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CAB" w:rsidRPr="00220E56" w:rsidRDefault="00A95CAB" w:rsidP="00A95CAB">
      <w:pPr>
        <w:spacing w:after="200" w:line="276" w:lineRule="auto"/>
        <w:rPr>
          <w:rFonts w:asciiTheme="minorHAnsi" w:hAnsiTheme="minorHAnsi"/>
          <w:b/>
          <w:color w:val="FF0000"/>
          <w:sz w:val="24"/>
          <w:szCs w:val="24"/>
          <w:u w:val="single"/>
          <w:lang w:val="en-US"/>
        </w:rPr>
      </w:pPr>
      <w:bookmarkStart w:id="0" w:name="_GoBack"/>
      <w:bookmarkEnd w:id="0"/>
      <w:r w:rsidRPr="00220E56">
        <w:rPr>
          <w:rFonts w:asciiTheme="minorHAnsi" w:hAnsiTheme="minorHAnsi"/>
          <w:b/>
          <w:color w:val="FF0000"/>
          <w:sz w:val="24"/>
          <w:szCs w:val="24"/>
          <w:u w:val="single"/>
          <w:lang w:val="en-US"/>
        </w:rPr>
        <w:t>Document Status and Revisions:</w:t>
      </w:r>
    </w:p>
    <w:p w:rsidR="00A95CAB" w:rsidRPr="00A95CAB" w:rsidRDefault="00A95CAB" w:rsidP="00A95CAB">
      <w:pPr>
        <w:spacing w:after="200" w:line="276" w:lineRule="auto"/>
        <w:rPr>
          <w:rFonts w:asciiTheme="minorHAnsi" w:hAnsiTheme="minorHAnsi"/>
          <w:color w:val="FF0000"/>
          <w:sz w:val="24"/>
          <w:szCs w:val="24"/>
          <w:lang w:val="en-US"/>
        </w:rPr>
      </w:pPr>
      <w:r w:rsidRPr="00220E56">
        <w:rPr>
          <w:rFonts w:asciiTheme="minorHAnsi" w:hAnsiTheme="minorHAnsi"/>
          <w:color w:val="FF0000"/>
          <w:sz w:val="24"/>
          <w:szCs w:val="24"/>
          <w:lang w:val="en-US"/>
        </w:rPr>
        <w:t>The original document received by FEV on Sept.30, 2013 has been revised according to the following:</w:t>
      </w:r>
    </w:p>
    <w:tbl>
      <w:tblPr>
        <w:tblStyle w:val="TableGrid"/>
        <w:tblW w:w="8897" w:type="dxa"/>
        <w:tblLook w:val="04A0" w:firstRow="1" w:lastRow="0" w:firstColumn="1" w:lastColumn="0" w:noHBand="0" w:noVBand="1"/>
      </w:tblPr>
      <w:tblGrid>
        <w:gridCol w:w="1648"/>
        <w:gridCol w:w="2887"/>
        <w:gridCol w:w="4362"/>
      </w:tblGrid>
      <w:tr w:rsidR="00A95CAB" w:rsidRPr="00A95CAB" w:rsidTr="00A95CAB">
        <w:tc>
          <w:tcPr>
            <w:tcW w:w="1668" w:type="dxa"/>
          </w:tcPr>
          <w:p w:rsidR="00A95CAB" w:rsidRPr="00A95CAB" w:rsidRDefault="00A95CAB" w:rsidP="00A95CAB">
            <w:pPr>
              <w:spacing w:after="200" w:line="276" w:lineRule="auto"/>
              <w:rPr>
                <w:rFonts w:asciiTheme="minorHAnsi" w:hAnsiTheme="minorHAnsi"/>
                <w:color w:val="FF0000"/>
                <w:sz w:val="24"/>
                <w:szCs w:val="24"/>
              </w:rPr>
            </w:pPr>
            <w:r>
              <w:rPr>
                <w:rFonts w:asciiTheme="minorHAnsi" w:hAnsiTheme="minorHAnsi"/>
                <w:color w:val="FF0000"/>
                <w:sz w:val="24"/>
                <w:szCs w:val="24"/>
              </w:rPr>
              <w:t xml:space="preserve">Date, Person </w:t>
            </w:r>
            <w:proofErr w:type="spellStart"/>
            <w:r>
              <w:rPr>
                <w:rFonts w:asciiTheme="minorHAnsi" w:hAnsiTheme="minorHAnsi"/>
                <w:color w:val="FF0000"/>
                <w:sz w:val="24"/>
                <w:szCs w:val="24"/>
              </w:rPr>
              <w:t>or</w:t>
            </w:r>
            <w:proofErr w:type="spellEnd"/>
            <w:r>
              <w:rPr>
                <w:rFonts w:asciiTheme="minorHAnsi" w:hAnsiTheme="minorHAnsi"/>
                <w:color w:val="FF0000"/>
                <w:sz w:val="24"/>
                <w:szCs w:val="24"/>
              </w:rPr>
              <w:t xml:space="preserve"> Group</w:t>
            </w:r>
          </w:p>
        </w:tc>
        <w:tc>
          <w:tcPr>
            <w:tcW w:w="2693" w:type="dxa"/>
          </w:tcPr>
          <w:p w:rsidR="00A95CAB" w:rsidRPr="00220E56" w:rsidRDefault="00A95CAB" w:rsidP="00A95CAB">
            <w:pPr>
              <w:spacing w:after="200" w:line="276" w:lineRule="auto"/>
              <w:rPr>
                <w:rFonts w:asciiTheme="minorHAnsi" w:hAnsiTheme="minorHAnsi"/>
                <w:color w:val="FF0000"/>
                <w:sz w:val="24"/>
                <w:szCs w:val="24"/>
                <w:lang w:val="en-US"/>
              </w:rPr>
            </w:pPr>
            <w:r w:rsidRPr="00220E56">
              <w:rPr>
                <w:rFonts w:asciiTheme="minorHAnsi" w:hAnsiTheme="minorHAnsi"/>
                <w:color w:val="FF0000"/>
                <w:sz w:val="24"/>
                <w:szCs w:val="24"/>
                <w:lang w:val="en-US"/>
              </w:rPr>
              <w:t>Name of document under revision</w:t>
            </w:r>
          </w:p>
        </w:tc>
        <w:tc>
          <w:tcPr>
            <w:tcW w:w="4536" w:type="dxa"/>
          </w:tcPr>
          <w:p w:rsidR="00A95CAB" w:rsidRPr="00A95CAB" w:rsidRDefault="00A95CAB" w:rsidP="00A95CAB">
            <w:pPr>
              <w:spacing w:after="200" w:line="276" w:lineRule="auto"/>
              <w:rPr>
                <w:rFonts w:asciiTheme="minorHAnsi" w:hAnsiTheme="minorHAnsi"/>
                <w:color w:val="FF0000"/>
                <w:sz w:val="24"/>
                <w:szCs w:val="24"/>
              </w:rPr>
            </w:pPr>
            <w:proofErr w:type="spellStart"/>
            <w:r w:rsidRPr="00A95CAB">
              <w:rPr>
                <w:rFonts w:asciiTheme="minorHAnsi" w:hAnsiTheme="minorHAnsi"/>
                <w:color w:val="FF0000"/>
                <w:sz w:val="24"/>
                <w:szCs w:val="24"/>
              </w:rPr>
              <w:t>Revisions</w:t>
            </w:r>
            <w:proofErr w:type="spellEnd"/>
            <w:r w:rsidRPr="00A95CAB">
              <w:rPr>
                <w:rFonts w:asciiTheme="minorHAnsi" w:hAnsiTheme="minorHAnsi"/>
                <w:color w:val="FF0000"/>
                <w:sz w:val="24"/>
                <w:szCs w:val="24"/>
              </w:rPr>
              <w:t xml:space="preserve"> </w:t>
            </w:r>
          </w:p>
        </w:tc>
      </w:tr>
      <w:tr w:rsidR="00A95CAB" w:rsidRPr="00B07D15" w:rsidTr="00A95CAB">
        <w:tc>
          <w:tcPr>
            <w:tcW w:w="1668" w:type="dxa"/>
          </w:tcPr>
          <w:p w:rsidR="00A95CAB" w:rsidRPr="00220E56" w:rsidRDefault="004B7366" w:rsidP="004B7366">
            <w:pPr>
              <w:spacing w:after="200" w:line="276" w:lineRule="auto"/>
              <w:rPr>
                <w:rFonts w:asciiTheme="minorHAnsi" w:hAnsiTheme="minorHAnsi"/>
                <w:color w:val="FF0000"/>
                <w:lang w:val="en-US"/>
              </w:rPr>
            </w:pPr>
            <w:r w:rsidRPr="00220E56">
              <w:rPr>
                <w:rFonts w:asciiTheme="minorHAnsi" w:hAnsiTheme="minorHAnsi"/>
                <w:color w:val="FF0000"/>
                <w:lang w:val="en-US"/>
              </w:rPr>
              <w:t>A)</w:t>
            </w:r>
            <w:r w:rsidR="00A95CAB" w:rsidRPr="00220E56">
              <w:rPr>
                <w:rFonts w:asciiTheme="minorHAnsi" w:hAnsiTheme="minorHAnsi"/>
                <w:color w:val="FF0000"/>
                <w:lang w:val="en-US"/>
              </w:rPr>
              <w:t>October 16th, 2013</w:t>
            </w:r>
            <w:r w:rsidR="00E7661C" w:rsidRPr="00220E56">
              <w:rPr>
                <w:rFonts w:asciiTheme="minorHAnsi" w:hAnsiTheme="minorHAnsi"/>
                <w:color w:val="FF0000"/>
                <w:lang w:val="en-US"/>
              </w:rPr>
              <w:t>, EVE Secretary (Erin Marchington)</w:t>
            </w:r>
          </w:p>
        </w:tc>
        <w:tc>
          <w:tcPr>
            <w:tcW w:w="2693" w:type="dxa"/>
          </w:tcPr>
          <w:p w:rsidR="00A95CAB" w:rsidRPr="00A95CAB" w:rsidRDefault="00A95CAB" w:rsidP="00A95CAB">
            <w:pPr>
              <w:spacing w:after="200" w:line="276" w:lineRule="auto"/>
              <w:rPr>
                <w:rFonts w:asciiTheme="minorHAnsi" w:hAnsiTheme="minorHAnsi"/>
                <w:color w:val="FF0000"/>
                <w:sz w:val="24"/>
                <w:szCs w:val="24"/>
              </w:rPr>
            </w:pPr>
            <w:r>
              <w:rPr>
                <w:rFonts w:asciiTheme="minorHAnsi" w:hAnsiTheme="minorHAnsi"/>
                <w:color w:val="FF0000"/>
                <w:sz w:val="24"/>
                <w:szCs w:val="24"/>
              </w:rPr>
              <w:t>EVE-07-03e</w:t>
            </w:r>
            <w:r w:rsidR="00E7661C">
              <w:rPr>
                <w:rFonts w:asciiTheme="minorHAnsi" w:hAnsiTheme="minorHAnsi"/>
                <w:color w:val="FF0000"/>
                <w:sz w:val="24"/>
                <w:szCs w:val="24"/>
              </w:rPr>
              <w:t xml:space="preserve"> </w:t>
            </w:r>
            <w:proofErr w:type="spellStart"/>
            <w:r w:rsidR="00E7661C">
              <w:rPr>
                <w:rFonts w:asciiTheme="minorHAnsi" w:hAnsiTheme="minorHAnsi"/>
                <w:color w:val="FF0000"/>
                <w:sz w:val="24"/>
                <w:szCs w:val="24"/>
              </w:rPr>
              <w:t>comments</w:t>
            </w:r>
            <w:proofErr w:type="spellEnd"/>
            <w:r w:rsidR="00E7661C">
              <w:rPr>
                <w:rFonts w:asciiTheme="minorHAnsi" w:hAnsiTheme="minorHAnsi"/>
                <w:color w:val="FF0000"/>
                <w:sz w:val="24"/>
                <w:szCs w:val="24"/>
              </w:rPr>
              <w:t xml:space="preserve"> 16102013EM.docx</w:t>
            </w:r>
          </w:p>
        </w:tc>
        <w:tc>
          <w:tcPr>
            <w:tcW w:w="4536" w:type="dxa"/>
          </w:tcPr>
          <w:p w:rsidR="00A95CAB" w:rsidRDefault="00A95CAB" w:rsidP="00A95CAB">
            <w:pPr>
              <w:pStyle w:val="ListParagraph"/>
              <w:numPr>
                <w:ilvl w:val="0"/>
                <w:numId w:val="22"/>
              </w:numPr>
              <w:spacing w:after="200" w:line="276" w:lineRule="auto"/>
              <w:rPr>
                <w:rFonts w:asciiTheme="minorHAnsi" w:hAnsiTheme="minorHAnsi"/>
                <w:color w:val="FF0000"/>
              </w:rPr>
            </w:pPr>
            <w:r>
              <w:rPr>
                <w:rFonts w:asciiTheme="minorHAnsi" w:hAnsiTheme="minorHAnsi"/>
                <w:color w:val="FF0000"/>
              </w:rPr>
              <w:t>No text changes</w:t>
            </w:r>
          </w:p>
          <w:p w:rsidR="00E7661C" w:rsidRPr="00E7661C" w:rsidRDefault="00E7661C" w:rsidP="00E7661C">
            <w:pPr>
              <w:pStyle w:val="ListParagraph"/>
              <w:numPr>
                <w:ilvl w:val="0"/>
                <w:numId w:val="22"/>
              </w:numPr>
              <w:spacing w:after="200" w:line="276" w:lineRule="auto"/>
              <w:rPr>
                <w:rFonts w:asciiTheme="minorHAnsi" w:hAnsiTheme="minorHAnsi"/>
                <w:color w:val="FF0000"/>
              </w:rPr>
            </w:pPr>
            <w:r>
              <w:rPr>
                <w:rFonts w:asciiTheme="minorHAnsi" w:hAnsiTheme="minorHAnsi"/>
                <w:color w:val="FF0000"/>
              </w:rPr>
              <w:t>In prep for EVE-7 meeting, addition of comments and proposed revisions from: 1) Korea, 2) GRPE Chair, 3) OICA, 4) Argon National Lab, 5) Recharge, 6) Canada</w:t>
            </w:r>
            <w:r w:rsidR="00B2287B">
              <w:rPr>
                <w:rFonts w:asciiTheme="minorHAnsi" w:hAnsiTheme="minorHAnsi"/>
                <w:color w:val="FF0000"/>
              </w:rPr>
              <w:t xml:space="preserve">, 7) EVE Secretary </w:t>
            </w:r>
          </w:p>
        </w:tc>
      </w:tr>
      <w:tr w:rsidR="00A95CAB" w:rsidRPr="00B07D15" w:rsidTr="00A95CAB">
        <w:tc>
          <w:tcPr>
            <w:tcW w:w="1668" w:type="dxa"/>
          </w:tcPr>
          <w:p w:rsidR="00A95CAB" w:rsidRPr="00220E56" w:rsidRDefault="00E7661C" w:rsidP="00A95CAB">
            <w:pPr>
              <w:spacing w:after="200" w:line="276" w:lineRule="auto"/>
              <w:rPr>
                <w:rFonts w:asciiTheme="minorHAnsi" w:hAnsiTheme="minorHAnsi"/>
                <w:color w:val="1F497D" w:themeColor="text2"/>
                <w:sz w:val="24"/>
                <w:szCs w:val="24"/>
                <w:lang w:val="en-US"/>
              </w:rPr>
            </w:pPr>
            <w:r w:rsidRPr="00220E56">
              <w:rPr>
                <w:rFonts w:asciiTheme="minorHAnsi" w:hAnsiTheme="minorHAnsi"/>
                <w:color w:val="1F497D" w:themeColor="text2"/>
                <w:sz w:val="24"/>
                <w:szCs w:val="24"/>
                <w:lang w:val="en-US"/>
              </w:rPr>
              <w:t>October 17-18, 2013, EVE leadership and working group</w:t>
            </w:r>
          </w:p>
        </w:tc>
        <w:tc>
          <w:tcPr>
            <w:tcW w:w="2693" w:type="dxa"/>
          </w:tcPr>
          <w:p w:rsidR="00A95CAB" w:rsidRPr="00220E56" w:rsidRDefault="00A95CAB" w:rsidP="00A95CAB">
            <w:pPr>
              <w:spacing w:after="200" w:line="276" w:lineRule="auto"/>
              <w:rPr>
                <w:rFonts w:asciiTheme="minorHAnsi" w:hAnsiTheme="minorHAnsi"/>
                <w:color w:val="1F497D" w:themeColor="text2"/>
                <w:sz w:val="24"/>
                <w:szCs w:val="24"/>
                <w:lang w:val="en-US"/>
              </w:rPr>
            </w:pPr>
          </w:p>
        </w:tc>
        <w:tc>
          <w:tcPr>
            <w:tcW w:w="4536" w:type="dxa"/>
          </w:tcPr>
          <w:p w:rsidR="00A95CAB" w:rsidRPr="00220E56" w:rsidRDefault="00A95CAB" w:rsidP="00A95CAB">
            <w:pPr>
              <w:spacing w:after="200" w:line="276" w:lineRule="auto"/>
              <w:rPr>
                <w:rFonts w:asciiTheme="minorHAnsi" w:hAnsiTheme="minorHAnsi"/>
                <w:color w:val="1F497D" w:themeColor="text2"/>
                <w:sz w:val="24"/>
                <w:szCs w:val="24"/>
                <w:lang w:val="en-US"/>
              </w:rPr>
            </w:pPr>
          </w:p>
        </w:tc>
      </w:tr>
      <w:tr w:rsidR="00A95CAB" w:rsidRPr="00B07D15" w:rsidTr="00A95CAB">
        <w:tc>
          <w:tcPr>
            <w:tcW w:w="1668" w:type="dxa"/>
          </w:tcPr>
          <w:p w:rsidR="00A95CAB" w:rsidRPr="00220E56" w:rsidRDefault="00DC51A2" w:rsidP="00A95CAB">
            <w:pPr>
              <w:spacing w:after="200" w:line="276" w:lineRule="auto"/>
              <w:rPr>
                <w:rFonts w:asciiTheme="minorHAnsi" w:hAnsiTheme="minorHAnsi"/>
                <w:color w:val="FF0000"/>
                <w:sz w:val="24"/>
                <w:szCs w:val="24"/>
                <w:lang w:val="en-US"/>
              </w:rPr>
            </w:pPr>
            <w:r>
              <w:rPr>
                <w:rFonts w:asciiTheme="minorHAnsi" w:hAnsiTheme="minorHAnsi"/>
                <w:color w:val="FF0000"/>
                <w:sz w:val="24"/>
                <w:szCs w:val="24"/>
                <w:lang w:val="en-US"/>
              </w:rPr>
              <w:t>November 15, 2013</w:t>
            </w:r>
          </w:p>
        </w:tc>
        <w:tc>
          <w:tcPr>
            <w:tcW w:w="2693" w:type="dxa"/>
          </w:tcPr>
          <w:p w:rsidR="00A95CAB" w:rsidRPr="00220E56" w:rsidRDefault="00DC51A2" w:rsidP="00A95CAB">
            <w:pPr>
              <w:spacing w:after="200" w:line="276" w:lineRule="auto"/>
              <w:rPr>
                <w:rFonts w:asciiTheme="minorHAnsi" w:hAnsiTheme="minorHAnsi"/>
                <w:color w:val="FF0000"/>
                <w:sz w:val="24"/>
                <w:szCs w:val="24"/>
                <w:lang w:val="en-US"/>
              </w:rPr>
            </w:pPr>
            <w:r>
              <w:rPr>
                <w:rFonts w:asciiTheme="minorHAnsi" w:hAnsiTheme="minorHAnsi"/>
                <w:color w:val="FF0000"/>
                <w:sz w:val="24"/>
                <w:szCs w:val="24"/>
                <w:lang w:val="en-US"/>
              </w:rPr>
              <w:t>EVE_07_03-Rev2a_111513</w:t>
            </w:r>
          </w:p>
        </w:tc>
        <w:tc>
          <w:tcPr>
            <w:tcW w:w="4536" w:type="dxa"/>
          </w:tcPr>
          <w:p w:rsidR="00A95CAB" w:rsidRPr="00DC51A2" w:rsidRDefault="00DC51A2" w:rsidP="00DC51A2">
            <w:pPr>
              <w:pStyle w:val="ListParagraph"/>
              <w:numPr>
                <w:ilvl w:val="0"/>
                <w:numId w:val="32"/>
              </w:numPr>
              <w:spacing w:after="200" w:line="276" w:lineRule="auto"/>
              <w:rPr>
                <w:rFonts w:asciiTheme="minorHAnsi" w:hAnsiTheme="minorHAnsi"/>
                <w:color w:val="FF0000"/>
              </w:rPr>
            </w:pPr>
            <w:r>
              <w:rPr>
                <w:rFonts w:asciiTheme="minorHAnsi" w:hAnsiTheme="minorHAnsi"/>
                <w:color w:val="FF0000"/>
              </w:rPr>
              <w:t>R</w:t>
            </w:r>
            <w:r w:rsidRPr="00DC51A2">
              <w:rPr>
                <w:rFonts w:asciiTheme="minorHAnsi" w:hAnsiTheme="minorHAnsi"/>
                <w:color w:val="FF0000"/>
              </w:rPr>
              <w:t>evisions to all sections</w:t>
            </w:r>
            <w:r>
              <w:rPr>
                <w:rFonts w:asciiTheme="minorHAnsi" w:hAnsiTheme="minorHAnsi"/>
                <w:color w:val="FF0000"/>
              </w:rPr>
              <w:t xml:space="preserve"> based on feedback from EVE-7 meeting and wide comments from members and leadership</w:t>
            </w:r>
          </w:p>
        </w:tc>
      </w:tr>
      <w:tr w:rsidR="00A95CAB" w:rsidRPr="00B07D15" w:rsidTr="00A95CAB">
        <w:tc>
          <w:tcPr>
            <w:tcW w:w="1668" w:type="dxa"/>
          </w:tcPr>
          <w:p w:rsidR="00A95CAB" w:rsidRPr="00220E56" w:rsidRDefault="00156B71" w:rsidP="00A95CAB">
            <w:pPr>
              <w:spacing w:after="200" w:line="276" w:lineRule="auto"/>
              <w:rPr>
                <w:rFonts w:asciiTheme="minorHAnsi" w:hAnsiTheme="minorHAnsi"/>
                <w:color w:val="FF0000"/>
                <w:sz w:val="24"/>
                <w:szCs w:val="24"/>
                <w:lang w:val="en-US"/>
              </w:rPr>
            </w:pPr>
            <w:r>
              <w:rPr>
                <w:rFonts w:asciiTheme="minorHAnsi" w:hAnsiTheme="minorHAnsi"/>
                <w:color w:val="FF0000"/>
                <w:sz w:val="24"/>
                <w:szCs w:val="24"/>
                <w:lang w:val="en-US"/>
              </w:rPr>
              <w:t>Dec 4, 2013</w:t>
            </w:r>
          </w:p>
        </w:tc>
        <w:tc>
          <w:tcPr>
            <w:tcW w:w="2693" w:type="dxa"/>
          </w:tcPr>
          <w:p w:rsidR="00A95CAB" w:rsidRPr="00220E56" w:rsidRDefault="00156B71" w:rsidP="00A95CAB">
            <w:pPr>
              <w:spacing w:after="200" w:line="276" w:lineRule="auto"/>
              <w:rPr>
                <w:rFonts w:asciiTheme="minorHAnsi" w:hAnsiTheme="minorHAnsi"/>
                <w:color w:val="FF0000"/>
                <w:sz w:val="24"/>
                <w:szCs w:val="24"/>
                <w:lang w:val="en-US"/>
              </w:rPr>
            </w:pPr>
            <w:r>
              <w:rPr>
                <w:rFonts w:asciiTheme="minorHAnsi" w:hAnsiTheme="minorHAnsi"/>
                <w:color w:val="FF0000"/>
                <w:sz w:val="24"/>
                <w:szCs w:val="24"/>
                <w:lang w:val="en-US"/>
              </w:rPr>
              <w:t>EVE_07_03_Rev2b_120413</w:t>
            </w:r>
          </w:p>
        </w:tc>
        <w:tc>
          <w:tcPr>
            <w:tcW w:w="4536" w:type="dxa"/>
          </w:tcPr>
          <w:p w:rsidR="00A95CAB" w:rsidRPr="00156B71" w:rsidRDefault="00156B71" w:rsidP="00156B71">
            <w:pPr>
              <w:pStyle w:val="ListParagraph"/>
              <w:numPr>
                <w:ilvl w:val="0"/>
                <w:numId w:val="32"/>
              </w:numPr>
              <w:spacing w:after="200" w:line="276" w:lineRule="auto"/>
              <w:rPr>
                <w:rFonts w:asciiTheme="minorHAnsi" w:hAnsiTheme="minorHAnsi"/>
                <w:color w:val="FF0000"/>
              </w:rPr>
            </w:pPr>
            <w:r>
              <w:rPr>
                <w:rFonts w:asciiTheme="minorHAnsi" w:hAnsiTheme="minorHAnsi"/>
                <w:color w:val="FF0000"/>
              </w:rPr>
              <w:t>Revisi</w:t>
            </w:r>
            <w:r w:rsidR="00F57F1A">
              <w:rPr>
                <w:rFonts w:asciiTheme="minorHAnsi" w:hAnsiTheme="minorHAnsi"/>
                <w:color w:val="FF0000"/>
              </w:rPr>
              <w:t>ons based on feedback from EVE IWG leadership and EC</w:t>
            </w:r>
          </w:p>
        </w:tc>
      </w:tr>
      <w:tr w:rsidR="00A95CAB" w:rsidRPr="00B07D15" w:rsidTr="00A95CAB">
        <w:tc>
          <w:tcPr>
            <w:tcW w:w="1668" w:type="dxa"/>
          </w:tcPr>
          <w:p w:rsidR="00A95CAB" w:rsidRPr="00220E56" w:rsidRDefault="004F0F44" w:rsidP="00A95CAB">
            <w:pPr>
              <w:spacing w:after="200" w:line="276" w:lineRule="auto"/>
              <w:rPr>
                <w:rFonts w:asciiTheme="minorHAnsi" w:hAnsiTheme="minorHAnsi"/>
                <w:color w:val="FF0000"/>
                <w:sz w:val="24"/>
                <w:szCs w:val="24"/>
                <w:lang w:val="en-US"/>
              </w:rPr>
            </w:pPr>
            <w:r>
              <w:rPr>
                <w:rFonts w:asciiTheme="minorHAnsi" w:hAnsiTheme="minorHAnsi"/>
                <w:color w:val="FF0000"/>
                <w:sz w:val="24"/>
                <w:szCs w:val="24"/>
                <w:lang w:val="en-US"/>
              </w:rPr>
              <w:t>Jan 2, 2014</w:t>
            </w:r>
          </w:p>
        </w:tc>
        <w:tc>
          <w:tcPr>
            <w:tcW w:w="2693" w:type="dxa"/>
          </w:tcPr>
          <w:p w:rsidR="00A95CAB" w:rsidRPr="00220E56" w:rsidRDefault="004F0F44" w:rsidP="004F0F44">
            <w:pPr>
              <w:spacing w:after="200" w:line="276" w:lineRule="auto"/>
              <w:rPr>
                <w:rFonts w:asciiTheme="minorHAnsi" w:hAnsiTheme="minorHAnsi"/>
                <w:color w:val="FF0000"/>
                <w:sz w:val="24"/>
                <w:szCs w:val="24"/>
                <w:lang w:val="en-US"/>
              </w:rPr>
            </w:pPr>
            <w:r>
              <w:rPr>
                <w:rFonts w:asciiTheme="minorHAnsi" w:hAnsiTheme="minorHAnsi"/>
                <w:color w:val="FF0000"/>
                <w:sz w:val="24"/>
                <w:szCs w:val="24"/>
                <w:lang w:val="en-US"/>
              </w:rPr>
              <w:t>EVE_07_03_Rev3a_010214</w:t>
            </w:r>
          </w:p>
        </w:tc>
        <w:tc>
          <w:tcPr>
            <w:tcW w:w="4536" w:type="dxa"/>
          </w:tcPr>
          <w:p w:rsidR="00A95CAB" w:rsidRPr="004F0F44" w:rsidRDefault="004F0F44" w:rsidP="004F0F44">
            <w:pPr>
              <w:pStyle w:val="ListParagraph"/>
              <w:numPr>
                <w:ilvl w:val="0"/>
                <w:numId w:val="32"/>
              </w:numPr>
              <w:spacing w:after="200" w:line="276" w:lineRule="auto"/>
              <w:rPr>
                <w:rFonts w:asciiTheme="minorHAnsi" w:hAnsiTheme="minorHAnsi"/>
                <w:color w:val="FF0000"/>
              </w:rPr>
            </w:pPr>
            <w:r w:rsidRPr="004F0F44">
              <w:rPr>
                <w:rFonts w:asciiTheme="minorHAnsi" w:hAnsiTheme="minorHAnsi"/>
                <w:color w:val="FF0000"/>
              </w:rPr>
              <w:t xml:space="preserve">Revisions based on feedback from EVE IWG </w:t>
            </w:r>
            <w:r>
              <w:rPr>
                <w:rFonts w:asciiTheme="minorHAnsi" w:hAnsiTheme="minorHAnsi"/>
                <w:color w:val="FF0000"/>
              </w:rPr>
              <w:t>contracting parties and industry</w:t>
            </w:r>
            <w:r w:rsidR="00E27011">
              <w:rPr>
                <w:rFonts w:asciiTheme="minorHAnsi" w:hAnsiTheme="minorHAnsi"/>
                <w:color w:val="FF0000"/>
              </w:rPr>
              <w:t xml:space="preserve"> stakeholders</w:t>
            </w:r>
          </w:p>
        </w:tc>
      </w:tr>
    </w:tbl>
    <w:p w:rsidR="00341A3E" w:rsidRPr="00220E56" w:rsidRDefault="00341A3E" w:rsidP="00A95CAB">
      <w:pPr>
        <w:spacing w:after="200" w:line="276" w:lineRule="auto"/>
        <w:rPr>
          <w:rFonts w:asciiTheme="minorHAnsi" w:hAnsiTheme="minorHAnsi"/>
          <w:sz w:val="24"/>
          <w:szCs w:val="24"/>
          <w:lang w:val="en-US"/>
        </w:rPr>
      </w:pPr>
    </w:p>
    <w:p w:rsidR="00341A3E" w:rsidRPr="00220E56" w:rsidRDefault="00341A3E" w:rsidP="00A95CAB">
      <w:pPr>
        <w:spacing w:after="200" w:line="276" w:lineRule="auto"/>
        <w:rPr>
          <w:rFonts w:asciiTheme="minorHAnsi" w:hAnsiTheme="minorHAnsi"/>
          <w:sz w:val="24"/>
          <w:szCs w:val="24"/>
          <w:lang w:val="en-US"/>
        </w:rPr>
      </w:pPr>
    </w:p>
    <w:p w:rsidR="00341A3E" w:rsidRPr="00220E56" w:rsidRDefault="00341A3E" w:rsidP="00A95CAB">
      <w:pPr>
        <w:spacing w:after="200" w:line="276" w:lineRule="auto"/>
        <w:rPr>
          <w:rFonts w:asciiTheme="minorHAnsi" w:hAnsiTheme="minorHAnsi"/>
          <w:sz w:val="24"/>
          <w:szCs w:val="24"/>
          <w:lang w:val="en-US"/>
        </w:rPr>
      </w:pPr>
    </w:p>
    <w:p w:rsidR="00341A3E" w:rsidRPr="00220E56" w:rsidRDefault="00341A3E" w:rsidP="00A95CAB">
      <w:pPr>
        <w:spacing w:after="200" w:line="276" w:lineRule="auto"/>
        <w:rPr>
          <w:rFonts w:asciiTheme="minorHAnsi" w:hAnsiTheme="minorHAnsi"/>
          <w:sz w:val="24"/>
          <w:szCs w:val="24"/>
          <w:lang w:val="en-US"/>
        </w:rPr>
      </w:pPr>
    </w:p>
    <w:p w:rsidR="00341A3E" w:rsidRPr="00220E56" w:rsidRDefault="00341A3E" w:rsidP="00A95CAB">
      <w:pPr>
        <w:spacing w:after="200" w:line="276" w:lineRule="auto"/>
        <w:rPr>
          <w:rFonts w:asciiTheme="minorHAnsi" w:hAnsiTheme="minorHAnsi"/>
          <w:sz w:val="24"/>
          <w:szCs w:val="24"/>
          <w:lang w:val="en-US"/>
        </w:rPr>
      </w:pPr>
    </w:p>
    <w:p w:rsidR="00341A3E" w:rsidRPr="00220E56" w:rsidRDefault="00341A3E" w:rsidP="00A95CAB">
      <w:pPr>
        <w:spacing w:after="200" w:line="276" w:lineRule="auto"/>
        <w:rPr>
          <w:rFonts w:asciiTheme="minorHAnsi" w:hAnsiTheme="minorHAnsi"/>
          <w:sz w:val="24"/>
          <w:szCs w:val="24"/>
          <w:lang w:val="en-US"/>
        </w:rPr>
      </w:pPr>
    </w:p>
    <w:p w:rsidR="00341A3E" w:rsidRPr="00220E56" w:rsidRDefault="00341A3E" w:rsidP="00A95CAB">
      <w:pPr>
        <w:spacing w:after="200" w:line="276" w:lineRule="auto"/>
        <w:rPr>
          <w:rFonts w:asciiTheme="minorHAnsi" w:hAnsiTheme="minorHAnsi"/>
          <w:sz w:val="24"/>
          <w:szCs w:val="24"/>
          <w:lang w:val="en-US"/>
        </w:rPr>
      </w:pPr>
    </w:p>
    <w:p w:rsidR="00341A3E" w:rsidRPr="00220E56" w:rsidRDefault="00341A3E" w:rsidP="00A95CAB">
      <w:pPr>
        <w:spacing w:after="200" w:line="276" w:lineRule="auto"/>
        <w:rPr>
          <w:rFonts w:asciiTheme="minorHAnsi" w:hAnsiTheme="minorHAnsi"/>
          <w:sz w:val="24"/>
          <w:szCs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1A2" w:rsidRDefault="00DC51A2" w:rsidP="005C0399">
      <w:pPr>
        <w:spacing w:line="276" w:lineRule="auto"/>
        <w:jc w:val="both"/>
        <w:rPr>
          <w:b/>
          <w:sz w:val="24"/>
          <w:lang w:val="en-US"/>
        </w:rPr>
      </w:pPr>
    </w:p>
    <w:p w:rsidR="00DC572E" w:rsidRDefault="00DC572E" w:rsidP="005C0399">
      <w:pPr>
        <w:spacing w:line="276" w:lineRule="auto"/>
        <w:jc w:val="both"/>
        <w:rPr>
          <w:b/>
          <w:sz w:val="24"/>
          <w:lang w:val="en-US"/>
        </w:rPr>
      </w:pPr>
    </w:p>
    <w:p w:rsidR="00881089" w:rsidRPr="008045F4" w:rsidRDefault="00C146E6" w:rsidP="005C0399">
      <w:pPr>
        <w:pStyle w:val="Title"/>
        <w:spacing w:line="276" w:lineRule="auto"/>
        <w:rPr>
          <w:lang w:val="en-US"/>
        </w:rPr>
      </w:pPr>
      <w:r w:rsidRPr="008045F4">
        <w:rPr>
          <w:lang w:val="en-US"/>
        </w:rPr>
        <w:t>Electric Vehicle Regulatory Reference Guide</w:t>
      </w:r>
      <w:r w:rsidR="00770D3A">
        <w:rPr>
          <w:lang w:val="en-US"/>
        </w:rPr>
        <w:t xml:space="preserve"> </w:t>
      </w:r>
      <w:r w:rsidR="00770D3A">
        <w:rPr>
          <w:color w:val="FF0000"/>
          <w:lang w:val="en-US"/>
        </w:rPr>
        <w:t>[DRAFT</w:t>
      </w:r>
      <w:r w:rsidR="00770D3A" w:rsidRPr="00770D3A">
        <w:rPr>
          <w:color w:val="FF0000"/>
          <w:lang w:val="en-US"/>
        </w:rPr>
        <w:t xml:space="preserve"> </w:t>
      </w:r>
      <w:r w:rsidR="00223E7C">
        <w:rPr>
          <w:color w:val="FF0000"/>
          <w:lang w:val="en-US"/>
        </w:rPr>
        <w:t>3</w:t>
      </w:r>
      <w:r w:rsidR="00770D3A" w:rsidRPr="00770D3A">
        <w:rPr>
          <w:color w:val="FF0000"/>
          <w:lang w:val="en-US"/>
        </w:rPr>
        <w:t>]</w:t>
      </w:r>
    </w:p>
    <w:p w:rsidR="00C04F6D" w:rsidRPr="008045F4" w:rsidRDefault="00C04F6D" w:rsidP="005C0399">
      <w:pPr>
        <w:spacing w:line="276" w:lineRule="auto"/>
        <w:rPr>
          <w:rFonts w:asciiTheme="majorHAnsi" w:hAnsiTheme="majorHAnsi"/>
          <w:color w:val="1F497D" w:themeColor="text2"/>
          <w:sz w:val="24"/>
          <w:szCs w:val="24"/>
          <w:lang w:val="en-US"/>
        </w:rPr>
      </w:pPr>
      <w:bookmarkStart w:id="1" w:name="_Toc363653015"/>
      <w:bookmarkStart w:id="2" w:name="_Toc364242431"/>
    </w:p>
    <w:p w:rsidR="00C146E6" w:rsidRPr="007E309B" w:rsidRDefault="00C146E6" w:rsidP="005C0399">
      <w:pPr>
        <w:pStyle w:val="Subtitle"/>
        <w:spacing w:line="276" w:lineRule="auto"/>
        <w:jc w:val="both"/>
        <w:rPr>
          <w:rStyle w:val="IntenseEmphasis"/>
          <w:color w:val="auto"/>
          <w:lang w:val="en-US"/>
        </w:rPr>
      </w:pPr>
      <w:r w:rsidRPr="007E309B">
        <w:rPr>
          <w:rStyle w:val="IntenseEmphasis"/>
          <w:color w:val="auto"/>
          <w:lang w:val="en-US"/>
        </w:rPr>
        <w:t xml:space="preserve">Prepared for:  The United Nations Economic Commission for Europe (UNECE) Electric Vehicles and the Environment </w:t>
      </w:r>
      <w:r w:rsidR="0094180F" w:rsidRPr="007E309B">
        <w:rPr>
          <w:rStyle w:val="IntenseEmphasis"/>
          <w:color w:val="auto"/>
          <w:lang w:val="en-US"/>
        </w:rPr>
        <w:t xml:space="preserve">Informal Working Group </w:t>
      </w:r>
      <w:r w:rsidRPr="007E309B">
        <w:rPr>
          <w:rStyle w:val="IntenseEmphasis"/>
          <w:color w:val="auto"/>
          <w:lang w:val="en-US"/>
        </w:rPr>
        <w:t>(</w:t>
      </w:r>
      <w:r w:rsidR="0094180F" w:rsidRPr="007E309B">
        <w:rPr>
          <w:rStyle w:val="IntenseEmphasis"/>
          <w:color w:val="auto"/>
          <w:lang w:val="en-US"/>
        </w:rPr>
        <w:t xml:space="preserve">EVE </w:t>
      </w:r>
      <w:r w:rsidRPr="007E309B">
        <w:rPr>
          <w:rStyle w:val="IntenseEmphasis"/>
          <w:color w:val="auto"/>
          <w:lang w:val="en-US"/>
        </w:rPr>
        <w:t>IWG)</w:t>
      </w:r>
      <w:bookmarkEnd w:id="1"/>
      <w:bookmarkEnd w:id="2"/>
    </w:p>
    <w:p w:rsidR="00C04F6D" w:rsidRPr="008045F4" w:rsidRDefault="00C04F6D" w:rsidP="005C0399">
      <w:pPr>
        <w:pStyle w:val="Subtitle"/>
        <w:spacing w:line="276" w:lineRule="auto"/>
        <w:rPr>
          <w:rStyle w:val="IntenseEmphasis"/>
          <w:color w:val="auto"/>
          <w:lang w:val="en-US"/>
        </w:rPr>
      </w:pPr>
      <w:bookmarkStart w:id="3" w:name="_Toc363652801"/>
      <w:bookmarkStart w:id="4" w:name="_Toc363653016"/>
      <w:bookmarkStart w:id="5" w:name="_Toc364242432"/>
    </w:p>
    <w:p w:rsidR="00C146E6" w:rsidRPr="00DC51A2" w:rsidRDefault="00C146E6" w:rsidP="005C0399">
      <w:pPr>
        <w:pStyle w:val="Subtitle"/>
        <w:spacing w:line="276" w:lineRule="auto"/>
        <w:rPr>
          <w:rStyle w:val="IntenseEmphasis"/>
          <w:color w:val="auto"/>
          <w:lang w:val="en-US"/>
        </w:rPr>
      </w:pPr>
      <w:r w:rsidRPr="00DC51A2">
        <w:rPr>
          <w:rStyle w:val="IntenseEmphasis"/>
          <w:color w:val="auto"/>
          <w:lang w:val="en-US"/>
        </w:rPr>
        <w:t>Prepared by:  FEV, Inc.</w:t>
      </w:r>
      <w:bookmarkEnd w:id="3"/>
      <w:bookmarkEnd w:id="4"/>
      <w:bookmarkEnd w:id="5"/>
    </w:p>
    <w:p w:rsidR="00C146E6" w:rsidRPr="00DC51A2" w:rsidRDefault="00C146E6" w:rsidP="005C0399">
      <w:pPr>
        <w:pStyle w:val="Subtitle"/>
        <w:spacing w:line="276" w:lineRule="auto"/>
        <w:rPr>
          <w:rStyle w:val="IntenseEmphasis"/>
          <w:lang w:val="en-US"/>
        </w:rPr>
      </w:pPr>
    </w:p>
    <w:p w:rsidR="00C146E6" w:rsidRDefault="00C146E6" w:rsidP="005C0399">
      <w:pPr>
        <w:spacing w:line="276" w:lineRule="auto"/>
        <w:rPr>
          <w:sz w:val="22"/>
          <w:lang w:val="en-US"/>
        </w:rPr>
      </w:pPr>
    </w:p>
    <w:p w:rsidR="00CF7C8D" w:rsidRDefault="00CF7C8D" w:rsidP="005C0399">
      <w:pPr>
        <w:spacing w:line="276" w:lineRule="auto"/>
        <w:rPr>
          <w:sz w:val="22"/>
          <w:lang w:val="en-US"/>
        </w:rPr>
      </w:pPr>
    </w:p>
    <w:p w:rsidR="00223E7C" w:rsidRDefault="00223E7C" w:rsidP="005C0399">
      <w:pPr>
        <w:spacing w:line="276" w:lineRule="auto"/>
        <w:rPr>
          <w:sz w:val="22"/>
          <w:lang w:val="en-US"/>
        </w:rPr>
      </w:pPr>
    </w:p>
    <w:p w:rsidR="00CF7C8D" w:rsidRDefault="00CF7C8D" w:rsidP="005C0399">
      <w:pPr>
        <w:spacing w:line="276" w:lineRule="auto"/>
        <w:rPr>
          <w:sz w:val="22"/>
          <w:lang w:val="en-US"/>
        </w:rPr>
      </w:pPr>
    </w:p>
    <w:p w:rsidR="00CF7C8D" w:rsidRDefault="00CF7C8D" w:rsidP="005C0399">
      <w:pPr>
        <w:spacing w:line="276" w:lineRule="auto"/>
        <w:rPr>
          <w:sz w:val="22"/>
          <w:lang w:val="en-US"/>
        </w:rPr>
      </w:pPr>
    </w:p>
    <w:p w:rsidR="00CF7C8D" w:rsidRDefault="00CF7C8D" w:rsidP="005C0399">
      <w:pPr>
        <w:spacing w:line="276" w:lineRule="auto"/>
        <w:rPr>
          <w:sz w:val="22"/>
          <w:lang w:val="en-US"/>
        </w:rPr>
      </w:pPr>
    </w:p>
    <w:p w:rsidR="00CF7C8D" w:rsidRDefault="00CF7C8D" w:rsidP="005C0399">
      <w:pPr>
        <w:spacing w:line="276" w:lineRule="auto"/>
        <w:rPr>
          <w:sz w:val="22"/>
          <w:lang w:val="en-US"/>
        </w:rPr>
      </w:pPr>
    </w:p>
    <w:p w:rsidR="00CF7C8D" w:rsidRDefault="00CF7C8D" w:rsidP="005C0399">
      <w:pPr>
        <w:spacing w:line="276" w:lineRule="auto"/>
        <w:rPr>
          <w:sz w:val="22"/>
          <w:lang w:val="en-US"/>
        </w:rPr>
      </w:pPr>
    </w:p>
    <w:p w:rsidR="00CF7C8D" w:rsidRDefault="00CF7C8D" w:rsidP="005C0399">
      <w:pPr>
        <w:spacing w:line="276" w:lineRule="auto"/>
        <w:rPr>
          <w:sz w:val="22"/>
          <w:lang w:val="en-US"/>
        </w:rPr>
      </w:pPr>
    </w:p>
    <w:p w:rsidR="00CF7C8D" w:rsidRDefault="00CF7C8D" w:rsidP="005C0399">
      <w:pPr>
        <w:spacing w:line="276" w:lineRule="auto"/>
        <w:rPr>
          <w:sz w:val="22"/>
          <w:lang w:val="en-US"/>
        </w:rPr>
      </w:pPr>
    </w:p>
    <w:p w:rsidR="00223E7C" w:rsidRDefault="00223E7C" w:rsidP="005C0399">
      <w:pPr>
        <w:spacing w:line="276" w:lineRule="auto"/>
        <w:rPr>
          <w:sz w:val="22"/>
          <w:lang w:val="en-US"/>
        </w:rPr>
      </w:pPr>
    </w:p>
    <w:p w:rsidR="00EC4D7C" w:rsidRDefault="00EC4D7C" w:rsidP="005C0399">
      <w:pPr>
        <w:spacing w:line="276" w:lineRule="auto"/>
        <w:rPr>
          <w:sz w:val="22"/>
          <w:lang w:val="en-US"/>
        </w:rPr>
      </w:pPr>
    </w:p>
    <w:p w:rsidR="00223E7C" w:rsidRDefault="00223E7C" w:rsidP="005C0399">
      <w:pPr>
        <w:spacing w:line="276" w:lineRule="auto"/>
        <w:rPr>
          <w:sz w:val="22"/>
          <w:lang w:val="en-US"/>
        </w:rPr>
      </w:pPr>
    </w:p>
    <w:p w:rsidR="00CF7C8D" w:rsidRDefault="00CF7C8D" w:rsidP="005C0399">
      <w:pPr>
        <w:spacing w:line="276" w:lineRule="auto"/>
        <w:rPr>
          <w:sz w:val="22"/>
          <w:lang w:val="en-US"/>
        </w:rPr>
      </w:pPr>
    </w:p>
    <w:p w:rsidR="00CF7C8D" w:rsidRDefault="00CF7C8D" w:rsidP="005C0399">
      <w:pPr>
        <w:spacing w:line="276" w:lineRule="auto"/>
        <w:rPr>
          <w:sz w:val="22"/>
          <w:lang w:val="en-US"/>
        </w:rPr>
      </w:pPr>
    </w:p>
    <w:p w:rsidR="00CF7C8D" w:rsidRDefault="00CF7C8D" w:rsidP="005C0399">
      <w:pPr>
        <w:spacing w:line="276" w:lineRule="auto"/>
        <w:rPr>
          <w:sz w:val="22"/>
          <w:lang w:val="en-US"/>
        </w:rPr>
      </w:pPr>
    </w:p>
    <w:bookmarkStart w:id="6" w:name="_Toc376442631" w:displacedByCustomXml="next"/>
    <w:bookmarkStart w:id="7" w:name="_Toc376417868" w:displacedByCustomXml="next"/>
    <w:bookmarkStart w:id="8" w:name="_Toc365991782" w:displacedByCustomXml="next"/>
    <w:bookmarkStart w:id="9" w:name="_Toc368320212" w:displacedByCustomXml="next"/>
    <w:bookmarkStart w:id="10" w:name="_Toc376521459" w:displacedByCustomXml="next"/>
    <w:sdt>
      <w:sdtPr>
        <w:rPr>
          <w:rFonts w:ascii="Arial" w:eastAsiaTheme="minorHAnsi" w:hAnsi="Arial" w:cstheme="minorBidi"/>
          <w:b w:val="0"/>
          <w:bCs w:val="0"/>
          <w:i/>
          <w:iCs/>
          <w:color w:val="auto"/>
          <w:sz w:val="20"/>
          <w:szCs w:val="22"/>
        </w:rPr>
        <w:id w:val="1369174340"/>
        <w:docPartObj>
          <w:docPartGallery w:val="Table of Contents"/>
          <w:docPartUnique/>
        </w:docPartObj>
      </w:sdtPr>
      <w:sdtEndPr>
        <w:rPr>
          <w:noProof/>
        </w:rPr>
      </w:sdtEndPr>
      <w:sdtContent>
        <w:p w:rsidR="00A105A0" w:rsidRPr="00DC51A2" w:rsidRDefault="00A105A0" w:rsidP="00DC51A2">
          <w:pPr>
            <w:pStyle w:val="Heading1"/>
            <w:numPr>
              <w:ilvl w:val="0"/>
              <w:numId w:val="0"/>
            </w:numPr>
            <w:spacing w:line="276" w:lineRule="auto"/>
            <w:ind w:left="432"/>
            <w:rPr>
              <w:lang w:val="en-US"/>
            </w:rPr>
          </w:pPr>
          <w:r w:rsidRPr="00DC51A2">
            <w:rPr>
              <w:lang w:val="en-US"/>
            </w:rPr>
            <w:t>Table of Contents</w:t>
          </w:r>
          <w:bookmarkEnd w:id="10"/>
          <w:bookmarkEnd w:id="9"/>
          <w:bookmarkEnd w:id="8"/>
          <w:bookmarkEnd w:id="7"/>
          <w:bookmarkEnd w:id="6"/>
        </w:p>
        <w:p w:rsidR="002B72D8" w:rsidRDefault="00E270CE">
          <w:pPr>
            <w:pStyle w:val="TOC1"/>
            <w:tabs>
              <w:tab w:val="right" w:leader="dot" w:pos="9060"/>
            </w:tabs>
            <w:rPr>
              <w:rFonts w:asciiTheme="minorHAnsi" w:eastAsiaTheme="minorEastAsia" w:hAnsiTheme="minorHAnsi"/>
              <w:noProof/>
              <w:sz w:val="22"/>
              <w:lang w:val="en-US"/>
            </w:rPr>
          </w:pPr>
          <w:r>
            <w:fldChar w:fldCharType="begin"/>
          </w:r>
          <w:r w:rsidR="00A105A0" w:rsidRPr="00185C6E">
            <w:rPr>
              <w:lang w:val="en-US"/>
            </w:rPr>
            <w:instrText xml:space="preserve"> TOC \o "1-3" \h \z \u </w:instrText>
          </w:r>
          <w:r>
            <w:fldChar w:fldCharType="separate"/>
          </w:r>
        </w:p>
        <w:p w:rsidR="002B72D8" w:rsidRDefault="00265C6D">
          <w:pPr>
            <w:pStyle w:val="TOC1"/>
            <w:tabs>
              <w:tab w:val="left" w:pos="440"/>
              <w:tab w:val="right" w:leader="dot" w:pos="9060"/>
            </w:tabs>
            <w:rPr>
              <w:rFonts w:asciiTheme="minorHAnsi" w:eastAsiaTheme="minorEastAsia" w:hAnsiTheme="minorHAnsi"/>
              <w:noProof/>
              <w:sz w:val="22"/>
              <w:lang w:val="en-US"/>
            </w:rPr>
          </w:pPr>
          <w:hyperlink w:anchor="_Toc376521460" w:history="1">
            <w:r w:rsidR="002B72D8" w:rsidRPr="00313F79">
              <w:rPr>
                <w:rStyle w:val="Hyperlink"/>
                <w:noProof/>
              </w:rPr>
              <w:t>1</w:t>
            </w:r>
            <w:r w:rsidR="002B72D8">
              <w:rPr>
                <w:rFonts w:asciiTheme="minorHAnsi" w:eastAsiaTheme="minorEastAsia" w:hAnsiTheme="minorHAnsi"/>
                <w:noProof/>
                <w:sz w:val="22"/>
                <w:lang w:val="en-US"/>
              </w:rPr>
              <w:tab/>
            </w:r>
            <w:r w:rsidR="002B72D8" w:rsidRPr="00313F79">
              <w:rPr>
                <w:rStyle w:val="Hyperlink"/>
                <w:noProof/>
              </w:rPr>
              <w:t>Introduction</w:t>
            </w:r>
            <w:r w:rsidR="002B72D8">
              <w:rPr>
                <w:noProof/>
                <w:webHidden/>
              </w:rPr>
              <w:tab/>
            </w:r>
            <w:r w:rsidR="002B72D8">
              <w:rPr>
                <w:noProof/>
                <w:webHidden/>
              </w:rPr>
              <w:fldChar w:fldCharType="begin"/>
            </w:r>
            <w:r w:rsidR="002B72D8">
              <w:rPr>
                <w:noProof/>
                <w:webHidden/>
              </w:rPr>
              <w:instrText xml:space="preserve"> PAGEREF _Toc376521460 \h </w:instrText>
            </w:r>
            <w:r w:rsidR="002B72D8">
              <w:rPr>
                <w:noProof/>
                <w:webHidden/>
              </w:rPr>
            </w:r>
            <w:r w:rsidR="002B72D8">
              <w:rPr>
                <w:noProof/>
                <w:webHidden/>
              </w:rPr>
              <w:fldChar w:fldCharType="separate"/>
            </w:r>
            <w:r w:rsidR="002B72D8">
              <w:rPr>
                <w:noProof/>
                <w:webHidden/>
              </w:rPr>
              <w:t>5</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61" w:history="1">
            <w:r w:rsidR="002B72D8" w:rsidRPr="00313F79">
              <w:rPr>
                <w:rStyle w:val="Hyperlink"/>
                <w:noProof/>
              </w:rPr>
              <w:t>1.1</w:t>
            </w:r>
            <w:r w:rsidR="002B72D8">
              <w:rPr>
                <w:noProof/>
                <w:lang w:eastAsia="en-US"/>
              </w:rPr>
              <w:tab/>
            </w:r>
            <w:r w:rsidR="002B72D8" w:rsidRPr="00313F79">
              <w:rPr>
                <w:rStyle w:val="Hyperlink"/>
                <w:noProof/>
              </w:rPr>
              <w:t>Overview of EVE IWG</w:t>
            </w:r>
            <w:r w:rsidR="002B72D8">
              <w:rPr>
                <w:noProof/>
                <w:webHidden/>
              </w:rPr>
              <w:tab/>
            </w:r>
            <w:r w:rsidR="002B72D8">
              <w:rPr>
                <w:noProof/>
                <w:webHidden/>
              </w:rPr>
              <w:fldChar w:fldCharType="begin"/>
            </w:r>
            <w:r w:rsidR="002B72D8">
              <w:rPr>
                <w:noProof/>
                <w:webHidden/>
              </w:rPr>
              <w:instrText xml:space="preserve"> PAGEREF _Toc376521461 \h </w:instrText>
            </w:r>
            <w:r w:rsidR="002B72D8">
              <w:rPr>
                <w:noProof/>
                <w:webHidden/>
              </w:rPr>
            </w:r>
            <w:r w:rsidR="002B72D8">
              <w:rPr>
                <w:noProof/>
                <w:webHidden/>
              </w:rPr>
              <w:fldChar w:fldCharType="separate"/>
            </w:r>
            <w:r w:rsidR="002B72D8">
              <w:rPr>
                <w:noProof/>
                <w:webHidden/>
              </w:rPr>
              <w:t>5</w:t>
            </w:r>
            <w:r w:rsidR="002B72D8">
              <w:rPr>
                <w:noProof/>
                <w:webHidden/>
              </w:rPr>
              <w:fldChar w:fldCharType="end"/>
            </w:r>
          </w:hyperlink>
        </w:p>
        <w:p w:rsidR="002B72D8" w:rsidRDefault="00265C6D">
          <w:pPr>
            <w:pStyle w:val="TOC3"/>
            <w:tabs>
              <w:tab w:val="left" w:pos="1320"/>
              <w:tab w:val="right" w:leader="dot" w:pos="9060"/>
            </w:tabs>
            <w:rPr>
              <w:noProof/>
              <w:lang w:eastAsia="en-US"/>
            </w:rPr>
          </w:pPr>
          <w:hyperlink w:anchor="_Toc376521462" w:history="1">
            <w:r w:rsidR="002B72D8" w:rsidRPr="00313F79">
              <w:rPr>
                <w:rStyle w:val="Hyperlink"/>
                <w:noProof/>
              </w:rPr>
              <w:t>1.1.1</w:t>
            </w:r>
            <w:r w:rsidR="002B72D8">
              <w:rPr>
                <w:noProof/>
                <w:lang w:eastAsia="en-US"/>
              </w:rPr>
              <w:tab/>
            </w:r>
            <w:r w:rsidR="002B72D8" w:rsidRPr="00313F79">
              <w:rPr>
                <w:rStyle w:val="Hyperlink"/>
                <w:noProof/>
              </w:rPr>
              <w:t>Summary of EVE activities to date</w:t>
            </w:r>
            <w:r w:rsidR="002B72D8">
              <w:rPr>
                <w:noProof/>
                <w:webHidden/>
              </w:rPr>
              <w:tab/>
            </w:r>
            <w:r w:rsidR="002B72D8">
              <w:rPr>
                <w:noProof/>
                <w:webHidden/>
              </w:rPr>
              <w:fldChar w:fldCharType="begin"/>
            </w:r>
            <w:r w:rsidR="002B72D8">
              <w:rPr>
                <w:noProof/>
                <w:webHidden/>
              </w:rPr>
              <w:instrText xml:space="preserve"> PAGEREF _Toc376521462 \h </w:instrText>
            </w:r>
            <w:r w:rsidR="002B72D8">
              <w:rPr>
                <w:noProof/>
                <w:webHidden/>
              </w:rPr>
            </w:r>
            <w:r w:rsidR="002B72D8">
              <w:rPr>
                <w:noProof/>
                <w:webHidden/>
              </w:rPr>
              <w:fldChar w:fldCharType="separate"/>
            </w:r>
            <w:r w:rsidR="002B72D8">
              <w:rPr>
                <w:noProof/>
                <w:webHidden/>
              </w:rPr>
              <w:t>6</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63" w:history="1">
            <w:r w:rsidR="002B72D8" w:rsidRPr="00313F79">
              <w:rPr>
                <w:rStyle w:val="Hyperlink"/>
                <w:noProof/>
              </w:rPr>
              <w:t>1.2</w:t>
            </w:r>
            <w:r w:rsidR="002B72D8">
              <w:rPr>
                <w:noProof/>
                <w:lang w:eastAsia="en-US"/>
              </w:rPr>
              <w:tab/>
            </w:r>
            <w:r w:rsidR="002B72D8" w:rsidRPr="00313F79">
              <w:rPr>
                <w:rStyle w:val="Hyperlink"/>
                <w:noProof/>
              </w:rPr>
              <w:t>Purpose of EV Reference Guide</w:t>
            </w:r>
            <w:r w:rsidR="002B72D8">
              <w:rPr>
                <w:noProof/>
                <w:webHidden/>
              </w:rPr>
              <w:tab/>
            </w:r>
            <w:r w:rsidR="002B72D8">
              <w:rPr>
                <w:noProof/>
                <w:webHidden/>
              </w:rPr>
              <w:fldChar w:fldCharType="begin"/>
            </w:r>
            <w:r w:rsidR="002B72D8">
              <w:rPr>
                <w:noProof/>
                <w:webHidden/>
              </w:rPr>
              <w:instrText xml:space="preserve"> PAGEREF _Toc376521463 \h </w:instrText>
            </w:r>
            <w:r w:rsidR="002B72D8">
              <w:rPr>
                <w:noProof/>
                <w:webHidden/>
              </w:rPr>
            </w:r>
            <w:r w:rsidR="002B72D8">
              <w:rPr>
                <w:noProof/>
                <w:webHidden/>
              </w:rPr>
              <w:fldChar w:fldCharType="separate"/>
            </w:r>
            <w:r w:rsidR="002B72D8">
              <w:rPr>
                <w:noProof/>
                <w:webHidden/>
              </w:rPr>
              <w:t>6</w:t>
            </w:r>
            <w:r w:rsidR="002B72D8">
              <w:rPr>
                <w:noProof/>
                <w:webHidden/>
              </w:rPr>
              <w:fldChar w:fldCharType="end"/>
            </w:r>
          </w:hyperlink>
        </w:p>
        <w:p w:rsidR="002B72D8" w:rsidRDefault="00265C6D">
          <w:pPr>
            <w:pStyle w:val="TOC3"/>
            <w:tabs>
              <w:tab w:val="left" w:pos="1320"/>
              <w:tab w:val="right" w:leader="dot" w:pos="9060"/>
            </w:tabs>
            <w:rPr>
              <w:noProof/>
              <w:lang w:eastAsia="en-US"/>
            </w:rPr>
          </w:pPr>
          <w:hyperlink w:anchor="_Toc376521464" w:history="1">
            <w:r w:rsidR="002B72D8" w:rsidRPr="00313F79">
              <w:rPr>
                <w:rStyle w:val="Hyperlink"/>
                <w:noProof/>
              </w:rPr>
              <w:t>1.2.1</w:t>
            </w:r>
            <w:r w:rsidR="002B72D8">
              <w:rPr>
                <w:noProof/>
                <w:lang w:eastAsia="en-US"/>
              </w:rPr>
              <w:tab/>
            </w:r>
            <w:r w:rsidR="002B72D8" w:rsidRPr="00313F79">
              <w:rPr>
                <w:rStyle w:val="Hyperlink"/>
                <w:noProof/>
              </w:rPr>
              <w:t>Document aim, intended audience</w:t>
            </w:r>
            <w:r w:rsidR="002B72D8">
              <w:rPr>
                <w:noProof/>
                <w:webHidden/>
              </w:rPr>
              <w:tab/>
            </w:r>
            <w:r w:rsidR="002B72D8">
              <w:rPr>
                <w:noProof/>
                <w:webHidden/>
              </w:rPr>
              <w:fldChar w:fldCharType="begin"/>
            </w:r>
            <w:r w:rsidR="002B72D8">
              <w:rPr>
                <w:noProof/>
                <w:webHidden/>
              </w:rPr>
              <w:instrText xml:space="preserve"> PAGEREF _Toc376521464 \h </w:instrText>
            </w:r>
            <w:r w:rsidR="002B72D8">
              <w:rPr>
                <w:noProof/>
                <w:webHidden/>
              </w:rPr>
            </w:r>
            <w:r w:rsidR="002B72D8">
              <w:rPr>
                <w:noProof/>
                <w:webHidden/>
              </w:rPr>
              <w:fldChar w:fldCharType="separate"/>
            </w:r>
            <w:r w:rsidR="002B72D8">
              <w:rPr>
                <w:noProof/>
                <w:webHidden/>
              </w:rPr>
              <w:t>6</w:t>
            </w:r>
            <w:r w:rsidR="002B72D8">
              <w:rPr>
                <w:noProof/>
                <w:webHidden/>
              </w:rPr>
              <w:fldChar w:fldCharType="end"/>
            </w:r>
          </w:hyperlink>
        </w:p>
        <w:p w:rsidR="002B72D8" w:rsidRDefault="00265C6D">
          <w:pPr>
            <w:pStyle w:val="TOC3"/>
            <w:tabs>
              <w:tab w:val="left" w:pos="1320"/>
              <w:tab w:val="right" w:leader="dot" w:pos="9060"/>
            </w:tabs>
            <w:rPr>
              <w:noProof/>
              <w:lang w:eastAsia="en-US"/>
            </w:rPr>
          </w:pPr>
          <w:hyperlink w:anchor="_Toc376521465" w:history="1">
            <w:r w:rsidR="002B72D8" w:rsidRPr="00313F79">
              <w:rPr>
                <w:rStyle w:val="Hyperlink"/>
                <w:noProof/>
              </w:rPr>
              <w:t>1.2.2</w:t>
            </w:r>
            <w:r w:rsidR="002B72D8">
              <w:rPr>
                <w:noProof/>
                <w:lang w:eastAsia="en-US"/>
              </w:rPr>
              <w:tab/>
            </w:r>
            <w:r w:rsidR="002B72D8" w:rsidRPr="00313F79">
              <w:rPr>
                <w:rStyle w:val="Hyperlink"/>
                <w:noProof/>
              </w:rPr>
              <w:t>Connection to WP.29, potential GTR development or adaptation of existing GTRs</w:t>
            </w:r>
            <w:r w:rsidR="002B72D8">
              <w:rPr>
                <w:noProof/>
                <w:webHidden/>
              </w:rPr>
              <w:tab/>
            </w:r>
            <w:r w:rsidR="002B72D8">
              <w:rPr>
                <w:noProof/>
                <w:webHidden/>
              </w:rPr>
              <w:fldChar w:fldCharType="begin"/>
            </w:r>
            <w:r w:rsidR="002B72D8">
              <w:rPr>
                <w:noProof/>
                <w:webHidden/>
              </w:rPr>
              <w:instrText xml:space="preserve"> PAGEREF _Toc376521465 \h </w:instrText>
            </w:r>
            <w:r w:rsidR="002B72D8">
              <w:rPr>
                <w:noProof/>
                <w:webHidden/>
              </w:rPr>
            </w:r>
            <w:r w:rsidR="002B72D8">
              <w:rPr>
                <w:noProof/>
                <w:webHidden/>
              </w:rPr>
              <w:fldChar w:fldCharType="separate"/>
            </w:r>
            <w:r w:rsidR="002B72D8">
              <w:rPr>
                <w:noProof/>
                <w:webHidden/>
              </w:rPr>
              <w:t>7</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66" w:history="1">
            <w:r w:rsidR="002B72D8" w:rsidRPr="00313F79">
              <w:rPr>
                <w:rStyle w:val="Hyperlink"/>
                <w:noProof/>
              </w:rPr>
              <w:t>1.3</w:t>
            </w:r>
            <w:r w:rsidR="002B72D8">
              <w:rPr>
                <w:noProof/>
                <w:lang w:eastAsia="en-US"/>
              </w:rPr>
              <w:tab/>
            </w:r>
            <w:r w:rsidR="002B72D8" w:rsidRPr="00313F79">
              <w:rPr>
                <w:rStyle w:val="Hyperlink"/>
                <w:noProof/>
              </w:rPr>
              <w:t>Outline of EV Reference Guide</w:t>
            </w:r>
            <w:r w:rsidR="002B72D8">
              <w:rPr>
                <w:noProof/>
                <w:webHidden/>
              </w:rPr>
              <w:tab/>
            </w:r>
            <w:r w:rsidR="002B72D8">
              <w:rPr>
                <w:noProof/>
                <w:webHidden/>
              </w:rPr>
              <w:fldChar w:fldCharType="begin"/>
            </w:r>
            <w:r w:rsidR="002B72D8">
              <w:rPr>
                <w:noProof/>
                <w:webHidden/>
              </w:rPr>
              <w:instrText xml:space="preserve"> PAGEREF _Toc376521466 \h </w:instrText>
            </w:r>
            <w:r w:rsidR="002B72D8">
              <w:rPr>
                <w:noProof/>
                <w:webHidden/>
              </w:rPr>
            </w:r>
            <w:r w:rsidR="002B72D8">
              <w:rPr>
                <w:noProof/>
                <w:webHidden/>
              </w:rPr>
              <w:fldChar w:fldCharType="separate"/>
            </w:r>
            <w:r w:rsidR="002B72D8">
              <w:rPr>
                <w:noProof/>
                <w:webHidden/>
              </w:rPr>
              <w:t>7</w:t>
            </w:r>
            <w:r w:rsidR="002B72D8">
              <w:rPr>
                <w:noProof/>
                <w:webHidden/>
              </w:rPr>
              <w:fldChar w:fldCharType="end"/>
            </w:r>
          </w:hyperlink>
        </w:p>
        <w:p w:rsidR="002B72D8" w:rsidRDefault="00265C6D">
          <w:pPr>
            <w:pStyle w:val="TOC3"/>
            <w:tabs>
              <w:tab w:val="left" w:pos="1320"/>
              <w:tab w:val="right" w:leader="dot" w:pos="9060"/>
            </w:tabs>
            <w:rPr>
              <w:noProof/>
              <w:lang w:eastAsia="en-US"/>
            </w:rPr>
          </w:pPr>
          <w:hyperlink w:anchor="_Toc376521467" w:history="1">
            <w:r w:rsidR="002B72D8" w:rsidRPr="00313F79">
              <w:rPr>
                <w:rStyle w:val="Hyperlink"/>
                <w:noProof/>
              </w:rPr>
              <w:t>1.3.1</w:t>
            </w:r>
            <w:r w:rsidR="002B72D8">
              <w:rPr>
                <w:noProof/>
                <w:lang w:eastAsia="en-US"/>
              </w:rPr>
              <w:tab/>
            </w:r>
            <w:r w:rsidR="002B72D8" w:rsidRPr="00313F79">
              <w:rPr>
                <w:rStyle w:val="Hyperlink"/>
                <w:noProof/>
              </w:rPr>
              <w:t>Guide components, section logic</w:t>
            </w:r>
            <w:r w:rsidR="002B72D8">
              <w:rPr>
                <w:noProof/>
                <w:webHidden/>
              </w:rPr>
              <w:tab/>
            </w:r>
            <w:r w:rsidR="002B72D8">
              <w:rPr>
                <w:noProof/>
                <w:webHidden/>
              </w:rPr>
              <w:fldChar w:fldCharType="begin"/>
            </w:r>
            <w:r w:rsidR="002B72D8">
              <w:rPr>
                <w:noProof/>
                <w:webHidden/>
              </w:rPr>
              <w:instrText xml:space="preserve"> PAGEREF _Toc376521467 \h </w:instrText>
            </w:r>
            <w:r w:rsidR="002B72D8">
              <w:rPr>
                <w:noProof/>
                <w:webHidden/>
              </w:rPr>
            </w:r>
            <w:r w:rsidR="002B72D8">
              <w:rPr>
                <w:noProof/>
                <w:webHidden/>
              </w:rPr>
              <w:fldChar w:fldCharType="separate"/>
            </w:r>
            <w:r w:rsidR="002B72D8">
              <w:rPr>
                <w:noProof/>
                <w:webHidden/>
              </w:rPr>
              <w:t>7</w:t>
            </w:r>
            <w:r w:rsidR="002B72D8">
              <w:rPr>
                <w:noProof/>
                <w:webHidden/>
              </w:rPr>
              <w:fldChar w:fldCharType="end"/>
            </w:r>
          </w:hyperlink>
        </w:p>
        <w:p w:rsidR="002B72D8" w:rsidRDefault="00265C6D">
          <w:pPr>
            <w:pStyle w:val="TOC1"/>
            <w:tabs>
              <w:tab w:val="left" w:pos="440"/>
              <w:tab w:val="right" w:leader="dot" w:pos="9060"/>
            </w:tabs>
            <w:rPr>
              <w:rFonts w:asciiTheme="minorHAnsi" w:eastAsiaTheme="minorEastAsia" w:hAnsiTheme="minorHAnsi"/>
              <w:noProof/>
              <w:sz w:val="22"/>
              <w:lang w:val="en-US"/>
            </w:rPr>
          </w:pPr>
          <w:hyperlink w:anchor="_Toc376521468" w:history="1">
            <w:r w:rsidR="002B72D8" w:rsidRPr="00313F79">
              <w:rPr>
                <w:rStyle w:val="Hyperlink"/>
                <w:noProof/>
                <w:lang w:val="en-US"/>
              </w:rPr>
              <w:t>2</w:t>
            </w:r>
            <w:r w:rsidR="002B72D8">
              <w:rPr>
                <w:rFonts w:asciiTheme="minorHAnsi" w:eastAsiaTheme="minorEastAsia" w:hAnsiTheme="minorHAnsi"/>
                <w:noProof/>
                <w:sz w:val="22"/>
                <w:lang w:val="en-US"/>
              </w:rPr>
              <w:tab/>
            </w:r>
            <w:r w:rsidR="002B72D8" w:rsidRPr="00313F79">
              <w:rPr>
                <w:rStyle w:val="Hyperlink"/>
                <w:noProof/>
                <w:lang w:val="en-US"/>
              </w:rPr>
              <w:t>Reference Guide Design &amp; Methodology</w:t>
            </w:r>
            <w:r w:rsidR="002B72D8">
              <w:rPr>
                <w:noProof/>
                <w:webHidden/>
              </w:rPr>
              <w:tab/>
            </w:r>
            <w:r w:rsidR="002B72D8">
              <w:rPr>
                <w:noProof/>
                <w:webHidden/>
              </w:rPr>
              <w:fldChar w:fldCharType="begin"/>
            </w:r>
            <w:r w:rsidR="002B72D8">
              <w:rPr>
                <w:noProof/>
                <w:webHidden/>
              </w:rPr>
              <w:instrText xml:space="preserve"> PAGEREF _Toc376521468 \h </w:instrText>
            </w:r>
            <w:r w:rsidR="002B72D8">
              <w:rPr>
                <w:noProof/>
                <w:webHidden/>
              </w:rPr>
            </w:r>
            <w:r w:rsidR="002B72D8">
              <w:rPr>
                <w:noProof/>
                <w:webHidden/>
              </w:rPr>
              <w:fldChar w:fldCharType="separate"/>
            </w:r>
            <w:r w:rsidR="002B72D8">
              <w:rPr>
                <w:noProof/>
                <w:webHidden/>
              </w:rPr>
              <w:t>8</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69" w:history="1">
            <w:r w:rsidR="002B72D8" w:rsidRPr="00313F79">
              <w:rPr>
                <w:rStyle w:val="Hyperlink"/>
                <w:noProof/>
              </w:rPr>
              <w:t>2.1</w:t>
            </w:r>
            <w:r w:rsidR="002B72D8">
              <w:rPr>
                <w:noProof/>
                <w:lang w:eastAsia="en-US"/>
              </w:rPr>
              <w:tab/>
            </w:r>
            <w:r w:rsidR="002B72D8" w:rsidRPr="00313F79">
              <w:rPr>
                <w:rStyle w:val="Hyperlink"/>
                <w:noProof/>
              </w:rPr>
              <w:t>Design of the EV Reference Guide</w:t>
            </w:r>
            <w:r w:rsidR="002B72D8">
              <w:rPr>
                <w:noProof/>
                <w:webHidden/>
              </w:rPr>
              <w:tab/>
            </w:r>
            <w:r w:rsidR="002B72D8">
              <w:rPr>
                <w:noProof/>
                <w:webHidden/>
              </w:rPr>
              <w:fldChar w:fldCharType="begin"/>
            </w:r>
            <w:r w:rsidR="002B72D8">
              <w:rPr>
                <w:noProof/>
                <w:webHidden/>
              </w:rPr>
              <w:instrText xml:space="preserve"> PAGEREF _Toc376521469 \h </w:instrText>
            </w:r>
            <w:r w:rsidR="002B72D8">
              <w:rPr>
                <w:noProof/>
                <w:webHidden/>
              </w:rPr>
            </w:r>
            <w:r w:rsidR="002B72D8">
              <w:rPr>
                <w:noProof/>
                <w:webHidden/>
              </w:rPr>
              <w:fldChar w:fldCharType="separate"/>
            </w:r>
            <w:r w:rsidR="002B72D8">
              <w:rPr>
                <w:noProof/>
                <w:webHidden/>
              </w:rPr>
              <w:t>8</w:t>
            </w:r>
            <w:r w:rsidR="002B72D8">
              <w:rPr>
                <w:noProof/>
                <w:webHidden/>
              </w:rPr>
              <w:fldChar w:fldCharType="end"/>
            </w:r>
          </w:hyperlink>
        </w:p>
        <w:p w:rsidR="002B72D8" w:rsidRDefault="00265C6D">
          <w:pPr>
            <w:pStyle w:val="TOC3"/>
            <w:tabs>
              <w:tab w:val="left" w:pos="1320"/>
              <w:tab w:val="right" w:leader="dot" w:pos="9060"/>
            </w:tabs>
            <w:rPr>
              <w:noProof/>
              <w:lang w:eastAsia="en-US"/>
            </w:rPr>
          </w:pPr>
          <w:hyperlink w:anchor="_Toc376521470" w:history="1">
            <w:r w:rsidR="002B72D8" w:rsidRPr="00313F79">
              <w:rPr>
                <w:rStyle w:val="Hyperlink"/>
                <w:noProof/>
              </w:rPr>
              <w:t>2.1.1</w:t>
            </w:r>
            <w:r w:rsidR="002B72D8">
              <w:rPr>
                <w:noProof/>
                <w:lang w:eastAsia="en-US"/>
              </w:rPr>
              <w:tab/>
            </w:r>
            <w:r w:rsidR="002B72D8" w:rsidRPr="00313F79">
              <w:rPr>
                <w:rStyle w:val="Hyperlink"/>
                <w:noProof/>
              </w:rPr>
              <w:t>Guide organization; rationale</w:t>
            </w:r>
            <w:r w:rsidR="002B72D8">
              <w:rPr>
                <w:noProof/>
                <w:webHidden/>
              </w:rPr>
              <w:tab/>
            </w:r>
            <w:r w:rsidR="002B72D8">
              <w:rPr>
                <w:noProof/>
                <w:webHidden/>
              </w:rPr>
              <w:fldChar w:fldCharType="begin"/>
            </w:r>
            <w:r w:rsidR="002B72D8">
              <w:rPr>
                <w:noProof/>
                <w:webHidden/>
              </w:rPr>
              <w:instrText xml:space="preserve"> PAGEREF _Toc376521470 \h </w:instrText>
            </w:r>
            <w:r w:rsidR="002B72D8">
              <w:rPr>
                <w:noProof/>
                <w:webHidden/>
              </w:rPr>
            </w:r>
            <w:r w:rsidR="002B72D8">
              <w:rPr>
                <w:noProof/>
                <w:webHidden/>
              </w:rPr>
              <w:fldChar w:fldCharType="separate"/>
            </w:r>
            <w:r w:rsidR="002B72D8">
              <w:rPr>
                <w:noProof/>
                <w:webHidden/>
              </w:rPr>
              <w:t>8</w:t>
            </w:r>
            <w:r w:rsidR="002B72D8">
              <w:rPr>
                <w:noProof/>
                <w:webHidden/>
              </w:rPr>
              <w:fldChar w:fldCharType="end"/>
            </w:r>
          </w:hyperlink>
        </w:p>
        <w:p w:rsidR="002B72D8" w:rsidRDefault="00265C6D">
          <w:pPr>
            <w:pStyle w:val="TOC3"/>
            <w:tabs>
              <w:tab w:val="left" w:pos="1320"/>
              <w:tab w:val="right" w:leader="dot" w:pos="9060"/>
            </w:tabs>
            <w:rPr>
              <w:noProof/>
              <w:lang w:eastAsia="en-US"/>
            </w:rPr>
          </w:pPr>
          <w:hyperlink w:anchor="_Toc376521471" w:history="1">
            <w:r w:rsidR="002B72D8" w:rsidRPr="00313F79">
              <w:rPr>
                <w:rStyle w:val="Hyperlink"/>
                <w:noProof/>
              </w:rPr>
              <w:t>2.1.2</w:t>
            </w:r>
            <w:r w:rsidR="002B72D8">
              <w:rPr>
                <w:noProof/>
                <w:lang w:eastAsia="en-US"/>
              </w:rPr>
              <w:tab/>
            </w:r>
            <w:r w:rsidR="002B72D8" w:rsidRPr="00313F79">
              <w:rPr>
                <w:rStyle w:val="Hyperlink"/>
                <w:noProof/>
              </w:rPr>
              <w:t>Scope of guide</w:t>
            </w:r>
            <w:r w:rsidR="002B72D8">
              <w:rPr>
                <w:noProof/>
                <w:webHidden/>
              </w:rPr>
              <w:tab/>
            </w:r>
            <w:r w:rsidR="002B72D8">
              <w:rPr>
                <w:noProof/>
                <w:webHidden/>
              </w:rPr>
              <w:fldChar w:fldCharType="begin"/>
            </w:r>
            <w:r w:rsidR="002B72D8">
              <w:rPr>
                <w:noProof/>
                <w:webHidden/>
              </w:rPr>
              <w:instrText xml:space="preserve"> PAGEREF _Toc376521471 \h </w:instrText>
            </w:r>
            <w:r w:rsidR="002B72D8">
              <w:rPr>
                <w:noProof/>
                <w:webHidden/>
              </w:rPr>
            </w:r>
            <w:r w:rsidR="002B72D8">
              <w:rPr>
                <w:noProof/>
                <w:webHidden/>
              </w:rPr>
              <w:fldChar w:fldCharType="separate"/>
            </w:r>
            <w:r w:rsidR="002B72D8">
              <w:rPr>
                <w:noProof/>
                <w:webHidden/>
              </w:rPr>
              <w:t>8</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72" w:history="1">
            <w:r w:rsidR="002B72D8" w:rsidRPr="00313F79">
              <w:rPr>
                <w:rStyle w:val="Hyperlink"/>
                <w:noProof/>
              </w:rPr>
              <w:t>2.2</w:t>
            </w:r>
            <w:r w:rsidR="002B72D8">
              <w:rPr>
                <w:noProof/>
                <w:lang w:eastAsia="en-US"/>
              </w:rPr>
              <w:tab/>
            </w:r>
            <w:r w:rsidR="002B72D8" w:rsidRPr="00313F79">
              <w:rPr>
                <w:rStyle w:val="Hyperlink"/>
                <w:noProof/>
              </w:rPr>
              <w:t>EV Reference Guide Methodology</w:t>
            </w:r>
            <w:r w:rsidR="002B72D8">
              <w:rPr>
                <w:noProof/>
                <w:webHidden/>
              </w:rPr>
              <w:tab/>
            </w:r>
            <w:r w:rsidR="002B72D8">
              <w:rPr>
                <w:noProof/>
                <w:webHidden/>
              </w:rPr>
              <w:fldChar w:fldCharType="begin"/>
            </w:r>
            <w:r w:rsidR="002B72D8">
              <w:rPr>
                <w:noProof/>
                <w:webHidden/>
              </w:rPr>
              <w:instrText xml:space="preserve"> PAGEREF _Toc376521472 \h </w:instrText>
            </w:r>
            <w:r w:rsidR="002B72D8">
              <w:rPr>
                <w:noProof/>
                <w:webHidden/>
              </w:rPr>
            </w:r>
            <w:r w:rsidR="002B72D8">
              <w:rPr>
                <w:noProof/>
                <w:webHidden/>
              </w:rPr>
              <w:fldChar w:fldCharType="separate"/>
            </w:r>
            <w:r w:rsidR="002B72D8">
              <w:rPr>
                <w:noProof/>
                <w:webHidden/>
              </w:rPr>
              <w:t>9</w:t>
            </w:r>
            <w:r w:rsidR="002B72D8">
              <w:rPr>
                <w:noProof/>
                <w:webHidden/>
              </w:rPr>
              <w:fldChar w:fldCharType="end"/>
            </w:r>
          </w:hyperlink>
        </w:p>
        <w:p w:rsidR="002B72D8" w:rsidRDefault="00265C6D">
          <w:pPr>
            <w:pStyle w:val="TOC1"/>
            <w:tabs>
              <w:tab w:val="left" w:pos="440"/>
              <w:tab w:val="right" w:leader="dot" w:pos="9060"/>
            </w:tabs>
            <w:rPr>
              <w:rFonts w:asciiTheme="minorHAnsi" w:eastAsiaTheme="minorEastAsia" w:hAnsiTheme="minorHAnsi"/>
              <w:noProof/>
              <w:sz w:val="22"/>
              <w:lang w:val="en-US"/>
            </w:rPr>
          </w:pPr>
          <w:hyperlink w:anchor="_Toc376521473" w:history="1">
            <w:r w:rsidR="002B72D8" w:rsidRPr="00313F79">
              <w:rPr>
                <w:rStyle w:val="Hyperlink"/>
                <w:noProof/>
              </w:rPr>
              <w:t>3</w:t>
            </w:r>
            <w:r w:rsidR="002B72D8">
              <w:rPr>
                <w:rFonts w:asciiTheme="minorHAnsi" w:eastAsiaTheme="minorEastAsia" w:hAnsiTheme="minorHAnsi"/>
                <w:noProof/>
                <w:sz w:val="22"/>
                <w:lang w:val="en-US"/>
              </w:rPr>
              <w:tab/>
            </w:r>
            <w:r w:rsidR="002B72D8" w:rsidRPr="00313F79">
              <w:rPr>
                <w:rStyle w:val="Hyperlink"/>
                <w:noProof/>
              </w:rPr>
              <w:t>Summary of Findings</w:t>
            </w:r>
            <w:r w:rsidR="002B72D8">
              <w:rPr>
                <w:noProof/>
                <w:webHidden/>
              </w:rPr>
              <w:tab/>
            </w:r>
            <w:r w:rsidR="002B72D8">
              <w:rPr>
                <w:noProof/>
                <w:webHidden/>
              </w:rPr>
              <w:fldChar w:fldCharType="begin"/>
            </w:r>
            <w:r w:rsidR="002B72D8">
              <w:rPr>
                <w:noProof/>
                <w:webHidden/>
              </w:rPr>
              <w:instrText xml:space="preserve"> PAGEREF _Toc376521473 \h </w:instrText>
            </w:r>
            <w:r w:rsidR="002B72D8">
              <w:rPr>
                <w:noProof/>
                <w:webHidden/>
              </w:rPr>
            </w:r>
            <w:r w:rsidR="002B72D8">
              <w:rPr>
                <w:noProof/>
                <w:webHidden/>
              </w:rPr>
              <w:fldChar w:fldCharType="separate"/>
            </w:r>
            <w:r w:rsidR="002B72D8">
              <w:rPr>
                <w:noProof/>
                <w:webHidden/>
              </w:rPr>
              <w:t>10</w:t>
            </w:r>
            <w:r w:rsidR="002B72D8">
              <w:rPr>
                <w:noProof/>
                <w:webHidden/>
              </w:rPr>
              <w:fldChar w:fldCharType="end"/>
            </w:r>
          </w:hyperlink>
        </w:p>
        <w:p w:rsidR="002B72D8" w:rsidRDefault="00265C6D">
          <w:pPr>
            <w:pStyle w:val="TOC2"/>
            <w:tabs>
              <w:tab w:val="right" w:leader="dot" w:pos="9060"/>
            </w:tabs>
            <w:rPr>
              <w:noProof/>
              <w:lang w:eastAsia="en-US"/>
            </w:rPr>
          </w:pPr>
          <w:hyperlink w:anchor="_Toc376521474" w:history="1">
            <w:r w:rsidR="002B72D8" w:rsidRPr="00313F79">
              <w:rPr>
                <w:rStyle w:val="Hyperlink"/>
                <w:noProof/>
              </w:rPr>
              <w:t>Vehicle Attributes</w:t>
            </w:r>
            <w:r w:rsidR="002B72D8">
              <w:rPr>
                <w:noProof/>
                <w:webHidden/>
              </w:rPr>
              <w:tab/>
            </w:r>
            <w:r w:rsidR="002B72D8">
              <w:rPr>
                <w:noProof/>
                <w:webHidden/>
              </w:rPr>
              <w:fldChar w:fldCharType="begin"/>
            </w:r>
            <w:r w:rsidR="002B72D8">
              <w:rPr>
                <w:noProof/>
                <w:webHidden/>
              </w:rPr>
              <w:instrText xml:space="preserve"> PAGEREF _Toc376521474 \h </w:instrText>
            </w:r>
            <w:r w:rsidR="002B72D8">
              <w:rPr>
                <w:noProof/>
                <w:webHidden/>
              </w:rPr>
            </w:r>
            <w:r w:rsidR="002B72D8">
              <w:rPr>
                <w:noProof/>
                <w:webHidden/>
              </w:rPr>
              <w:fldChar w:fldCharType="separate"/>
            </w:r>
            <w:r w:rsidR="002B72D8">
              <w:rPr>
                <w:noProof/>
                <w:webHidden/>
              </w:rPr>
              <w:t>11</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75" w:history="1">
            <w:r w:rsidR="002B72D8" w:rsidRPr="00313F79">
              <w:rPr>
                <w:rStyle w:val="Hyperlink"/>
                <w:noProof/>
              </w:rPr>
              <w:t>3.1</w:t>
            </w:r>
            <w:r w:rsidR="002B72D8">
              <w:rPr>
                <w:noProof/>
                <w:lang w:eastAsia="en-US"/>
              </w:rPr>
              <w:tab/>
            </w:r>
            <w:r w:rsidR="002B72D8" w:rsidRPr="00313F79">
              <w:rPr>
                <w:rStyle w:val="Hyperlink"/>
                <w:noProof/>
              </w:rPr>
              <w:t>Electric Vehicle Range</w:t>
            </w:r>
            <w:r w:rsidR="002B72D8">
              <w:rPr>
                <w:noProof/>
                <w:webHidden/>
              </w:rPr>
              <w:tab/>
            </w:r>
            <w:r w:rsidR="002B72D8">
              <w:rPr>
                <w:noProof/>
                <w:webHidden/>
              </w:rPr>
              <w:fldChar w:fldCharType="begin"/>
            </w:r>
            <w:r w:rsidR="002B72D8">
              <w:rPr>
                <w:noProof/>
                <w:webHidden/>
              </w:rPr>
              <w:instrText xml:space="preserve"> PAGEREF _Toc376521475 \h </w:instrText>
            </w:r>
            <w:r w:rsidR="002B72D8">
              <w:rPr>
                <w:noProof/>
                <w:webHidden/>
              </w:rPr>
            </w:r>
            <w:r w:rsidR="002B72D8">
              <w:rPr>
                <w:noProof/>
                <w:webHidden/>
              </w:rPr>
              <w:fldChar w:fldCharType="separate"/>
            </w:r>
            <w:r w:rsidR="002B72D8">
              <w:rPr>
                <w:noProof/>
                <w:webHidden/>
              </w:rPr>
              <w:t>11</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76" w:history="1">
            <w:r w:rsidR="002B72D8" w:rsidRPr="00313F79">
              <w:rPr>
                <w:rStyle w:val="Hyperlink"/>
                <w:noProof/>
              </w:rPr>
              <w:t>3.2</w:t>
            </w:r>
            <w:r w:rsidR="002B72D8">
              <w:rPr>
                <w:noProof/>
                <w:lang w:eastAsia="en-US"/>
              </w:rPr>
              <w:tab/>
            </w:r>
            <w:r w:rsidR="002B72D8" w:rsidRPr="00313F79">
              <w:rPr>
                <w:rStyle w:val="Hyperlink"/>
                <w:noProof/>
              </w:rPr>
              <w:t>Energy Consumption/Efficiency</w:t>
            </w:r>
            <w:r w:rsidR="002B72D8">
              <w:rPr>
                <w:noProof/>
                <w:webHidden/>
              </w:rPr>
              <w:tab/>
            </w:r>
            <w:r w:rsidR="002B72D8">
              <w:rPr>
                <w:noProof/>
                <w:webHidden/>
              </w:rPr>
              <w:fldChar w:fldCharType="begin"/>
            </w:r>
            <w:r w:rsidR="002B72D8">
              <w:rPr>
                <w:noProof/>
                <w:webHidden/>
              </w:rPr>
              <w:instrText xml:space="preserve"> PAGEREF _Toc376521476 \h </w:instrText>
            </w:r>
            <w:r w:rsidR="002B72D8">
              <w:rPr>
                <w:noProof/>
                <w:webHidden/>
              </w:rPr>
            </w:r>
            <w:r w:rsidR="002B72D8">
              <w:rPr>
                <w:noProof/>
                <w:webHidden/>
              </w:rPr>
              <w:fldChar w:fldCharType="separate"/>
            </w:r>
            <w:r w:rsidR="002B72D8">
              <w:rPr>
                <w:noProof/>
                <w:webHidden/>
              </w:rPr>
              <w:t>12</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77" w:history="1">
            <w:r w:rsidR="002B72D8" w:rsidRPr="00313F79">
              <w:rPr>
                <w:rStyle w:val="Hyperlink"/>
                <w:noProof/>
              </w:rPr>
              <w:t>3.3</w:t>
            </w:r>
            <w:r w:rsidR="002B72D8">
              <w:rPr>
                <w:noProof/>
                <w:lang w:eastAsia="en-US"/>
              </w:rPr>
              <w:tab/>
            </w:r>
            <w:r w:rsidR="002B72D8" w:rsidRPr="00313F79">
              <w:rPr>
                <w:rStyle w:val="Hyperlink"/>
                <w:noProof/>
              </w:rPr>
              <w:t>Electrified Vehicle Driver-User Information</w:t>
            </w:r>
            <w:r w:rsidR="002B72D8">
              <w:rPr>
                <w:noProof/>
                <w:webHidden/>
              </w:rPr>
              <w:tab/>
            </w:r>
            <w:r w:rsidR="002B72D8">
              <w:rPr>
                <w:noProof/>
                <w:webHidden/>
              </w:rPr>
              <w:fldChar w:fldCharType="begin"/>
            </w:r>
            <w:r w:rsidR="002B72D8">
              <w:rPr>
                <w:noProof/>
                <w:webHidden/>
              </w:rPr>
              <w:instrText xml:space="preserve"> PAGEREF _Toc376521477 \h </w:instrText>
            </w:r>
            <w:r w:rsidR="002B72D8">
              <w:rPr>
                <w:noProof/>
                <w:webHidden/>
              </w:rPr>
            </w:r>
            <w:r w:rsidR="002B72D8">
              <w:rPr>
                <w:noProof/>
                <w:webHidden/>
              </w:rPr>
              <w:fldChar w:fldCharType="separate"/>
            </w:r>
            <w:r w:rsidR="002B72D8">
              <w:rPr>
                <w:noProof/>
                <w:webHidden/>
              </w:rPr>
              <w:t>13</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78" w:history="1">
            <w:r w:rsidR="002B72D8" w:rsidRPr="00313F79">
              <w:rPr>
                <w:rStyle w:val="Hyperlink"/>
                <w:noProof/>
              </w:rPr>
              <w:t>3.4</w:t>
            </w:r>
            <w:r w:rsidR="002B72D8">
              <w:rPr>
                <w:noProof/>
                <w:lang w:eastAsia="en-US"/>
              </w:rPr>
              <w:tab/>
            </w:r>
            <w:r w:rsidR="002B72D8" w:rsidRPr="00313F79">
              <w:rPr>
                <w:rStyle w:val="Hyperlink"/>
                <w:noProof/>
              </w:rPr>
              <w:t>Electrified Vehicle Recycling and Re-use</w:t>
            </w:r>
            <w:r w:rsidR="002B72D8">
              <w:rPr>
                <w:noProof/>
                <w:webHidden/>
              </w:rPr>
              <w:tab/>
            </w:r>
            <w:r w:rsidR="002B72D8">
              <w:rPr>
                <w:noProof/>
                <w:webHidden/>
              </w:rPr>
              <w:fldChar w:fldCharType="begin"/>
            </w:r>
            <w:r w:rsidR="002B72D8">
              <w:rPr>
                <w:noProof/>
                <w:webHidden/>
              </w:rPr>
              <w:instrText xml:space="preserve"> PAGEREF _Toc376521478 \h </w:instrText>
            </w:r>
            <w:r w:rsidR="002B72D8">
              <w:rPr>
                <w:noProof/>
                <w:webHidden/>
              </w:rPr>
            </w:r>
            <w:r w:rsidR="002B72D8">
              <w:rPr>
                <w:noProof/>
                <w:webHidden/>
              </w:rPr>
              <w:fldChar w:fldCharType="separate"/>
            </w:r>
            <w:r w:rsidR="002B72D8">
              <w:rPr>
                <w:noProof/>
                <w:webHidden/>
              </w:rPr>
              <w:t>14</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79" w:history="1">
            <w:r w:rsidR="002B72D8" w:rsidRPr="00313F79">
              <w:rPr>
                <w:rStyle w:val="Hyperlink"/>
                <w:noProof/>
              </w:rPr>
              <w:t>3.5</w:t>
            </w:r>
            <w:r w:rsidR="002B72D8">
              <w:rPr>
                <w:noProof/>
                <w:lang w:eastAsia="en-US"/>
              </w:rPr>
              <w:tab/>
            </w:r>
            <w:r w:rsidR="002B72D8" w:rsidRPr="00313F79">
              <w:rPr>
                <w:rStyle w:val="Hyperlink"/>
                <w:noProof/>
              </w:rPr>
              <w:t>Vehicle Labeling</w:t>
            </w:r>
            <w:r w:rsidR="002B72D8">
              <w:rPr>
                <w:noProof/>
                <w:webHidden/>
              </w:rPr>
              <w:tab/>
            </w:r>
            <w:r w:rsidR="002B72D8">
              <w:rPr>
                <w:noProof/>
                <w:webHidden/>
              </w:rPr>
              <w:fldChar w:fldCharType="begin"/>
            </w:r>
            <w:r w:rsidR="002B72D8">
              <w:rPr>
                <w:noProof/>
                <w:webHidden/>
              </w:rPr>
              <w:instrText xml:space="preserve"> PAGEREF _Toc376521479 \h </w:instrText>
            </w:r>
            <w:r w:rsidR="002B72D8">
              <w:rPr>
                <w:noProof/>
                <w:webHidden/>
              </w:rPr>
            </w:r>
            <w:r w:rsidR="002B72D8">
              <w:rPr>
                <w:noProof/>
                <w:webHidden/>
              </w:rPr>
              <w:fldChar w:fldCharType="separate"/>
            </w:r>
            <w:r w:rsidR="002B72D8">
              <w:rPr>
                <w:noProof/>
                <w:webHidden/>
              </w:rPr>
              <w:t>15</w:t>
            </w:r>
            <w:r w:rsidR="002B72D8">
              <w:rPr>
                <w:noProof/>
                <w:webHidden/>
              </w:rPr>
              <w:fldChar w:fldCharType="end"/>
            </w:r>
          </w:hyperlink>
        </w:p>
        <w:p w:rsidR="002B72D8" w:rsidRDefault="00265C6D">
          <w:pPr>
            <w:pStyle w:val="TOC2"/>
            <w:tabs>
              <w:tab w:val="right" w:leader="dot" w:pos="9060"/>
            </w:tabs>
            <w:rPr>
              <w:noProof/>
              <w:lang w:eastAsia="en-US"/>
            </w:rPr>
          </w:pPr>
          <w:hyperlink w:anchor="_Toc376521480" w:history="1">
            <w:r w:rsidR="002B72D8" w:rsidRPr="00313F79">
              <w:rPr>
                <w:rStyle w:val="Hyperlink"/>
                <w:noProof/>
              </w:rPr>
              <w:t>Battery Attributes</w:t>
            </w:r>
            <w:r w:rsidR="002B72D8">
              <w:rPr>
                <w:noProof/>
                <w:webHidden/>
              </w:rPr>
              <w:tab/>
            </w:r>
            <w:r w:rsidR="002B72D8">
              <w:rPr>
                <w:noProof/>
                <w:webHidden/>
              </w:rPr>
              <w:fldChar w:fldCharType="begin"/>
            </w:r>
            <w:r w:rsidR="002B72D8">
              <w:rPr>
                <w:noProof/>
                <w:webHidden/>
              </w:rPr>
              <w:instrText xml:space="preserve"> PAGEREF _Toc376521480 \h </w:instrText>
            </w:r>
            <w:r w:rsidR="002B72D8">
              <w:rPr>
                <w:noProof/>
                <w:webHidden/>
              </w:rPr>
            </w:r>
            <w:r w:rsidR="002B72D8">
              <w:rPr>
                <w:noProof/>
                <w:webHidden/>
              </w:rPr>
              <w:fldChar w:fldCharType="separate"/>
            </w:r>
            <w:r w:rsidR="002B72D8">
              <w:rPr>
                <w:noProof/>
                <w:webHidden/>
              </w:rPr>
              <w:t>17</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81" w:history="1">
            <w:r w:rsidR="002B72D8" w:rsidRPr="00313F79">
              <w:rPr>
                <w:rStyle w:val="Hyperlink"/>
                <w:noProof/>
              </w:rPr>
              <w:t>3.6</w:t>
            </w:r>
            <w:r w:rsidR="002B72D8">
              <w:rPr>
                <w:noProof/>
                <w:lang w:eastAsia="en-US"/>
              </w:rPr>
              <w:tab/>
            </w:r>
            <w:r w:rsidR="002B72D8" w:rsidRPr="00313F79">
              <w:rPr>
                <w:rStyle w:val="Hyperlink"/>
                <w:noProof/>
              </w:rPr>
              <w:t>Battery Performance</w:t>
            </w:r>
            <w:r w:rsidR="002B72D8">
              <w:rPr>
                <w:noProof/>
                <w:webHidden/>
              </w:rPr>
              <w:tab/>
            </w:r>
            <w:r w:rsidR="002B72D8">
              <w:rPr>
                <w:noProof/>
                <w:webHidden/>
              </w:rPr>
              <w:fldChar w:fldCharType="begin"/>
            </w:r>
            <w:r w:rsidR="002B72D8">
              <w:rPr>
                <w:noProof/>
                <w:webHidden/>
              </w:rPr>
              <w:instrText xml:space="preserve"> PAGEREF _Toc376521481 \h </w:instrText>
            </w:r>
            <w:r w:rsidR="002B72D8">
              <w:rPr>
                <w:noProof/>
                <w:webHidden/>
              </w:rPr>
            </w:r>
            <w:r w:rsidR="002B72D8">
              <w:rPr>
                <w:noProof/>
                <w:webHidden/>
              </w:rPr>
              <w:fldChar w:fldCharType="separate"/>
            </w:r>
            <w:r w:rsidR="002B72D8">
              <w:rPr>
                <w:noProof/>
                <w:webHidden/>
              </w:rPr>
              <w:t>18</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82" w:history="1">
            <w:r w:rsidR="002B72D8" w:rsidRPr="00313F79">
              <w:rPr>
                <w:rStyle w:val="Hyperlink"/>
                <w:noProof/>
              </w:rPr>
              <w:t>3.7</w:t>
            </w:r>
            <w:r w:rsidR="002B72D8">
              <w:rPr>
                <w:noProof/>
                <w:lang w:eastAsia="en-US"/>
              </w:rPr>
              <w:tab/>
            </w:r>
            <w:r w:rsidR="002B72D8" w:rsidRPr="00313F79">
              <w:rPr>
                <w:rStyle w:val="Hyperlink"/>
                <w:noProof/>
              </w:rPr>
              <w:t>Battery Durability</w:t>
            </w:r>
            <w:r w:rsidR="002B72D8">
              <w:rPr>
                <w:noProof/>
                <w:webHidden/>
              </w:rPr>
              <w:tab/>
            </w:r>
            <w:r w:rsidR="002B72D8">
              <w:rPr>
                <w:noProof/>
                <w:webHidden/>
              </w:rPr>
              <w:fldChar w:fldCharType="begin"/>
            </w:r>
            <w:r w:rsidR="002B72D8">
              <w:rPr>
                <w:noProof/>
                <w:webHidden/>
              </w:rPr>
              <w:instrText xml:space="preserve"> PAGEREF _Toc376521482 \h </w:instrText>
            </w:r>
            <w:r w:rsidR="002B72D8">
              <w:rPr>
                <w:noProof/>
                <w:webHidden/>
              </w:rPr>
            </w:r>
            <w:r w:rsidR="002B72D8">
              <w:rPr>
                <w:noProof/>
                <w:webHidden/>
              </w:rPr>
              <w:fldChar w:fldCharType="separate"/>
            </w:r>
            <w:r w:rsidR="002B72D8">
              <w:rPr>
                <w:noProof/>
                <w:webHidden/>
              </w:rPr>
              <w:t>19</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83" w:history="1">
            <w:r w:rsidR="002B72D8" w:rsidRPr="00313F79">
              <w:rPr>
                <w:rStyle w:val="Hyperlink"/>
                <w:noProof/>
              </w:rPr>
              <w:t>3.8</w:t>
            </w:r>
            <w:r w:rsidR="002B72D8">
              <w:rPr>
                <w:noProof/>
                <w:lang w:eastAsia="en-US"/>
              </w:rPr>
              <w:tab/>
            </w:r>
            <w:r w:rsidR="002B72D8" w:rsidRPr="00313F79">
              <w:rPr>
                <w:rStyle w:val="Hyperlink"/>
                <w:noProof/>
              </w:rPr>
              <w:t>Battery Recycling</w:t>
            </w:r>
            <w:r w:rsidR="002B72D8">
              <w:rPr>
                <w:noProof/>
                <w:webHidden/>
              </w:rPr>
              <w:tab/>
            </w:r>
            <w:r w:rsidR="002B72D8">
              <w:rPr>
                <w:noProof/>
                <w:webHidden/>
              </w:rPr>
              <w:fldChar w:fldCharType="begin"/>
            </w:r>
            <w:r w:rsidR="002B72D8">
              <w:rPr>
                <w:noProof/>
                <w:webHidden/>
              </w:rPr>
              <w:instrText xml:space="preserve"> PAGEREF _Toc376521483 \h </w:instrText>
            </w:r>
            <w:r w:rsidR="002B72D8">
              <w:rPr>
                <w:noProof/>
                <w:webHidden/>
              </w:rPr>
            </w:r>
            <w:r w:rsidR="002B72D8">
              <w:rPr>
                <w:noProof/>
                <w:webHidden/>
              </w:rPr>
              <w:fldChar w:fldCharType="separate"/>
            </w:r>
            <w:r w:rsidR="002B72D8">
              <w:rPr>
                <w:noProof/>
                <w:webHidden/>
              </w:rPr>
              <w:t>20</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84" w:history="1">
            <w:r w:rsidR="002B72D8" w:rsidRPr="00313F79">
              <w:rPr>
                <w:rStyle w:val="Hyperlink"/>
                <w:noProof/>
              </w:rPr>
              <w:t>3.9</w:t>
            </w:r>
            <w:r w:rsidR="002B72D8">
              <w:rPr>
                <w:noProof/>
                <w:lang w:eastAsia="en-US"/>
              </w:rPr>
              <w:tab/>
            </w:r>
            <w:r w:rsidR="002B72D8" w:rsidRPr="00313F79">
              <w:rPr>
                <w:rStyle w:val="Hyperlink"/>
                <w:noProof/>
              </w:rPr>
              <w:t>Battery Re-use (post-mobility)</w:t>
            </w:r>
            <w:r w:rsidR="002B72D8">
              <w:rPr>
                <w:noProof/>
                <w:webHidden/>
              </w:rPr>
              <w:tab/>
            </w:r>
            <w:r w:rsidR="002B72D8">
              <w:rPr>
                <w:noProof/>
                <w:webHidden/>
              </w:rPr>
              <w:fldChar w:fldCharType="begin"/>
            </w:r>
            <w:r w:rsidR="002B72D8">
              <w:rPr>
                <w:noProof/>
                <w:webHidden/>
              </w:rPr>
              <w:instrText xml:space="preserve"> PAGEREF _Toc376521484 \h </w:instrText>
            </w:r>
            <w:r w:rsidR="002B72D8">
              <w:rPr>
                <w:noProof/>
                <w:webHidden/>
              </w:rPr>
            </w:r>
            <w:r w:rsidR="002B72D8">
              <w:rPr>
                <w:noProof/>
                <w:webHidden/>
              </w:rPr>
              <w:fldChar w:fldCharType="separate"/>
            </w:r>
            <w:r w:rsidR="002B72D8">
              <w:rPr>
                <w:noProof/>
                <w:webHidden/>
              </w:rPr>
              <w:t>21</w:t>
            </w:r>
            <w:r w:rsidR="002B72D8">
              <w:rPr>
                <w:noProof/>
                <w:webHidden/>
              </w:rPr>
              <w:fldChar w:fldCharType="end"/>
            </w:r>
          </w:hyperlink>
        </w:p>
        <w:p w:rsidR="002B72D8" w:rsidRDefault="00265C6D">
          <w:pPr>
            <w:pStyle w:val="TOC2"/>
            <w:tabs>
              <w:tab w:val="right" w:leader="dot" w:pos="9060"/>
            </w:tabs>
            <w:rPr>
              <w:noProof/>
              <w:lang w:eastAsia="en-US"/>
            </w:rPr>
          </w:pPr>
          <w:hyperlink w:anchor="_Toc376521485" w:history="1">
            <w:r w:rsidR="002B72D8" w:rsidRPr="00313F79">
              <w:rPr>
                <w:rStyle w:val="Hyperlink"/>
                <w:noProof/>
              </w:rPr>
              <w:t>Infrastructure Attributes</w:t>
            </w:r>
            <w:r w:rsidR="002B72D8">
              <w:rPr>
                <w:noProof/>
                <w:webHidden/>
              </w:rPr>
              <w:tab/>
            </w:r>
            <w:r w:rsidR="002B72D8">
              <w:rPr>
                <w:noProof/>
                <w:webHidden/>
              </w:rPr>
              <w:fldChar w:fldCharType="begin"/>
            </w:r>
            <w:r w:rsidR="002B72D8">
              <w:rPr>
                <w:noProof/>
                <w:webHidden/>
              </w:rPr>
              <w:instrText xml:space="preserve"> PAGEREF _Toc376521485 \h </w:instrText>
            </w:r>
            <w:r w:rsidR="002B72D8">
              <w:rPr>
                <w:noProof/>
                <w:webHidden/>
              </w:rPr>
            </w:r>
            <w:r w:rsidR="002B72D8">
              <w:rPr>
                <w:noProof/>
                <w:webHidden/>
              </w:rPr>
              <w:fldChar w:fldCharType="separate"/>
            </w:r>
            <w:r w:rsidR="002B72D8">
              <w:rPr>
                <w:noProof/>
                <w:webHidden/>
              </w:rPr>
              <w:t>22</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86" w:history="1">
            <w:r w:rsidR="002B72D8" w:rsidRPr="00313F79">
              <w:rPr>
                <w:rStyle w:val="Hyperlink"/>
                <w:noProof/>
              </w:rPr>
              <w:t>3.10</w:t>
            </w:r>
            <w:r w:rsidR="002B72D8">
              <w:rPr>
                <w:noProof/>
                <w:lang w:eastAsia="en-US"/>
              </w:rPr>
              <w:tab/>
            </w:r>
            <w:r w:rsidR="002B72D8" w:rsidRPr="00313F79">
              <w:rPr>
                <w:rStyle w:val="Hyperlink"/>
                <w:noProof/>
              </w:rPr>
              <w:t>On-board Charging System</w:t>
            </w:r>
            <w:r w:rsidR="002B72D8">
              <w:rPr>
                <w:noProof/>
                <w:webHidden/>
              </w:rPr>
              <w:tab/>
            </w:r>
            <w:r w:rsidR="002B72D8">
              <w:rPr>
                <w:noProof/>
                <w:webHidden/>
              </w:rPr>
              <w:fldChar w:fldCharType="begin"/>
            </w:r>
            <w:r w:rsidR="002B72D8">
              <w:rPr>
                <w:noProof/>
                <w:webHidden/>
              </w:rPr>
              <w:instrText xml:space="preserve"> PAGEREF _Toc376521486 \h </w:instrText>
            </w:r>
            <w:r w:rsidR="002B72D8">
              <w:rPr>
                <w:noProof/>
                <w:webHidden/>
              </w:rPr>
            </w:r>
            <w:r w:rsidR="002B72D8">
              <w:rPr>
                <w:noProof/>
                <w:webHidden/>
              </w:rPr>
              <w:fldChar w:fldCharType="separate"/>
            </w:r>
            <w:r w:rsidR="002B72D8">
              <w:rPr>
                <w:noProof/>
                <w:webHidden/>
              </w:rPr>
              <w:t>23</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87" w:history="1">
            <w:r w:rsidR="002B72D8" w:rsidRPr="00313F79">
              <w:rPr>
                <w:rStyle w:val="Hyperlink"/>
                <w:noProof/>
              </w:rPr>
              <w:t>3.11</w:t>
            </w:r>
            <w:r w:rsidR="002B72D8">
              <w:rPr>
                <w:noProof/>
                <w:lang w:eastAsia="en-US"/>
              </w:rPr>
              <w:tab/>
            </w:r>
            <w:r w:rsidR="002B72D8" w:rsidRPr="00313F79">
              <w:rPr>
                <w:rStyle w:val="Hyperlink"/>
                <w:noProof/>
              </w:rPr>
              <w:t>Off-board Charging Standard Related to the Vehicle</w:t>
            </w:r>
            <w:r w:rsidR="002B72D8">
              <w:rPr>
                <w:noProof/>
                <w:webHidden/>
              </w:rPr>
              <w:tab/>
            </w:r>
            <w:r w:rsidR="002B72D8">
              <w:rPr>
                <w:noProof/>
                <w:webHidden/>
              </w:rPr>
              <w:fldChar w:fldCharType="begin"/>
            </w:r>
            <w:r w:rsidR="002B72D8">
              <w:rPr>
                <w:noProof/>
                <w:webHidden/>
              </w:rPr>
              <w:instrText xml:space="preserve"> PAGEREF _Toc376521487 \h </w:instrText>
            </w:r>
            <w:r w:rsidR="002B72D8">
              <w:rPr>
                <w:noProof/>
                <w:webHidden/>
              </w:rPr>
            </w:r>
            <w:r w:rsidR="002B72D8">
              <w:rPr>
                <w:noProof/>
                <w:webHidden/>
              </w:rPr>
              <w:fldChar w:fldCharType="separate"/>
            </w:r>
            <w:r w:rsidR="002B72D8">
              <w:rPr>
                <w:noProof/>
                <w:webHidden/>
              </w:rPr>
              <w:t>25</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88" w:history="1">
            <w:r w:rsidR="002B72D8" w:rsidRPr="00313F79">
              <w:rPr>
                <w:rStyle w:val="Hyperlink"/>
                <w:noProof/>
              </w:rPr>
              <w:t>3.12</w:t>
            </w:r>
            <w:r w:rsidR="002B72D8">
              <w:rPr>
                <w:noProof/>
                <w:lang w:eastAsia="en-US"/>
              </w:rPr>
              <w:tab/>
            </w:r>
            <w:r w:rsidR="002B72D8" w:rsidRPr="00313F79">
              <w:rPr>
                <w:rStyle w:val="Hyperlink"/>
                <w:noProof/>
              </w:rPr>
              <w:t>Wireless Charging</w:t>
            </w:r>
            <w:r w:rsidR="002B72D8">
              <w:rPr>
                <w:noProof/>
                <w:webHidden/>
              </w:rPr>
              <w:tab/>
            </w:r>
            <w:r w:rsidR="002B72D8">
              <w:rPr>
                <w:noProof/>
                <w:webHidden/>
              </w:rPr>
              <w:fldChar w:fldCharType="begin"/>
            </w:r>
            <w:r w:rsidR="002B72D8">
              <w:rPr>
                <w:noProof/>
                <w:webHidden/>
              </w:rPr>
              <w:instrText xml:space="preserve"> PAGEREF _Toc376521488 \h </w:instrText>
            </w:r>
            <w:r w:rsidR="002B72D8">
              <w:rPr>
                <w:noProof/>
                <w:webHidden/>
              </w:rPr>
            </w:r>
            <w:r w:rsidR="002B72D8">
              <w:rPr>
                <w:noProof/>
                <w:webHidden/>
              </w:rPr>
              <w:fldChar w:fldCharType="separate"/>
            </w:r>
            <w:r w:rsidR="002B72D8">
              <w:rPr>
                <w:noProof/>
                <w:webHidden/>
              </w:rPr>
              <w:t>26</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89" w:history="1">
            <w:r w:rsidR="002B72D8" w:rsidRPr="00313F79">
              <w:rPr>
                <w:rStyle w:val="Hyperlink"/>
                <w:noProof/>
              </w:rPr>
              <w:t>3.13</w:t>
            </w:r>
            <w:r w:rsidR="002B72D8">
              <w:rPr>
                <w:noProof/>
                <w:lang w:eastAsia="en-US"/>
              </w:rPr>
              <w:tab/>
            </w:r>
            <w:r w:rsidR="002B72D8" w:rsidRPr="00313F79">
              <w:rPr>
                <w:rStyle w:val="Hyperlink"/>
                <w:noProof/>
              </w:rPr>
              <w:t>Vehicle as Electricity Supply</w:t>
            </w:r>
            <w:r w:rsidR="002B72D8">
              <w:rPr>
                <w:noProof/>
                <w:webHidden/>
              </w:rPr>
              <w:tab/>
            </w:r>
            <w:r w:rsidR="002B72D8">
              <w:rPr>
                <w:noProof/>
                <w:webHidden/>
              </w:rPr>
              <w:fldChar w:fldCharType="begin"/>
            </w:r>
            <w:r w:rsidR="002B72D8">
              <w:rPr>
                <w:noProof/>
                <w:webHidden/>
              </w:rPr>
              <w:instrText xml:space="preserve"> PAGEREF _Toc376521489 \h </w:instrText>
            </w:r>
            <w:r w:rsidR="002B72D8">
              <w:rPr>
                <w:noProof/>
                <w:webHidden/>
              </w:rPr>
            </w:r>
            <w:r w:rsidR="002B72D8">
              <w:rPr>
                <w:noProof/>
                <w:webHidden/>
              </w:rPr>
              <w:fldChar w:fldCharType="separate"/>
            </w:r>
            <w:r w:rsidR="002B72D8">
              <w:rPr>
                <w:noProof/>
                <w:webHidden/>
              </w:rPr>
              <w:t>27</w:t>
            </w:r>
            <w:r w:rsidR="002B72D8">
              <w:rPr>
                <w:noProof/>
                <w:webHidden/>
              </w:rPr>
              <w:fldChar w:fldCharType="end"/>
            </w:r>
          </w:hyperlink>
        </w:p>
        <w:p w:rsidR="002B72D8" w:rsidRDefault="00265C6D">
          <w:pPr>
            <w:pStyle w:val="TOC2"/>
            <w:tabs>
              <w:tab w:val="right" w:leader="dot" w:pos="9060"/>
            </w:tabs>
            <w:rPr>
              <w:noProof/>
              <w:lang w:eastAsia="en-US"/>
            </w:rPr>
          </w:pPr>
          <w:hyperlink w:anchor="_Toc376521490" w:history="1">
            <w:r w:rsidR="002B72D8" w:rsidRPr="00313F79">
              <w:rPr>
                <w:rStyle w:val="Hyperlink"/>
                <w:noProof/>
              </w:rPr>
              <w:t>Market Deployment</w:t>
            </w:r>
            <w:r w:rsidR="002B72D8">
              <w:rPr>
                <w:noProof/>
                <w:webHidden/>
              </w:rPr>
              <w:tab/>
            </w:r>
            <w:r w:rsidR="002B72D8">
              <w:rPr>
                <w:noProof/>
                <w:webHidden/>
              </w:rPr>
              <w:fldChar w:fldCharType="begin"/>
            </w:r>
            <w:r w:rsidR="002B72D8">
              <w:rPr>
                <w:noProof/>
                <w:webHidden/>
              </w:rPr>
              <w:instrText xml:space="preserve"> PAGEREF _Toc376521490 \h </w:instrText>
            </w:r>
            <w:r w:rsidR="002B72D8">
              <w:rPr>
                <w:noProof/>
                <w:webHidden/>
              </w:rPr>
            </w:r>
            <w:r w:rsidR="002B72D8">
              <w:rPr>
                <w:noProof/>
                <w:webHidden/>
              </w:rPr>
              <w:fldChar w:fldCharType="separate"/>
            </w:r>
            <w:r w:rsidR="002B72D8">
              <w:rPr>
                <w:noProof/>
                <w:webHidden/>
              </w:rPr>
              <w:t>28</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91" w:history="1">
            <w:r w:rsidR="002B72D8" w:rsidRPr="00313F79">
              <w:rPr>
                <w:rStyle w:val="Hyperlink"/>
                <w:noProof/>
              </w:rPr>
              <w:t>3.14</w:t>
            </w:r>
            <w:r w:rsidR="002B72D8">
              <w:rPr>
                <w:noProof/>
                <w:lang w:eastAsia="en-US"/>
              </w:rPr>
              <w:tab/>
            </w:r>
            <w:r w:rsidR="002B72D8" w:rsidRPr="00313F79">
              <w:rPr>
                <w:rStyle w:val="Hyperlink"/>
                <w:noProof/>
              </w:rPr>
              <w:t>Regulatory Incentives</w:t>
            </w:r>
            <w:r w:rsidR="002B72D8">
              <w:rPr>
                <w:noProof/>
                <w:webHidden/>
              </w:rPr>
              <w:tab/>
            </w:r>
            <w:r w:rsidR="002B72D8">
              <w:rPr>
                <w:noProof/>
                <w:webHidden/>
              </w:rPr>
              <w:fldChar w:fldCharType="begin"/>
            </w:r>
            <w:r w:rsidR="002B72D8">
              <w:rPr>
                <w:noProof/>
                <w:webHidden/>
              </w:rPr>
              <w:instrText xml:space="preserve"> PAGEREF _Toc376521491 \h </w:instrText>
            </w:r>
            <w:r w:rsidR="002B72D8">
              <w:rPr>
                <w:noProof/>
                <w:webHidden/>
              </w:rPr>
            </w:r>
            <w:r w:rsidR="002B72D8">
              <w:rPr>
                <w:noProof/>
                <w:webHidden/>
              </w:rPr>
              <w:fldChar w:fldCharType="separate"/>
            </w:r>
            <w:r w:rsidR="002B72D8">
              <w:rPr>
                <w:noProof/>
                <w:webHidden/>
              </w:rPr>
              <w:t>28</w:t>
            </w:r>
            <w:r w:rsidR="002B72D8">
              <w:rPr>
                <w:noProof/>
                <w:webHidden/>
              </w:rPr>
              <w:fldChar w:fldCharType="end"/>
            </w:r>
          </w:hyperlink>
        </w:p>
        <w:p w:rsidR="002B72D8" w:rsidRDefault="00265C6D">
          <w:pPr>
            <w:pStyle w:val="TOC1"/>
            <w:tabs>
              <w:tab w:val="left" w:pos="440"/>
              <w:tab w:val="right" w:leader="dot" w:pos="9060"/>
            </w:tabs>
            <w:rPr>
              <w:rFonts w:asciiTheme="minorHAnsi" w:eastAsiaTheme="minorEastAsia" w:hAnsiTheme="minorHAnsi"/>
              <w:noProof/>
              <w:sz w:val="22"/>
              <w:lang w:val="en-US"/>
            </w:rPr>
          </w:pPr>
          <w:hyperlink w:anchor="_Toc376521492" w:history="1">
            <w:r w:rsidR="002B72D8" w:rsidRPr="00313F79">
              <w:rPr>
                <w:rStyle w:val="Hyperlink"/>
                <w:noProof/>
                <w:lang w:val="en-US"/>
              </w:rPr>
              <w:t>4</w:t>
            </w:r>
            <w:r w:rsidR="002B72D8">
              <w:rPr>
                <w:rFonts w:asciiTheme="minorHAnsi" w:eastAsiaTheme="minorEastAsia" w:hAnsiTheme="minorHAnsi"/>
                <w:noProof/>
                <w:sz w:val="22"/>
                <w:lang w:val="en-US"/>
              </w:rPr>
              <w:tab/>
            </w:r>
            <w:r w:rsidR="002B72D8" w:rsidRPr="00313F79">
              <w:rPr>
                <w:rStyle w:val="Hyperlink"/>
                <w:noProof/>
                <w:lang w:val="en-US"/>
              </w:rPr>
              <w:t>Conclusions</w:t>
            </w:r>
            <w:r w:rsidR="002B72D8">
              <w:rPr>
                <w:noProof/>
                <w:webHidden/>
              </w:rPr>
              <w:tab/>
            </w:r>
            <w:r w:rsidR="002B72D8">
              <w:rPr>
                <w:noProof/>
                <w:webHidden/>
              </w:rPr>
              <w:fldChar w:fldCharType="begin"/>
            </w:r>
            <w:r w:rsidR="002B72D8">
              <w:rPr>
                <w:noProof/>
                <w:webHidden/>
              </w:rPr>
              <w:instrText xml:space="preserve"> PAGEREF _Toc376521492 \h </w:instrText>
            </w:r>
            <w:r w:rsidR="002B72D8">
              <w:rPr>
                <w:noProof/>
                <w:webHidden/>
              </w:rPr>
            </w:r>
            <w:r w:rsidR="002B72D8">
              <w:rPr>
                <w:noProof/>
                <w:webHidden/>
              </w:rPr>
              <w:fldChar w:fldCharType="separate"/>
            </w:r>
            <w:r w:rsidR="002B72D8">
              <w:rPr>
                <w:noProof/>
                <w:webHidden/>
              </w:rPr>
              <w:t>30</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93" w:history="1">
            <w:r w:rsidR="002B72D8" w:rsidRPr="00313F79">
              <w:rPr>
                <w:rStyle w:val="Hyperlink"/>
                <w:noProof/>
              </w:rPr>
              <w:t>4.1</w:t>
            </w:r>
            <w:r w:rsidR="002B72D8">
              <w:rPr>
                <w:noProof/>
                <w:lang w:eastAsia="en-US"/>
              </w:rPr>
              <w:tab/>
            </w:r>
            <w:r w:rsidR="002B72D8" w:rsidRPr="00313F79">
              <w:rPr>
                <w:rStyle w:val="Hyperlink"/>
                <w:noProof/>
              </w:rPr>
              <w:t>High Activity Areas</w:t>
            </w:r>
            <w:r w:rsidR="002B72D8">
              <w:rPr>
                <w:noProof/>
                <w:webHidden/>
              </w:rPr>
              <w:tab/>
            </w:r>
            <w:r w:rsidR="002B72D8">
              <w:rPr>
                <w:noProof/>
                <w:webHidden/>
              </w:rPr>
              <w:fldChar w:fldCharType="begin"/>
            </w:r>
            <w:r w:rsidR="002B72D8">
              <w:rPr>
                <w:noProof/>
                <w:webHidden/>
              </w:rPr>
              <w:instrText xml:space="preserve"> PAGEREF _Toc376521493 \h </w:instrText>
            </w:r>
            <w:r w:rsidR="002B72D8">
              <w:rPr>
                <w:noProof/>
                <w:webHidden/>
              </w:rPr>
            </w:r>
            <w:r w:rsidR="002B72D8">
              <w:rPr>
                <w:noProof/>
                <w:webHidden/>
              </w:rPr>
              <w:fldChar w:fldCharType="separate"/>
            </w:r>
            <w:r w:rsidR="002B72D8">
              <w:rPr>
                <w:noProof/>
                <w:webHidden/>
              </w:rPr>
              <w:t>30</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94" w:history="1">
            <w:r w:rsidR="002B72D8" w:rsidRPr="00313F79">
              <w:rPr>
                <w:rStyle w:val="Hyperlink"/>
                <w:noProof/>
              </w:rPr>
              <w:t>4.2</w:t>
            </w:r>
            <w:r w:rsidR="002B72D8">
              <w:rPr>
                <w:noProof/>
                <w:lang w:eastAsia="en-US"/>
              </w:rPr>
              <w:tab/>
            </w:r>
            <w:r w:rsidR="002B72D8" w:rsidRPr="00313F79">
              <w:rPr>
                <w:rStyle w:val="Hyperlink"/>
                <w:noProof/>
              </w:rPr>
              <w:t>Low Activity Areas</w:t>
            </w:r>
            <w:r w:rsidR="002B72D8">
              <w:rPr>
                <w:noProof/>
                <w:webHidden/>
              </w:rPr>
              <w:tab/>
            </w:r>
            <w:r w:rsidR="002B72D8">
              <w:rPr>
                <w:noProof/>
                <w:webHidden/>
              </w:rPr>
              <w:fldChar w:fldCharType="begin"/>
            </w:r>
            <w:r w:rsidR="002B72D8">
              <w:rPr>
                <w:noProof/>
                <w:webHidden/>
              </w:rPr>
              <w:instrText xml:space="preserve"> PAGEREF _Toc376521494 \h </w:instrText>
            </w:r>
            <w:r w:rsidR="002B72D8">
              <w:rPr>
                <w:noProof/>
                <w:webHidden/>
              </w:rPr>
            </w:r>
            <w:r w:rsidR="002B72D8">
              <w:rPr>
                <w:noProof/>
                <w:webHidden/>
              </w:rPr>
              <w:fldChar w:fldCharType="separate"/>
            </w:r>
            <w:r w:rsidR="002B72D8">
              <w:rPr>
                <w:noProof/>
                <w:webHidden/>
              </w:rPr>
              <w:t>31</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495" w:history="1">
            <w:r w:rsidR="002B72D8" w:rsidRPr="00313F79">
              <w:rPr>
                <w:rStyle w:val="Hyperlink"/>
                <w:noProof/>
              </w:rPr>
              <w:t>4.3</w:t>
            </w:r>
            <w:r w:rsidR="002B72D8">
              <w:rPr>
                <w:noProof/>
                <w:lang w:eastAsia="en-US"/>
              </w:rPr>
              <w:tab/>
            </w:r>
            <w:r w:rsidR="002B72D8" w:rsidRPr="00313F79">
              <w:rPr>
                <w:rStyle w:val="Hyperlink"/>
                <w:noProof/>
              </w:rPr>
              <w:t>Gaps and Implications of the Analysis</w:t>
            </w:r>
            <w:r w:rsidR="002B72D8">
              <w:rPr>
                <w:noProof/>
                <w:webHidden/>
              </w:rPr>
              <w:tab/>
            </w:r>
            <w:r w:rsidR="002B72D8">
              <w:rPr>
                <w:noProof/>
                <w:webHidden/>
              </w:rPr>
              <w:fldChar w:fldCharType="begin"/>
            </w:r>
            <w:r w:rsidR="002B72D8">
              <w:rPr>
                <w:noProof/>
                <w:webHidden/>
              </w:rPr>
              <w:instrText xml:space="preserve"> PAGEREF _Toc376521495 \h </w:instrText>
            </w:r>
            <w:r w:rsidR="002B72D8">
              <w:rPr>
                <w:noProof/>
                <w:webHidden/>
              </w:rPr>
            </w:r>
            <w:r w:rsidR="002B72D8">
              <w:rPr>
                <w:noProof/>
                <w:webHidden/>
              </w:rPr>
              <w:fldChar w:fldCharType="separate"/>
            </w:r>
            <w:r w:rsidR="002B72D8">
              <w:rPr>
                <w:noProof/>
                <w:webHidden/>
              </w:rPr>
              <w:t>33</w:t>
            </w:r>
            <w:r w:rsidR="002B72D8">
              <w:rPr>
                <w:noProof/>
                <w:webHidden/>
              </w:rPr>
              <w:fldChar w:fldCharType="end"/>
            </w:r>
          </w:hyperlink>
        </w:p>
        <w:p w:rsidR="002B72D8" w:rsidRDefault="00265C6D">
          <w:pPr>
            <w:pStyle w:val="TOC3"/>
            <w:tabs>
              <w:tab w:val="left" w:pos="1320"/>
              <w:tab w:val="right" w:leader="dot" w:pos="9060"/>
            </w:tabs>
            <w:rPr>
              <w:noProof/>
              <w:lang w:eastAsia="en-US"/>
            </w:rPr>
          </w:pPr>
          <w:hyperlink w:anchor="_Toc376521496" w:history="1">
            <w:r w:rsidR="002B72D8" w:rsidRPr="00313F79">
              <w:rPr>
                <w:rStyle w:val="Hyperlink"/>
                <w:noProof/>
              </w:rPr>
              <w:t>4.3.1</w:t>
            </w:r>
            <w:r w:rsidR="002B72D8">
              <w:rPr>
                <w:noProof/>
                <w:lang w:eastAsia="en-US"/>
              </w:rPr>
              <w:tab/>
            </w:r>
            <w:r w:rsidR="002B72D8" w:rsidRPr="00313F79">
              <w:rPr>
                <w:rStyle w:val="Hyperlink"/>
                <w:noProof/>
              </w:rPr>
              <w:t>Vehicle Attributes</w:t>
            </w:r>
            <w:r w:rsidR="002B72D8">
              <w:rPr>
                <w:noProof/>
                <w:webHidden/>
              </w:rPr>
              <w:tab/>
            </w:r>
            <w:r w:rsidR="002B72D8">
              <w:rPr>
                <w:noProof/>
                <w:webHidden/>
              </w:rPr>
              <w:fldChar w:fldCharType="begin"/>
            </w:r>
            <w:r w:rsidR="002B72D8">
              <w:rPr>
                <w:noProof/>
                <w:webHidden/>
              </w:rPr>
              <w:instrText xml:space="preserve"> PAGEREF _Toc376521496 \h </w:instrText>
            </w:r>
            <w:r w:rsidR="002B72D8">
              <w:rPr>
                <w:noProof/>
                <w:webHidden/>
              </w:rPr>
            </w:r>
            <w:r w:rsidR="002B72D8">
              <w:rPr>
                <w:noProof/>
                <w:webHidden/>
              </w:rPr>
              <w:fldChar w:fldCharType="separate"/>
            </w:r>
            <w:r w:rsidR="002B72D8">
              <w:rPr>
                <w:noProof/>
                <w:webHidden/>
              </w:rPr>
              <w:t>33</w:t>
            </w:r>
            <w:r w:rsidR="002B72D8">
              <w:rPr>
                <w:noProof/>
                <w:webHidden/>
              </w:rPr>
              <w:fldChar w:fldCharType="end"/>
            </w:r>
          </w:hyperlink>
        </w:p>
        <w:p w:rsidR="002B72D8" w:rsidRDefault="00265C6D">
          <w:pPr>
            <w:pStyle w:val="TOC3"/>
            <w:tabs>
              <w:tab w:val="left" w:pos="1320"/>
              <w:tab w:val="right" w:leader="dot" w:pos="9060"/>
            </w:tabs>
            <w:rPr>
              <w:noProof/>
              <w:lang w:eastAsia="en-US"/>
            </w:rPr>
          </w:pPr>
          <w:hyperlink w:anchor="_Toc376521497" w:history="1">
            <w:r w:rsidR="002B72D8" w:rsidRPr="00313F79">
              <w:rPr>
                <w:rStyle w:val="Hyperlink"/>
                <w:noProof/>
              </w:rPr>
              <w:t>4.3.2</w:t>
            </w:r>
            <w:r w:rsidR="002B72D8">
              <w:rPr>
                <w:noProof/>
                <w:lang w:eastAsia="en-US"/>
              </w:rPr>
              <w:tab/>
            </w:r>
            <w:r w:rsidR="002B72D8" w:rsidRPr="00313F79">
              <w:rPr>
                <w:rStyle w:val="Hyperlink"/>
                <w:noProof/>
              </w:rPr>
              <w:t>Battery Attributes</w:t>
            </w:r>
            <w:r w:rsidR="002B72D8">
              <w:rPr>
                <w:noProof/>
                <w:webHidden/>
              </w:rPr>
              <w:tab/>
            </w:r>
            <w:r w:rsidR="002B72D8">
              <w:rPr>
                <w:noProof/>
                <w:webHidden/>
              </w:rPr>
              <w:fldChar w:fldCharType="begin"/>
            </w:r>
            <w:r w:rsidR="002B72D8">
              <w:rPr>
                <w:noProof/>
                <w:webHidden/>
              </w:rPr>
              <w:instrText xml:space="preserve"> PAGEREF _Toc376521497 \h </w:instrText>
            </w:r>
            <w:r w:rsidR="002B72D8">
              <w:rPr>
                <w:noProof/>
                <w:webHidden/>
              </w:rPr>
            </w:r>
            <w:r w:rsidR="002B72D8">
              <w:rPr>
                <w:noProof/>
                <w:webHidden/>
              </w:rPr>
              <w:fldChar w:fldCharType="separate"/>
            </w:r>
            <w:r w:rsidR="002B72D8">
              <w:rPr>
                <w:noProof/>
                <w:webHidden/>
              </w:rPr>
              <w:t>34</w:t>
            </w:r>
            <w:r w:rsidR="002B72D8">
              <w:rPr>
                <w:noProof/>
                <w:webHidden/>
              </w:rPr>
              <w:fldChar w:fldCharType="end"/>
            </w:r>
          </w:hyperlink>
        </w:p>
        <w:p w:rsidR="002B72D8" w:rsidRDefault="00265C6D">
          <w:pPr>
            <w:pStyle w:val="TOC3"/>
            <w:tabs>
              <w:tab w:val="left" w:pos="1320"/>
              <w:tab w:val="right" w:leader="dot" w:pos="9060"/>
            </w:tabs>
            <w:rPr>
              <w:noProof/>
              <w:lang w:eastAsia="en-US"/>
            </w:rPr>
          </w:pPr>
          <w:hyperlink w:anchor="_Toc376521498" w:history="1">
            <w:r w:rsidR="002B72D8" w:rsidRPr="00313F79">
              <w:rPr>
                <w:rStyle w:val="Hyperlink"/>
                <w:noProof/>
              </w:rPr>
              <w:t>4.3.3</w:t>
            </w:r>
            <w:r w:rsidR="002B72D8">
              <w:rPr>
                <w:noProof/>
                <w:lang w:eastAsia="en-US"/>
              </w:rPr>
              <w:tab/>
            </w:r>
            <w:r w:rsidR="002B72D8" w:rsidRPr="00313F79">
              <w:rPr>
                <w:rStyle w:val="Hyperlink"/>
                <w:noProof/>
              </w:rPr>
              <w:t>Infrastructure Attributes</w:t>
            </w:r>
            <w:r w:rsidR="002B72D8">
              <w:rPr>
                <w:noProof/>
                <w:webHidden/>
              </w:rPr>
              <w:tab/>
            </w:r>
            <w:r w:rsidR="002B72D8">
              <w:rPr>
                <w:noProof/>
                <w:webHidden/>
              </w:rPr>
              <w:fldChar w:fldCharType="begin"/>
            </w:r>
            <w:r w:rsidR="002B72D8">
              <w:rPr>
                <w:noProof/>
                <w:webHidden/>
              </w:rPr>
              <w:instrText xml:space="preserve"> PAGEREF _Toc376521498 \h </w:instrText>
            </w:r>
            <w:r w:rsidR="002B72D8">
              <w:rPr>
                <w:noProof/>
                <w:webHidden/>
              </w:rPr>
            </w:r>
            <w:r w:rsidR="002B72D8">
              <w:rPr>
                <w:noProof/>
                <w:webHidden/>
              </w:rPr>
              <w:fldChar w:fldCharType="separate"/>
            </w:r>
            <w:r w:rsidR="002B72D8">
              <w:rPr>
                <w:noProof/>
                <w:webHidden/>
              </w:rPr>
              <w:t>34</w:t>
            </w:r>
            <w:r w:rsidR="002B72D8">
              <w:rPr>
                <w:noProof/>
                <w:webHidden/>
              </w:rPr>
              <w:fldChar w:fldCharType="end"/>
            </w:r>
          </w:hyperlink>
        </w:p>
        <w:p w:rsidR="002B72D8" w:rsidRDefault="00265C6D">
          <w:pPr>
            <w:pStyle w:val="TOC3"/>
            <w:tabs>
              <w:tab w:val="left" w:pos="1320"/>
              <w:tab w:val="right" w:leader="dot" w:pos="9060"/>
            </w:tabs>
            <w:rPr>
              <w:noProof/>
              <w:lang w:eastAsia="en-US"/>
            </w:rPr>
          </w:pPr>
          <w:hyperlink w:anchor="_Toc376521499" w:history="1">
            <w:r w:rsidR="002B72D8" w:rsidRPr="00313F79">
              <w:rPr>
                <w:rStyle w:val="Hyperlink"/>
                <w:noProof/>
              </w:rPr>
              <w:t>4.3.4</w:t>
            </w:r>
            <w:r w:rsidR="002B72D8">
              <w:rPr>
                <w:noProof/>
                <w:lang w:eastAsia="en-US"/>
              </w:rPr>
              <w:tab/>
            </w:r>
            <w:r w:rsidR="002B72D8" w:rsidRPr="00313F79">
              <w:rPr>
                <w:rStyle w:val="Hyperlink"/>
                <w:noProof/>
              </w:rPr>
              <w:t>Market Deployment Attributes</w:t>
            </w:r>
            <w:r w:rsidR="002B72D8">
              <w:rPr>
                <w:noProof/>
                <w:webHidden/>
              </w:rPr>
              <w:tab/>
            </w:r>
            <w:r w:rsidR="002B72D8">
              <w:rPr>
                <w:noProof/>
                <w:webHidden/>
              </w:rPr>
              <w:fldChar w:fldCharType="begin"/>
            </w:r>
            <w:r w:rsidR="002B72D8">
              <w:rPr>
                <w:noProof/>
                <w:webHidden/>
              </w:rPr>
              <w:instrText xml:space="preserve"> PAGEREF _Toc376521499 \h </w:instrText>
            </w:r>
            <w:r w:rsidR="002B72D8">
              <w:rPr>
                <w:noProof/>
                <w:webHidden/>
              </w:rPr>
            </w:r>
            <w:r w:rsidR="002B72D8">
              <w:rPr>
                <w:noProof/>
                <w:webHidden/>
              </w:rPr>
              <w:fldChar w:fldCharType="separate"/>
            </w:r>
            <w:r w:rsidR="002B72D8">
              <w:rPr>
                <w:noProof/>
                <w:webHidden/>
              </w:rPr>
              <w:t>34</w:t>
            </w:r>
            <w:r w:rsidR="002B72D8">
              <w:rPr>
                <w:noProof/>
                <w:webHidden/>
              </w:rPr>
              <w:fldChar w:fldCharType="end"/>
            </w:r>
          </w:hyperlink>
        </w:p>
        <w:p w:rsidR="002B72D8" w:rsidRDefault="00265C6D">
          <w:pPr>
            <w:pStyle w:val="TOC1"/>
            <w:tabs>
              <w:tab w:val="left" w:pos="440"/>
              <w:tab w:val="right" w:leader="dot" w:pos="9060"/>
            </w:tabs>
            <w:rPr>
              <w:rFonts w:asciiTheme="minorHAnsi" w:eastAsiaTheme="minorEastAsia" w:hAnsiTheme="minorHAnsi"/>
              <w:noProof/>
              <w:sz w:val="22"/>
              <w:lang w:val="en-US"/>
            </w:rPr>
          </w:pPr>
          <w:hyperlink w:anchor="_Toc376521500" w:history="1">
            <w:r w:rsidR="002B72D8" w:rsidRPr="00313F79">
              <w:rPr>
                <w:rStyle w:val="Hyperlink"/>
                <w:noProof/>
                <w:lang w:val="en-US"/>
              </w:rPr>
              <w:t>5</w:t>
            </w:r>
            <w:r w:rsidR="002B72D8">
              <w:rPr>
                <w:rFonts w:asciiTheme="minorHAnsi" w:eastAsiaTheme="minorEastAsia" w:hAnsiTheme="minorHAnsi"/>
                <w:noProof/>
                <w:sz w:val="22"/>
                <w:lang w:val="en-US"/>
              </w:rPr>
              <w:tab/>
            </w:r>
            <w:r w:rsidR="002B72D8" w:rsidRPr="00313F79">
              <w:rPr>
                <w:rStyle w:val="Hyperlink"/>
                <w:noProof/>
                <w:lang w:val="en-US"/>
              </w:rPr>
              <w:t>Next Steps</w:t>
            </w:r>
            <w:r w:rsidR="002B72D8">
              <w:rPr>
                <w:noProof/>
                <w:webHidden/>
              </w:rPr>
              <w:tab/>
            </w:r>
            <w:r w:rsidR="002B72D8">
              <w:rPr>
                <w:noProof/>
                <w:webHidden/>
              </w:rPr>
              <w:fldChar w:fldCharType="begin"/>
            </w:r>
            <w:r w:rsidR="002B72D8">
              <w:rPr>
                <w:noProof/>
                <w:webHidden/>
              </w:rPr>
              <w:instrText xml:space="preserve"> PAGEREF _Toc376521500 \h </w:instrText>
            </w:r>
            <w:r w:rsidR="002B72D8">
              <w:rPr>
                <w:noProof/>
                <w:webHidden/>
              </w:rPr>
            </w:r>
            <w:r w:rsidR="002B72D8">
              <w:rPr>
                <w:noProof/>
                <w:webHidden/>
              </w:rPr>
              <w:fldChar w:fldCharType="separate"/>
            </w:r>
            <w:r w:rsidR="002B72D8">
              <w:rPr>
                <w:noProof/>
                <w:webHidden/>
              </w:rPr>
              <w:t>35</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501" w:history="1">
            <w:r w:rsidR="002B72D8" w:rsidRPr="00313F79">
              <w:rPr>
                <w:rStyle w:val="Hyperlink"/>
                <w:noProof/>
              </w:rPr>
              <w:t>5.1</w:t>
            </w:r>
            <w:r w:rsidR="002B72D8">
              <w:rPr>
                <w:noProof/>
                <w:lang w:eastAsia="en-US"/>
              </w:rPr>
              <w:tab/>
            </w:r>
            <w:r w:rsidR="002B72D8" w:rsidRPr="00313F79">
              <w:rPr>
                <w:rStyle w:val="Hyperlink"/>
                <w:noProof/>
              </w:rPr>
              <w:t>Vehicle Range &amp; Energy Consumption Testing</w:t>
            </w:r>
            <w:r w:rsidR="002B72D8">
              <w:rPr>
                <w:noProof/>
                <w:webHidden/>
              </w:rPr>
              <w:tab/>
            </w:r>
            <w:r w:rsidR="002B72D8">
              <w:rPr>
                <w:noProof/>
                <w:webHidden/>
              </w:rPr>
              <w:fldChar w:fldCharType="begin"/>
            </w:r>
            <w:r w:rsidR="002B72D8">
              <w:rPr>
                <w:noProof/>
                <w:webHidden/>
              </w:rPr>
              <w:instrText xml:space="preserve"> PAGEREF _Toc376521501 \h </w:instrText>
            </w:r>
            <w:r w:rsidR="002B72D8">
              <w:rPr>
                <w:noProof/>
                <w:webHidden/>
              </w:rPr>
            </w:r>
            <w:r w:rsidR="002B72D8">
              <w:rPr>
                <w:noProof/>
                <w:webHidden/>
              </w:rPr>
              <w:fldChar w:fldCharType="separate"/>
            </w:r>
            <w:r w:rsidR="002B72D8">
              <w:rPr>
                <w:noProof/>
                <w:webHidden/>
              </w:rPr>
              <w:t>35</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502" w:history="1">
            <w:r w:rsidR="002B72D8" w:rsidRPr="00313F79">
              <w:rPr>
                <w:rStyle w:val="Hyperlink"/>
                <w:noProof/>
              </w:rPr>
              <w:t>5.2</w:t>
            </w:r>
            <w:r w:rsidR="002B72D8">
              <w:rPr>
                <w:noProof/>
                <w:lang w:eastAsia="en-US"/>
              </w:rPr>
              <w:tab/>
            </w:r>
            <w:r w:rsidR="002B72D8" w:rsidRPr="00313F79">
              <w:rPr>
                <w:rStyle w:val="Hyperlink"/>
                <w:noProof/>
              </w:rPr>
              <w:t>Method of Stating  Energy Efficiency</w:t>
            </w:r>
            <w:r w:rsidR="002B72D8">
              <w:rPr>
                <w:noProof/>
                <w:webHidden/>
              </w:rPr>
              <w:tab/>
            </w:r>
            <w:r w:rsidR="002B72D8">
              <w:rPr>
                <w:noProof/>
                <w:webHidden/>
              </w:rPr>
              <w:fldChar w:fldCharType="begin"/>
            </w:r>
            <w:r w:rsidR="002B72D8">
              <w:rPr>
                <w:noProof/>
                <w:webHidden/>
              </w:rPr>
              <w:instrText xml:space="preserve"> PAGEREF _Toc376521502 \h </w:instrText>
            </w:r>
            <w:r w:rsidR="002B72D8">
              <w:rPr>
                <w:noProof/>
                <w:webHidden/>
              </w:rPr>
            </w:r>
            <w:r w:rsidR="002B72D8">
              <w:rPr>
                <w:noProof/>
                <w:webHidden/>
              </w:rPr>
              <w:fldChar w:fldCharType="separate"/>
            </w:r>
            <w:r w:rsidR="002B72D8">
              <w:rPr>
                <w:noProof/>
                <w:webHidden/>
              </w:rPr>
              <w:t>36</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503" w:history="1">
            <w:r w:rsidR="002B72D8" w:rsidRPr="00313F79">
              <w:rPr>
                <w:rStyle w:val="Hyperlink"/>
                <w:noProof/>
              </w:rPr>
              <w:t>5.3</w:t>
            </w:r>
            <w:r w:rsidR="002B72D8">
              <w:rPr>
                <w:noProof/>
                <w:lang w:eastAsia="en-US"/>
              </w:rPr>
              <w:tab/>
            </w:r>
            <w:r w:rsidR="002B72D8" w:rsidRPr="00313F79">
              <w:rPr>
                <w:rStyle w:val="Hyperlink"/>
                <w:noProof/>
              </w:rPr>
              <w:t>Battery Performance &amp; Durability</w:t>
            </w:r>
            <w:r w:rsidR="002B72D8">
              <w:rPr>
                <w:noProof/>
                <w:webHidden/>
              </w:rPr>
              <w:tab/>
            </w:r>
            <w:r w:rsidR="002B72D8">
              <w:rPr>
                <w:noProof/>
                <w:webHidden/>
              </w:rPr>
              <w:fldChar w:fldCharType="begin"/>
            </w:r>
            <w:r w:rsidR="002B72D8">
              <w:rPr>
                <w:noProof/>
                <w:webHidden/>
              </w:rPr>
              <w:instrText xml:space="preserve"> PAGEREF _Toc376521503 \h </w:instrText>
            </w:r>
            <w:r w:rsidR="002B72D8">
              <w:rPr>
                <w:noProof/>
                <w:webHidden/>
              </w:rPr>
            </w:r>
            <w:r w:rsidR="002B72D8">
              <w:rPr>
                <w:noProof/>
                <w:webHidden/>
              </w:rPr>
              <w:fldChar w:fldCharType="separate"/>
            </w:r>
            <w:r w:rsidR="002B72D8">
              <w:rPr>
                <w:noProof/>
                <w:webHidden/>
              </w:rPr>
              <w:t>36</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504" w:history="1">
            <w:r w:rsidR="002B72D8" w:rsidRPr="00313F79">
              <w:rPr>
                <w:rStyle w:val="Hyperlink"/>
                <w:noProof/>
              </w:rPr>
              <w:t>5.4</w:t>
            </w:r>
            <w:r w:rsidR="002B72D8">
              <w:rPr>
                <w:noProof/>
                <w:lang w:eastAsia="en-US"/>
              </w:rPr>
              <w:tab/>
            </w:r>
            <w:r w:rsidR="002B72D8" w:rsidRPr="00313F79">
              <w:rPr>
                <w:rStyle w:val="Hyperlink"/>
                <w:noProof/>
              </w:rPr>
              <w:t>Battery Recycling</w:t>
            </w:r>
            <w:r w:rsidR="002B72D8">
              <w:rPr>
                <w:noProof/>
                <w:webHidden/>
              </w:rPr>
              <w:tab/>
            </w:r>
            <w:r w:rsidR="002B72D8">
              <w:rPr>
                <w:noProof/>
                <w:webHidden/>
              </w:rPr>
              <w:fldChar w:fldCharType="begin"/>
            </w:r>
            <w:r w:rsidR="002B72D8">
              <w:rPr>
                <w:noProof/>
                <w:webHidden/>
              </w:rPr>
              <w:instrText xml:space="preserve"> PAGEREF _Toc376521504 \h </w:instrText>
            </w:r>
            <w:r w:rsidR="002B72D8">
              <w:rPr>
                <w:noProof/>
                <w:webHidden/>
              </w:rPr>
            </w:r>
            <w:r w:rsidR="002B72D8">
              <w:rPr>
                <w:noProof/>
                <w:webHidden/>
              </w:rPr>
              <w:fldChar w:fldCharType="separate"/>
            </w:r>
            <w:r w:rsidR="002B72D8">
              <w:rPr>
                <w:noProof/>
                <w:webHidden/>
              </w:rPr>
              <w:t>38</w:t>
            </w:r>
            <w:r w:rsidR="002B72D8">
              <w:rPr>
                <w:noProof/>
                <w:webHidden/>
              </w:rPr>
              <w:fldChar w:fldCharType="end"/>
            </w:r>
          </w:hyperlink>
        </w:p>
        <w:p w:rsidR="002B72D8" w:rsidRDefault="00265C6D">
          <w:pPr>
            <w:pStyle w:val="TOC1"/>
            <w:tabs>
              <w:tab w:val="left" w:pos="440"/>
              <w:tab w:val="right" w:leader="dot" w:pos="9060"/>
            </w:tabs>
            <w:rPr>
              <w:rFonts w:asciiTheme="minorHAnsi" w:eastAsiaTheme="minorEastAsia" w:hAnsiTheme="minorHAnsi"/>
              <w:noProof/>
              <w:sz w:val="22"/>
              <w:lang w:val="en-US"/>
            </w:rPr>
          </w:pPr>
          <w:hyperlink w:anchor="_Toc376521505" w:history="1">
            <w:r w:rsidR="002B72D8" w:rsidRPr="00313F79">
              <w:rPr>
                <w:rStyle w:val="Hyperlink"/>
                <w:noProof/>
                <w:lang w:val="en-US"/>
              </w:rPr>
              <w:t>6</w:t>
            </w:r>
            <w:r w:rsidR="002B72D8">
              <w:rPr>
                <w:rFonts w:asciiTheme="minorHAnsi" w:eastAsiaTheme="minorEastAsia" w:hAnsiTheme="minorHAnsi"/>
                <w:noProof/>
                <w:sz w:val="22"/>
                <w:lang w:val="en-US"/>
              </w:rPr>
              <w:tab/>
            </w:r>
            <w:r w:rsidR="002B72D8" w:rsidRPr="00313F79">
              <w:rPr>
                <w:rStyle w:val="Hyperlink"/>
                <w:noProof/>
                <w:lang w:val="en-US"/>
              </w:rPr>
              <w:t>Annex</w:t>
            </w:r>
            <w:r w:rsidR="002B72D8">
              <w:rPr>
                <w:noProof/>
                <w:webHidden/>
              </w:rPr>
              <w:tab/>
            </w:r>
            <w:r w:rsidR="002B72D8">
              <w:rPr>
                <w:noProof/>
                <w:webHidden/>
              </w:rPr>
              <w:fldChar w:fldCharType="begin"/>
            </w:r>
            <w:r w:rsidR="002B72D8">
              <w:rPr>
                <w:noProof/>
                <w:webHidden/>
              </w:rPr>
              <w:instrText xml:space="preserve"> PAGEREF _Toc376521505 \h </w:instrText>
            </w:r>
            <w:r w:rsidR="002B72D8">
              <w:rPr>
                <w:noProof/>
                <w:webHidden/>
              </w:rPr>
            </w:r>
            <w:r w:rsidR="002B72D8">
              <w:rPr>
                <w:noProof/>
                <w:webHidden/>
              </w:rPr>
              <w:fldChar w:fldCharType="separate"/>
            </w:r>
            <w:r w:rsidR="002B72D8">
              <w:rPr>
                <w:noProof/>
                <w:webHidden/>
              </w:rPr>
              <w:t>38</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506" w:history="1">
            <w:r w:rsidR="002B72D8" w:rsidRPr="00313F79">
              <w:rPr>
                <w:rStyle w:val="Hyperlink"/>
                <w:noProof/>
              </w:rPr>
              <w:t>6.1</w:t>
            </w:r>
            <w:r w:rsidR="002B72D8">
              <w:rPr>
                <w:noProof/>
                <w:lang w:eastAsia="en-US"/>
              </w:rPr>
              <w:tab/>
            </w:r>
            <w:r w:rsidR="002B72D8" w:rsidRPr="00313F79">
              <w:rPr>
                <w:rStyle w:val="Hyperlink"/>
                <w:noProof/>
              </w:rPr>
              <w:t>Financial incentives</w:t>
            </w:r>
            <w:r w:rsidR="002B72D8">
              <w:rPr>
                <w:noProof/>
                <w:webHidden/>
              </w:rPr>
              <w:tab/>
            </w:r>
            <w:r w:rsidR="002B72D8">
              <w:rPr>
                <w:noProof/>
                <w:webHidden/>
              </w:rPr>
              <w:fldChar w:fldCharType="begin"/>
            </w:r>
            <w:r w:rsidR="002B72D8">
              <w:rPr>
                <w:noProof/>
                <w:webHidden/>
              </w:rPr>
              <w:instrText xml:space="preserve"> PAGEREF _Toc376521506 \h </w:instrText>
            </w:r>
            <w:r w:rsidR="002B72D8">
              <w:rPr>
                <w:noProof/>
                <w:webHidden/>
              </w:rPr>
            </w:r>
            <w:r w:rsidR="002B72D8">
              <w:rPr>
                <w:noProof/>
                <w:webHidden/>
              </w:rPr>
              <w:fldChar w:fldCharType="separate"/>
            </w:r>
            <w:r w:rsidR="002B72D8">
              <w:rPr>
                <w:noProof/>
                <w:webHidden/>
              </w:rPr>
              <w:t>38</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507" w:history="1">
            <w:r w:rsidR="002B72D8" w:rsidRPr="00313F79">
              <w:rPr>
                <w:rStyle w:val="Hyperlink"/>
                <w:noProof/>
              </w:rPr>
              <w:t>6.2</w:t>
            </w:r>
            <w:r w:rsidR="002B72D8">
              <w:rPr>
                <w:noProof/>
                <w:lang w:eastAsia="en-US"/>
              </w:rPr>
              <w:tab/>
            </w:r>
            <w:r w:rsidR="002B72D8" w:rsidRPr="00313F79">
              <w:rPr>
                <w:rStyle w:val="Hyperlink"/>
                <w:noProof/>
              </w:rPr>
              <w:t>Consumer Awareness</w:t>
            </w:r>
            <w:r w:rsidR="002B72D8">
              <w:rPr>
                <w:noProof/>
                <w:webHidden/>
              </w:rPr>
              <w:tab/>
            </w:r>
            <w:r w:rsidR="002B72D8">
              <w:rPr>
                <w:noProof/>
                <w:webHidden/>
              </w:rPr>
              <w:fldChar w:fldCharType="begin"/>
            </w:r>
            <w:r w:rsidR="002B72D8">
              <w:rPr>
                <w:noProof/>
                <w:webHidden/>
              </w:rPr>
              <w:instrText xml:space="preserve"> PAGEREF _Toc376521507 \h </w:instrText>
            </w:r>
            <w:r w:rsidR="002B72D8">
              <w:rPr>
                <w:noProof/>
                <w:webHidden/>
              </w:rPr>
            </w:r>
            <w:r w:rsidR="002B72D8">
              <w:rPr>
                <w:noProof/>
                <w:webHidden/>
              </w:rPr>
              <w:fldChar w:fldCharType="separate"/>
            </w:r>
            <w:r w:rsidR="002B72D8">
              <w:rPr>
                <w:noProof/>
                <w:webHidden/>
              </w:rPr>
              <w:t>39</w:t>
            </w:r>
            <w:r w:rsidR="002B72D8">
              <w:rPr>
                <w:noProof/>
                <w:webHidden/>
              </w:rPr>
              <w:fldChar w:fldCharType="end"/>
            </w:r>
          </w:hyperlink>
        </w:p>
        <w:p w:rsidR="002B72D8" w:rsidRDefault="00265C6D">
          <w:pPr>
            <w:pStyle w:val="TOC2"/>
            <w:tabs>
              <w:tab w:val="left" w:pos="880"/>
              <w:tab w:val="right" w:leader="dot" w:pos="9060"/>
            </w:tabs>
            <w:rPr>
              <w:noProof/>
              <w:lang w:eastAsia="en-US"/>
            </w:rPr>
          </w:pPr>
          <w:hyperlink w:anchor="_Toc376521508" w:history="1">
            <w:r w:rsidR="002B72D8" w:rsidRPr="00313F79">
              <w:rPr>
                <w:rStyle w:val="Hyperlink"/>
                <w:noProof/>
              </w:rPr>
              <w:t>6.3</w:t>
            </w:r>
            <w:r w:rsidR="002B72D8">
              <w:rPr>
                <w:noProof/>
                <w:lang w:eastAsia="en-US"/>
              </w:rPr>
              <w:tab/>
            </w:r>
            <w:r w:rsidR="002B72D8" w:rsidRPr="00313F79">
              <w:rPr>
                <w:rStyle w:val="Hyperlink"/>
                <w:noProof/>
              </w:rPr>
              <w:t>Government Purchase</w:t>
            </w:r>
            <w:r w:rsidR="002B72D8">
              <w:rPr>
                <w:noProof/>
                <w:webHidden/>
              </w:rPr>
              <w:tab/>
            </w:r>
            <w:r w:rsidR="002B72D8">
              <w:rPr>
                <w:noProof/>
                <w:webHidden/>
              </w:rPr>
              <w:fldChar w:fldCharType="begin"/>
            </w:r>
            <w:r w:rsidR="002B72D8">
              <w:rPr>
                <w:noProof/>
                <w:webHidden/>
              </w:rPr>
              <w:instrText xml:space="preserve"> PAGEREF _Toc376521508 \h </w:instrText>
            </w:r>
            <w:r w:rsidR="002B72D8">
              <w:rPr>
                <w:noProof/>
                <w:webHidden/>
              </w:rPr>
            </w:r>
            <w:r w:rsidR="002B72D8">
              <w:rPr>
                <w:noProof/>
                <w:webHidden/>
              </w:rPr>
              <w:fldChar w:fldCharType="separate"/>
            </w:r>
            <w:r w:rsidR="002B72D8">
              <w:rPr>
                <w:noProof/>
                <w:webHidden/>
              </w:rPr>
              <w:t>39</w:t>
            </w:r>
            <w:r w:rsidR="002B72D8">
              <w:rPr>
                <w:noProof/>
                <w:webHidden/>
              </w:rPr>
              <w:fldChar w:fldCharType="end"/>
            </w:r>
          </w:hyperlink>
        </w:p>
        <w:p w:rsidR="00A105A0" w:rsidRDefault="00E270CE" w:rsidP="005C0399">
          <w:pPr>
            <w:spacing w:line="276" w:lineRule="auto"/>
          </w:pPr>
          <w:r>
            <w:rPr>
              <w:b/>
              <w:bCs/>
              <w:noProof/>
            </w:rPr>
            <w:fldChar w:fldCharType="end"/>
          </w:r>
        </w:p>
      </w:sdtContent>
    </w:sdt>
    <w:p w:rsidR="00F55543" w:rsidRDefault="00F55543" w:rsidP="005C0399">
      <w:pPr>
        <w:spacing w:line="276" w:lineRule="auto"/>
        <w:rPr>
          <w:sz w:val="22"/>
          <w:lang w:val="en-US"/>
        </w:rPr>
      </w:pPr>
    </w:p>
    <w:p w:rsidR="00F55543" w:rsidRDefault="00F55543" w:rsidP="005C0399">
      <w:pPr>
        <w:spacing w:line="276" w:lineRule="auto"/>
        <w:rPr>
          <w:sz w:val="22"/>
          <w:lang w:val="en-US"/>
        </w:rPr>
      </w:pPr>
    </w:p>
    <w:p w:rsidR="0094180F" w:rsidRDefault="0094180F" w:rsidP="005C0399">
      <w:pPr>
        <w:spacing w:line="276" w:lineRule="auto"/>
        <w:rPr>
          <w:sz w:val="22"/>
          <w:lang w:val="en-US"/>
        </w:rPr>
      </w:pPr>
    </w:p>
    <w:p w:rsidR="0094180F" w:rsidRDefault="0094180F" w:rsidP="005C0399">
      <w:pPr>
        <w:spacing w:line="276" w:lineRule="auto"/>
        <w:rPr>
          <w:sz w:val="22"/>
          <w:lang w:val="en-US"/>
        </w:rPr>
      </w:pPr>
    </w:p>
    <w:p w:rsidR="0094180F" w:rsidRDefault="0094180F" w:rsidP="005C0399">
      <w:pPr>
        <w:spacing w:line="276" w:lineRule="auto"/>
        <w:rPr>
          <w:sz w:val="22"/>
          <w:lang w:val="en-US"/>
        </w:rPr>
      </w:pPr>
    </w:p>
    <w:p w:rsidR="0094180F" w:rsidRDefault="0094180F" w:rsidP="005C0399">
      <w:pPr>
        <w:spacing w:line="276" w:lineRule="auto"/>
        <w:rPr>
          <w:sz w:val="22"/>
          <w:lang w:val="en-US"/>
        </w:rPr>
      </w:pPr>
    </w:p>
    <w:p w:rsidR="0094180F" w:rsidRDefault="0094180F" w:rsidP="005C0399">
      <w:pPr>
        <w:spacing w:line="276" w:lineRule="auto"/>
        <w:rPr>
          <w:sz w:val="22"/>
          <w:lang w:val="en-US"/>
        </w:rPr>
      </w:pPr>
    </w:p>
    <w:p w:rsidR="00DC51A2" w:rsidRDefault="00DC51A2" w:rsidP="005C0399">
      <w:pPr>
        <w:spacing w:line="276" w:lineRule="auto"/>
        <w:rPr>
          <w:sz w:val="22"/>
          <w:lang w:val="en-US"/>
        </w:rPr>
      </w:pPr>
    </w:p>
    <w:p w:rsidR="00DC51A2" w:rsidRDefault="00DC51A2" w:rsidP="005C0399">
      <w:pPr>
        <w:spacing w:line="276" w:lineRule="auto"/>
        <w:rPr>
          <w:sz w:val="22"/>
          <w:lang w:val="en-US"/>
        </w:rPr>
      </w:pPr>
    </w:p>
    <w:p w:rsidR="00DC51A2" w:rsidRDefault="00DC51A2" w:rsidP="005C0399">
      <w:pPr>
        <w:spacing w:line="276" w:lineRule="auto"/>
        <w:rPr>
          <w:sz w:val="22"/>
          <w:lang w:val="en-US"/>
        </w:rPr>
      </w:pPr>
    </w:p>
    <w:p w:rsidR="00DC51A2" w:rsidRDefault="00DC51A2" w:rsidP="005C0399">
      <w:pPr>
        <w:spacing w:line="276" w:lineRule="auto"/>
        <w:rPr>
          <w:sz w:val="22"/>
          <w:lang w:val="en-US"/>
        </w:rPr>
      </w:pPr>
    </w:p>
    <w:p w:rsidR="00DC51A2" w:rsidRDefault="00DC51A2" w:rsidP="005C0399">
      <w:pPr>
        <w:spacing w:line="276" w:lineRule="auto"/>
        <w:rPr>
          <w:sz w:val="22"/>
          <w:lang w:val="en-US"/>
        </w:rPr>
      </w:pPr>
    </w:p>
    <w:p w:rsidR="00DC51A2" w:rsidRDefault="00DC51A2" w:rsidP="005C0399">
      <w:pPr>
        <w:spacing w:line="276" w:lineRule="auto"/>
        <w:rPr>
          <w:sz w:val="22"/>
          <w:lang w:val="en-US"/>
        </w:rPr>
      </w:pPr>
    </w:p>
    <w:p w:rsidR="00DC51A2" w:rsidRDefault="00DC51A2" w:rsidP="005C0399">
      <w:pPr>
        <w:spacing w:line="276" w:lineRule="auto"/>
        <w:rPr>
          <w:sz w:val="22"/>
          <w:lang w:val="en-US"/>
        </w:rPr>
      </w:pPr>
    </w:p>
    <w:p w:rsidR="0094180F" w:rsidRDefault="0094180F" w:rsidP="005C0399">
      <w:pPr>
        <w:spacing w:line="276" w:lineRule="auto"/>
        <w:rPr>
          <w:sz w:val="22"/>
          <w:lang w:val="en-US"/>
        </w:rPr>
      </w:pPr>
    </w:p>
    <w:p w:rsidR="0094180F" w:rsidRDefault="0094180F" w:rsidP="005C0399">
      <w:pPr>
        <w:spacing w:line="276" w:lineRule="auto"/>
        <w:rPr>
          <w:sz w:val="22"/>
          <w:lang w:val="en-US"/>
        </w:rPr>
      </w:pPr>
    </w:p>
    <w:p w:rsidR="0094180F" w:rsidRDefault="0094180F" w:rsidP="005C0399">
      <w:pPr>
        <w:spacing w:line="276" w:lineRule="auto"/>
        <w:rPr>
          <w:sz w:val="22"/>
          <w:lang w:val="en-US"/>
        </w:rPr>
      </w:pPr>
    </w:p>
    <w:p w:rsidR="0094180F" w:rsidRDefault="0094180F" w:rsidP="005C0399">
      <w:pPr>
        <w:spacing w:line="276" w:lineRule="auto"/>
        <w:rPr>
          <w:sz w:val="22"/>
          <w:lang w:val="en-US"/>
        </w:rPr>
      </w:pPr>
    </w:p>
    <w:p w:rsidR="0094180F" w:rsidRDefault="0094180F" w:rsidP="005C0399">
      <w:pPr>
        <w:spacing w:line="276" w:lineRule="auto"/>
        <w:rPr>
          <w:sz w:val="22"/>
          <w:lang w:val="en-US"/>
        </w:rPr>
      </w:pPr>
    </w:p>
    <w:p w:rsidR="0094180F" w:rsidRPr="00DC51A2" w:rsidRDefault="0094180F" w:rsidP="00DC51A2">
      <w:pPr>
        <w:pStyle w:val="Heading1"/>
        <w:rPr>
          <w:color w:val="auto"/>
        </w:rPr>
      </w:pPr>
      <w:bookmarkStart w:id="11" w:name="_Toc365991783"/>
      <w:bookmarkStart w:id="12" w:name="_Toc376521460"/>
      <w:proofErr w:type="spellStart"/>
      <w:r w:rsidRPr="00DC51A2">
        <w:rPr>
          <w:color w:val="auto"/>
        </w:rPr>
        <w:t>Introduction</w:t>
      </w:r>
      <w:bookmarkEnd w:id="11"/>
      <w:bookmarkEnd w:id="12"/>
      <w:proofErr w:type="spellEnd"/>
    </w:p>
    <w:p w:rsidR="0094180F" w:rsidRDefault="0094180F" w:rsidP="005C0399">
      <w:pPr>
        <w:pStyle w:val="Heading2"/>
        <w:spacing w:line="276" w:lineRule="auto"/>
        <w:rPr>
          <w:color w:val="auto"/>
        </w:rPr>
      </w:pPr>
      <w:bookmarkStart w:id="13" w:name="_Toc365991784"/>
      <w:bookmarkStart w:id="14" w:name="_Toc376521461"/>
      <w:proofErr w:type="spellStart"/>
      <w:r>
        <w:rPr>
          <w:color w:val="auto"/>
        </w:rPr>
        <w:t>Overview</w:t>
      </w:r>
      <w:proofErr w:type="spellEnd"/>
      <w:r>
        <w:rPr>
          <w:color w:val="auto"/>
        </w:rPr>
        <w:t xml:space="preserve"> of EVE IWG</w:t>
      </w:r>
      <w:bookmarkEnd w:id="13"/>
      <w:bookmarkEnd w:id="14"/>
    </w:p>
    <w:p w:rsidR="006F508B" w:rsidRDefault="006F508B" w:rsidP="005C0399">
      <w:pPr>
        <w:spacing w:line="276" w:lineRule="auto"/>
        <w:jc w:val="both"/>
        <w:rPr>
          <w:sz w:val="22"/>
          <w:lang w:val="en-US"/>
        </w:rPr>
      </w:pPr>
      <w:r>
        <w:rPr>
          <w:sz w:val="22"/>
          <w:lang w:val="en-US"/>
        </w:rPr>
        <w:t>Note: The abbreviation EV as used in this text stands for ‘electrified vehicles’ and therefore includes all-configurations of hybrid electric vehicles, in addition to pure electric vehicles.</w:t>
      </w:r>
      <w:r w:rsidR="00DA45D6">
        <w:rPr>
          <w:sz w:val="22"/>
          <w:lang w:val="en-US"/>
        </w:rPr>
        <w:t xml:space="preserve">  Fuel cell vehicles (FCV</w:t>
      </w:r>
      <w:r w:rsidR="000E2BAB">
        <w:rPr>
          <w:sz w:val="22"/>
          <w:lang w:val="en-US"/>
        </w:rPr>
        <w:t>/FCEV</w:t>
      </w:r>
      <w:r w:rsidR="00DA45D6">
        <w:rPr>
          <w:sz w:val="22"/>
          <w:lang w:val="en-US"/>
        </w:rPr>
        <w:t>) are excluded.</w:t>
      </w:r>
    </w:p>
    <w:p w:rsidR="006F508B" w:rsidRDefault="006F508B" w:rsidP="005C0399">
      <w:pPr>
        <w:spacing w:line="276" w:lineRule="auto"/>
        <w:jc w:val="both"/>
        <w:rPr>
          <w:sz w:val="22"/>
          <w:lang w:val="en-US"/>
        </w:rPr>
      </w:pPr>
    </w:p>
    <w:p w:rsidR="0094180F" w:rsidRDefault="0094180F" w:rsidP="005C0399">
      <w:pPr>
        <w:spacing w:line="276" w:lineRule="auto"/>
        <w:jc w:val="both"/>
        <w:rPr>
          <w:sz w:val="22"/>
          <w:lang w:val="en-US"/>
        </w:rPr>
      </w:pPr>
      <w:r w:rsidRPr="005D723B">
        <w:rPr>
          <w:sz w:val="22"/>
          <w:lang w:val="en-US"/>
        </w:rPr>
        <w:t xml:space="preserve">The formal name of the United Nations Economic Commission for Europe (UNECE) </w:t>
      </w:r>
      <w:r>
        <w:rPr>
          <w:sz w:val="22"/>
          <w:lang w:val="en-US"/>
        </w:rPr>
        <w:t>i</w:t>
      </w:r>
      <w:r w:rsidRPr="005D723B">
        <w:rPr>
          <w:sz w:val="22"/>
          <w:lang w:val="en-US"/>
        </w:rPr>
        <w:t xml:space="preserve">nternational Electric Vehicle (EV) </w:t>
      </w:r>
      <w:r>
        <w:rPr>
          <w:sz w:val="22"/>
          <w:lang w:val="en-US"/>
        </w:rPr>
        <w:t>w</w:t>
      </w:r>
      <w:r w:rsidRPr="005D723B">
        <w:rPr>
          <w:sz w:val="22"/>
          <w:lang w:val="en-US"/>
        </w:rPr>
        <w:t xml:space="preserve">orking </w:t>
      </w:r>
      <w:r>
        <w:rPr>
          <w:sz w:val="22"/>
          <w:lang w:val="en-US"/>
        </w:rPr>
        <w:t>g</w:t>
      </w:r>
      <w:r w:rsidRPr="005D723B">
        <w:rPr>
          <w:sz w:val="22"/>
          <w:lang w:val="en-US"/>
        </w:rPr>
        <w:t xml:space="preserve">roup is the Electric Vehicles </w:t>
      </w:r>
      <w:r w:rsidRPr="0094180F">
        <w:rPr>
          <w:sz w:val="22"/>
          <w:lang w:val="en-US"/>
        </w:rPr>
        <w:t>and</w:t>
      </w:r>
      <w:r w:rsidRPr="005D723B">
        <w:rPr>
          <w:sz w:val="22"/>
          <w:lang w:val="en-US"/>
        </w:rPr>
        <w:t xml:space="preserve"> the Environment Informal Working Group (EVE IWG).  The working group is under the Working Party on Pollution and Energy</w:t>
      </w:r>
      <w:r>
        <w:rPr>
          <w:sz w:val="22"/>
          <w:lang w:val="en-US"/>
        </w:rPr>
        <w:t xml:space="preserve"> (GRPE)</w:t>
      </w:r>
      <w:r w:rsidRPr="005D723B">
        <w:rPr>
          <w:sz w:val="22"/>
          <w:lang w:val="en-US"/>
        </w:rPr>
        <w:t xml:space="preserve">, which operates as a part of the World Forum for the Harmonization of Vehicle Regulations </w:t>
      </w:r>
      <w:r>
        <w:rPr>
          <w:sz w:val="22"/>
          <w:lang w:val="en-US"/>
        </w:rPr>
        <w:t xml:space="preserve">(WP.29) </w:t>
      </w:r>
      <w:r w:rsidRPr="005D723B">
        <w:rPr>
          <w:sz w:val="22"/>
          <w:lang w:val="en-US"/>
        </w:rPr>
        <w:t>through the UNECE.  The international EV working group was established in March 2012</w:t>
      </w:r>
      <w:r>
        <w:rPr>
          <w:sz w:val="22"/>
          <w:lang w:val="en-US"/>
        </w:rPr>
        <w:t xml:space="preserve"> </w:t>
      </w:r>
      <w:r w:rsidRPr="005D723B">
        <w:rPr>
          <w:sz w:val="22"/>
          <w:lang w:val="en-US"/>
        </w:rPr>
        <w:t xml:space="preserve">to address environmental issues associated with </w:t>
      </w:r>
      <w:r w:rsidR="00864DA3">
        <w:rPr>
          <w:sz w:val="22"/>
          <w:lang w:val="en-US"/>
        </w:rPr>
        <w:t>electrified vehicles</w:t>
      </w:r>
      <w:r>
        <w:rPr>
          <w:sz w:val="22"/>
          <w:lang w:val="en-US"/>
        </w:rPr>
        <w:t xml:space="preserve"> and a Terms of Reference (TOR)</w:t>
      </w:r>
      <w:r w:rsidRPr="007F6A22">
        <w:rPr>
          <w:i/>
          <w:sz w:val="22"/>
          <w:vertAlign w:val="superscript"/>
          <w:lang w:val="en-US"/>
        </w:rPr>
        <w:endnoteReference w:id="1"/>
      </w:r>
      <w:r>
        <w:rPr>
          <w:sz w:val="22"/>
          <w:lang w:val="en-US"/>
        </w:rPr>
        <w:t xml:space="preserve"> was developed; at this time a separate group focused on EV safety was also established</w:t>
      </w:r>
      <w:r>
        <w:rPr>
          <w:rStyle w:val="EndnoteReference"/>
          <w:sz w:val="22"/>
          <w:lang w:val="en-US"/>
        </w:rPr>
        <w:endnoteReference w:id="2"/>
      </w:r>
      <w:r>
        <w:rPr>
          <w:sz w:val="22"/>
          <w:lang w:val="en-US"/>
        </w:rPr>
        <w:t xml:space="preserve">. </w:t>
      </w:r>
      <w:r w:rsidRPr="005D723B">
        <w:rPr>
          <w:sz w:val="22"/>
          <w:lang w:val="en-US"/>
        </w:rPr>
        <w:t>Participation in the working group is open to all UNECE Contracting Parties</w:t>
      </w:r>
      <w:r>
        <w:rPr>
          <w:sz w:val="22"/>
          <w:lang w:val="en-US"/>
        </w:rPr>
        <w:t xml:space="preserve"> and interested non-gov</w:t>
      </w:r>
      <w:r w:rsidR="00864DA3">
        <w:rPr>
          <w:sz w:val="22"/>
          <w:lang w:val="en-US"/>
        </w:rPr>
        <w:t>ernmental organizations, like electrified vehicle</w:t>
      </w:r>
      <w:r w:rsidRPr="005D723B">
        <w:rPr>
          <w:sz w:val="22"/>
          <w:lang w:val="en-US"/>
        </w:rPr>
        <w:t xml:space="preserve"> </w:t>
      </w:r>
      <w:r>
        <w:rPr>
          <w:sz w:val="22"/>
          <w:lang w:val="en-US"/>
        </w:rPr>
        <w:t xml:space="preserve">and battery </w:t>
      </w:r>
      <w:r w:rsidRPr="005D723B">
        <w:rPr>
          <w:sz w:val="22"/>
          <w:lang w:val="en-US"/>
        </w:rPr>
        <w:t>manufacturers and suppliers.</w:t>
      </w:r>
      <w:r>
        <w:rPr>
          <w:sz w:val="22"/>
          <w:lang w:val="en-US"/>
        </w:rPr>
        <w:t xml:space="preserve">  The working group leadership derives from 4 countries: the United States, Japan, China, and Canada.  The role of each country in the leadership organization is depicted in Figure 1.</w:t>
      </w:r>
    </w:p>
    <w:p w:rsidR="007D7249" w:rsidRDefault="007D7249" w:rsidP="005C0399">
      <w:pPr>
        <w:spacing w:line="276" w:lineRule="auto"/>
        <w:jc w:val="both"/>
        <w:rPr>
          <w:sz w:val="22"/>
          <w:lang w:val="en-US"/>
        </w:rPr>
      </w:pPr>
    </w:p>
    <w:p w:rsidR="0094180F" w:rsidRDefault="007D7249" w:rsidP="005C0399">
      <w:pPr>
        <w:spacing w:line="276" w:lineRule="auto"/>
        <w:jc w:val="center"/>
        <w:rPr>
          <w:sz w:val="22"/>
          <w:lang w:val="en-US"/>
        </w:rPr>
      </w:pPr>
      <w:r w:rsidRPr="007D7249">
        <w:rPr>
          <w:noProof/>
          <w:lang w:val="en-GB" w:eastAsia="en-GB"/>
        </w:rPr>
        <w:drawing>
          <wp:inline distT="0" distB="0" distL="0" distR="0" wp14:anchorId="39A47B05" wp14:editId="76102F40">
            <wp:extent cx="5230368" cy="16002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0368" cy="1600200"/>
                    </a:xfrm>
                    <a:prstGeom prst="rect">
                      <a:avLst/>
                    </a:prstGeom>
                    <a:noFill/>
                    <a:ln>
                      <a:noFill/>
                    </a:ln>
                  </pic:spPr>
                </pic:pic>
              </a:graphicData>
            </a:graphic>
          </wp:inline>
        </w:drawing>
      </w:r>
    </w:p>
    <w:p w:rsidR="0094180F" w:rsidRDefault="0094180F" w:rsidP="005C0399">
      <w:pPr>
        <w:pStyle w:val="Caption"/>
        <w:spacing w:line="276" w:lineRule="auto"/>
        <w:jc w:val="center"/>
        <w:rPr>
          <w:sz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1</w:t>
      </w:r>
      <w:r w:rsidR="00E270CE" w:rsidRPr="009713F5">
        <w:rPr>
          <w:b w:val="0"/>
          <w:color w:val="auto"/>
          <w:sz w:val="22"/>
          <w:szCs w:val="22"/>
        </w:rPr>
        <w:fldChar w:fldCharType="end"/>
      </w:r>
      <w:r w:rsidRPr="009713F5">
        <w:rPr>
          <w:b w:val="0"/>
          <w:color w:val="auto"/>
          <w:sz w:val="22"/>
          <w:szCs w:val="22"/>
          <w:lang w:val="en-US"/>
        </w:rPr>
        <w:t xml:space="preserve"> : Leadership </w:t>
      </w:r>
      <w:r w:rsidR="007D7249">
        <w:rPr>
          <w:b w:val="0"/>
          <w:color w:val="auto"/>
          <w:sz w:val="22"/>
          <w:szCs w:val="22"/>
          <w:lang w:val="en-US"/>
        </w:rPr>
        <w:t>Organization Chart</w:t>
      </w:r>
      <w:r w:rsidR="000C73A0">
        <w:rPr>
          <w:b w:val="0"/>
          <w:color w:val="auto"/>
          <w:sz w:val="22"/>
          <w:szCs w:val="22"/>
          <w:lang w:val="en-US"/>
        </w:rPr>
        <w:t xml:space="preserve">, </w:t>
      </w:r>
      <w:r w:rsidR="000C73A0" w:rsidRPr="009713F5">
        <w:rPr>
          <w:b w:val="0"/>
          <w:color w:val="auto"/>
          <w:sz w:val="22"/>
          <w:szCs w:val="22"/>
          <w:lang w:val="en-US"/>
        </w:rPr>
        <w:t>EVE</w:t>
      </w:r>
      <w:r w:rsidR="000C73A0" w:rsidRPr="000C73A0">
        <w:rPr>
          <w:b w:val="0"/>
          <w:color w:val="auto"/>
          <w:sz w:val="22"/>
          <w:szCs w:val="22"/>
          <w:lang w:val="en-US"/>
        </w:rPr>
        <w:t xml:space="preserve"> </w:t>
      </w:r>
      <w:r w:rsidR="000C73A0" w:rsidRPr="009713F5">
        <w:rPr>
          <w:b w:val="0"/>
          <w:color w:val="auto"/>
          <w:sz w:val="22"/>
          <w:szCs w:val="22"/>
          <w:lang w:val="en-US"/>
        </w:rPr>
        <w:t>IWG</w:t>
      </w:r>
    </w:p>
    <w:p w:rsidR="0094180F" w:rsidRDefault="0094180F" w:rsidP="005C0399">
      <w:pPr>
        <w:spacing w:line="276" w:lineRule="auto"/>
        <w:jc w:val="both"/>
        <w:rPr>
          <w:sz w:val="22"/>
          <w:lang w:val="en-US"/>
        </w:rPr>
      </w:pPr>
    </w:p>
    <w:p w:rsidR="0094180F" w:rsidRDefault="0094180F" w:rsidP="005C0399">
      <w:pPr>
        <w:spacing w:line="276" w:lineRule="auto"/>
        <w:jc w:val="both"/>
        <w:rPr>
          <w:sz w:val="22"/>
          <w:lang w:val="en-US"/>
        </w:rPr>
      </w:pPr>
      <w:r>
        <w:rPr>
          <w:sz w:val="22"/>
          <w:lang w:val="en-US"/>
        </w:rPr>
        <w:t>As a working group under WP.29, the EVE IWG has the following broad goals that are stipulated in the group’s TOR:</w:t>
      </w:r>
    </w:p>
    <w:p w:rsidR="0094180F" w:rsidRPr="0085522C" w:rsidRDefault="0094180F" w:rsidP="005C0399">
      <w:pPr>
        <w:pStyle w:val="SingleTxtG"/>
        <w:numPr>
          <w:ilvl w:val="0"/>
          <w:numId w:val="16"/>
        </w:numPr>
        <w:spacing w:after="0" w:line="276" w:lineRule="auto"/>
        <w:ind w:left="1068"/>
        <w:rPr>
          <w:rFonts w:ascii="Arial" w:hAnsi="Arial"/>
          <w:lang w:val="en-US"/>
        </w:rPr>
      </w:pPr>
      <w:r w:rsidRPr="0085522C">
        <w:rPr>
          <w:rFonts w:ascii="Arial" w:hAnsi="Arial"/>
          <w:lang w:val="en-US"/>
        </w:rPr>
        <w:t>Exchange information on current and future regulatory requiremen</w:t>
      </w:r>
      <w:r>
        <w:rPr>
          <w:rFonts w:ascii="Arial" w:hAnsi="Arial"/>
          <w:lang w:val="en-US"/>
        </w:rPr>
        <w:t>ts for EVs in different markets</w:t>
      </w:r>
      <w:r w:rsidRPr="0085522C">
        <w:rPr>
          <w:rFonts w:ascii="Arial" w:hAnsi="Arial"/>
          <w:lang w:val="en-US"/>
        </w:rPr>
        <w:t xml:space="preserve"> </w:t>
      </w:r>
    </w:p>
    <w:p w:rsidR="0094180F" w:rsidRPr="0085522C" w:rsidRDefault="0094180F" w:rsidP="005C0399">
      <w:pPr>
        <w:pStyle w:val="SingleTxtG"/>
        <w:numPr>
          <w:ilvl w:val="0"/>
          <w:numId w:val="16"/>
        </w:numPr>
        <w:spacing w:after="0" w:line="276" w:lineRule="auto"/>
        <w:ind w:left="1068"/>
        <w:rPr>
          <w:rFonts w:ascii="Arial" w:hAnsi="Arial"/>
          <w:lang w:val="en-US"/>
        </w:rPr>
      </w:pPr>
      <w:r w:rsidRPr="0085522C">
        <w:rPr>
          <w:rFonts w:ascii="Arial" w:hAnsi="Arial"/>
          <w:lang w:val="en-US"/>
        </w:rPr>
        <w:t>Identify and seek to minimize the differences between regulatory requirements, with a view toward facilitating the development of vehicles to comply with such requirements</w:t>
      </w:r>
    </w:p>
    <w:p w:rsidR="0094180F" w:rsidRPr="0085522C" w:rsidRDefault="000A22F9" w:rsidP="005C0399">
      <w:pPr>
        <w:pStyle w:val="SingleTxtG"/>
        <w:numPr>
          <w:ilvl w:val="0"/>
          <w:numId w:val="16"/>
        </w:numPr>
        <w:spacing w:after="0" w:line="276" w:lineRule="auto"/>
        <w:ind w:left="1068"/>
        <w:rPr>
          <w:rFonts w:ascii="Arial" w:hAnsi="Arial"/>
          <w:lang w:val="en-US"/>
        </w:rPr>
      </w:pPr>
      <w:r w:rsidRPr="000A22F9">
        <w:rPr>
          <w:rFonts w:ascii="Arial" w:hAnsi="Arial"/>
          <w:lang w:val="en-US"/>
        </w:rPr>
        <w:t>In the event the EVE informal working group identifies the need to develop a UN GTR following a thorough review of the issues and potential areas for regulatory harmonization, a recommendation would be brought to the Working Party on Pollution and Energy (GRPE) and then to AC.3 for consideration regarding potential UN GTR activities.</w:t>
      </w:r>
      <w:r w:rsidR="00605033">
        <w:rPr>
          <w:rFonts w:ascii="Arial" w:hAnsi="Arial"/>
          <w:lang w:val="en-US"/>
        </w:rPr>
        <w:t xml:space="preserve">  </w:t>
      </w:r>
    </w:p>
    <w:p w:rsidR="0094180F" w:rsidRPr="0085522C" w:rsidRDefault="0094180F" w:rsidP="005C0399">
      <w:pPr>
        <w:spacing w:line="276" w:lineRule="auto"/>
        <w:ind w:left="64"/>
        <w:jc w:val="both"/>
        <w:rPr>
          <w:sz w:val="22"/>
          <w:lang w:val="en-AU"/>
        </w:rPr>
      </w:pPr>
    </w:p>
    <w:p w:rsidR="0094180F" w:rsidRPr="0094180F" w:rsidRDefault="0094180F" w:rsidP="005C0399">
      <w:pPr>
        <w:tabs>
          <w:tab w:val="left" w:pos="900"/>
        </w:tabs>
        <w:spacing w:line="276" w:lineRule="auto"/>
        <w:jc w:val="both"/>
        <w:rPr>
          <w:bCs/>
          <w:lang w:val="en-US"/>
        </w:rPr>
      </w:pPr>
      <w:r>
        <w:rPr>
          <w:sz w:val="22"/>
          <w:lang w:val="en-US"/>
        </w:rPr>
        <w:t>The following specific objectives were established by the EVE IWG in the group’s TOR:</w:t>
      </w:r>
    </w:p>
    <w:p w:rsidR="0094180F" w:rsidRPr="00FB4908" w:rsidRDefault="0094180F" w:rsidP="005C0399">
      <w:pPr>
        <w:pStyle w:val="ListParagraph"/>
        <w:numPr>
          <w:ilvl w:val="0"/>
          <w:numId w:val="14"/>
        </w:numPr>
        <w:spacing w:line="276" w:lineRule="auto"/>
        <w:ind w:left="1276" w:hanging="425"/>
        <w:jc w:val="both"/>
        <w:rPr>
          <w:rFonts w:ascii="Arial" w:eastAsiaTheme="minorHAnsi" w:hAnsi="Arial" w:cstheme="minorBidi"/>
          <w:sz w:val="22"/>
          <w:szCs w:val="22"/>
        </w:rPr>
      </w:pPr>
      <w:r w:rsidRPr="00FB4908">
        <w:rPr>
          <w:rFonts w:ascii="Arial" w:eastAsiaTheme="minorHAnsi" w:hAnsi="Arial" w:cstheme="minorBidi"/>
          <w:sz w:val="22"/>
          <w:szCs w:val="22"/>
        </w:rPr>
        <w:t>Develop a priority list of topics to address the most timely and significant considerations before the EVE informal working group.</w:t>
      </w:r>
    </w:p>
    <w:p w:rsidR="0094180F" w:rsidRPr="00FB4908" w:rsidRDefault="0094180F" w:rsidP="005C0399">
      <w:pPr>
        <w:pStyle w:val="ListParagraph"/>
        <w:numPr>
          <w:ilvl w:val="0"/>
          <w:numId w:val="14"/>
        </w:numPr>
        <w:spacing w:line="276" w:lineRule="auto"/>
        <w:ind w:left="1276" w:hanging="425"/>
        <w:jc w:val="both"/>
        <w:rPr>
          <w:rFonts w:ascii="Arial" w:eastAsiaTheme="minorHAnsi" w:hAnsi="Arial" w:cstheme="minorBidi"/>
          <w:sz w:val="22"/>
          <w:szCs w:val="22"/>
        </w:rPr>
      </w:pPr>
      <w:r w:rsidRPr="00FB4908">
        <w:rPr>
          <w:rFonts w:ascii="Arial" w:eastAsiaTheme="minorHAnsi" w:hAnsi="Arial" w:cstheme="minorBidi"/>
          <w:sz w:val="22"/>
          <w:szCs w:val="22"/>
        </w:rPr>
        <w:t xml:space="preserve">Understand and document the current consideration of EVs under the work of other established informal working groups: </w:t>
      </w:r>
      <w:r w:rsidR="00D20A06" w:rsidRPr="00CB1406">
        <w:rPr>
          <w:rFonts w:ascii="Arial" w:hAnsi="Arial" w:cs="Arial"/>
          <w:sz w:val="22"/>
          <w:szCs w:val="22"/>
        </w:rPr>
        <w:t>Electric Vehicle Safety (EVS) IWG, Worldwide harmonized Light duty Test Procedure (WLTP) IWG,</w:t>
      </w:r>
      <w:r w:rsidR="00D20A06" w:rsidRPr="003D3DF6">
        <w:rPr>
          <w:rFonts w:ascii="Arial" w:hAnsi="Arial" w:cs="Arial"/>
          <w:sz w:val="22"/>
          <w:szCs w:val="22"/>
        </w:rPr>
        <w:t xml:space="preserve"> </w:t>
      </w:r>
      <w:r w:rsidR="00D20A06" w:rsidRPr="00CB1406">
        <w:rPr>
          <w:rFonts w:ascii="Arial" w:hAnsi="Arial" w:cs="Arial"/>
          <w:sz w:val="22"/>
          <w:szCs w:val="22"/>
        </w:rPr>
        <w:t xml:space="preserve">Heavy Duty Hybrid (HDH) IWG, </w:t>
      </w:r>
      <w:r w:rsidR="00DB7337">
        <w:rPr>
          <w:rFonts w:ascii="Arial" w:hAnsi="Arial" w:cs="Arial"/>
          <w:sz w:val="22"/>
          <w:szCs w:val="22"/>
        </w:rPr>
        <w:t xml:space="preserve">Environmentally Friendly Vehicles (EFV) IWG, </w:t>
      </w:r>
      <w:r w:rsidR="00D20A06" w:rsidRPr="00CB1406">
        <w:rPr>
          <w:rFonts w:ascii="Arial" w:hAnsi="Arial" w:cs="Arial"/>
          <w:sz w:val="22"/>
          <w:szCs w:val="22"/>
        </w:rPr>
        <w:t>Vehicle Propulsion System Definitions (VPSD) IWG</w:t>
      </w:r>
      <w:r w:rsidRPr="00FB4908">
        <w:rPr>
          <w:rFonts w:ascii="Arial" w:eastAsiaTheme="minorHAnsi" w:hAnsi="Arial" w:cstheme="minorBidi"/>
          <w:sz w:val="22"/>
          <w:szCs w:val="22"/>
        </w:rPr>
        <w:t>.</w:t>
      </w:r>
    </w:p>
    <w:p w:rsidR="0094180F" w:rsidRPr="00FB4908" w:rsidRDefault="0094180F" w:rsidP="005C0399">
      <w:pPr>
        <w:pStyle w:val="ListParagraph"/>
        <w:numPr>
          <w:ilvl w:val="0"/>
          <w:numId w:val="14"/>
        </w:numPr>
        <w:spacing w:line="276" w:lineRule="auto"/>
        <w:ind w:left="1276" w:hanging="425"/>
        <w:jc w:val="both"/>
        <w:rPr>
          <w:rFonts w:ascii="Arial" w:eastAsiaTheme="minorHAnsi" w:hAnsi="Arial" w:cstheme="minorBidi"/>
          <w:sz w:val="22"/>
          <w:szCs w:val="22"/>
        </w:rPr>
      </w:pPr>
      <w:r w:rsidRPr="00FB4908">
        <w:rPr>
          <w:rFonts w:ascii="Arial" w:eastAsiaTheme="minorHAnsi" w:hAnsi="Arial" w:cstheme="minorBidi"/>
          <w:sz w:val="22"/>
          <w:szCs w:val="22"/>
        </w:rPr>
        <w:t>Establish a mechanism for sharing ongoing research and information on topics related to EVs and the environment.</w:t>
      </w:r>
    </w:p>
    <w:p w:rsidR="0094180F" w:rsidRPr="00FB4908" w:rsidRDefault="0094180F" w:rsidP="005C0399">
      <w:pPr>
        <w:pStyle w:val="ListParagraph"/>
        <w:numPr>
          <w:ilvl w:val="0"/>
          <w:numId w:val="14"/>
        </w:numPr>
        <w:spacing w:line="276" w:lineRule="auto"/>
        <w:ind w:left="1276" w:hanging="425"/>
        <w:jc w:val="both"/>
        <w:rPr>
          <w:rFonts w:ascii="Arial" w:eastAsiaTheme="minorHAnsi" w:hAnsi="Arial" w:cstheme="minorBidi"/>
          <w:sz w:val="22"/>
          <w:szCs w:val="22"/>
        </w:rPr>
      </w:pPr>
      <w:r w:rsidRPr="00FB4908">
        <w:rPr>
          <w:rFonts w:ascii="Arial" w:eastAsiaTheme="minorHAnsi" w:hAnsi="Arial" w:cstheme="minorBidi"/>
          <w:sz w:val="22"/>
          <w:szCs w:val="22"/>
        </w:rPr>
        <w:t>Develop a reference guide for regulatory activities already established or being considered by contracting parties.</w:t>
      </w:r>
    </w:p>
    <w:p w:rsidR="0094180F" w:rsidRPr="0094180F" w:rsidRDefault="0094180F" w:rsidP="005C0399">
      <w:pPr>
        <w:spacing w:line="276" w:lineRule="auto"/>
        <w:jc w:val="both"/>
        <w:rPr>
          <w:rFonts w:cs="Arial"/>
          <w:sz w:val="22"/>
          <w:lang w:val="en-US"/>
        </w:rPr>
      </w:pPr>
      <w:r w:rsidRPr="003D3DF6">
        <w:rPr>
          <w:bCs/>
          <w:sz w:val="22"/>
          <w:lang w:val="en-US"/>
        </w:rPr>
        <w:t xml:space="preserve">Along with the above, </w:t>
      </w:r>
      <w:r>
        <w:rPr>
          <w:bCs/>
          <w:sz w:val="22"/>
          <w:lang w:val="en-US"/>
        </w:rPr>
        <w:t xml:space="preserve">the EVE IWG aims to </w:t>
      </w:r>
      <w:r w:rsidRPr="0094180F">
        <w:rPr>
          <w:sz w:val="22"/>
          <w:lang w:val="en-US"/>
        </w:rPr>
        <w:t>stay abreast of developing concep</w:t>
      </w:r>
      <w:r w:rsidR="0009395C">
        <w:rPr>
          <w:sz w:val="22"/>
          <w:lang w:val="en-US"/>
        </w:rPr>
        <w:t xml:space="preserve">ts and implementation strategies with the aim of recommending the pursuit of future GTRs to appropriate groups </w:t>
      </w:r>
      <w:r w:rsidRPr="0094180F">
        <w:rPr>
          <w:sz w:val="22"/>
          <w:lang w:val="en-US"/>
        </w:rPr>
        <w:t xml:space="preserve">and </w:t>
      </w:r>
      <w:r w:rsidR="00D20A06">
        <w:rPr>
          <w:sz w:val="22"/>
          <w:lang w:val="en-US"/>
        </w:rPr>
        <w:t xml:space="preserve">facilitating </w:t>
      </w:r>
      <w:r w:rsidRPr="0094180F">
        <w:rPr>
          <w:sz w:val="22"/>
          <w:lang w:val="en-US"/>
        </w:rPr>
        <w:t xml:space="preserve">the introduction of EVs through regular dialogue and expert presentations. Also, EVE IWG </w:t>
      </w:r>
      <w:r>
        <w:rPr>
          <w:bCs/>
          <w:sz w:val="22"/>
          <w:lang w:val="en-US"/>
        </w:rPr>
        <w:t xml:space="preserve">activities are </w:t>
      </w:r>
      <w:r w:rsidRPr="003D3DF6">
        <w:rPr>
          <w:rFonts w:cs="Arial"/>
          <w:bCs/>
          <w:sz w:val="22"/>
          <w:lang w:val="en-US"/>
        </w:rPr>
        <w:t xml:space="preserve">assessed </w:t>
      </w:r>
      <w:r>
        <w:rPr>
          <w:rFonts w:cs="Arial"/>
          <w:bCs/>
          <w:sz w:val="22"/>
          <w:lang w:val="en-US"/>
        </w:rPr>
        <w:t>for synergy and overlap with</w:t>
      </w:r>
      <w:r w:rsidRPr="0094180F">
        <w:rPr>
          <w:rFonts w:cs="Arial"/>
          <w:sz w:val="22"/>
          <w:lang w:val="en-US"/>
        </w:rPr>
        <w:t xml:space="preserve"> existing work already being conducted by other WP.29 informal working groups. </w:t>
      </w:r>
    </w:p>
    <w:p w:rsidR="0094180F" w:rsidRPr="0094180F" w:rsidRDefault="0094180F" w:rsidP="005C0399">
      <w:pPr>
        <w:pStyle w:val="Heading3"/>
        <w:spacing w:line="276" w:lineRule="auto"/>
        <w:rPr>
          <w:color w:val="auto"/>
          <w:sz w:val="22"/>
          <w:lang w:val="en-US"/>
        </w:rPr>
      </w:pPr>
      <w:bookmarkStart w:id="15" w:name="_Toc365991787"/>
      <w:bookmarkStart w:id="16" w:name="_Toc376521462"/>
      <w:r w:rsidRPr="0094180F">
        <w:rPr>
          <w:color w:val="auto"/>
          <w:sz w:val="22"/>
          <w:lang w:val="en-US"/>
        </w:rPr>
        <w:t>Summary of EVE activities</w:t>
      </w:r>
      <w:bookmarkEnd w:id="15"/>
      <w:r w:rsidRPr="0094180F">
        <w:rPr>
          <w:color w:val="auto"/>
          <w:sz w:val="22"/>
          <w:lang w:val="en-US"/>
        </w:rPr>
        <w:t xml:space="preserve"> to date</w:t>
      </w:r>
      <w:bookmarkEnd w:id="16"/>
    </w:p>
    <w:p w:rsidR="0094180F" w:rsidRPr="00CB1406" w:rsidRDefault="0094180F" w:rsidP="005C0399">
      <w:pPr>
        <w:spacing w:line="276" w:lineRule="auto"/>
        <w:jc w:val="both"/>
        <w:rPr>
          <w:rFonts w:cs="Arial"/>
          <w:sz w:val="22"/>
          <w:lang w:val="en-US"/>
        </w:rPr>
      </w:pPr>
      <w:r>
        <w:rPr>
          <w:rFonts w:cs="Arial"/>
          <w:sz w:val="22"/>
          <w:lang w:val="en-US"/>
        </w:rPr>
        <w:t xml:space="preserve">The goals and objectives noted above have been implemented through a series of EVE IWG meetings, where the following activities have taken place: </w:t>
      </w:r>
    </w:p>
    <w:p w:rsidR="0094180F" w:rsidRPr="00CB1406" w:rsidRDefault="0094180F" w:rsidP="005C0399">
      <w:pPr>
        <w:pStyle w:val="ListParagraph"/>
        <w:numPr>
          <w:ilvl w:val="0"/>
          <w:numId w:val="11"/>
        </w:numPr>
        <w:spacing w:line="276" w:lineRule="auto"/>
        <w:jc w:val="both"/>
        <w:rPr>
          <w:rFonts w:ascii="Arial" w:hAnsi="Arial" w:cs="Arial"/>
          <w:sz w:val="22"/>
          <w:szCs w:val="22"/>
        </w:rPr>
      </w:pPr>
      <w:r w:rsidRPr="00CB1406">
        <w:rPr>
          <w:rFonts w:ascii="Arial" w:hAnsi="Arial" w:cs="Arial"/>
          <w:sz w:val="22"/>
          <w:szCs w:val="22"/>
        </w:rPr>
        <w:t>Review and acceptance of group TOR</w:t>
      </w:r>
    </w:p>
    <w:p w:rsidR="0094180F" w:rsidRPr="00CB1406" w:rsidRDefault="0094180F" w:rsidP="005C0399">
      <w:pPr>
        <w:pStyle w:val="ListParagraph"/>
        <w:numPr>
          <w:ilvl w:val="0"/>
          <w:numId w:val="11"/>
        </w:numPr>
        <w:spacing w:line="276" w:lineRule="auto"/>
        <w:jc w:val="both"/>
        <w:rPr>
          <w:rFonts w:ascii="Arial" w:hAnsi="Arial" w:cs="Arial"/>
          <w:sz w:val="22"/>
          <w:szCs w:val="22"/>
        </w:rPr>
      </w:pPr>
      <w:r w:rsidRPr="00CB1406">
        <w:rPr>
          <w:rFonts w:ascii="Arial" w:hAnsi="Arial" w:cs="Arial"/>
          <w:sz w:val="22"/>
          <w:szCs w:val="22"/>
        </w:rPr>
        <w:t>Roundtable discussions to establish working priorities and methodology</w:t>
      </w:r>
    </w:p>
    <w:p w:rsidR="0094180F" w:rsidRPr="00CB1406" w:rsidRDefault="0094180F" w:rsidP="005C0399">
      <w:pPr>
        <w:pStyle w:val="ListParagraph"/>
        <w:numPr>
          <w:ilvl w:val="0"/>
          <w:numId w:val="11"/>
        </w:numPr>
        <w:spacing w:line="276" w:lineRule="auto"/>
        <w:jc w:val="both"/>
        <w:rPr>
          <w:rFonts w:ascii="Arial" w:hAnsi="Arial" w:cs="Arial"/>
          <w:sz w:val="22"/>
          <w:szCs w:val="22"/>
        </w:rPr>
      </w:pPr>
      <w:r w:rsidRPr="00CB1406">
        <w:rPr>
          <w:rFonts w:ascii="Arial" w:hAnsi="Arial" w:cs="Arial"/>
          <w:sz w:val="22"/>
          <w:szCs w:val="22"/>
        </w:rPr>
        <w:t>Various presentations relating to the EV questionnaire and Guide development</w:t>
      </w:r>
    </w:p>
    <w:p w:rsidR="0094180F" w:rsidRPr="00CB1406" w:rsidRDefault="0094180F" w:rsidP="005C0399">
      <w:pPr>
        <w:pStyle w:val="ListParagraph"/>
        <w:numPr>
          <w:ilvl w:val="1"/>
          <w:numId w:val="11"/>
        </w:numPr>
        <w:spacing w:line="276" w:lineRule="auto"/>
        <w:jc w:val="both"/>
        <w:rPr>
          <w:rFonts w:ascii="Arial" w:hAnsi="Arial" w:cs="Arial"/>
          <w:sz w:val="22"/>
          <w:szCs w:val="22"/>
        </w:rPr>
      </w:pPr>
      <w:r w:rsidRPr="00CB1406">
        <w:rPr>
          <w:rFonts w:ascii="Arial" w:hAnsi="Arial" w:cs="Arial"/>
          <w:sz w:val="22"/>
          <w:szCs w:val="22"/>
        </w:rPr>
        <w:t xml:space="preserve">Development of the questionnaire document </w:t>
      </w:r>
    </w:p>
    <w:p w:rsidR="0094180F" w:rsidRPr="00CB1406" w:rsidRDefault="0094180F" w:rsidP="005C0399">
      <w:pPr>
        <w:pStyle w:val="ListParagraph"/>
        <w:numPr>
          <w:ilvl w:val="1"/>
          <w:numId w:val="11"/>
        </w:numPr>
        <w:spacing w:line="276" w:lineRule="auto"/>
        <w:jc w:val="both"/>
        <w:rPr>
          <w:rFonts w:ascii="Arial" w:hAnsi="Arial" w:cs="Arial"/>
          <w:sz w:val="22"/>
          <w:szCs w:val="22"/>
        </w:rPr>
      </w:pPr>
      <w:r w:rsidRPr="00CB1406">
        <w:rPr>
          <w:rFonts w:ascii="Arial" w:hAnsi="Arial" w:cs="Arial"/>
          <w:sz w:val="22"/>
          <w:szCs w:val="22"/>
        </w:rPr>
        <w:t>Summary and review of responses</w:t>
      </w:r>
    </w:p>
    <w:p w:rsidR="0094180F" w:rsidRPr="003D3DF6" w:rsidRDefault="0094180F" w:rsidP="005C0399">
      <w:pPr>
        <w:pStyle w:val="ListParagraph"/>
        <w:numPr>
          <w:ilvl w:val="1"/>
          <w:numId w:val="11"/>
        </w:numPr>
        <w:spacing w:line="276" w:lineRule="auto"/>
        <w:jc w:val="both"/>
        <w:rPr>
          <w:rFonts w:ascii="Arial" w:hAnsi="Arial" w:cs="Arial"/>
          <w:sz w:val="22"/>
          <w:szCs w:val="22"/>
        </w:rPr>
      </w:pPr>
      <w:r w:rsidRPr="003D3DF6">
        <w:rPr>
          <w:rFonts w:ascii="Arial" w:hAnsi="Arial" w:cs="Arial"/>
          <w:sz w:val="22"/>
          <w:szCs w:val="22"/>
        </w:rPr>
        <w:t>Presentation on completed questionnaires</w:t>
      </w:r>
      <w:r w:rsidRPr="00CB1406">
        <w:rPr>
          <w:rFonts w:ascii="Arial" w:hAnsi="Arial" w:cs="Arial"/>
          <w:sz w:val="22"/>
          <w:szCs w:val="22"/>
        </w:rPr>
        <w:t xml:space="preserve"> (4 presented to-date)</w:t>
      </w:r>
    </w:p>
    <w:p w:rsidR="0094180F" w:rsidRPr="00CB1406" w:rsidRDefault="0094180F" w:rsidP="005C0399">
      <w:pPr>
        <w:pStyle w:val="ListParagraph"/>
        <w:numPr>
          <w:ilvl w:val="0"/>
          <w:numId w:val="11"/>
        </w:numPr>
        <w:spacing w:line="276" w:lineRule="auto"/>
        <w:jc w:val="both"/>
        <w:rPr>
          <w:rFonts w:ascii="Arial" w:hAnsi="Arial" w:cs="Arial"/>
          <w:sz w:val="22"/>
          <w:szCs w:val="22"/>
        </w:rPr>
      </w:pPr>
      <w:r w:rsidRPr="00CB1406">
        <w:rPr>
          <w:rFonts w:ascii="Arial" w:hAnsi="Arial" w:cs="Arial"/>
          <w:sz w:val="22"/>
          <w:szCs w:val="22"/>
        </w:rPr>
        <w:t>Presentations aimed at information sharing</w:t>
      </w:r>
    </w:p>
    <w:p w:rsidR="0094180F" w:rsidRDefault="0094180F" w:rsidP="005C0399">
      <w:pPr>
        <w:pStyle w:val="ListParagraph"/>
        <w:numPr>
          <w:ilvl w:val="1"/>
          <w:numId w:val="11"/>
        </w:numPr>
        <w:spacing w:line="276" w:lineRule="auto"/>
        <w:jc w:val="both"/>
        <w:rPr>
          <w:rFonts w:ascii="Arial" w:hAnsi="Arial" w:cs="Arial"/>
          <w:sz w:val="22"/>
          <w:szCs w:val="22"/>
        </w:rPr>
      </w:pPr>
      <w:r w:rsidRPr="00CB1406">
        <w:rPr>
          <w:rFonts w:ascii="Arial" w:hAnsi="Arial" w:cs="Arial"/>
          <w:sz w:val="22"/>
          <w:szCs w:val="22"/>
        </w:rPr>
        <w:t>Presentations by representatives of related IWGs at meetings: EVS IWG, WLTP</w:t>
      </w:r>
      <w:r w:rsidR="00DB7337">
        <w:rPr>
          <w:rFonts w:ascii="Arial" w:hAnsi="Arial" w:cs="Arial"/>
          <w:sz w:val="22"/>
          <w:szCs w:val="22"/>
        </w:rPr>
        <w:t xml:space="preserve"> </w:t>
      </w:r>
      <w:r w:rsidRPr="00CB1406">
        <w:rPr>
          <w:rFonts w:ascii="Arial" w:hAnsi="Arial" w:cs="Arial"/>
          <w:sz w:val="22"/>
          <w:szCs w:val="22"/>
        </w:rPr>
        <w:t>IWG,</w:t>
      </w:r>
      <w:r w:rsidRPr="003D3DF6">
        <w:rPr>
          <w:rFonts w:ascii="Arial" w:hAnsi="Arial" w:cs="Arial"/>
          <w:sz w:val="22"/>
          <w:szCs w:val="22"/>
        </w:rPr>
        <w:t xml:space="preserve"> </w:t>
      </w:r>
      <w:r w:rsidRPr="00CB1406">
        <w:rPr>
          <w:rFonts w:ascii="Arial" w:hAnsi="Arial" w:cs="Arial"/>
          <w:sz w:val="22"/>
          <w:szCs w:val="22"/>
        </w:rPr>
        <w:t>HDH IWG, VPSD</w:t>
      </w:r>
      <w:r w:rsidR="00DB7337">
        <w:rPr>
          <w:rFonts w:ascii="Arial" w:hAnsi="Arial" w:cs="Arial"/>
          <w:sz w:val="22"/>
          <w:szCs w:val="22"/>
        </w:rPr>
        <w:t xml:space="preserve"> </w:t>
      </w:r>
      <w:r w:rsidRPr="00CB1406">
        <w:rPr>
          <w:rFonts w:ascii="Arial" w:hAnsi="Arial" w:cs="Arial"/>
          <w:sz w:val="22"/>
          <w:szCs w:val="22"/>
        </w:rPr>
        <w:t>IWG, and Environmental and Propulsion Performance Requirements of L-category vehicles (EPPR) IWG</w:t>
      </w:r>
      <w:r w:rsidR="00B07AAF">
        <w:rPr>
          <w:rFonts w:ascii="Arial" w:hAnsi="Arial" w:cs="Arial"/>
          <w:sz w:val="22"/>
          <w:szCs w:val="22"/>
        </w:rPr>
        <w:t xml:space="preserve"> </w:t>
      </w:r>
    </w:p>
    <w:p w:rsidR="0094180F" w:rsidRPr="00CB1406" w:rsidRDefault="0094180F" w:rsidP="005C0399">
      <w:pPr>
        <w:pStyle w:val="ListParagraph"/>
        <w:numPr>
          <w:ilvl w:val="1"/>
          <w:numId w:val="11"/>
        </w:numPr>
        <w:spacing w:line="276" w:lineRule="auto"/>
        <w:jc w:val="both"/>
        <w:rPr>
          <w:rFonts w:ascii="Arial" w:hAnsi="Arial" w:cs="Arial"/>
          <w:sz w:val="22"/>
          <w:szCs w:val="22"/>
        </w:rPr>
      </w:pPr>
      <w:r w:rsidRPr="00CB1406">
        <w:rPr>
          <w:rFonts w:ascii="Arial" w:hAnsi="Arial" w:cs="Arial"/>
          <w:sz w:val="22"/>
          <w:szCs w:val="22"/>
        </w:rPr>
        <w:t>Presentations from industry, trade organizations, NGO’s, and technical experts (10 presented to-date)</w:t>
      </w:r>
    </w:p>
    <w:p w:rsidR="0094180F" w:rsidRPr="00D947F6" w:rsidRDefault="0094180F" w:rsidP="005C0399">
      <w:pPr>
        <w:pStyle w:val="ListParagraph"/>
        <w:numPr>
          <w:ilvl w:val="1"/>
          <w:numId w:val="11"/>
        </w:numPr>
        <w:spacing w:line="276" w:lineRule="auto"/>
        <w:jc w:val="both"/>
        <w:rPr>
          <w:rFonts w:ascii="Arial" w:hAnsi="Arial" w:cs="Arial"/>
          <w:sz w:val="22"/>
          <w:szCs w:val="22"/>
        </w:rPr>
      </w:pPr>
      <w:r w:rsidRPr="00D947F6">
        <w:rPr>
          <w:rFonts w:ascii="Arial" w:hAnsi="Arial" w:cs="Arial"/>
          <w:sz w:val="22"/>
          <w:szCs w:val="22"/>
        </w:rPr>
        <w:t>Presentations of national frameworks</w:t>
      </w:r>
      <w:r w:rsidRPr="00CB1406">
        <w:rPr>
          <w:rFonts w:ascii="Arial" w:hAnsi="Arial" w:cs="Arial"/>
          <w:sz w:val="22"/>
          <w:szCs w:val="22"/>
        </w:rPr>
        <w:t xml:space="preserve"> by appropriate country representatives (4 presented to-date) </w:t>
      </w:r>
    </w:p>
    <w:p w:rsidR="0094180F" w:rsidRDefault="0094180F" w:rsidP="005C0399">
      <w:pPr>
        <w:pStyle w:val="Heading2"/>
        <w:spacing w:line="276" w:lineRule="auto"/>
        <w:rPr>
          <w:color w:val="auto"/>
          <w:lang w:val="en-US"/>
        </w:rPr>
      </w:pPr>
      <w:bookmarkStart w:id="17" w:name="_Toc365991788"/>
      <w:bookmarkStart w:id="18" w:name="_Toc376521463"/>
      <w:r w:rsidRPr="00AC4B8B">
        <w:rPr>
          <w:color w:val="auto"/>
          <w:lang w:val="en-US"/>
        </w:rPr>
        <w:t>Purpose of EV Reference Guide</w:t>
      </w:r>
      <w:bookmarkEnd w:id="17"/>
      <w:bookmarkEnd w:id="18"/>
    </w:p>
    <w:p w:rsidR="0094180F" w:rsidRPr="003D3DF6" w:rsidRDefault="0094180F" w:rsidP="005C0399">
      <w:pPr>
        <w:spacing w:line="276" w:lineRule="auto"/>
        <w:jc w:val="both"/>
        <w:rPr>
          <w:sz w:val="22"/>
          <w:lang w:val="en-US"/>
        </w:rPr>
      </w:pPr>
      <w:r>
        <w:rPr>
          <w:sz w:val="22"/>
          <w:lang w:val="en-US"/>
        </w:rPr>
        <w:t>The development of the guide is appropriate in</w:t>
      </w:r>
      <w:r w:rsidR="00DB7337">
        <w:rPr>
          <w:sz w:val="22"/>
          <w:lang w:val="en-US"/>
        </w:rPr>
        <w:t xml:space="preserve"> the context of the IWG EVE’s</w:t>
      </w:r>
      <w:r>
        <w:rPr>
          <w:sz w:val="22"/>
          <w:lang w:val="en-US"/>
        </w:rPr>
        <w:t xml:space="preserve"> objecti</w:t>
      </w:r>
      <w:r w:rsidR="00521C3B">
        <w:rPr>
          <w:sz w:val="22"/>
          <w:lang w:val="en-US"/>
        </w:rPr>
        <w:t xml:space="preserve">ves, as reflected in the statement </w:t>
      </w:r>
      <w:r>
        <w:rPr>
          <w:sz w:val="22"/>
          <w:lang w:val="en-US"/>
        </w:rPr>
        <w:t>of the working group’s specific objectives outlined above.</w:t>
      </w:r>
    </w:p>
    <w:p w:rsidR="0094180F" w:rsidRPr="00AC4B8B" w:rsidRDefault="0094180F" w:rsidP="005C0399">
      <w:pPr>
        <w:pStyle w:val="Heading3"/>
        <w:spacing w:line="276" w:lineRule="auto"/>
        <w:rPr>
          <w:color w:val="auto"/>
          <w:sz w:val="22"/>
          <w:lang w:val="en-US"/>
        </w:rPr>
      </w:pPr>
      <w:bookmarkStart w:id="19" w:name="_Toc365991789"/>
      <w:bookmarkStart w:id="20" w:name="_Toc376521464"/>
      <w:r w:rsidRPr="00AC4B8B">
        <w:rPr>
          <w:color w:val="auto"/>
          <w:sz w:val="22"/>
          <w:lang w:val="en-US"/>
        </w:rPr>
        <w:t>Document aim</w:t>
      </w:r>
      <w:r>
        <w:rPr>
          <w:color w:val="auto"/>
          <w:sz w:val="22"/>
          <w:lang w:val="en-US"/>
        </w:rPr>
        <w:t>, intended audience</w:t>
      </w:r>
      <w:bookmarkEnd w:id="19"/>
      <w:bookmarkEnd w:id="20"/>
    </w:p>
    <w:p w:rsidR="0094180F" w:rsidRDefault="0094180F" w:rsidP="005C0399">
      <w:pPr>
        <w:spacing w:line="276" w:lineRule="auto"/>
        <w:jc w:val="both"/>
        <w:rPr>
          <w:sz w:val="22"/>
          <w:lang w:val="en-US"/>
        </w:rPr>
      </w:pPr>
      <w:r>
        <w:rPr>
          <w:sz w:val="22"/>
          <w:lang w:val="en-US"/>
        </w:rPr>
        <w:t>The EV Reference Guide is intended to serve as a single point of reference relative to the worldwide</w:t>
      </w:r>
      <w:r w:rsidR="00F71382">
        <w:rPr>
          <w:sz w:val="22"/>
          <w:lang w:val="en-US"/>
        </w:rPr>
        <w:t>,</w:t>
      </w:r>
      <w:r>
        <w:rPr>
          <w:sz w:val="22"/>
          <w:lang w:val="en-US"/>
        </w:rPr>
        <w:t xml:space="preserve"> environmentally-related </w:t>
      </w:r>
      <w:r w:rsidR="00F71382">
        <w:rPr>
          <w:sz w:val="22"/>
          <w:lang w:val="en-US"/>
        </w:rPr>
        <w:t xml:space="preserve">EV </w:t>
      </w:r>
      <w:r w:rsidR="008E141B">
        <w:rPr>
          <w:sz w:val="22"/>
          <w:lang w:val="en-US"/>
        </w:rPr>
        <w:t xml:space="preserve">requirements landscape as it is </w:t>
      </w:r>
      <w:r w:rsidR="00DC51A2">
        <w:rPr>
          <w:sz w:val="22"/>
          <w:lang w:val="en-US"/>
        </w:rPr>
        <w:t>at</w:t>
      </w:r>
      <w:r w:rsidR="008E141B">
        <w:rPr>
          <w:sz w:val="22"/>
          <w:lang w:val="en-US"/>
        </w:rPr>
        <w:t xml:space="preserve"> the time of this writing (September 2013)</w:t>
      </w:r>
      <w:r>
        <w:rPr>
          <w:sz w:val="22"/>
          <w:lang w:val="en-US"/>
        </w:rPr>
        <w:t>.  The document captures</w:t>
      </w:r>
      <w:r w:rsidR="002F6479">
        <w:rPr>
          <w:sz w:val="22"/>
          <w:lang w:val="en-US"/>
        </w:rPr>
        <w:t xml:space="preserve">, based on the information provided by Contracting Parties and other WP.29 members, </w:t>
      </w:r>
      <w:r>
        <w:rPr>
          <w:sz w:val="22"/>
          <w:lang w:val="en-US"/>
        </w:rPr>
        <w:t>the existence and extent of regulations relating to critical EV attributes including any standards that are available for voluntary compliance.  Additionally, the guide highlights any on-going efforts to de</w:t>
      </w:r>
      <w:r w:rsidR="00F71382">
        <w:rPr>
          <w:sz w:val="22"/>
          <w:lang w:val="en-US"/>
        </w:rPr>
        <w:t xml:space="preserve">velop appropriate standards, </w:t>
      </w:r>
      <w:r>
        <w:rPr>
          <w:sz w:val="22"/>
          <w:lang w:val="en-US"/>
        </w:rPr>
        <w:t>regulations</w:t>
      </w:r>
      <w:r w:rsidR="00F71382">
        <w:rPr>
          <w:sz w:val="22"/>
          <w:lang w:val="en-US"/>
        </w:rPr>
        <w:t xml:space="preserve"> or other appropriate requirements</w:t>
      </w:r>
      <w:r>
        <w:rPr>
          <w:sz w:val="22"/>
          <w:lang w:val="en-US"/>
        </w:rPr>
        <w:t>.  The primary intended audiences of the document are members of government and non-governmental regulatory bodies and agencies involved in the implementation and adoption of policy</w:t>
      </w:r>
      <w:r w:rsidR="00F71382">
        <w:rPr>
          <w:sz w:val="22"/>
          <w:lang w:val="en-US"/>
        </w:rPr>
        <w:t xml:space="preserve"> and regulations relating to electrified vehicles</w:t>
      </w:r>
      <w:r>
        <w:rPr>
          <w:sz w:val="22"/>
          <w:lang w:val="en-US"/>
        </w:rPr>
        <w:t xml:space="preserve">.  The guide will </w:t>
      </w:r>
      <w:r w:rsidR="006365DC">
        <w:rPr>
          <w:sz w:val="22"/>
          <w:lang w:val="en-US"/>
        </w:rPr>
        <w:t xml:space="preserve">identify </w:t>
      </w:r>
      <w:r>
        <w:rPr>
          <w:sz w:val="22"/>
          <w:lang w:val="en-US"/>
        </w:rPr>
        <w:t xml:space="preserve">differences </w:t>
      </w:r>
      <w:proofErr w:type="gramStart"/>
      <w:r>
        <w:rPr>
          <w:sz w:val="22"/>
          <w:lang w:val="en-US"/>
        </w:rPr>
        <w:t>in  requirements</w:t>
      </w:r>
      <w:proofErr w:type="gramEnd"/>
      <w:r w:rsidR="00F71382">
        <w:rPr>
          <w:sz w:val="22"/>
          <w:lang w:val="en-US"/>
        </w:rPr>
        <w:t xml:space="preserve"> (regulatory and voluntary)</w:t>
      </w:r>
      <w:r>
        <w:rPr>
          <w:sz w:val="22"/>
          <w:lang w:val="en-US"/>
        </w:rPr>
        <w:t xml:space="preserve"> as well as highlight gaps in the </w:t>
      </w:r>
      <w:r w:rsidR="00F71382">
        <w:rPr>
          <w:sz w:val="22"/>
          <w:lang w:val="en-US"/>
        </w:rPr>
        <w:t>requirements</w:t>
      </w:r>
      <w:r>
        <w:rPr>
          <w:sz w:val="22"/>
          <w:lang w:val="en-US"/>
        </w:rPr>
        <w:t xml:space="preserve"> framework, allowing these </w:t>
      </w:r>
      <w:r w:rsidR="002F6479">
        <w:rPr>
          <w:sz w:val="22"/>
          <w:lang w:val="en-US"/>
        </w:rPr>
        <w:t>Contracting P</w:t>
      </w:r>
      <w:r>
        <w:rPr>
          <w:sz w:val="22"/>
          <w:lang w:val="en-US"/>
        </w:rPr>
        <w:t xml:space="preserve">arties to </w:t>
      </w:r>
      <w:r w:rsidR="00F71382">
        <w:rPr>
          <w:sz w:val="22"/>
          <w:lang w:val="en-US"/>
        </w:rPr>
        <w:t xml:space="preserve">consider </w:t>
      </w:r>
      <w:r>
        <w:rPr>
          <w:sz w:val="22"/>
          <w:lang w:val="en-US"/>
        </w:rPr>
        <w:t xml:space="preserve">actions to minimize differences and narrow gaps.  In addition, the guide will be part of the public domain and therefore be available as a source of information to other EV industry stakeholders such original equipment manufacturers and suppliers of </w:t>
      </w:r>
      <w:r w:rsidR="00F71382">
        <w:rPr>
          <w:sz w:val="22"/>
          <w:lang w:val="en-US"/>
        </w:rPr>
        <w:t>electrified vehicle</w:t>
      </w:r>
      <w:r>
        <w:rPr>
          <w:sz w:val="22"/>
          <w:lang w:val="en-US"/>
        </w:rPr>
        <w:t xml:space="preserve"> components such as batteries, power electronics, and charging solutions.  </w:t>
      </w:r>
    </w:p>
    <w:p w:rsidR="000A22F9" w:rsidRDefault="000A22F9" w:rsidP="005C0399">
      <w:pPr>
        <w:spacing w:line="276" w:lineRule="auto"/>
        <w:jc w:val="both"/>
        <w:rPr>
          <w:sz w:val="22"/>
          <w:lang w:val="en-US"/>
        </w:rPr>
      </w:pPr>
    </w:p>
    <w:p w:rsidR="000A22F9" w:rsidRDefault="000A22F9" w:rsidP="005C0399">
      <w:pPr>
        <w:spacing w:line="276" w:lineRule="auto"/>
        <w:jc w:val="both"/>
        <w:rPr>
          <w:sz w:val="22"/>
          <w:lang w:val="en-US"/>
        </w:rPr>
      </w:pPr>
      <w:r>
        <w:rPr>
          <w:sz w:val="22"/>
          <w:lang w:val="en-US"/>
        </w:rPr>
        <w:t>Note:  Noise-related attributes are not addressed as part of this reference guide.</w:t>
      </w:r>
    </w:p>
    <w:p w:rsidR="0094180F" w:rsidRPr="003E5271" w:rsidRDefault="0094180F" w:rsidP="005C0399">
      <w:pPr>
        <w:pStyle w:val="Heading3"/>
        <w:spacing w:line="276" w:lineRule="auto"/>
        <w:rPr>
          <w:color w:val="auto"/>
          <w:sz w:val="22"/>
          <w:lang w:val="en-US"/>
        </w:rPr>
      </w:pPr>
      <w:bookmarkStart w:id="21" w:name="_Toc365991790"/>
      <w:bookmarkStart w:id="22" w:name="_Toc376521465"/>
      <w:r w:rsidRPr="003E5271">
        <w:rPr>
          <w:color w:val="auto"/>
          <w:sz w:val="22"/>
          <w:lang w:val="en-US"/>
        </w:rPr>
        <w:t>Connection to WP.29, potential GTR development</w:t>
      </w:r>
      <w:bookmarkEnd w:id="21"/>
      <w:r w:rsidR="005465F4" w:rsidRPr="005465F4">
        <w:rPr>
          <w:color w:val="auto"/>
          <w:sz w:val="22"/>
          <w:lang w:val="en-US"/>
        </w:rPr>
        <w:t xml:space="preserve"> </w:t>
      </w:r>
      <w:r w:rsidR="005465F4">
        <w:rPr>
          <w:color w:val="auto"/>
          <w:sz w:val="22"/>
          <w:lang w:val="en-US"/>
        </w:rPr>
        <w:t>or adaptation of existing GTRs</w:t>
      </w:r>
      <w:bookmarkEnd w:id="22"/>
    </w:p>
    <w:p w:rsidR="0094180F" w:rsidRDefault="0094180F" w:rsidP="005C0399">
      <w:pPr>
        <w:spacing w:line="276" w:lineRule="auto"/>
        <w:jc w:val="both"/>
        <w:rPr>
          <w:sz w:val="22"/>
          <w:lang w:val="en-US"/>
        </w:rPr>
      </w:pPr>
      <w:r w:rsidRPr="003E5271">
        <w:rPr>
          <w:sz w:val="22"/>
          <w:lang w:val="en-US"/>
        </w:rPr>
        <w:t xml:space="preserve">The reference guide through its thorough overview of the EV </w:t>
      </w:r>
      <w:r w:rsidR="00F52DB0" w:rsidRPr="003E5271">
        <w:rPr>
          <w:sz w:val="22"/>
          <w:lang w:val="en-US"/>
        </w:rPr>
        <w:t>requirements</w:t>
      </w:r>
      <w:r w:rsidRPr="003E5271">
        <w:rPr>
          <w:sz w:val="22"/>
          <w:lang w:val="en-US"/>
        </w:rPr>
        <w:t xml:space="preserve"> landscape permits the observation of issues and gaps that could potentially be addressed via the pursuit of UN Global Technical Regulations (G</w:t>
      </w:r>
      <w:r w:rsidR="00E10400" w:rsidRPr="003E5271">
        <w:rPr>
          <w:sz w:val="22"/>
          <w:lang w:val="en-US"/>
        </w:rPr>
        <w:t>TRs)</w:t>
      </w:r>
      <w:r w:rsidR="00F52DB0" w:rsidRPr="003E5271">
        <w:rPr>
          <w:sz w:val="22"/>
          <w:lang w:val="en-US"/>
        </w:rPr>
        <w:t xml:space="preserve"> or other suitable efforts</w:t>
      </w:r>
      <w:r w:rsidR="005465F4" w:rsidRPr="005465F4">
        <w:rPr>
          <w:sz w:val="22"/>
          <w:lang w:val="en-US"/>
        </w:rPr>
        <w:t xml:space="preserve"> </w:t>
      </w:r>
      <w:r w:rsidR="005465F4">
        <w:rPr>
          <w:sz w:val="22"/>
          <w:lang w:val="en-US"/>
        </w:rPr>
        <w:t>such as supplementing the work on existing GTRs or GTRs under development (WLTP, WHDC, WMTC)</w:t>
      </w:r>
      <w:r w:rsidR="005465F4" w:rsidRPr="003E5271">
        <w:rPr>
          <w:sz w:val="22"/>
          <w:lang w:val="en-US"/>
        </w:rPr>
        <w:t>,</w:t>
      </w:r>
      <w:r w:rsidR="00F52DB0" w:rsidRPr="003E5271">
        <w:rPr>
          <w:sz w:val="22"/>
          <w:lang w:val="en-US"/>
        </w:rPr>
        <w:t xml:space="preserve"> for topics within the scope of WP.29.  The guide could also result in efforts by other groups</w:t>
      </w:r>
      <w:r w:rsidR="007F7986" w:rsidRPr="003E5271">
        <w:rPr>
          <w:sz w:val="22"/>
          <w:lang w:val="en-US"/>
        </w:rPr>
        <w:t xml:space="preserve"> (non-WP.29)</w:t>
      </w:r>
      <w:r w:rsidR="00F52DB0" w:rsidRPr="003E5271">
        <w:rPr>
          <w:sz w:val="22"/>
          <w:lang w:val="en-US"/>
        </w:rPr>
        <w:t xml:space="preserve"> </w:t>
      </w:r>
      <w:r w:rsidR="007F7986" w:rsidRPr="003E5271">
        <w:rPr>
          <w:sz w:val="22"/>
          <w:lang w:val="en-US"/>
        </w:rPr>
        <w:t>to address topics that are outside the scope of</w:t>
      </w:r>
      <w:r w:rsidR="00F52DB0" w:rsidRPr="003E5271">
        <w:rPr>
          <w:sz w:val="22"/>
          <w:lang w:val="en-US"/>
        </w:rPr>
        <w:t xml:space="preserve"> WP.29</w:t>
      </w:r>
      <w:r w:rsidR="00E10400" w:rsidRPr="003E5271">
        <w:rPr>
          <w:sz w:val="22"/>
          <w:lang w:val="en-US"/>
        </w:rPr>
        <w:t xml:space="preserve">. </w:t>
      </w:r>
      <w:r w:rsidR="007F7986" w:rsidRPr="003E5271">
        <w:rPr>
          <w:sz w:val="22"/>
          <w:lang w:val="en-US"/>
        </w:rPr>
        <w:t>In the context of the former, t</w:t>
      </w:r>
      <w:r w:rsidRPr="003E5271">
        <w:rPr>
          <w:sz w:val="22"/>
          <w:lang w:val="en-US"/>
        </w:rPr>
        <w:t xml:space="preserve">he reference guide serves to highlight such opportunities that after thorough review by the IWG EVE including consideration of potential benefit and any overlap with efforts on-going in other informal working groups can be recommended to GRPE and subsequently to </w:t>
      </w:r>
      <w:r w:rsidR="007F7986" w:rsidRPr="003E5271">
        <w:rPr>
          <w:sz w:val="22"/>
          <w:lang w:val="en-US"/>
        </w:rPr>
        <w:t>WP.29</w:t>
      </w:r>
      <w:r w:rsidRPr="003E5271">
        <w:rPr>
          <w:sz w:val="22"/>
          <w:lang w:val="en-US"/>
        </w:rPr>
        <w:t xml:space="preserve"> for development and adoption.  Actual development of GTRs </w:t>
      </w:r>
      <w:r w:rsidR="005465F4">
        <w:rPr>
          <w:sz w:val="22"/>
          <w:lang w:val="en-US"/>
        </w:rPr>
        <w:t xml:space="preserve">or amendment of existing GTRs </w:t>
      </w:r>
      <w:r w:rsidRPr="003E5271">
        <w:rPr>
          <w:sz w:val="22"/>
          <w:lang w:val="en-US"/>
        </w:rPr>
        <w:t xml:space="preserve">is not part of the </w:t>
      </w:r>
      <w:r w:rsidR="007F7986" w:rsidRPr="003E5271">
        <w:rPr>
          <w:sz w:val="22"/>
          <w:lang w:val="en-US"/>
        </w:rPr>
        <w:t xml:space="preserve">current working group mandate and is therefore not part of the </w:t>
      </w:r>
      <w:r w:rsidRPr="003E5271">
        <w:rPr>
          <w:sz w:val="22"/>
          <w:lang w:val="en-US"/>
        </w:rPr>
        <w:t>sco</w:t>
      </w:r>
      <w:r w:rsidR="007F7986" w:rsidRPr="003E5271">
        <w:rPr>
          <w:sz w:val="22"/>
          <w:lang w:val="en-US"/>
        </w:rPr>
        <w:t>pe of the reference guide.</w:t>
      </w:r>
      <w:r w:rsidR="000E2BAB">
        <w:rPr>
          <w:sz w:val="22"/>
          <w:lang w:val="en-US"/>
        </w:rPr>
        <w:t xml:space="preserve">  Recommendations to develop GTRs or extend existing GTRs are however part of this reference guide.</w:t>
      </w:r>
    </w:p>
    <w:p w:rsidR="0094180F" w:rsidRPr="009C6999" w:rsidRDefault="0094180F" w:rsidP="005C0399">
      <w:pPr>
        <w:pStyle w:val="Heading2"/>
        <w:spacing w:line="276" w:lineRule="auto"/>
        <w:rPr>
          <w:color w:val="auto"/>
          <w:lang w:val="en-US"/>
        </w:rPr>
      </w:pPr>
      <w:bookmarkStart w:id="23" w:name="_Toc365991791"/>
      <w:bookmarkStart w:id="24" w:name="_Toc376521466"/>
      <w:r w:rsidRPr="009C6999">
        <w:rPr>
          <w:color w:val="auto"/>
          <w:lang w:val="en-US"/>
        </w:rPr>
        <w:t>Outline of EV Reference Guide</w:t>
      </w:r>
      <w:bookmarkEnd w:id="23"/>
      <w:bookmarkEnd w:id="24"/>
    </w:p>
    <w:p w:rsidR="0094180F" w:rsidRPr="009C6999" w:rsidRDefault="0094180F" w:rsidP="005C0399">
      <w:pPr>
        <w:pStyle w:val="Heading3"/>
        <w:spacing w:line="276" w:lineRule="auto"/>
        <w:rPr>
          <w:color w:val="auto"/>
          <w:sz w:val="22"/>
          <w:lang w:val="en-US"/>
        </w:rPr>
      </w:pPr>
      <w:bookmarkStart w:id="25" w:name="_Toc365991792"/>
      <w:bookmarkStart w:id="26" w:name="_Toc376521467"/>
      <w:r>
        <w:rPr>
          <w:color w:val="auto"/>
          <w:sz w:val="22"/>
          <w:lang w:val="en-US"/>
        </w:rPr>
        <w:t xml:space="preserve">Guide components, </w:t>
      </w:r>
      <w:r w:rsidRPr="009C6999">
        <w:rPr>
          <w:color w:val="auto"/>
          <w:sz w:val="22"/>
          <w:lang w:val="en-US"/>
        </w:rPr>
        <w:t>section logic</w:t>
      </w:r>
      <w:bookmarkEnd w:id="25"/>
      <w:bookmarkEnd w:id="26"/>
    </w:p>
    <w:p w:rsidR="0094180F" w:rsidRDefault="0094180F" w:rsidP="005C0399">
      <w:pPr>
        <w:spacing w:line="276" w:lineRule="auto"/>
        <w:jc w:val="both"/>
        <w:rPr>
          <w:sz w:val="22"/>
          <w:lang w:val="en-US"/>
        </w:rPr>
      </w:pPr>
      <w:r>
        <w:rPr>
          <w:sz w:val="22"/>
          <w:lang w:val="en-US"/>
        </w:rPr>
        <w:t xml:space="preserve">The layout of the reference guide focuses on an explanation of the document’s purpose, the methodology employed in its creation, a thorough overview of the findings, followed by conclusions, and recommendations in response to the results of the study.  A chapter outline for the guide is given in Figure </w:t>
      </w:r>
      <w:r w:rsidR="00C1131F">
        <w:rPr>
          <w:sz w:val="22"/>
          <w:lang w:val="en-US"/>
        </w:rPr>
        <w:t>2</w:t>
      </w:r>
      <w:r>
        <w:rPr>
          <w:sz w:val="22"/>
          <w:lang w:val="en-US"/>
        </w:rPr>
        <w:t>.</w:t>
      </w:r>
    </w:p>
    <w:p w:rsidR="0094180F" w:rsidRDefault="0094180F" w:rsidP="005C0399">
      <w:pPr>
        <w:spacing w:line="276" w:lineRule="auto"/>
        <w:jc w:val="center"/>
        <w:rPr>
          <w:sz w:val="22"/>
          <w:lang w:val="en-US"/>
        </w:rPr>
      </w:pPr>
    </w:p>
    <w:p w:rsidR="0094180F" w:rsidRDefault="0094180F" w:rsidP="005C0399">
      <w:pPr>
        <w:spacing w:line="276" w:lineRule="auto"/>
        <w:jc w:val="center"/>
        <w:rPr>
          <w:sz w:val="22"/>
          <w:lang w:val="en-US"/>
        </w:rPr>
      </w:pPr>
      <w:r w:rsidRPr="00D677B7">
        <w:rPr>
          <w:noProof/>
          <w:lang w:val="en-GB" w:eastAsia="en-GB"/>
        </w:rPr>
        <w:drawing>
          <wp:inline distT="0" distB="0" distL="0" distR="0" wp14:anchorId="65F1B28B" wp14:editId="045B67ED">
            <wp:extent cx="4043082" cy="28264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5108" cy="2827830"/>
                    </a:xfrm>
                    <a:prstGeom prst="rect">
                      <a:avLst/>
                    </a:prstGeom>
                    <a:noFill/>
                    <a:ln>
                      <a:noFill/>
                    </a:ln>
                  </pic:spPr>
                </pic:pic>
              </a:graphicData>
            </a:graphic>
          </wp:inline>
        </w:drawing>
      </w:r>
    </w:p>
    <w:p w:rsidR="0094180F" w:rsidRDefault="0094180F" w:rsidP="005C0399">
      <w:pPr>
        <w:spacing w:line="276" w:lineRule="auto"/>
        <w:jc w:val="both"/>
        <w:rPr>
          <w:sz w:val="22"/>
          <w:lang w:val="en-US"/>
        </w:rPr>
      </w:pPr>
    </w:p>
    <w:p w:rsidR="0094180F" w:rsidRDefault="0094180F" w:rsidP="005C0399">
      <w:pPr>
        <w:pStyle w:val="Caption"/>
        <w:spacing w:line="276" w:lineRule="auto"/>
        <w:jc w:val="center"/>
        <w:rPr>
          <w:sz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2</w:t>
      </w:r>
      <w:r w:rsidR="00E270CE" w:rsidRPr="009713F5">
        <w:rPr>
          <w:b w:val="0"/>
          <w:color w:val="auto"/>
          <w:sz w:val="22"/>
          <w:szCs w:val="22"/>
        </w:rPr>
        <w:fldChar w:fldCharType="end"/>
      </w:r>
      <w:r w:rsidRPr="009713F5">
        <w:rPr>
          <w:b w:val="0"/>
          <w:color w:val="auto"/>
          <w:sz w:val="22"/>
          <w:szCs w:val="22"/>
          <w:lang w:val="en-US"/>
        </w:rPr>
        <w:t xml:space="preserve"> :</w:t>
      </w:r>
      <w:r>
        <w:rPr>
          <w:b w:val="0"/>
          <w:color w:val="auto"/>
          <w:sz w:val="22"/>
          <w:szCs w:val="22"/>
          <w:lang w:val="en-US"/>
        </w:rPr>
        <w:t xml:space="preserve"> Chapter Outline,</w:t>
      </w:r>
      <w:r w:rsidRPr="00F33C26">
        <w:rPr>
          <w:b w:val="0"/>
          <w:color w:val="auto"/>
          <w:sz w:val="22"/>
          <w:szCs w:val="22"/>
          <w:lang w:val="en-US"/>
        </w:rPr>
        <w:t xml:space="preserve"> </w:t>
      </w:r>
      <w:r>
        <w:rPr>
          <w:b w:val="0"/>
          <w:color w:val="auto"/>
          <w:sz w:val="22"/>
          <w:szCs w:val="22"/>
          <w:lang w:val="en-US"/>
        </w:rPr>
        <w:t>EV Reference Guide</w:t>
      </w:r>
    </w:p>
    <w:p w:rsidR="0094180F" w:rsidRPr="00DD3B5A" w:rsidRDefault="0094180F" w:rsidP="005C0399">
      <w:pPr>
        <w:pStyle w:val="Heading1"/>
        <w:spacing w:line="276" w:lineRule="auto"/>
        <w:rPr>
          <w:color w:val="auto"/>
          <w:lang w:val="en-US"/>
        </w:rPr>
      </w:pPr>
      <w:bookmarkStart w:id="27" w:name="_Toc364242434"/>
      <w:bookmarkStart w:id="28" w:name="_Toc365991793"/>
      <w:bookmarkStart w:id="29" w:name="_Toc376521468"/>
      <w:r w:rsidRPr="00DD3B5A">
        <w:rPr>
          <w:color w:val="auto"/>
          <w:lang w:val="en-US"/>
        </w:rPr>
        <w:t>Reference Guide Design &amp; Methodology</w:t>
      </w:r>
      <w:bookmarkEnd w:id="27"/>
      <w:bookmarkEnd w:id="28"/>
      <w:bookmarkEnd w:id="29"/>
    </w:p>
    <w:p w:rsidR="0094180F" w:rsidRPr="00CA0ACA" w:rsidRDefault="0094180F" w:rsidP="005C0399">
      <w:pPr>
        <w:pStyle w:val="Heading2"/>
        <w:spacing w:line="276" w:lineRule="auto"/>
        <w:rPr>
          <w:color w:val="auto"/>
          <w:lang w:val="en-US"/>
        </w:rPr>
      </w:pPr>
      <w:r w:rsidRPr="009237FE">
        <w:rPr>
          <w:lang w:val="en-US"/>
        </w:rPr>
        <w:t xml:space="preserve"> </w:t>
      </w:r>
      <w:bookmarkStart w:id="30" w:name="_Toc365991794"/>
      <w:bookmarkStart w:id="31" w:name="_Toc376521469"/>
      <w:r>
        <w:rPr>
          <w:color w:val="auto"/>
          <w:lang w:val="en-US"/>
        </w:rPr>
        <w:t>Design of the EV Reference Guide</w:t>
      </w:r>
      <w:bookmarkEnd w:id="30"/>
      <w:bookmarkEnd w:id="31"/>
    </w:p>
    <w:p w:rsidR="0094180F" w:rsidRDefault="0094180F" w:rsidP="005C0399">
      <w:pPr>
        <w:pStyle w:val="Heading3"/>
        <w:spacing w:line="276" w:lineRule="auto"/>
        <w:rPr>
          <w:color w:val="auto"/>
          <w:sz w:val="22"/>
          <w:lang w:val="en-US"/>
        </w:rPr>
      </w:pPr>
      <w:bookmarkStart w:id="32" w:name="_Toc365991795"/>
      <w:bookmarkStart w:id="33" w:name="_Toc376521470"/>
      <w:r w:rsidRPr="00CA0ACA">
        <w:rPr>
          <w:color w:val="auto"/>
          <w:sz w:val="22"/>
          <w:lang w:val="en-US"/>
        </w:rPr>
        <w:t>Guide organization; rationale</w:t>
      </w:r>
      <w:bookmarkEnd w:id="32"/>
      <w:bookmarkEnd w:id="33"/>
    </w:p>
    <w:p w:rsidR="0094180F" w:rsidRDefault="0094180F" w:rsidP="005C0399">
      <w:pPr>
        <w:spacing w:line="276" w:lineRule="auto"/>
        <w:jc w:val="both"/>
        <w:rPr>
          <w:sz w:val="22"/>
          <w:lang w:val="en-US"/>
        </w:rPr>
      </w:pPr>
      <w:r>
        <w:rPr>
          <w:sz w:val="22"/>
          <w:lang w:val="en-US"/>
        </w:rPr>
        <w:t xml:space="preserve">The EV reference guide is organized according to so-called ‘attributes.’  An attribute is defined by the </w:t>
      </w:r>
      <w:r w:rsidR="006F508B">
        <w:rPr>
          <w:sz w:val="22"/>
          <w:lang w:val="en-US"/>
        </w:rPr>
        <w:t xml:space="preserve">EVE </w:t>
      </w:r>
      <w:r>
        <w:rPr>
          <w:sz w:val="22"/>
          <w:lang w:val="en-US"/>
        </w:rPr>
        <w:t xml:space="preserve">IWG as </w:t>
      </w:r>
      <w:r w:rsidRPr="00CA0ACA">
        <w:rPr>
          <w:sz w:val="22"/>
          <w:lang w:val="en-US"/>
        </w:rPr>
        <w:t>a characteristic, activity or requirement related to EVs and the environment.  This approach was pursued in an effort to minimize confusion related to the interpretation of wording, such as regulation, legislation, etc. Each attribute is defined. Definitions established in GTRs (2, 4, 10, 11), under development in other WP.2</w:t>
      </w:r>
      <w:r w:rsidR="002844A2">
        <w:rPr>
          <w:sz w:val="22"/>
          <w:lang w:val="en-US"/>
        </w:rPr>
        <w:t>9 working groups (EVS, VPSD, WL</w:t>
      </w:r>
      <w:r w:rsidRPr="00CA0ACA">
        <w:rPr>
          <w:sz w:val="22"/>
          <w:lang w:val="en-US"/>
        </w:rPr>
        <w:t>T</w:t>
      </w:r>
      <w:r w:rsidR="002844A2">
        <w:rPr>
          <w:sz w:val="22"/>
          <w:lang w:val="en-US"/>
        </w:rPr>
        <w:t>P</w:t>
      </w:r>
      <w:r w:rsidRPr="00CA0ACA">
        <w:rPr>
          <w:sz w:val="22"/>
          <w:lang w:val="en-US"/>
        </w:rPr>
        <w:t>, HDH</w:t>
      </w:r>
      <w:r w:rsidR="005761FD">
        <w:rPr>
          <w:sz w:val="22"/>
          <w:lang w:val="en-US"/>
        </w:rPr>
        <w:t>, L-EPPR</w:t>
      </w:r>
      <w:r w:rsidRPr="00CA0ACA">
        <w:rPr>
          <w:sz w:val="22"/>
          <w:lang w:val="en-US"/>
        </w:rPr>
        <w:t xml:space="preserve">), found in WP.29 documentation (R.E.3, S.R.1), and established by other organizations (ANSI, ISO, IA-HEV) were scanned for relevance to this work and were used where appropriate.  </w:t>
      </w:r>
    </w:p>
    <w:p w:rsidR="0094180F" w:rsidRDefault="0094180F" w:rsidP="005C0399">
      <w:pPr>
        <w:pStyle w:val="Heading3"/>
        <w:spacing w:line="276" w:lineRule="auto"/>
        <w:rPr>
          <w:color w:val="auto"/>
          <w:sz w:val="22"/>
          <w:lang w:val="en-US"/>
        </w:rPr>
      </w:pPr>
      <w:bookmarkStart w:id="34" w:name="_Toc365991796"/>
      <w:bookmarkStart w:id="35" w:name="_Toc376521471"/>
      <w:r w:rsidRPr="00CA0ACA">
        <w:rPr>
          <w:color w:val="auto"/>
          <w:sz w:val="22"/>
          <w:lang w:val="en-US"/>
        </w:rPr>
        <w:t>Scope of guide</w:t>
      </w:r>
      <w:bookmarkEnd w:id="34"/>
      <w:bookmarkEnd w:id="35"/>
    </w:p>
    <w:p w:rsidR="0094180F" w:rsidRDefault="0094180F" w:rsidP="005C0399">
      <w:pPr>
        <w:spacing w:line="276" w:lineRule="auto"/>
        <w:jc w:val="both"/>
        <w:rPr>
          <w:sz w:val="22"/>
          <w:lang w:val="en-US"/>
        </w:rPr>
      </w:pPr>
      <w:r w:rsidRPr="00CA0ACA">
        <w:rPr>
          <w:sz w:val="22"/>
          <w:lang w:val="en-US"/>
        </w:rPr>
        <w:t>Attributes related to EV safety were not included (i.e. crash testing; electrical safety standards for internal wiring, etc.)</w:t>
      </w:r>
      <w:r w:rsidR="006F508B">
        <w:rPr>
          <w:sz w:val="22"/>
          <w:lang w:val="en-US"/>
        </w:rPr>
        <w:t xml:space="preserve"> as these fall under the mandate of EVS IWG.</w:t>
      </w:r>
      <w:r w:rsidRPr="00CA0ACA">
        <w:rPr>
          <w:sz w:val="22"/>
          <w:lang w:val="en-US"/>
        </w:rPr>
        <w:t xml:space="preserve"> Attributes are grouped by those related to vehicle, </w:t>
      </w:r>
      <w:proofErr w:type="gramStart"/>
      <w:r w:rsidRPr="00CA0ACA">
        <w:rPr>
          <w:sz w:val="22"/>
          <w:lang w:val="en-US"/>
        </w:rPr>
        <w:t>battery,</w:t>
      </w:r>
      <w:proofErr w:type="gramEnd"/>
      <w:r w:rsidRPr="00CA0ACA">
        <w:rPr>
          <w:sz w:val="22"/>
          <w:lang w:val="en-US"/>
        </w:rPr>
        <w:t xml:space="preserve"> charging infrastructure and market deployment support</w:t>
      </w:r>
      <w:r w:rsidR="00C1131F">
        <w:rPr>
          <w:sz w:val="22"/>
          <w:lang w:val="en-US"/>
        </w:rPr>
        <w:t xml:space="preserve"> (Fig. 3</w:t>
      </w:r>
      <w:r>
        <w:rPr>
          <w:sz w:val="22"/>
          <w:lang w:val="en-US"/>
        </w:rPr>
        <w:t>)</w:t>
      </w:r>
      <w:r w:rsidRPr="00CA0ACA">
        <w:rPr>
          <w:sz w:val="22"/>
          <w:lang w:val="en-US"/>
        </w:rPr>
        <w:t xml:space="preserve">. </w:t>
      </w:r>
      <w:r w:rsidRPr="003E5271">
        <w:rPr>
          <w:sz w:val="22"/>
          <w:lang w:val="en-US"/>
        </w:rPr>
        <w:t>In order to remain within the scope of the WP.29 (vehicle-only related regulations), attributes related directly to the vehicle and battery were prioritized; charging infrastructure attributes related directly to the vehicle and market deployment support attributes were also included, but are of lower priority</w:t>
      </w:r>
      <w:r>
        <w:rPr>
          <w:sz w:val="22"/>
          <w:lang w:val="en-US"/>
        </w:rPr>
        <w:t>.</w:t>
      </w:r>
    </w:p>
    <w:p w:rsidR="0094180F" w:rsidRDefault="0094180F" w:rsidP="005C0399">
      <w:pPr>
        <w:spacing w:line="276" w:lineRule="auto"/>
        <w:jc w:val="both"/>
        <w:rPr>
          <w:sz w:val="22"/>
          <w:lang w:val="en-US"/>
        </w:rPr>
      </w:pPr>
    </w:p>
    <w:p w:rsidR="0094180F" w:rsidRDefault="0094180F" w:rsidP="005C0399">
      <w:pPr>
        <w:spacing w:line="276" w:lineRule="auto"/>
        <w:jc w:val="center"/>
        <w:rPr>
          <w:sz w:val="22"/>
          <w:lang w:val="en-US"/>
        </w:rPr>
      </w:pPr>
      <w:r w:rsidRPr="004A3610">
        <w:rPr>
          <w:noProof/>
          <w:lang w:val="en-GB" w:eastAsia="en-GB"/>
        </w:rPr>
        <w:drawing>
          <wp:inline distT="0" distB="0" distL="0" distR="0" wp14:anchorId="41AE9204" wp14:editId="61246FA7">
            <wp:extent cx="5230368" cy="323982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3558" cy="3241797"/>
                    </a:xfrm>
                    <a:prstGeom prst="rect">
                      <a:avLst/>
                    </a:prstGeom>
                    <a:noFill/>
                    <a:ln>
                      <a:noFill/>
                    </a:ln>
                  </pic:spPr>
                </pic:pic>
              </a:graphicData>
            </a:graphic>
          </wp:inline>
        </w:drawing>
      </w:r>
    </w:p>
    <w:p w:rsidR="0094180F" w:rsidRDefault="0094180F"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3</w:t>
      </w:r>
      <w:r w:rsidR="00E270CE" w:rsidRPr="009713F5">
        <w:rPr>
          <w:b w:val="0"/>
          <w:color w:val="auto"/>
          <w:sz w:val="22"/>
          <w:szCs w:val="22"/>
        </w:rPr>
        <w:fldChar w:fldCharType="end"/>
      </w:r>
      <w:r w:rsidRPr="009713F5">
        <w:rPr>
          <w:b w:val="0"/>
          <w:color w:val="auto"/>
          <w:sz w:val="22"/>
          <w:szCs w:val="22"/>
          <w:lang w:val="en-US"/>
        </w:rPr>
        <w:t xml:space="preserve"> : </w:t>
      </w:r>
      <w:r>
        <w:rPr>
          <w:b w:val="0"/>
          <w:color w:val="auto"/>
          <w:sz w:val="22"/>
          <w:szCs w:val="22"/>
          <w:lang w:val="en-US"/>
        </w:rPr>
        <w:t>Groups and Corresponding Attributes, EV Reference Guide</w:t>
      </w:r>
    </w:p>
    <w:p w:rsidR="0094180F" w:rsidRPr="00367825" w:rsidRDefault="0094180F" w:rsidP="005C0399">
      <w:pPr>
        <w:pStyle w:val="Heading2"/>
        <w:spacing w:line="276" w:lineRule="auto"/>
        <w:rPr>
          <w:color w:val="auto"/>
          <w:lang w:val="en-US"/>
        </w:rPr>
      </w:pPr>
      <w:bookmarkStart w:id="36" w:name="_Toc365991797"/>
      <w:bookmarkStart w:id="37" w:name="_Toc376521472"/>
      <w:r w:rsidRPr="00367825">
        <w:rPr>
          <w:color w:val="auto"/>
          <w:lang w:val="en-US"/>
        </w:rPr>
        <w:t>EV Reference Guide Methodology</w:t>
      </w:r>
      <w:bookmarkEnd w:id="36"/>
      <w:bookmarkEnd w:id="37"/>
    </w:p>
    <w:p w:rsidR="0094180F" w:rsidRPr="003D3DF6" w:rsidRDefault="0094180F" w:rsidP="005C0399">
      <w:pPr>
        <w:spacing w:line="276" w:lineRule="auto"/>
        <w:jc w:val="both"/>
        <w:rPr>
          <w:rFonts w:cs="Calibri"/>
          <w:sz w:val="22"/>
          <w:lang w:val="en-US"/>
        </w:rPr>
      </w:pPr>
      <w:r w:rsidRPr="00FA10BE">
        <w:rPr>
          <w:sz w:val="22"/>
          <w:lang w:val="en-US"/>
        </w:rPr>
        <w:t>In order to gather input from Working Party on Pollution and Energy (GRPE)</w:t>
      </w:r>
      <w:r w:rsidR="005761FD">
        <w:rPr>
          <w:sz w:val="22"/>
          <w:lang w:val="en-US"/>
        </w:rPr>
        <w:t xml:space="preserve"> members</w:t>
      </w:r>
      <w:proofErr w:type="gramStart"/>
      <w:r w:rsidR="005761FD">
        <w:rPr>
          <w:sz w:val="22"/>
          <w:lang w:val="en-US"/>
        </w:rPr>
        <w:t xml:space="preserve">, </w:t>
      </w:r>
      <w:r w:rsidRPr="00FA10BE">
        <w:rPr>
          <w:sz w:val="22"/>
          <w:lang w:val="en-US"/>
        </w:rPr>
        <w:t xml:space="preserve"> Contracting</w:t>
      </w:r>
      <w:proofErr w:type="gramEnd"/>
      <w:r w:rsidRPr="00FA10BE">
        <w:rPr>
          <w:sz w:val="22"/>
          <w:lang w:val="en-US"/>
        </w:rPr>
        <w:t xml:space="preserve"> Parties, relevant working groups, and other stakeholders concerning global EV </w:t>
      </w:r>
      <w:r w:rsidR="002844A2">
        <w:rPr>
          <w:sz w:val="22"/>
          <w:lang w:val="en-US"/>
        </w:rPr>
        <w:t>requirements</w:t>
      </w:r>
      <w:r w:rsidR="00373AC5">
        <w:rPr>
          <w:sz w:val="22"/>
          <w:lang w:val="en-US"/>
        </w:rPr>
        <w:t xml:space="preserve"> (</w:t>
      </w:r>
      <w:proofErr w:type="spellStart"/>
      <w:r w:rsidR="00373AC5">
        <w:rPr>
          <w:sz w:val="22"/>
          <w:lang w:val="en-US"/>
        </w:rPr>
        <w:t>relavant</w:t>
      </w:r>
      <w:proofErr w:type="spellEnd"/>
      <w:r w:rsidR="00373AC5">
        <w:rPr>
          <w:sz w:val="22"/>
          <w:lang w:val="en-US"/>
        </w:rPr>
        <w:t xml:space="preserve"> to the environment)</w:t>
      </w:r>
      <w:r w:rsidRPr="00FA10BE">
        <w:rPr>
          <w:sz w:val="22"/>
          <w:lang w:val="en-US"/>
        </w:rPr>
        <w:t xml:space="preserve">, a survey-based approach was employed.  A questionnaire was developed by the </w:t>
      </w:r>
      <w:r w:rsidR="002B08EB" w:rsidRPr="00FA10BE">
        <w:rPr>
          <w:sz w:val="22"/>
          <w:lang w:val="en-US"/>
        </w:rPr>
        <w:t xml:space="preserve">EVE </w:t>
      </w:r>
      <w:r w:rsidRPr="00FA10BE">
        <w:rPr>
          <w:sz w:val="22"/>
          <w:lang w:val="en-US"/>
        </w:rPr>
        <w:t xml:space="preserve">IWG membership, and with the aid of a consultant, </w:t>
      </w:r>
      <w:r w:rsidR="00705881">
        <w:rPr>
          <w:sz w:val="22"/>
          <w:lang w:val="en-US"/>
        </w:rPr>
        <w:t>it was distributed</w:t>
      </w:r>
      <w:r w:rsidRPr="00FA10BE">
        <w:rPr>
          <w:sz w:val="22"/>
          <w:lang w:val="en-US"/>
        </w:rPr>
        <w:t xml:space="preserve"> to stakeholders listed above for their input.  </w:t>
      </w:r>
      <w:r w:rsidRPr="003D3DF6">
        <w:rPr>
          <w:rFonts w:cs="Calibri"/>
          <w:sz w:val="22"/>
          <w:lang w:val="en-US"/>
        </w:rPr>
        <w:t xml:space="preserve">Figures </w:t>
      </w:r>
      <w:r w:rsidR="00C1131F">
        <w:rPr>
          <w:rFonts w:cs="Calibri"/>
          <w:sz w:val="22"/>
          <w:lang w:val="en-US"/>
        </w:rPr>
        <w:t>4</w:t>
      </w:r>
      <w:r w:rsidRPr="003D3DF6">
        <w:rPr>
          <w:rFonts w:cs="Calibri"/>
          <w:sz w:val="22"/>
          <w:lang w:val="en-US"/>
        </w:rPr>
        <w:t xml:space="preserve"> and </w:t>
      </w:r>
      <w:r w:rsidR="00C1131F">
        <w:rPr>
          <w:rFonts w:cs="Calibri"/>
          <w:sz w:val="22"/>
          <w:lang w:val="en-US"/>
        </w:rPr>
        <w:t>5</w:t>
      </w:r>
      <w:r w:rsidRPr="003D3DF6">
        <w:rPr>
          <w:rFonts w:cs="Calibri"/>
          <w:sz w:val="22"/>
          <w:lang w:val="en-US"/>
        </w:rPr>
        <w:t xml:space="preserve"> provide an overview of parties that completed the surveys.</w:t>
      </w:r>
      <w:r w:rsidR="005C0E40">
        <w:rPr>
          <w:rFonts w:cs="Calibri"/>
          <w:sz w:val="22"/>
          <w:lang w:val="en-US"/>
        </w:rPr>
        <w:t xml:space="preserve">  </w:t>
      </w:r>
    </w:p>
    <w:p w:rsidR="0094180F" w:rsidRPr="003D3DF6" w:rsidRDefault="0094180F" w:rsidP="005C0399">
      <w:pPr>
        <w:spacing w:line="276" w:lineRule="auto"/>
        <w:jc w:val="both"/>
        <w:rPr>
          <w:rFonts w:cs="Calibri"/>
          <w:sz w:val="22"/>
          <w:lang w:val="en-US"/>
        </w:rPr>
      </w:pPr>
      <w:r w:rsidRPr="003D3DF6">
        <w:rPr>
          <w:rFonts w:cs="Calibri"/>
          <w:sz w:val="22"/>
          <w:lang w:val="en-US"/>
        </w:rPr>
        <w:t xml:space="preserve">In-line with the attribute-focused layout of the reference guide, the questionnaire was designed to revolve around these same attributes.  Although each attribute is defined in the questionnaire, it was recognized that Contracting Parties may have slightly different definitions. In such circumstances, these parties were encouraged to contribute information for each attribute regardless of the exact definition. </w:t>
      </w:r>
    </w:p>
    <w:p w:rsidR="008A4DCF" w:rsidRDefault="008A4DCF" w:rsidP="005C0399">
      <w:pPr>
        <w:spacing w:line="276" w:lineRule="auto"/>
        <w:jc w:val="both"/>
        <w:rPr>
          <w:rFonts w:cs="Calibri"/>
          <w:sz w:val="21"/>
          <w:szCs w:val="21"/>
          <w:lang w:val="en-US"/>
        </w:rPr>
      </w:pPr>
    </w:p>
    <w:p w:rsidR="00DB08C3" w:rsidRPr="008C6B2C" w:rsidRDefault="00AC5B3E" w:rsidP="005C0399">
      <w:pPr>
        <w:spacing w:line="276" w:lineRule="auto"/>
        <w:jc w:val="center"/>
        <w:rPr>
          <w:rFonts w:cs="Calibri"/>
          <w:sz w:val="21"/>
          <w:szCs w:val="21"/>
          <w:lang w:val="en-US"/>
        </w:rPr>
      </w:pPr>
      <w:r w:rsidRPr="00AC5B3E">
        <w:rPr>
          <w:noProof/>
          <w:lang w:val="en-GB" w:eastAsia="en-GB"/>
        </w:rPr>
        <w:drawing>
          <wp:inline distT="0" distB="0" distL="0" distR="0" wp14:anchorId="4DDC4F74" wp14:editId="17E103AA">
            <wp:extent cx="5759450" cy="354283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542834"/>
                    </a:xfrm>
                    <a:prstGeom prst="rect">
                      <a:avLst/>
                    </a:prstGeom>
                    <a:noFill/>
                    <a:ln>
                      <a:noFill/>
                    </a:ln>
                  </pic:spPr>
                </pic:pic>
              </a:graphicData>
            </a:graphic>
          </wp:inline>
        </w:drawing>
      </w:r>
    </w:p>
    <w:p w:rsidR="00DB08C3" w:rsidRDefault="00DB08C3"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4</w:t>
      </w:r>
      <w:r w:rsidR="00E270CE" w:rsidRPr="009713F5">
        <w:rPr>
          <w:b w:val="0"/>
          <w:color w:val="auto"/>
          <w:sz w:val="22"/>
          <w:szCs w:val="22"/>
        </w:rPr>
        <w:fldChar w:fldCharType="end"/>
      </w:r>
      <w:r w:rsidRPr="009713F5">
        <w:rPr>
          <w:b w:val="0"/>
          <w:color w:val="auto"/>
          <w:sz w:val="22"/>
          <w:szCs w:val="22"/>
          <w:lang w:val="en-US"/>
        </w:rPr>
        <w:t xml:space="preserve"> : </w:t>
      </w:r>
      <w:r>
        <w:rPr>
          <w:b w:val="0"/>
          <w:color w:val="auto"/>
          <w:sz w:val="22"/>
          <w:szCs w:val="22"/>
          <w:lang w:val="en-US"/>
        </w:rPr>
        <w:t>Government Participants, EV Reference Guide Survey</w:t>
      </w:r>
    </w:p>
    <w:p w:rsidR="00951F93" w:rsidRPr="00951F93" w:rsidRDefault="00951F93" w:rsidP="005C0399">
      <w:pPr>
        <w:spacing w:line="276" w:lineRule="auto"/>
        <w:rPr>
          <w:lang w:val="en-US"/>
        </w:rPr>
      </w:pPr>
    </w:p>
    <w:p w:rsidR="007B3AA8" w:rsidRDefault="000521F4" w:rsidP="005C0399">
      <w:pPr>
        <w:spacing w:line="276" w:lineRule="auto"/>
        <w:jc w:val="both"/>
        <w:rPr>
          <w:rFonts w:cs="Calibri"/>
          <w:sz w:val="21"/>
          <w:szCs w:val="21"/>
          <w:lang w:val="en-US"/>
        </w:rPr>
      </w:pPr>
      <w:r w:rsidRPr="000521F4">
        <w:rPr>
          <w:noProof/>
          <w:lang w:val="en-GB" w:eastAsia="en-GB"/>
        </w:rPr>
        <w:drawing>
          <wp:inline distT="0" distB="0" distL="0" distR="0" wp14:anchorId="2E56412A" wp14:editId="3E0EA8C6">
            <wp:extent cx="5759450" cy="35250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525063"/>
                    </a:xfrm>
                    <a:prstGeom prst="rect">
                      <a:avLst/>
                    </a:prstGeom>
                    <a:noFill/>
                    <a:ln>
                      <a:noFill/>
                    </a:ln>
                  </pic:spPr>
                </pic:pic>
              </a:graphicData>
            </a:graphic>
          </wp:inline>
        </w:drawing>
      </w:r>
    </w:p>
    <w:p w:rsidR="00951F93" w:rsidRDefault="00951F93"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5</w:t>
      </w:r>
      <w:r w:rsidR="00E270CE" w:rsidRPr="009713F5">
        <w:rPr>
          <w:b w:val="0"/>
          <w:color w:val="auto"/>
          <w:sz w:val="22"/>
          <w:szCs w:val="22"/>
        </w:rPr>
        <w:fldChar w:fldCharType="end"/>
      </w:r>
      <w:r w:rsidRPr="009713F5">
        <w:rPr>
          <w:b w:val="0"/>
          <w:color w:val="auto"/>
          <w:sz w:val="22"/>
          <w:szCs w:val="22"/>
          <w:lang w:val="en-US"/>
        </w:rPr>
        <w:t xml:space="preserve"> : </w:t>
      </w:r>
      <w:r>
        <w:rPr>
          <w:b w:val="0"/>
          <w:color w:val="auto"/>
          <w:sz w:val="22"/>
          <w:szCs w:val="22"/>
          <w:lang w:val="en-US"/>
        </w:rPr>
        <w:t>Other Stakeholder Participants, EV Reference Guide Survey</w:t>
      </w:r>
    </w:p>
    <w:p w:rsidR="00AC77F7" w:rsidRDefault="00213001" w:rsidP="005C0399">
      <w:pPr>
        <w:spacing w:line="276" w:lineRule="auto"/>
        <w:jc w:val="both"/>
        <w:rPr>
          <w:rFonts w:cs="Arial"/>
          <w:sz w:val="22"/>
          <w:lang w:val="en-US"/>
        </w:rPr>
      </w:pPr>
      <w:r w:rsidRPr="00C1131F">
        <w:rPr>
          <w:rFonts w:cs="Arial"/>
          <w:sz w:val="22"/>
          <w:lang w:val="en-US"/>
        </w:rPr>
        <w:t xml:space="preserve">It was decided by the </w:t>
      </w:r>
      <w:r w:rsidR="00DC51A2" w:rsidRPr="00C1131F">
        <w:rPr>
          <w:rFonts w:cs="Arial"/>
          <w:sz w:val="22"/>
          <w:lang w:val="en-US"/>
        </w:rPr>
        <w:t xml:space="preserve">EVE </w:t>
      </w:r>
      <w:r w:rsidRPr="00C1131F">
        <w:rPr>
          <w:rFonts w:cs="Arial"/>
          <w:sz w:val="22"/>
          <w:lang w:val="en-US"/>
        </w:rPr>
        <w:t>IWG leadership that the government responses would form the foundation of the reference guide, while the other stakeholder responses w</w:t>
      </w:r>
      <w:r w:rsidR="00B929C9" w:rsidRPr="00C1131F">
        <w:rPr>
          <w:rFonts w:cs="Arial"/>
          <w:sz w:val="22"/>
          <w:lang w:val="en-US"/>
        </w:rPr>
        <w:t xml:space="preserve">ould supplement this foundation. </w:t>
      </w:r>
      <w:r w:rsidRPr="00C1131F">
        <w:rPr>
          <w:rFonts w:cs="Arial"/>
          <w:sz w:val="22"/>
          <w:lang w:val="en-US"/>
        </w:rPr>
        <w:t xml:space="preserve"> </w:t>
      </w:r>
      <w:r w:rsidR="00B929C9" w:rsidRPr="00C1131F">
        <w:rPr>
          <w:rFonts w:cs="Arial"/>
          <w:sz w:val="22"/>
          <w:lang w:val="en-US"/>
        </w:rPr>
        <w:t>All parties were then invited to review and comment on draft versions of the reference guide.</w:t>
      </w:r>
      <w:r w:rsidR="005C0E40">
        <w:rPr>
          <w:rFonts w:cs="Arial"/>
          <w:sz w:val="22"/>
          <w:lang w:val="en-US"/>
        </w:rPr>
        <w:t xml:space="preserve">  </w:t>
      </w:r>
      <w:r w:rsidR="00F57DB6">
        <w:rPr>
          <w:rFonts w:cs="Arial"/>
          <w:sz w:val="22"/>
          <w:lang w:val="en-US"/>
        </w:rPr>
        <w:t>The latter allow</w:t>
      </w:r>
      <w:r w:rsidR="00DC51A2">
        <w:rPr>
          <w:rFonts w:cs="Arial"/>
          <w:sz w:val="22"/>
          <w:lang w:val="en-US"/>
        </w:rPr>
        <w:t>ed</w:t>
      </w:r>
      <w:r w:rsidR="00F57DB6">
        <w:rPr>
          <w:rFonts w:cs="Arial"/>
          <w:sz w:val="22"/>
          <w:lang w:val="en-US"/>
        </w:rPr>
        <w:t xml:space="preserve"> for a wide range of feedback and </w:t>
      </w:r>
      <w:proofErr w:type="gramStart"/>
      <w:r w:rsidR="00F57DB6">
        <w:rPr>
          <w:rFonts w:cs="Arial"/>
          <w:sz w:val="22"/>
          <w:lang w:val="en-US"/>
        </w:rPr>
        <w:t xml:space="preserve">comments that </w:t>
      </w:r>
      <w:r w:rsidR="002B08EB">
        <w:rPr>
          <w:rFonts w:cs="Arial"/>
          <w:sz w:val="22"/>
          <w:lang w:val="en-US"/>
        </w:rPr>
        <w:t>was</w:t>
      </w:r>
      <w:proofErr w:type="gramEnd"/>
      <w:r w:rsidR="002B08EB">
        <w:rPr>
          <w:rFonts w:cs="Arial"/>
          <w:sz w:val="22"/>
          <w:lang w:val="en-US"/>
        </w:rPr>
        <w:t xml:space="preserve"> believed would</w:t>
      </w:r>
      <w:r w:rsidR="00F57DB6">
        <w:rPr>
          <w:rFonts w:cs="Arial"/>
          <w:sz w:val="22"/>
          <w:lang w:val="en-US"/>
        </w:rPr>
        <w:t xml:space="preserve"> lead to a more accurate and complete guide.  </w:t>
      </w:r>
      <w:r w:rsidR="005C0E40">
        <w:rPr>
          <w:rFonts w:cs="Arial"/>
          <w:sz w:val="22"/>
          <w:lang w:val="en-US"/>
        </w:rPr>
        <w:t>In addition to the survey responses</w:t>
      </w:r>
      <w:proofErr w:type="gramStart"/>
      <w:r w:rsidR="005C0E40">
        <w:rPr>
          <w:rFonts w:cs="Arial"/>
          <w:sz w:val="22"/>
          <w:lang w:val="en-US"/>
        </w:rPr>
        <w:t>,  relevant</w:t>
      </w:r>
      <w:proofErr w:type="gramEnd"/>
      <w:r w:rsidR="005C0E40">
        <w:rPr>
          <w:rFonts w:cs="Arial"/>
          <w:sz w:val="22"/>
          <w:lang w:val="en-US"/>
        </w:rPr>
        <w:t xml:space="preserve"> </w:t>
      </w:r>
      <w:r w:rsidR="0099031A">
        <w:rPr>
          <w:rFonts w:cs="Arial"/>
          <w:sz w:val="22"/>
          <w:lang w:val="en-US"/>
        </w:rPr>
        <w:t>UN</w:t>
      </w:r>
      <w:r w:rsidR="00A22DE4">
        <w:rPr>
          <w:rFonts w:cs="Arial"/>
          <w:sz w:val="22"/>
          <w:lang w:val="en-US"/>
        </w:rPr>
        <w:t xml:space="preserve"> regulations a</w:t>
      </w:r>
      <w:r w:rsidR="00F57DB6">
        <w:rPr>
          <w:rFonts w:cs="Arial"/>
          <w:sz w:val="22"/>
          <w:lang w:val="en-US"/>
        </w:rPr>
        <w:t>nd on-going efforts to address electrified vehicle</w:t>
      </w:r>
      <w:r w:rsidR="00A22DE4">
        <w:rPr>
          <w:rFonts w:cs="Arial"/>
          <w:sz w:val="22"/>
          <w:lang w:val="en-US"/>
        </w:rPr>
        <w:t xml:space="preserve"> requirements through other WP.29 working groups </w:t>
      </w:r>
      <w:r w:rsidR="002844A2">
        <w:rPr>
          <w:rFonts w:cs="Arial"/>
          <w:sz w:val="22"/>
          <w:lang w:val="en-US"/>
        </w:rPr>
        <w:t>are</w:t>
      </w:r>
      <w:r w:rsidR="00A22DE4">
        <w:rPr>
          <w:rFonts w:cs="Arial"/>
          <w:sz w:val="22"/>
          <w:lang w:val="en-US"/>
        </w:rPr>
        <w:t xml:space="preserve"> captured in the reference guide</w:t>
      </w:r>
      <w:r w:rsidR="007D7249">
        <w:rPr>
          <w:rFonts w:cs="Arial"/>
          <w:sz w:val="22"/>
          <w:lang w:val="en-US"/>
        </w:rPr>
        <w:t>.  Figure 6 summarizes the various sources that inform the content of the reference guide.</w:t>
      </w:r>
    </w:p>
    <w:p w:rsidR="00AC77F7" w:rsidRDefault="00AC77F7" w:rsidP="005C0399">
      <w:pPr>
        <w:spacing w:line="276" w:lineRule="auto"/>
        <w:jc w:val="both"/>
        <w:rPr>
          <w:rFonts w:cs="Arial"/>
          <w:sz w:val="22"/>
          <w:lang w:val="en-US"/>
        </w:rPr>
      </w:pPr>
    </w:p>
    <w:p w:rsidR="000C0188" w:rsidRDefault="00AC77F7" w:rsidP="00AC77F7">
      <w:pPr>
        <w:pStyle w:val="Caption"/>
        <w:spacing w:line="276" w:lineRule="auto"/>
        <w:jc w:val="center"/>
        <w:rPr>
          <w:rFonts w:cs="Arial"/>
          <w:b w:val="0"/>
          <w:color w:val="auto"/>
          <w:sz w:val="22"/>
          <w:szCs w:val="22"/>
          <w:lang w:val="en-US"/>
        </w:rPr>
      </w:pPr>
      <w:r w:rsidRPr="00AC77F7">
        <w:rPr>
          <w:lang w:val="en-US"/>
        </w:rPr>
        <w:t xml:space="preserve"> </w:t>
      </w:r>
      <w:r w:rsidR="000C0188" w:rsidRPr="000C0188">
        <w:rPr>
          <w:noProof/>
          <w:lang w:val="en-GB" w:eastAsia="en-GB"/>
        </w:rPr>
        <w:drawing>
          <wp:inline distT="0" distB="0" distL="0" distR="0" wp14:anchorId="536D7677" wp14:editId="29669876">
            <wp:extent cx="4261104" cy="126187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1104" cy="1261872"/>
                    </a:xfrm>
                    <a:prstGeom prst="rect">
                      <a:avLst/>
                    </a:prstGeom>
                    <a:noFill/>
                    <a:ln>
                      <a:noFill/>
                    </a:ln>
                  </pic:spPr>
                </pic:pic>
              </a:graphicData>
            </a:graphic>
          </wp:inline>
        </w:drawing>
      </w:r>
      <w:r w:rsidRPr="00AC77F7">
        <w:rPr>
          <w:rFonts w:cs="Arial"/>
          <w:b w:val="0"/>
          <w:color w:val="auto"/>
          <w:sz w:val="22"/>
          <w:szCs w:val="22"/>
          <w:lang w:val="en-US"/>
        </w:rPr>
        <w:t xml:space="preserve"> </w:t>
      </w:r>
    </w:p>
    <w:p w:rsidR="00AC77F7" w:rsidRPr="000C0188" w:rsidRDefault="00AC77F7" w:rsidP="000C0188">
      <w:pPr>
        <w:pStyle w:val="Caption"/>
        <w:spacing w:line="276" w:lineRule="auto"/>
        <w:jc w:val="center"/>
        <w:rPr>
          <w:rFonts w:cs="Arial"/>
          <w:b w:val="0"/>
          <w:color w:val="auto"/>
          <w:sz w:val="22"/>
          <w:szCs w:val="22"/>
          <w:lang w:val="en-US"/>
        </w:rPr>
      </w:pPr>
      <w:r w:rsidRPr="00C1131F">
        <w:rPr>
          <w:rFonts w:cs="Arial"/>
          <w:b w:val="0"/>
          <w:color w:val="auto"/>
          <w:sz w:val="22"/>
          <w:szCs w:val="22"/>
          <w:lang w:val="en-US"/>
        </w:rPr>
        <w:t xml:space="preserve">Figure </w:t>
      </w:r>
      <w:r w:rsidR="00E270CE" w:rsidRPr="00C1131F">
        <w:rPr>
          <w:rFonts w:cs="Arial"/>
          <w:b w:val="0"/>
          <w:color w:val="auto"/>
          <w:sz w:val="22"/>
          <w:szCs w:val="22"/>
        </w:rPr>
        <w:fldChar w:fldCharType="begin"/>
      </w:r>
      <w:r w:rsidRPr="00C1131F">
        <w:rPr>
          <w:rFonts w:cs="Arial"/>
          <w:b w:val="0"/>
          <w:color w:val="auto"/>
          <w:sz w:val="22"/>
          <w:szCs w:val="22"/>
          <w:lang w:val="en-US"/>
        </w:rPr>
        <w:instrText xml:space="preserve"> SEQ Figure \* ARABIC </w:instrText>
      </w:r>
      <w:r w:rsidR="00E270CE" w:rsidRPr="00C1131F">
        <w:rPr>
          <w:rFonts w:cs="Arial"/>
          <w:b w:val="0"/>
          <w:color w:val="auto"/>
          <w:sz w:val="22"/>
          <w:szCs w:val="22"/>
        </w:rPr>
        <w:fldChar w:fldCharType="separate"/>
      </w:r>
      <w:r w:rsidR="00EC4D7C">
        <w:rPr>
          <w:rFonts w:cs="Arial"/>
          <w:b w:val="0"/>
          <w:noProof/>
          <w:color w:val="auto"/>
          <w:sz w:val="22"/>
          <w:szCs w:val="22"/>
          <w:lang w:val="en-US"/>
        </w:rPr>
        <w:t>6</w:t>
      </w:r>
      <w:r w:rsidR="00E270CE" w:rsidRPr="00C1131F">
        <w:rPr>
          <w:rFonts w:cs="Arial"/>
          <w:b w:val="0"/>
          <w:color w:val="auto"/>
          <w:sz w:val="22"/>
          <w:szCs w:val="22"/>
        </w:rPr>
        <w:fldChar w:fldCharType="end"/>
      </w:r>
      <w:r w:rsidRPr="00C1131F">
        <w:rPr>
          <w:rFonts w:cs="Arial"/>
          <w:b w:val="0"/>
          <w:color w:val="auto"/>
          <w:sz w:val="22"/>
          <w:szCs w:val="22"/>
          <w:lang w:val="en-US"/>
        </w:rPr>
        <w:t xml:space="preserve"> : </w:t>
      </w:r>
      <w:r>
        <w:rPr>
          <w:rFonts w:cs="Arial"/>
          <w:b w:val="0"/>
          <w:color w:val="auto"/>
          <w:sz w:val="22"/>
          <w:szCs w:val="22"/>
          <w:lang w:val="en-US"/>
        </w:rPr>
        <w:t>Information sources,</w:t>
      </w:r>
      <w:r w:rsidRPr="00C1131F">
        <w:rPr>
          <w:rFonts w:cs="Arial"/>
          <w:b w:val="0"/>
          <w:color w:val="auto"/>
          <w:sz w:val="22"/>
          <w:szCs w:val="22"/>
          <w:lang w:val="en-US"/>
        </w:rPr>
        <w:t xml:space="preserve"> </w:t>
      </w:r>
      <w:r>
        <w:rPr>
          <w:rFonts w:cs="Arial"/>
          <w:b w:val="0"/>
          <w:color w:val="auto"/>
          <w:sz w:val="22"/>
          <w:szCs w:val="22"/>
          <w:lang w:val="en-US"/>
        </w:rPr>
        <w:t xml:space="preserve">EV reference guide </w:t>
      </w:r>
    </w:p>
    <w:p w:rsidR="0070759B" w:rsidRPr="00AE43E0" w:rsidRDefault="0070759B" w:rsidP="005C0399">
      <w:pPr>
        <w:pStyle w:val="Heading1"/>
        <w:spacing w:line="276" w:lineRule="auto"/>
        <w:rPr>
          <w:color w:val="auto"/>
        </w:rPr>
      </w:pPr>
      <w:bookmarkStart w:id="38" w:name="_Toc376521473"/>
      <w:r w:rsidRPr="00AE43E0">
        <w:rPr>
          <w:color w:val="auto"/>
        </w:rPr>
        <w:t>Summary of Findings</w:t>
      </w:r>
      <w:bookmarkEnd w:id="38"/>
    </w:p>
    <w:p w:rsidR="00B434D5" w:rsidRDefault="00B434D5" w:rsidP="005C0399">
      <w:pPr>
        <w:spacing w:line="276" w:lineRule="auto"/>
        <w:jc w:val="both"/>
        <w:rPr>
          <w:rFonts w:cs="Arial"/>
          <w:sz w:val="22"/>
          <w:lang w:val="en-US"/>
        </w:rPr>
      </w:pPr>
      <w:r w:rsidRPr="00C1131F">
        <w:rPr>
          <w:rFonts w:cs="Arial"/>
          <w:sz w:val="22"/>
          <w:lang w:val="en-US"/>
        </w:rPr>
        <w:t>Findings are based primarily on the survey responses and corresponding follow up communications</w:t>
      </w:r>
      <w:r w:rsidR="00213001" w:rsidRPr="00C1131F">
        <w:rPr>
          <w:rFonts w:cs="Arial"/>
          <w:sz w:val="22"/>
          <w:lang w:val="en-US"/>
        </w:rPr>
        <w:t xml:space="preserve">, with additional companion research </w:t>
      </w:r>
      <w:r w:rsidR="00B929C9" w:rsidRPr="00C1131F">
        <w:rPr>
          <w:rFonts w:cs="Arial"/>
          <w:sz w:val="22"/>
          <w:lang w:val="en-US"/>
        </w:rPr>
        <w:t>as</w:t>
      </w:r>
      <w:r w:rsidR="00213001" w:rsidRPr="00C1131F">
        <w:rPr>
          <w:rFonts w:cs="Arial"/>
          <w:sz w:val="22"/>
          <w:lang w:val="en-US"/>
        </w:rPr>
        <w:t xml:space="preserve"> necessary to develop a more complete picture</w:t>
      </w:r>
      <w:r w:rsidR="00B929C9" w:rsidRPr="00C1131F">
        <w:rPr>
          <w:rFonts w:cs="Arial"/>
          <w:sz w:val="22"/>
          <w:lang w:val="en-US"/>
        </w:rPr>
        <w:t xml:space="preserve"> of the selected attributes.</w:t>
      </w:r>
      <w:r w:rsidR="00B16C1B">
        <w:rPr>
          <w:rFonts w:cs="Arial"/>
          <w:sz w:val="22"/>
          <w:lang w:val="en-US"/>
        </w:rPr>
        <w:t xml:space="preserve">  </w:t>
      </w:r>
    </w:p>
    <w:p w:rsidR="0070759B" w:rsidRPr="00DE0A0C" w:rsidRDefault="001466DA" w:rsidP="005C0399">
      <w:pPr>
        <w:pStyle w:val="Heading2"/>
        <w:numPr>
          <w:ilvl w:val="0"/>
          <w:numId w:val="0"/>
        </w:numPr>
        <w:spacing w:line="276" w:lineRule="auto"/>
        <w:ind w:left="576" w:hanging="576"/>
        <w:rPr>
          <w:color w:val="auto"/>
          <w:lang w:val="en-US"/>
        </w:rPr>
      </w:pPr>
      <w:bookmarkStart w:id="39" w:name="_Toc376521474"/>
      <w:r w:rsidRPr="00DE0A0C">
        <w:rPr>
          <w:color w:val="auto"/>
          <w:lang w:val="en-US"/>
        </w:rPr>
        <w:t>Vehicle Attributes</w:t>
      </w:r>
      <w:bookmarkEnd w:id="39"/>
    </w:p>
    <w:p w:rsidR="00B434D5" w:rsidRDefault="00B929C9" w:rsidP="005C0399">
      <w:pPr>
        <w:spacing w:line="276" w:lineRule="auto"/>
        <w:jc w:val="both"/>
        <w:rPr>
          <w:rFonts w:cs="Arial"/>
          <w:sz w:val="22"/>
          <w:lang w:val="en-US"/>
        </w:rPr>
      </w:pPr>
      <w:r w:rsidRPr="00C1131F">
        <w:rPr>
          <w:rFonts w:cs="Arial"/>
          <w:sz w:val="22"/>
          <w:lang w:val="en-US"/>
        </w:rPr>
        <w:t xml:space="preserve">Figure </w:t>
      </w:r>
      <w:r w:rsidR="007D7249">
        <w:rPr>
          <w:rFonts w:cs="Arial"/>
          <w:sz w:val="22"/>
          <w:lang w:val="en-US"/>
        </w:rPr>
        <w:t>7</w:t>
      </w:r>
      <w:r w:rsidRPr="00C1131F">
        <w:rPr>
          <w:rFonts w:cs="Arial"/>
          <w:sz w:val="22"/>
          <w:lang w:val="en-US"/>
        </w:rPr>
        <w:t xml:space="preserve"> provides a global overview of the </w:t>
      </w:r>
      <w:r w:rsidR="009147B3">
        <w:rPr>
          <w:rFonts w:cs="Arial"/>
          <w:sz w:val="22"/>
          <w:lang w:val="en-US"/>
        </w:rPr>
        <w:t>requirements</w:t>
      </w:r>
      <w:r w:rsidRPr="00C1131F">
        <w:rPr>
          <w:rFonts w:cs="Arial"/>
          <w:sz w:val="22"/>
          <w:lang w:val="en-US"/>
        </w:rPr>
        <w:t xml:space="preserve"> landscape from the standpoint of vehicle attributes.  The following sections will discuss each attribute in detail.</w:t>
      </w:r>
    </w:p>
    <w:p w:rsidR="005125E2" w:rsidRPr="00C1131F" w:rsidRDefault="005125E2" w:rsidP="005C0399">
      <w:pPr>
        <w:spacing w:line="276" w:lineRule="auto"/>
        <w:jc w:val="both"/>
        <w:rPr>
          <w:rFonts w:cs="Arial"/>
          <w:sz w:val="22"/>
          <w:lang w:val="en-US"/>
        </w:rPr>
      </w:pPr>
    </w:p>
    <w:p w:rsidR="000C73A0" w:rsidRDefault="00B07D15" w:rsidP="005125E2">
      <w:pPr>
        <w:pStyle w:val="Caption"/>
        <w:spacing w:line="276" w:lineRule="auto"/>
        <w:jc w:val="center"/>
        <w:rPr>
          <w:rFonts w:cs="Arial"/>
          <w:b w:val="0"/>
          <w:color w:val="auto"/>
          <w:sz w:val="22"/>
          <w:szCs w:val="22"/>
          <w:lang w:val="en-US"/>
        </w:rPr>
      </w:pPr>
      <w:r>
        <w:rPr>
          <w:rFonts w:cs="Arial"/>
          <w:b w:val="0"/>
          <w:noProof/>
          <w:color w:val="auto"/>
          <w:sz w:val="22"/>
          <w:szCs w:val="22"/>
          <w:lang w:val="en-GB" w:eastAsia="en-GB"/>
        </w:rPr>
        <w:drawing>
          <wp:inline distT="0" distB="0" distL="0" distR="0" wp14:anchorId="171952B2">
            <wp:extent cx="4919472" cy="4105656"/>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9472" cy="4105656"/>
                    </a:xfrm>
                    <a:prstGeom prst="rect">
                      <a:avLst/>
                    </a:prstGeom>
                    <a:noFill/>
                  </pic:spPr>
                </pic:pic>
              </a:graphicData>
            </a:graphic>
          </wp:inline>
        </w:drawing>
      </w:r>
    </w:p>
    <w:p w:rsidR="001466DA" w:rsidRPr="00C1131F" w:rsidRDefault="001466DA" w:rsidP="005C0399">
      <w:pPr>
        <w:pStyle w:val="Caption"/>
        <w:spacing w:line="276" w:lineRule="auto"/>
        <w:jc w:val="center"/>
        <w:rPr>
          <w:rFonts w:cs="Arial"/>
          <w:b w:val="0"/>
          <w:color w:val="auto"/>
          <w:sz w:val="22"/>
          <w:szCs w:val="22"/>
          <w:lang w:val="en-US"/>
        </w:rPr>
      </w:pPr>
      <w:r w:rsidRPr="00C1131F">
        <w:rPr>
          <w:rFonts w:cs="Arial"/>
          <w:b w:val="0"/>
          <w:color w:val="auto"/>
          <w:sz w:val="22"/>
          <w:szCs w:val="22"/>
          <w:lang w:val="en-US"/>
        </w:rPr>
        <w:t xml:space="preserve">Figure </w:t>
      </w:r>
      <w:r w:rsidR="00E270CE" w:rsidRPr="00C1131F">
        <w:rPr>
          <w:rFonts w:cs="Arial"/>
          <w:b w:val="0"/>
          <w:color w:val="auto"/>
          <w:sz w:val="22"/>
          <w:szCs w:val="22"/>
        </w:rPr>
        <w:fldChar w:fldCharType="begin"/>
      </w:r>
      <w:r w:rsidRPr="00C1131F">
        <w:rPr>
          <w:rFonts w:cs="Arial"/>
          <w:b w:val="0"/>
          <w:color w:val="auto"/>
          <w:sz w:val="22"/>
          <w:szCs w:val="22"/>
          <w:lang w:val="en-US"/>
        </w:rPr>
        <w:instrText xml:space="preserve"> SEQ Figure \* ARABIC </w:instrText>
      </w:r>
      <w:r w:rsidR="00E270CE" w:rsidRPr="00C1131F">
        <w:rPr>
          <w:rFonts w:cs="Arial"/>
          <w:b w:val="0"/>
          <w:color w:val="auto"/>
          <w:sz w:val="22"/>
          <w:szCs w:val="22"/>
        </w:rPr>
        <w:fldChar w:fldCharType="separate"/>
      </w:r>
      <w:r w:rsidR="00EC4D7C">
        <w:rPr>
          <w:rFonts w:cs="Arial"/>
          <w:b w:val="0"/>
          <w:noProof/>
          <w:color w:val="auto"/>
          <w:sz w:val="22"/>
          <w:szCs w:val="22"/>
          <w:lang w:val="en-US"/>
        </w:rPr>
        <w:t>7</w:t>
      </w:r>
      <w:r w:rsidR="00E270CE" w:rsidRPr="00C1131F">
        <w:rPr>
          <w:rFonts w:cs="Arial"/>
          <w:b w:val="0"/>
          <w:color w:val="auto"/>
          <w:sz w:val="22"/>
          <w:szCs w:val="22"/>
        </w:rPr>
        <w:fldChar w:fldCharType="end"/>
      </w:r>
      <w:r w:rsidRPr="00C1131F">
        <w:rPr>
          <w:rFonts w:cs="Arial"/>
          <w:b w:val="0"/>
          <w:color w:val="auto"/>
          <w:sz w:val="22"/>
          <w:szCs w:val="22"/>
          <w:lang w:val="en-US"/>
        </w:rPr>
        <w:t xml:space="preserve"> : Vehicle attributes, global snapshot</w:t>
      </w:r>
      <w:r w:rsidR="00C84DFB" w:rsidRPr="00C1131F">
        <w:rPr>
          <w:rFonts w:cs="Arial"/>
          <w:b w:val="0"/>
          <w:color w:val="auto"/>
          <w:sz w:val="22"/>
          <w:szCs w:val="22"/>
          <w:lang w:val="en-US"/>
        </w:rPr>
        <w:t xml:space="preserve"> </w:t>
      </w:r>
    </w:p>
    <w:p w:rsidR="00B929C9" w:rsidRPr="00AE43E0" w:rsidRDefault="00367DD9" w:rsidP="005C0399">
      <w:pPr>
        <w:pStyle w:val="Heading2"/>
        <w:spacing w:line="276" w:lineRule="auto"/>
        <w:rPr>
          <w:color w:val="auto"/>
        </w:rPr>
      </w:pPr>
      <w:bookmarkStart w:id="40" w:name="_Toc376521475"/>
      <w:proofErr w:type="spellStart"/>
      <w:r w:rsidRPr="00AE43E0">
        <w:rPr>
          <w:color w:val="auto"/>
        </w:rPr>
        <w:t>Electri</w:t>
      </w:r>
      <w:r w:rsidR="005125E2">
        <w:rPr>
          <w:color w:val="auto"/>
        </w:rPr>
        <w:t>c</w:t>
      </w:r>
      <w:proofErr w:type="spellEnd"/>
      <w:r w:rsidRPr="00AE43E0">
        <w:rPr>
          <w:color w:val="auto"/>
        </w:rPr>
        <w:t xml:space="preserve"> </w:t>
      </w:r>
      <w:proofErr w:type="spellStart"/>
      <w:r w:rsidRPr="00AE43E0">
        <w:rPr>
          <w:color w:val="auto"/>
        </w:rPr>
        <w:t>V</w:t>
      </w:r>
      <w:r w:rsidR="00B929C9" w:rsidRPr="00AE43E0">
        <w:rPr>
          <w:color w:val="auto"/>
        </w:rPr>
        <w:t>eh</w:t>
      </w:r>
      <w:r w:rsidRPr="00AE43E0">
        <w:rPr>
          <w:color w:val="auto"/>
        </w:rPr>
        <w:t>icle</w:t>
      </w:r>
      <w:proofErr w:type="spellEnd"/>
      <w:r w:rsidRPr="00AE43E0">
        <w:rPr>
          <w:color w:val="auto"/>
        </w:rPr>
        <w:t xml:space="preserve"> R</w:t>
      </w:r>
      <w:r w:rsidR="00B929C9" w:rsidRPr="00AE43E0">
        <w:rPr>
          <w:color w:val="auto"/>
        </w:rPr>
        <w:t>ange</w:t>
      </w:r>
      <w:bookmarkEnd w:id="40"/>
    </w:p>
    <w:p w:rsidR="006D76F1" w:rsidRPr="006D76F1" w:rsidRDefault="006D76F1" w:rsidP="00CF0C56">
      <w:pPr>
        <w:spacing w:line="276" w:lineRule="auto"/>
        <w:jc w:val="both"/>
        <w:rPr>
          <w:rFonts w:cs="Arial"/>
          <w:i/>
          <w:sz w:val="22"/>
          <w:lang w:val="en-US"/>
        </w:rPr>
      </w:pPr>
      <w:r w:rsidRPr="006D76F1">
        <w:rPr>
          <w:rFonts w:cs="Arial"/>
          <w:b/>
          <w:i/>
          <w:sz w:val="22"/>
          <w:lang w:val="en-US"/>
        </w:rPr>
        <w:t>Attribute Definition:</w:t>
      </w:r>
      <w:r w:rsidRPr="006D76F1">
        <w:rPr>
          <w:rFonts w:cs="Arial"/>
          <w:i/>
          <w:sz w:val="22"/>
          <w:lang w:val="en-US"/>
        </w:rPr>
        <w:t xml:space="preserve">  The maximum distance an electric vehicle can travel using only battery power. In the case of plug-in electric vehicles (PHEV) also indicate the “total range”. Vehicle range determination can include a specific drive cycle, test procedures and vehicle preconditioning. Please specify “end of test condition” used. Please include these elements in your answer, if applicable.</w:t>
      </w:r>
    </w:p>
    <w:p w:rsidR="006D76F1" w:rsidRDefault="006D76F1" w:rsidP="005C0399">
      <w:pPr>
        <w:spacing w:line="276" w:lineRule="auto"/>
        <w:jc w:val="both"/>
        <w:rPr>
          <w:rFonts w:cs="Arial"/>
          <w:sz w:val="22"/>
          <w:lang w:val="en-US"/>
        </w:rPr>
      </w:pPr>
    </w:p>
    <w:p w:rsidR="00102C1D" w:rsidRPr="00C1131F" w:rsidRDefault="00C84DFB" w:rsidP="005C0399">
      <w:pPr>
        <w:spacing w:line="276" w:lineRule="auto"/>
        <w:jc w:val="both"/>
        <w:rPr>
          <w:rFonts w:cs="Arial"/>
          <w:sz w:val="22"/>
          <w:lang w:val="en-US"/>
        </w:rPr>
      </w:pPr>
      <w:r w:rsidRPr="00C1131F">
        <w:rPr>
          <w:rFonts w:cs="Arial"/>
          <w:sz w:val="22"/>
          <w:lang w:val="en-US"/>
        </w:rPr>
        <w:t xml:space="preserve">Figure </w:t>
      </w:r>
      <w:r w:rsidR="007D7249">
        <w:rPr>
          <w:rFonts w:cs="Arial"/>
          <w:sz w:val="22"/>
          <w:lang w:val="en-US"/>
        </w:rPr>
        <w:t>8</w:t>
      </w:r>
      <w:r w:rsidRPr="00C1131F">
        <w:rPr>
          <w:rFonts w:cs="Arial"/>
          <w:sz w:val="22"/>
          <w:lang w:val="en-US"/>
        </w:rPr>
        <w:t xml:space="preserve"> </w:t>
      </w:r>
      <w:r w:rsidR="00E676EE" w:rsidRPr="00C1131F">
        <w:rPr>
          <w:rFonts w:cs="Arial"/>
          <w:sz w:val="22"/>
          <w:lang w:val="en-US"/>
        </w:rPr>
        <w:t>provides a global picture of the responses received concerning electri</w:t>
      </w:r>
      <w:r w:rsidR="005125E2">
        <w:rPr>
          <w:rFonts w:cs="Arial"/>
          <w:sz w:val="22"/>
          <w:lang w:val="en-US"/>
        </w:rPr>
        <w:t>c</w:t>
      </w:r>
      <w:r w:rsidR="00E676EE" w:rsidRPr="00C1131F">
        <w:rPr>
          <w:rFonts w:cs="Arial"/>
          <w:sz w:val="22"/>
          <w:lang w:val="en-US"/>
        </w:rPr>
        <w:t xml:space="preserve"> vehicle range.  This can also be observed from the first column in Figure </w:t>
      </w:r>
      <w:r w:rsidR="007D7249">
        <w:rPr>
          <w:rFonts w:cs="Arial"/>
          <w:sz w:val="22"/>
          <w:lang w:val="en-US"/>
        </w:rPr>
        <w:t>7</w:t>
      </w:r>
      <w:r w:rsidR="00E676EE" w:rsidRPr="00C1131F">
        <w:rPr>
          <w:rFonts w:cs="Arial"/>
          <w:sz w:val="22"/>
          <w:lang w:val="en-US"/>
        </w:rPr>
        <w:t xml:space="preserve">.  </w:t>
      </w:r>
    </w:p>
    <w:p w:rsidR="00102C1D" w:rsidRDefault="00102C1D" w:rsidP="005C0399">
      <w:pPr>
        <w:spacing w:line="276" w:lineRule="auto"/>
        <w:jc w:val="both"/>
        <w:rPr>
          <w:lang w:val="en-US"/>
        </w:rPr>
      </w:pPr>
    </w:p>
    <w:p w:rsidR="00B929C9" w:rsidRDefault="009147B3" w:rsidP="005C0399">
      <w:pPr>
        <w:spacing w:line="276" w:lineRule="auto"/>
        <w:jc w:val="both"/>
        <w:rPr>
          <w:lang w:val="en-US"/>
        </w:rPr>
      </w:pPr>
      <w:r>
        <w:rPr>
          <w:noProof/>
          <w:lang w:val="en-GB" w:eastAsia="en-GB"/>
        </w:rPr>
        <w:drawing>
          <wp:inline distT="0" distB="0" distL="0" distR="0" wp14:anchorId="5689ABC5" wp14:editId="7A8F987A">
            <wp:extent cx="5568696" cy="33558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8696" cy="3355848"/>
                    </a:xfrm>
                    <a:prstGeom prst="rect">
                      <a:avLst/>
                    </a:prstGeom>
                    <a:noFill/>
                  </pic:spPr>
                </pic:pic>
              </a:graphicData>
            </a:graphic>
          </wp:inline>
        </w:drawing>
      </w:r>
    </w:p>
    <w:p w:rsidR="00C84DFB" w:rsidRDefault="00C84DFB"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8</w:t>
      </w:r>
      <w:r w:rsidR="00E270CE" w:rsidRPr="009713F5">
        <w:rPr>
          <w:b w:val="0"/>
          <w:color w:val="auto"/>
          <w:sz w:val="22"/>
          <w:szCs w:val="22"/>
        </w:rPr>
        <w:fldChar w:fldCharType="end"/>
      </w:r>
      <w:r>
        <w:rPr>
          <w:b w:val="0"/>
          <w:color w:val="auto"/>
          <w:sz w:val="22"/>
          <w:szCs w:val="22"/>
          <w:lang w:val="en-US"/>
        </w:rPr>
        <w:t xml:space="preserve"> : Electric vehicle range</w:t>
      </w:r>
      <w:r w:rsidR="00E676EE">
        <w:rPr>
          <w:b w:val="0"/>
          <w:color w:val="auto"/>
          <w:sz w:val="22"/>
          <w:szCs w:val="22"/>
          <w:lang w:val="en-US"/>
        </w:rPr>
        <w:t xml:space="preserve"> requirements,</w:t>
      </w:r>
      <w:r>
        <w:rPr>
          <w:b w:val="0"/>
          <w:color w:val="auto"/>
          <w:sz w:val="22"/>
          <w:szCs w:val="22"/>
          <w:lang w:val="en-US"/>
        </w:rPr>
        <w:t xml:space="preserve"> world-wide view </w:t>
      </w:r>
    </w:p>
    <w:p w:rsidR="001616D9" w:rsidRDefault="001616D9" w:rsidP="00486F72">
      <w:pPr>
        <w:spacing w:line="276" w:lineRule="auto"/>
        <w:jc w:val="both"/>
        <w:rPr>
          <w:sz w:val="22"/>
          <w:lang w:val="en-US"/>
        </w:rPr>
      </w:pPr>
      <w:r w:rsidRPr="00972B5A">
        <w:rPr>
          <w:sz w:val="22"/>
          <w:lang w:val="en-US"/>
        </w:rPr>
        <w:t>Electrified veh</w:t>
      </w:r>
      <w:r>
        <w:rPr>
          <w:sz w:val="22"/>
          <w:lang w:val="en-US"/>
        </w:rPr>
        <w:t xml:space="preserve">icle range is widely regulated.  A memorandum of understanding is in place between the Government of Canada and industry for the purposes of vehicle labeling only, which involves range determination.  </w:t>
      </w:r>
      <w:r w:rsidRPr="00972B5A">
        <w:rPr>
          <w:sz w:val="22"/>
          <w:lang w:val="en-US"/>
        </w:rPr>
        <w:t>China has a voluntary Chinese National Standard that is available for adherence to (GB/T 18386-2005)</w:t>
      </w:r>
      <w:r>
        <w:rPr>
          <w:sz w:val="22"/>
          <w:lang w:val="en-US"/>
        </w:rPr>
        <w:t xml:space="preserve">, </w:t>
      </w:r>
      <w:r w:rsidRPr="00196E98">
        <w:rPr>
          <w:sz w:val="22"/>
          <w:lang w:val="en-US"/>
        </w:rPr>
        <w:t>which is quoted in the regulation ‘Management Rules for New Energy Vehicle Production En</w:t>
      </w:r>
      <w:r>
        <w:rPr>
          <w:sz w:val="22"/>
          <w:lang w:val="en-US"/>
        </w:rPr>
        <w:t>ter</w:t>
      </w:r>
      <w:r w:rsidRPr="00196E98">
        <w:rPr>
          <w:sz w:val="22"/>
          <w:lang w:val="en-US"/>
        </w:rPr>
        <w:t xml:space="preserve">prises and Product Access‘, </w:t>
      </w:r>
      <w:r>
        <w:rPr>
          <w:sz w:val="22"/>
          <w:lang w:val="en-US"/>
        </w:rPr>
        <w:t xml:space="preserve">and </w:t>
      </w:r>
      <w:r w:rsidRPr="00196E98">
        <w:rPr>
          <w:sz w:val="22"/>
          <w:lang w:val="en-US"/>
        </w:rPr>
        <w:t>thus recognized as mandatory</w:t>
      </w:r>
      <w:r w:rsidRPr="00972B5A">
        <w:rPr>
          <w:sz w:val="22"/>
          <w:lang w:val="en-US"/>
        </w:rPr>
        <w:t xml:space="preserve">. The European </w:t>
      </w:r>
      <w:r>
        <w:rPr>
          <w:sz w:val="22"/>
          <w:lang w:val="en-US"/>
        </w:rPr>
        <w:t>Union</w:t>
      </w:r>
      <w:r w:rsidRPr="00972B5A">
        <w:rPr>
          <w:sz w:val="22"/>
          <w:lang w:val="en-US"/>
        </w:rPr>
        <w:t xml:space="preserve"> determines range in accordance with UN ECE 101, Annex 9</w:t>
      </w:r>
      <w:r>
        <w:rPr>
          <w:sz w:val="22"/>
          <w:lang w:val="en-US"/>
        </w:rPr>
        <w:t xml:space="preserve"> with res</w:t>
      </w:r>
      <w:r w:rsidR="003F62A8">
        <w:rPr>
          <w:sz w:val="22"/>
          <w:lang w:val="en-US"/>
        </w:rPr>
        <w:t>p</w:t>
      </w:r>
      <w:r>
        <w:rPr>
          <w:sz w:val="22"/>
          <w:lang w:val="en-US"/>
        </w:rPr>
        <w:t>ect to light duty motor vehicles and has custom-tailored these electric range requirements for L-category vehicles</w:t>
      </w:r>
      <w:r>
        <w:rPr>
          <w:rStyle w:val="EndnoteReference"/>
          <w:sz w:val="22"/>
          <w:lang w:val="en-US"/>
        </w:rPr>
        <w:endnoteReference w:id="3"/>
      </w:r>
      <w:r>
        <w:rPr>
          <w:sz w:val="22"/>
          <w:lang w:val="en-US"/>
        </w:rPr>
        <w:t xml:space="preserve">.  </w:t>
      </w:r>
      <w:r w:rsidRPr="00972B5A">
        <w:rPr>
          <w:sz w:val="22"/>
          <w:lang w:val="en-US"/>
        </w:rPr>
        <w:t xml:space="preserve">India has adopted many aspects </w:t>
      </w:r>
      <w:r>
        <w:rPr>
          <w:sz w:val="22"/>
          <w:lang w:val="en-US"/>
        </w:rPr>
        <w:t xml:space="preserve">of </w:t>
      </w:r>
      <w:r w:rsidRPr="00972B5A">
        <w:rPr>
          <w:sz w:val="22"/>
          <w:lang w:val="en-US"/>
        </w:rPr>
        <w:t>UN ECE 101, Annex 9 in its own test procedure (AIS 040).</w:t>
      </w:r>
      <w:r>
        <w:rPr>
          <w:sz w:val="22"/>
          <w:lang w:val="en-US"/>
        </w:rPr>
        <w:t xml:space="preserve">  </w:t>
      </w:r>
      <w:r w:rsidRPr="00972B5A">
        <w:rPr>
          <w:sz w:val="22"/>
          <w:lang w:val="en-US"/>
        </w:rPr>
        <w:t>Japan specifies its own test procedure based on the JC08 dynamometer test cycle (TRIAS 99-011-01)</w:t>
      </w:r>
      <w:r>
        <w:rPr>
          <w:sz w:val="22"/>
          <w:lang w:val="en-US"/>
        </w:rPr>
        <w:t xml:space="preserve">.  </w:t>
      </w:r>
      <w:r w:rsidRPr="00972B5A">
        <w:rPr>
          <w:sz w:val="22"/>
          <w:lang w:val="en-US"/>
        </w:rPr>
        <w:t>South Korea employs a procedure</w:t>
      </w:r>
      <w:r w:rsidR="009202B0">
        <w:rPr>
          <w:sz w:val="22"/>
          <w:lang w:val="en-US"/>
        </w:rPr>
        <w:t xml:space="preserve"> similar to that of the US EPA/NHTSA (described below)</w:t>
      </w:r>
      <w:r w:rsidRPr="00972B5A">
        <w:rPr>
          <w:sz w:val="22"/>
          <w:lang w:val="en-US"/>
        </w:rPr>
        <w:t>.  Switzerland does not specify any regulations or voluntary standards in regards to electrified vehicle range.</w:t>
      </w:r>
      <w:r>
        <w:rPr>
          <w:sz w:val="22"/>
          <w:lang w:val="en-US"/>
        </w:rPr>
        <w:t xml:space="preserve">  The </w:t>
      </w:r>
      <w:r w:rsidR="00102C1D" w:rsidRPr="00972B5A">
        <w:rPr>
          <w:sz w:val="22"/>
          <w:lang w:val="en-US"/>
        </w:rPr>
        <w:t>SAE J1634</w:t>
      </w:r>
      <w:r w:rsidR="0050785B" w:rsidRPr="00972B5A">
        <w:rPr>
          <w:sz w:val="22"/>
          <w:lang w:val="en-US"/>
        </w:rPr>
        <w:t xml:space="preserve"> </w:t>
      </w:r>
      <w:r w:rsidR="00102C1D" w:rsidRPr="00972B5A">
        <w:rPr>
          <w:sz w:val="22"/>
          <w:lang w:val="en-US"/>
        </w:rPr>
        <w:t xml:space="preserve">recommended practice </w:t>
      </w:r>
      <w:r>
        <w:rPr>
          <w:sz w:val="22"/>
          <w:lang w:val="en-US"/>
        </w:rPr>
        <w:t xml:space="preserve">has been </w:t>
      </w:r>
      <w:r w:rsidR="00AD2CFC" w:rsidRPr="00972B5A">
        <w:rPr>
          <w:sz w:val="22"/>
          <w:lang w:val="en-US"/>
        </w:rPr>
        <w:t xml:space="preserve">adopted as </w:t>
      </w:r>
      <w:r w:rsidR="00102C1D" w:rsidRPr="00972B5A">
        <w:rPr>
          <w:sz w:val="22"/>
          <w:lang w:val="en-US"/>
        </w:rPr>
        <w:t xml:space="preserve">the </w:t>
      </w:r>
      <w:r w:rsidR="00AD2CFC" w:rsidRPr="00972B5A">
        <w:rPr>
          <w:sz w:val="22"/>
          <w:lang w:val="en-US"/>
        </w:rPr>
        <w:t xml:space="preserve">test procedure </w:t>
      </w:r>
      <w:r w:rsidR="00102C1D" w:rsidRPr="00972B5A">
        <w:rPr>
          <w:sz w:val="22"/>
          <w:lang w:val="en-US"/>
        </w:rPr>
        <w:t>for the US EPA</w:t>
      </w:r>
      <w:r w:rsidR="00611146" w:rsidRPr="00972B5A">
        <w:rPr>
          <w:sz w:val="22"/>
          <w:lang w:val="en-US"/>
        </w:rPr>
        <w:t>/NHTSA</w:t>
      </w:r>
      <w:r>
        <w:rPr>
          <w:sz w:val="22"/>
          <w:lang w:val="en-US"/>
        </w:rPr>
        <w:t>.</w:t>
      </w:r>
      <w:r w:rsidR="00DC20A2" w:rsidRPr="00972B5A">
        <w:rPr>
          <w:sz w:val="22"/>
          <w:lang w:val="en-US"/>
        </w:rPr>
        <w:t xml:space="preserve">  </w:t>
      </w:r>
      <w:r w:rsidR="000A0706" w:rsidRPr="00972B5A">
        <w:rPr>
          <w:sz w:val="22"/>
          <w:lang w:val="en-US"/>
        </w:rPr>
        <w:t>The California Air</w:t>
      </w:r>
      <w:r w:rsidR="00DC20A2" w:rsidRPr="00972B5A">
        <w:rPr>
          <w:sz w:val="22"/>
          <w:lang w:val="en-US"/>
        </w:rPr>
        <w:t xml:space="preserve"> Resources Board (ARB) has its own </w:t>
      </w:r>
      <w:r w:rsidR="0003271C" w:rsidRPr="00972B5A">
        <w:rPr>
          <w:sz w:val="22"/>
          <w:lang w:val="en-US"/>
        </w:rPr>
        <w:t xml:space="preserve">range </w:t>
      </w:r>
      <w:r w:rsidR="00DC20A2" w:rsidRPr="00972B5A">
        <w:rPr>
          <w:sz w:val="22"/>
          <w:lang w:val="en-US"/>
        </w:rPr>
        <w:t xml:space="preserve">test procedure employed in determination </w:t>
      </w:r>
      <w:r w:rsidR="00AD2CFC" w:rsidRPr="00972B5A">
        <w:rPr>
          <w:sz w:val="22"/>
          <w:lang w:val="en-US"/>
        </w:rPr>
        <w:t xml:space="preserve">of </w:t>
      </w:r>
      <w:r w:rsidR="00DC20A2" w:rsidRPr="00972B5A">
        <w:rPr>
          <w:sz w:val="22"/>
          <w:lang w:val="en-US"/>
        </w:rPr>
        <w:t>allowance credits in connection with its Zero Emission Vehicle (ZEV) Regulation.</w:t>
      </w:r>
      <w:r w:rsidR="00EA3B74" w:rsidRPr="00972B5A">
        <w:rPr>
          <w:sz w:val="22"/>
          <w:lang w:val="en-US"/>
        </w:rPr>
        <w:t xml:space="preserve">  </w:t>
      </w:r>
      <w:r w:rsidR="00AD2CFC" w:rsidRPr="00972B5A">
        <w:rPr>
          <w:sz w:val="22"/>
          <w:lang w:val="en-US"/>
        </w:rPr>
        <w:t xml:space="preserve">  </w:t>
      </w:r>
      <w:r w:rsidR="00DD5AD2" w:rsidRPr="00972B5A">
        <w:rPr>
          <w:sz w:val="22"/>
          <w:lang w:val="en-US"/>
        </w:rPr>
        <w:t xml:space="preserve">  </w:t>
      </w:r>
    </w:p>
    <w:p w:rsidR="00486F72" w:rsidRPr="00972B5A" w:rsidRDefault="00DD5AD2" w:rsidP="00486F72">
      <w:pPr>
        <w:spacing w:line="276" w:lineRule="auto"/>
        <w:jc w:val="both"/>
        <w:rPr>
          <w:sz w:val="22"/>
          <w:lang w:val="en-US"/>
        </w:rPr>
      </w:pPr>
      <w:r w:rsidRPr="00972B5A">
        <w:rPr>
          <w:sz w:val="22"/>
          <w:lang w:val="en-US"/>
        </w:rPr>
        <w:t>The</w:t>
      </w:r>
      <w:r w:rsidR="00367DD9" w:rsidRPr="00972B5A">
        <w:rPr>
          <w:sz w:val="22"/>
          <w:lang w:val="en-US"/>
        </w:rPr>
        <w:t xml:space="preserve"> WLTP-DTP sub-group is working on a revision of EV test procedures that will affect the measurement of electrified vehicle </w:t>
      </w:r>
      <w:r w:rsidR="005937D5">
        <w:rPr>
          <w:sz w:val="22"/>
          <w:lang w:val="en-US"/>
        </w:rPr>
        <w:t>range</w:t>
      </w:r>
      <w:r w:rsidR="00367DD9" w:rsidRPr="00972B5A">
        <w:rPr>
          <w:sz w:val="22"/>
          <w:lang w:val="en-US"/>
        </w:rPr>
        <w:t>.  This is being accomplished through a GTR</w:t>
      </w:r>
      <w:r w:rsidR="00933265" w:rsidRPr="00972B5A">
        <w:rPr>
          <w:sz w:val="22"/>
          <w:lang w:val="en-US"/>
        </w:rPr>
        <w:t xml:space="preserve"> that will be finalized in 2014 (GRPE-66-02</w:t>
      </w:r>
      <w:r w:rsidR="005565EE" w:rsidRPr="00972B5A">
        <w:rPr>
          <w:sz w:val="22"/>
          <w:lang w:val="en-US"/>
        </w:rPr>
        <w:t>, Annex 8</w:t>
      </w:r>
      <w:r w:rsidR="00933265" w:rsidRPr="00972B5A">
        <w:rPr>
          <w:sz w:val="22"/>
          <w:lang w:val="en-US"/>
        </w:rPr>
        <w:t>).</w:t>
      </w:r>
      <w:r w:rsidR="00486F72">
        <w:rPr>
          <w:sz w:val="22"/>
          <w:lang w:val="en-US"/>
        </w:rPr>
        <w:t xml:space="preserve">  Additionally, the UN L-EPPR IWG i</w:t>
      </w:r>
      <w:r w:rsidR="003F62A8">
        <w:rPr>
          <w:sz w:val="22"/>
          <w:lang w:val="en-US"/>
        </w:rPr>
        <w:t>s working on expanding GTR No 2</w:t>
      </w:r>
      <w:r w:rsidR="00486F72">
        <w:rPr>
          <w:sz w:val="22"/>
          <w:lang w:val="en-US"/>
        </w:rPr>
        <w:t xml:space="preserve"> with two- and three-wheeled vehicles in its scope, with respect to the energy efficiency type VII test procedures that includes among others the harmoni</w:t>
      </w:r>
      <w:r w:rsidR="009147B3">
        <w:rPr>
          <w:sz w:val="22"/>
          <w:lang w:val="en-US"/>
        </w:rPr>
        <w:t>z</w:t>
      </w:r>
      <w:r w:rsidR="00486F72">
        <w:rPr>
          <w:sz w:val="22"/>
          <w:lang w:val="en-US"/>
        </w:rPr>
        <w:t>ed range determination of electrified vehicles.</w:t>
      </w:r>
    </w:p>
    <w:p w:rsidR="00367DD9" w:rsidRDefault="00367DD9" w:rsidP="005C0399">
      <w:pPr>
        <w:pStyle w:val="Heading2"/>
        <w:spacing w:line="276" w:lineRule="auto"/>
        <w:rPr>
          <w:color w:val="auto"/>
          <w:lang w:val="en-US"/>
        </w:rPr>
      </w:pPr>
      <w:bookmarkStart w:id="41" w:name="_Toc376521476"/>
      <w:r w:rsidRPr="00367DD9">
        <w:rPr>
          <w:color w:val="auto"/>
          <w:lang w:val="en-US"/>
        </w:rPr>
        <w:t>Energy Consumption/Efficiency</w:t>
      </w:r>
      <w:bookmarkEnd w:id="41"/>
    </w:p>
    <w:p w:rsidR="00116F6E" w:rsidRPr="00116F6E" w:rsidRDefault="00116F6E" w:rsidP="009147B3">
      <w:pPr>
        <w:spacing w:line="276" w:lineRule="auto"/>
        <w:jc w:val="both"/>
        <w:rPr>
          <w:i/>
          <w:sz w:val="22"/>
          <w:lang w:val="en-US"/>
        </w:rPr>
      </w:pPr>
      <w:r w:rsidRPr="00116F6E">
        <w:rPr>
          <w:b/>
          <w:i/>
          <w:sz w:val="22"/>
          <w:lang w:val="en-US"/>
        </w:rPr>
        <w:t>Attribute Definition:</w:t>
      </w:r>
      <w:r w:rsidRPr="00116F6E">
        <w:rPr>
          <w:i/>
          <w:sz w:val="22"/>
          <w:lang w:val="en-US"/>
        </w:rPr>
        <w:t xml:space="preserve">  Energy required to travel X km in standardized conditions. Energy consumption/efficiency determination can include a specific drive cycle, test procedures and vehicle preconditioning.  </w:t>
      </w:r>
    </w:p>
    <w:p w:rsidR="00116F6E" w:rsidRDefault="00116F6E" w:rsidP="005C0399">
      <w:pPr>
        <w:spacing w:line="276" w:lineRule="auto"/>
        <w:jc w:val="both"/>
        <w:rPr>
          <w:sz w:val="22"/>
          <w:lang w:val="en-US"/>
        </w:rPr>
      </w:pPr>
    </w:p>
    <w:p w:rsidR="00A63AC2" w:rsidRPr="00972B5A" w:rsidRDefault="00A63AC2" w:rsidP="005C0399">
      <w:pPr>
        <w:spacing w:line="276" w:lineRule="auto"/>
        <w:jc w:val="both"/>
        <w:rPr>
          <w:sz w:val="22"/>
          <w:lang w:val="en-US"/>
        </w:rPr>
      </w:pPr>
      <w:r w:rsidRPr="00972B5A">
        <w:rPr>
          <w:sz w:val="22"/>
          <w:lang w:val="en-US"/>
        </w:rPr>
        <w:t xml:space="preserve">Figure </w:t>
      </w:r>
      <w:r w:rsidR="00AE43E0" w:rsidRPr="00972B5A">
        <w:rPr>
          <w:sz w:val="22"/>
          <w:lang w:val="en-US"/>
        </w:rPr>
        <w:t>9</w:t>
      </w:r>
      <w:r w:rsidRPr="00972B5A">
        <w:rPr>
          <w:sz w:val="22"/>
          <w:lang w:val="en-US"/>
        </w:rPr>
        <w:t xml:space="preserve"> provides a global picture of the responses received concerning electric vehicle energy consumption/efficiency.  This can also be observed from the second column in Figure </w:t>
      </w:r>
      <w:r w:rsidR="00AE43E0" w:rsidRPr="00972B5A">
        <w:rPr>
          <w:sz w:val="22"/>
          <w:lang w:val="en-US"/>
        </w:rPr>
        <w:t>7</w:t>
      </w:r>
      <w:r w:rsidRPr="00972B5A">
        <w:rPr>
          <w:sz w:val="22"/>
          <w:lang w:val="en-US"/>
        </w:rPr>
        <w:t xml:space="preserve">.  </w:t>
      </w:r>
    </w:p>
    <w:p w:rsidR="00367DD9" w:rsidRPr="00367DD9" w:rsidRDefault="00367DD9" w:rsidP="005C0399">
      <w:pPr>
        <w:spacing w:line="276" w:lineRule="auto"/>
        <w:rPr>
          <w:lang w:val="en-US"/>
        </w:rPr>
      </w:pPr>
    </w:p>
    <w:p w:rsidR="00367DD9" w:rsidRPr="00367DD9" w:rsidRDefault="00367DD9" w:rsidP="005C0399">
      <w:pPr>
        <w:spacing w:line="276" w:lineRule="auto"/>
        <w:rPr>
          <w:lang w:val="en-US"/>
        </w:rPr>
      </w:pPr>
    </w:p>
    <w:p w:rsidR="00277323" w:rsidRDefault="00080460" w:rsidP="005C0399">
      <w:pPr>
        <w:spacing w:line="276" w:lineRule="auto"/>
        <w:jc w:val="both"/>
        <w:rPr>
          <w:lang w:val="en-US"/>
        </w:rPr>
      </w:pPr>
      <w:r>
        <w:rPr>
          <w:noProof/>
          <w:lang w:val="en-GB" w:eastAsia="en-GB"/>
        </w:rPr>
        <w:drawing>
          <wp:inline distT="0" distB="0" distL="0" distR="0" wp14:anchorId="71D98072" wp14:editId="402186A2">
            <wp:extent cx="5568696" cy="3200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8696" cy="3200400"/>
                    </a:xfrm>
                    <a:prstGeom prst="rect">
                      <a:avLst/>
                    </a:prstGeom>
                    <a:noFill/>
                  </pic:spPr>
                </pic:pic>
              </a:graphicData>
            </a:graphic>
          </wp:inline>
        </w:drawing>
      </w:r>
    </w:p>
    <w:p w:rsidR="00367DD9" w:rsidRDefault="00367DD9"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9</w:t>
      </w:r>
      <w:r w:rsidR="00E270CE" w:rsidRPr="009713F5">
        <w:rPr>
          <w:b w:val="0"/>
          <w:color w:val="auto"/>
          <w:sz w:val="22"/>
          <w:szCs w:val="22"/>
        </w:rPr>
        <w:fldChar w:fldCharType="end"/>
      </w:r>
      <w:r>
        <w:rPr>
          <w:b w:val="0"/>
          <w:color w:val="auto"/>
          <w:sz w:val="22"/>
          <w:szCs w:val="22"/>
          <w:lang w:val="en-US"/>
        </w:rPr>
        <w:t xml:space="preserve"> : Electri</w:t>
      </w:r>
      <w:r w:rsidR="00A94067">
        <w:rPr>
          <w:b w:val="0"/>
          <w:color w:val="auto"/>
          <w:sz w:val="22"/>
          <w:szCs w:val="22"/>
          <w:lang w:val="en-US"/>
        </w:rPr>
        <w:t>fied</w:t>
      </w:r>
      <w:r>
        <w:rPr>
          <w:b w:val="0"/>
          <w:color w:val="auto"/>
          <w:sz w:val="22"/>
          <w:szCs w:val="22"/>
          <w:lang w:val="en-US"/>
        </w:rPr>
        <w:t xml:space="preserve"> vehicle energy consumption/efficiency requirements, world-wide view </w:t>
      </w:r>
    </w:p>
    <w:p w:rsidR="00211CCB" w:rsidRDefault="00211CCB" w:rsidP="00981352">
      <w:pPr>
        <w:spacing w:line="276" w:lineRule="auto"/>
        <w:jc w:val="both"/>
        <w:rPr>
          <w:sz w:val="22"/>
          <w:lang w:val="en-US"/>
        </w:rPr>
      </w:pPr>
      <w:r w:rsidRPr="009D3BA0">
        <w:rPr>
          <w:sz w:val="22"/>
          <w:lang w:val="en-US"/>
        </w:rPr>
        <w:t>Canada</w:t>
      </w:r>
      <w:r>
        <w:rPr>
          <w:sz w:val="22"/>
          <w:lang w:val="en-US"/>
        </w:rPr>
        <w:t xml:space="preserve"> does not </w:t>
      </w:r>
      <w:r w:rsidR="000A33C6">
        <w:rPr>
          <w:sz w:val="22"/>
          <w:lang w:val="en-US"/>
        </w:rPr>
        <w:t xml:space="preserve">presently have in place </w:t>
      </w:r>
      <w:r>
        <w:rPr>
          <w:sz w:val="22"/>
          <w:lang w:val="en-US"/>
        </w:rPr>
        <w:t xml:space="preserve">any requirements </w:t>
      </w:r>
      <w:r w:rsidR="000A33C6">
        <w:rPr>
          <w:sz w:val="22"/>
          <w:lang w:val="en-US"/>
        </w:rPr>
        <w:t xml:space="preserve">relating to </w:t>
      </w:r>
      <w:r>
        <w:rPr>
          <w:sz w:val="22"/>
          <w:lang w:val="en-US"/>
        </w:rPr>
        <w:t>electrified vehicle energy consumption/efficiency.</w:t>
      </w:r>
      <w:r w:rsidR="000A33C6">
        <w:rPr>
          <w:sz w:val="22"/>
          <w:lang w:val="en-US"/>
        </w:rPr>
        <w:t xml:space="preserve">  </w:t>
      </w:r>
      <w:r w:rsidR="000A33C6" w:rsidRPr="009D3BA0">
        <w:rPr>
          <w:sz w:val="22"/>
          <w:lang w:val="en-US"/>
        </w:rPr>
        <w:t>There are voluntary Chinese National Standards pertaining to energy efficiency of EVs (GB/T 18386-2005) and HEVs (GB/T 19753-2005)</w:t>
      </w:r>
      <w:r w:rsidR="000A33C6">
        <w:rPr>
          <w:sz w:val="22"/>
          <w:lang w:val="en-US"/>
        </w:rPr>
        <w:t>,</w:t>
      </w:r>
      <w:r w:rsidR="000A33C6" w:rsidRPr="0088116B">
        <w:rPr>
          <w:rFonts w:ascii="Calibri" w:eastAsia="MS PGothic" w:hAnsi="Calibri"/>
          <w:color w:val="000000"/>
          <w:kern w:val="24"/>
          <w:lang w:val="en-US"/>
        </w:rPr>
        <w:t xml:space="preserve"> </w:t>
      </w:r>
      <w:r w:rsidR="000A33C6" w:rsidRPr="0088116B">
        <w:rPr>
          <w:sz w:val="22"/>
          <w:lang w:val="en-US"/>
        </w:rPr>
        <w:t xml:space="preserve">which </w:t>
      </w:r>
      <w:r w:rsidR="000A33C6">
        <w:rPr>
          <w:sz w:val="22"/>
          <w:lang w:val="en-US"/>
        </w:rPr>
        <w:t>have been</w:t>
      </w:r>
      <w:r w:rsidR="000A33C6" w:rsidRPr="0088116B">
        <w:rPr>
          <w:sz w:val="22"/>
          <w:lang w:val="en-US"/>
        </w:rPr>
        <w:t xml:space="preserve"> subsequently recognized as mandatory.</w:t>
      </w:r>
      <w:r w:rsidR="000A33C6">
        <w:rPr>
          <w:sz w:val="22"/>
          <w:lang w:val="en-US"/>
        </w:rPr>
        <w:t xml:space="preserve">  </w:t>
      </w:r>
      <w:r w:rsidR="000A33C6" w:rsidRPr="009D3BA0">
        <w:rPr>
          <w:sz w:val="22"/>
          <w:lang w:val="en-US"/>
        </w:rPr>
        <w:t>The E</w:t>
      </w:r>
      <w:r w:rsidR="000A33C6">
        <w:rPr>
          <w:sz w:val="22"/>
          <w:lang w:val="en-US"/>
        </w:rPr>
        <w:t>U</w:t>
      </w:r>
      <w:r w:rsidR="000A33C6" w:rsidRPr="009D3BA0">
        <w:rPr>
          <w:sz w:val="22"/>
          <w:lang w:val="en-US"/>
        </w:rPr>
        <w:t xml:space="preserve"> regulates EV energy consumption through the test procedure outlined in UN ECE 101, Annex 7.  India’s test requirements (AIS 039) draw extensively from UN ECE 101, Annex 7.</w:t>
      </w:r>
      <w:r w:rsidR="000A33C6">
        <w:rPr>
          <w:sz w:val="22"/>
          <w:lang w:val="en-US"/>
        </w:rPr>
        <w:t xml:space="preserve">  </w:t>
      </w:r>
      <w:r w:rsidR="000A33C6" w:rsidRPr="00972B5A">
        <w:rPr>
          <w:sz w:val="22"/>
          <w:lang w:val="en-US"/>
        </w:rPr>
        <w:t>Japan specifies its own test procedure based on the JC08 dynamometer test cycle (TRIAS 99-011-01).</w:t>
      </w:r>
      <w:r w:rsidR="000A33C6" w:rsidRPr="009D3BA0">
        <w:rPr>
          <w:sz w:val="22"/>
          <w:lang w:val="en-US"/>
        </w:rPr>
        <w:t xml:space="preserve">   </w:t>
      </w:r>
      <w:r w:rsidR="00466E9A" w:rsidRPr="009D3BA0">
        <w:rPr>
          <w:sz w:val="22"/>
          <w:lang w:val="en-US"/>
        </w:rPr>
        <w:t>South Korea</w:t>
      </w:r>
      <w:r w:rsidR="00141D9D" w:rsidRPr="00141D9D">
        <w:rPr>
          <w:sz w:val="22"/>
          <w:lang w:val="en-US"/>
        </w:rPr>
        <w:t xml:space="preserve"> </w:t>
      </w:r>
      <w:r w:rsidR="00141D9D" w:rsidRPr="009D3BA0">
        <w:rPr>
          <w:sz w:val="22"/>
          <w:lang w:val="en-US"/>
        </w:rPr>
        <w:t xml:space="preserve">has adopted the same requirements </w:t>
      </w:r>
      <w:r w:rsidR="000A33C6">
        <w:rPr>
          <w:sz w:val="22"/>
          <w:lang w:val="en-US"/>
        </w:rPr>
        <w:t>specified by the US EPA/NHTSA</w:t>
      </w:r>
      <w:r w:rsidR="00466E9A" w:rsidRPr="009D3BA0">
        <w:rPr>
          <w:sz w:val="22"/>
          <w:lang w:val="en-US"/>
        </w:rPr>
        <w:t xml:space="preserve">.  </w:t>
      </w:r>
      <w:r w:rsidR="00F10CCD" w:rsidRPr="009D3BA0">
        <w:rPr>
          <w:sz w:val="22"/>
          <w:lang w:val="en-US"/>
        </w:rPr>
        <w:t>Switzerland do</w:t>
      </w:r>
      <w:r w:rsidR="00DF16EC">
        <w:rPr>
          <w:sz w:val="22"/>
          <w:lang w:val="en-US"/>
        </w:rPr>
        <w:t>es</w:t>
      </w:r>
      <w:r w:rsidR="00F10CCD" w:rsidRPr="009D3BA0">
        <w:rPr>
          <w:sz w:val="22"/>
          <w:lang w:val="en-US"/>
        </w:rPr>
        <w:t xml:space="preserve"> not </w:t>
      </w:r>
      <w:r w:rsidR="008146CD">
        <w:rPr>
          <w:sz w:val="22"/>
          <w:lang w:val="en-US"/>
        </w:rPr>
        <w:t xml:space="preserve">presently </w:t>
      </w:r>
      <w:r w:rsidR="00F10CCD" w:rsidRPr="009D3BA0">
        <w:rPr>
          <w:sz w:val="22"/>
          <w:lang w:val="en-US"/>
        </w:rPr>
        <w:t xml:space="preserve">have any requirements in place </w:t>
      </w:r>
      <w:r w:rsidR="008D4AD8" w:rsidRPr="009D3BA0">
        <w:rPr>
          <w:sz w:val="22"/>
          <w:lang w:val="en-US"/>
        </w:rPr>
        <w:t>that address</w:t>
      </w:r>
      <w:r w:rsidR="008146CD">
        <w:rPr>
          <w:sz w:val="22"/>
          <w:lang w:val="en-US"/>
        </w:rPr>
        <w:t xml:space="preserve"> electrified</w:t>
      </w:r>
      <w:r w:rsidR="00F10CCD" w:rsidRPr="009D3BA0">
        <w:rPr>
          <w:sz w:val="22"/>
          <w:lang w:val="en-US"/>
        </w:rPr>
        <w:t xml:space="preserve"> vehicle energy consumption/efficiency.</w:t>
      </w:r>
      <w:r w:rsidR="00F55570" w:rsidRPr="009D3BA0">
        <w:rPr>
          <w:sz w:val="22"/>
          <w:lang w:val="en-US"/>
        </w:rPr>
        <w:t xml:space="preserve">  </w:t>
      </w:r>
      <w:r w:rsidR="000A33C6">
        <w:rPr>
          <w:sz w:val="22"/>
          <w:lang w:val="en-US"/>
        </w:rPr>
        <w:t xml:space="preserve">The </w:t>
      </w:r>
      <w:r w:rsidRPr="009D3BA0">
        <w:rPr>
          <w:sz w:val="22"/>
          <w:lang w:val="en-US"/>
        </w:rPr>
        <w:t>US EPA/NHTSA require that electri</w:t>
      </w:r>
      <w:r>
        <w:rPr>
          <w:sz w:val="22"/>
          <w:lang w:val="en-US"/>
        </w:rPr>
        <w:t>fied</w:t>
      </w:r>
      <w:r w:rsidRPr="009D3BA0">
        <w:rPr>
          <w:sz w:val="22"/>
          <w:lang w:val="en-US"/>
        </w:rPr>
        <w:t xml:space="preserve"> vehicle energy consumption be determined in accordance to SAE J1634 (BEV), J1771 (HEV</w:t>
      </w:r>
      <w:r>
        <w:rPr>
          <w:sz w:val="22"/>
          <w:lang w:val="en-US"/>
        </w:rPr>
        <w:t xml:space="preserve"> and PHEV</w:t>
      </w:r>
      <w:r w:rsidRPr="009D3BA0">
        <w:rPr>
          <w:sz w:val="22"/>
          <w:lang w:val="en-US"/>
        </w:rPr>
        <w:t xml:space="preserve">) and J2841 (PHEV).  </w:t>
      </w:r>
      <w:r w:rsidR="003F62A8" w:rsidRPr="009D3BA0">
        <w:rPr>
          <w:sz w:val="22"/>
          <w:lang w:val="en-US"/>
        </w:rPr>
        <w:t>California does not have separate requirements for energy consumption and is generally aligned with the preceding US Federal regulations.</w:t>
      </w:r>
    </w:p>
    <w:p w:rsidR="00981352" w:rsidRPr="009D3BA0" w:rsidRDefault="00F55570" w:rsidP="00981352">
      <w:pPr>
        <w:spacing w:line="276" w:lineRule="auto"/>
        <w:jc w:val="both"/>
        <w:rPr>
          <w:sz w:val="22"/>
          <w:lang w:val="en-US"/>
        </w:rPr>
      </w:pPr>
      <w:r w:rsidRPr="009D3BA0">
        <w:rPr>
          <w:sz w:val="22"/>
          <w:lang w:val="en-US"/>
        </w:rPr>
        <w:t>The WLTP-DTP sub-group is working on a standardized EV/HEV test procedure that will impact the measurement of electrified vehicle energy consumption/efficiency.  This is being accomplished through a GTR</w:t>
      </w:r>
      <w:r w:rsidR="00933265" w:rsidRPr="009D3BA0">
        <w:rPr>
          <w:sz w:val="22"/>
          <w:lang w:val="en-US"/>
        </w:rPr>
        <w:t xml:space="preserve"> that will be finalized in 2014 (GRPE-66-02</w:t>
      </w:r>
      <w:r w:rsidR="005565EE" w:rsidRPr="009D3BA0">
        <w:rPr>
          <w:sz w:val="22"/>
          <w:lang w:val="en-US"/>
        </w:rPr>
        <w:t>, Annex 8</w:t>
      </w:r>
      <w:r w:rsidR="00933265" w:rsidRPr="009D3BA0">
        <w:rPr>
          <w:sz w:val="22"/>
          <w:lang w:val="en-US"/>
        </w:rPr>
        <w:t>).</w:t>
      </w:r>
      <w:r w:rsidR="00981352">
        <w:rPr>
          <w:sz w:val="22"/>
          <w:lang w:val="en-US"/>
        </w:rPr>
        <w:t xml:space="preserve">  The type VII</w:t>
      </w:r>
      <w:r w:rsidR="00981352" w:rsidRPr="0058259C">
        <w:rPr>
          <w:sz w:val="22"/>
          <w:lang w:val="en-US"/>
        </w:rPr>
        <w:t xml:space="preserve"> </w:t>
      </w:r>
      <w:r w:rsidR="00981352">
        <w:rPr>
          <w:sz w:val="22"/>
          <w:lang w:val="en-US"/>
        </w:rPr>
        <w:t>test procedures on which the U</w:t>
      </w:r>
      <w:r w:rsidR="009147B3">
        <w:rPr>
          <w:sz w:val="22"/>
          <w:lang w:val="en-US"/>
        </w:rPr>
        <w:t>N</w:t>
      </w:r>
      <w:r w:rsidR="00981352">
        <w:rPr>
          <w:sz w:val="22"/>
          <w:lang w:val="en-US"/>
        </w:rPr>
        <w:t xml:space="preserve"> L-EPPR group is working also includes the harmonized determination of energy consumption for vehicles equipped with electrified propulsion units.</w:t>
      </w:r>
      <w:r w:rsidR="00211CCB">
        <w:rPr>
          <w:sz w:val="22"/>
          <w:lang w:val="en-US"/>
        </w:rPr>
        <w:t xml:space="preserve">  </w:t>
      </w:r>
    </w:p>
    <w:p w:rsidR="00F55570" w:rsidRPr="009D3BA0" w:rsidRDefault="00F55570" w:rsidP="005C0399">
      <w:pPr>
        <w:spacing w:line="276" w:lineRule="auto"/>
        <w:jc w:val="both"/>
        <w:rPr>
          <w:sz w:val="22"/>
          <w:lang w:val="en-US"/>
        </w:rPr>
      </w:pPr>
    </w:p>
    <w:p w:rsidR="00A63AC2" w:rsidRDefault="00A63AC2" w:rsidP="005C0399">
      <w:pPr>
        <w:pStyle w:val="Heading2"/>
        <w:spacing w:line="276" w:lineRule="auto"/>
        <w:rPr>
          <w:color w:val="auto"/>
          <w:lang w:val="en-US"/>
        </w:rPr>
      </w:pPr>
      <w:bookmarkStart w:id="42" w:name="_Toc376521477"/>
      <w:r w:rsidRPr="00FD35AD">
        <w:rPr>
          <w:color w:val="auto"/>
          <w:lang w:val="en-US"/>
        </w:rPr>
        <w:t>Electrified Vehicle Driver-User Information</w:t>
      </w:r>
      <w:bookmarkEnd w:id="42"/>
    </w:p>
    <w:p w:rsidR="004C6DF4" w:rsidRDefault="004C6DF4" w:rsidP="00CF0C56">
      <w:pPr>
        <w:spacing w:line="276" w:lineRule="auto"/>
        <w:rPr>
          <w:i/>
          <w:sz w:val="22"/>
          <w:lang w:val="en-US"/>
        </w:rPr>
      </w:pPr>
      <w:r w:rsidRPr="004C6DF4">
        <w:rPr>
          <w:b/>
          <w:i/>
          <w:sz w:val="22"/>
          <w:lang w:val="en-US"/>
        </w:rPr>
        <w:t>Attribute Definition:</w:t>
      </w:r>
      <w:r w:rsidRPr="004C6DF4">
        <w:rPr>
          <w:i/>
          <w:sz w:val="22"/>
          <w:lang w:val="en-US"/>
        </w:rPr>
        <w:t xml:space="preserve">  Standardized symbols for system warnings, charge systems, etc.</w:t>
      </w:r>
    </w:p>
    <w:p w:rsidR="004C6DF4" w:rsidRPr="004C6DF4" w:rsidRDefault="004C6DF4" w:rsidP="004C6DF4">
      <w:pPr>
        <w:rPr>
          <w:i/>
          <w:sz w:val="22"/>
          <w:lang w:val="en-US"/>
        </w:rPr>
      </w:pPr>
    </w:p>
    <w:p w:rsidR="00A63AC2" w:rsidRPr="009D3BA0" w:rsidRDefault="00A63AC2" w:rsidP="005C0399">
      <w:pPr>
        <w:spacing w:line="276" w:lineRule="auto"/>
        <w:jc w:val="both"/>
        <w:rPr>
          <w:sz w:val="22"/>
          <w:lang w:val="en-US"/>
        </w:rPr>
      </w:pPr>
      <w:r w:rsidRPr="009D3BA0">
        <w:rPr>
          <w:sz w:val="22"/>
          <w:lang w:val="en-US"/>
        </w:rPr>
        <w:t>Figure 1</w:t>
      </w:r>
      <w:r w:rsidR="00AE43E0" w:rsidRPr="009D3BA0">
        <w:rPr>
          <w:sz w:val="22"/>
          <w:lang w:val="en-US"/>
        </w:rPr>
        <w:t>0</w:t>
      </w:r>
      <w:r w:rsidRPr="009D3BA0">
        <w:rPr>
          <w:sz w:val="22"/>
          <w:lang w:val="en-US"/>
        </w:rPr>
        <w:t xml:space="preserve"> provides a global picture of the responses received concerning electri</w:t>
      </w:r>
      <w:r w:rsidR="0003271C" w:rsidRPr="009D3BA0">
        <w:rPr>
          <w:sz w:val="22"/>
          <w:lang w:val="en-US"/>
        </w:rPr>
        <w:t>fied</w:t>
      </w:r>
      <w:r w:rsidRPr="009D3BA0">
        <w:rPr>
          <w:sz w:val="22"/>
          <w:lang w:val="en-US"/>
        </w:rPr>
        <w:t xml:space="preserve"> vehicle </w:t>
      </w:r>
      <w:r w:rsidR="0003271C" w:rsidRPr="009D3BA0">
        <w:rPr>
          <w:sz w:val="22"/>
          <w:lang w:val="en-US"/>
        </w:rPr>
        <w:t>driver-user information</w:t>
      </w:r>
      <w:r w:rsidRPr="009D3BA0">
        <w:rPr>
          <w:sz w:val="22"/>
          <w:lang w:val="en-US"/>
        </w:rPr>
        <w:t xml:space="preserve">.  This can also be observed from the </w:t>
      </w:r>
      <w:r w:rsidR="00CB5ECC" w:rsidRPr="009D3BA0">
        <w:rPr>
          <w:sz w:val="22"/>
          <w:lang w:val="en-US"/>
        </w:rPr>
        <w:t>third</w:t>
      </w:r>
      <w:r w:rsidRPr="009D3BA0">
        <w:rPr>
          <w:sz w:val="22"/>
          <w:lang w:val="en-US"/>
        </w:rPr>
        <w:t xml:space="preserve"> column in Figure </w:t>
      </w:r>
      <w:r w:rsidR="00AE43E0" w:rsidRPr="009D3BA0">
        <w:rPr>
          <w:sz w:val="22"/>
          <w:lang w:val="en-US"/>
        </w:rPr>
        <w:t>7</w:t>
      </w:r>
      <w:r w:rsidRPr="009D3BA0">
        <w:rPr>
          <w:sz w:val="22"/>
          <w:lang w:val="en-US"/>
        </w:rPr>
        <w:t xml:space="preserve">.  </w:t>
      </w:r>
    </w:p>
    <w:p w:rsidR="00367DD9" w:rsidRDefault="00367DD9" w:rsidP="005C0399">
      <w:pPr>
        <w:spacing w:line="276" w:lineRule="auto"/>
        <w:jc w:val="both"/>
        <w:rPr>
          <w:lang w:val="en-US"/>
        </w:rPr>
      </w:pPr>
    </w:p>
    <w:p w:rsidR="00367DD9" w:rsidRDefault="007057A0" w:rsidP="005C0399">
      <w:pPr>
        <w:spacing w:line="276" w:lineRule="auto"/>
        <w:jc w:val="center"/>
        <w:rPr>
          <w:lang w:val="en-US"/>
        </w:rPr>
      </w:pPr>
      <w:r>
        <w:rPr>
          <w:noProof/>
          <w:lang w:val="en-GB" w:eastAsia="en-GB"/>
        </w:rPr>
        <w:drawing>
          <wp:inline distT="0" distB="0" distL="0" distR="0" wp14:anchorId="6136BA02" wp14:editId="0B8AD1AC">
            <wp:extent cx="5577840" cy="32004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7840" cy="3200400"/>
                    </a:xfrm>
                    <a:prstGeom prst="rect">
                      <a:avLst/>
                    </a:prstGeom>
                    <a:noFill/>
                  </pic:spPr>
                </pic:pic>
              </a:graphicData>
            </a:graphic>
          </wp:inline>
        </w:drawing>
      </w:r>
    </w:p>
    <w:p w:rsidR="00A94067" w:rsidRDefault="00A94067" w:rsidP="005C0399">
      <w:pPr>
        <w:spacing w:line="276" w:lineRule="auto"/>
        <w:jc w:val="center"/>
        <w:rPr>
          <w:lang w:val="en-US"/>
        </w:rPr>
      </w:pPr>
    </w:p>
    <w:p w:rsidR="00A94067" w:rsidRDefault="00A94067"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10</w:t>
      </w:r>
      <w:r w:rsidR="00E270CE" w:rsidRPr="009713F5">
        <w:rPr>
          <w:b w:val="0"/>
          <w:color w:val="auto"/>
          <w:sz w:val="22"/>
          <w:szCs w:val="22"/>
        </w:rPr>
        <w:fldChar w:fldCharType="end"/>
      </w:r>
      <w:r>
        <w:rPr>
          <w:b w:val="0"/>
          <w:color w:val="auto"/>
          <w:sz w:val="22"/>
          <w:szCs w:val="22"/>
          <w:lang w:val="en-US"/>
        </w:rPr>
        <w:t xml:space="preserve"> : Electri</w:t>
      </w:r>
      <w:r w:rsidR="00330BF9">
        <w:rPr>
          <w:b w:val="0"/>
          <w:color w:val="auto"/>
          <w:sz w:val="22"/>
          <w:szCs w:val="22"/>
          <w:lang w:val="en-US"/>
        </w:rPr>
        <w:t>fied</w:t>
      </w:r>
      <w:r>
        <w:rPr>
          <w:b w:val="0"/>
          <w:color w:val="auto"/>
          <w:sz w:val="22"/>
          <w:szCs w:val="22"/>
          <w:lang w:val="en-US"/>
        </w:rPr>
        <w:t xml:space="preserve"> vehicle driver-user information requirements, world-wide view </w:t>
      </w:r>
    </w:p>
    <w:p w:rsidR="00820554" w:rsidRDefault="00CB5ECC" w:rsidP="005C0399">
      <w:pPr>
        <w:spacing w:line="276" w:lineRule="auto"/>
        <w:jc w:val="both"/>
        <w:rPr>
          <w:sz w:val="22"/>
          <w:lang w:val="en-US"/>
        </w:rPr>
      </w:pPr>
      <w:r w:rsidRPr="009D3BA0">
        <w:rPr>
          <w:sz w:val="22"/>
          <w:lang w:val="en-US"/>
        </w:rPr>
        <w:t xml:space="preserve">Driver-user information is an attribute that is largely </w:t>
      </w:r>
      <w:r w:rsidR="00330BF9" w:rsidRPr="009D3BA0">
        <w:rPr>
          <w:sz w:val="22"/>
          <w:lang w:val="en-US"/>
        </w:rPr>
        <w:t xml:space="preserve">lacking </w:t>
      </w:r>
      <w:r w:rsidRPr="009D3BA0">
        <w:rPr>
          <w:sz w:val="22"/>
          <w:lang w:val="en-US"/>
        </w:rPr>
        <w:t xml:space="preserve">any </w:t>
      </w:r>
      <w:r w:rsidR="00330BF9" w:rsidRPr="009D3BA0">
        <w:rPr>
          <w:sz w:val="22"/>
          <w:lang w:val="en-US"/>
        </w:rPr>
        <w:t xml:space="preserve">formal </w:t>
      </w:r>
      <w:r w:rsidRPr="009D3BA0">
        <w:rPr>
          <w:sz w:val="22"/>
          <w:lang w:val="en-US"/>
        </w:rPr>
        <w:t xml:space="preserve">regulation </w:t>
      </w:r>
      <w:r w:rsidR="0003271C" w:rsidRPr="009D3BA0">
        <w:rPr>
          <w:sz w:val="22"/>
          <w:lang w:val="en-US"/>
        </w:rPr>
        <w:t xml:space="preserve">globally </w:t>
      </w:r>
      <w:r w:rsidRPr="009D3BA0">
        <w:rPr>
          <w:sz w:val="22"/>
          <w:lang w:val="en-US"/>
        </w:rPr>
        <w:t>at the present time</w:t>
      </w:r>
      <w:r w:rsidR="00330BF9" w:rsidRPr="009D3BA0">
        <w:rPr>
          <w:sz w:val="22"/>
          <w:lang w:val="en-US"/>
        </w:rPr>
        <w:t xml:space="preserve">.  China </w:t>
      </w:r>
      <w:r w:rsidR="00910A0E">
        <w:rPr>
          <w:sz w:val="22"/>
          <w:lang w:val="en-US"/>
        </w:rPr>
        <w:t>has a</w:t>
      </w:r>
      <w:r w:rsidR="00330BF9" w:rsidRPr="009D3BA0">
        <w:rPr>
          <w:sz w:val="22"/>
          <w:lang w:val="en-US"/>
        </w:rPr>
        <w:t xml:space="preserve"> voluntary Chinese National Standard GB/T 4094.2-2005 that specifies EV-specific symbols </w:t>
      </w:r>
      <w:r w:rsidR="002E11DD" w:rsidRPr="009D3BA0">
        <w:rPr>
          <w:sz w:val="22"/>
          <w:lang w:val="en-US"/>
        </w:rPr>
        <w:t>relating to controls,</w:t>
      </w:r>
      <w:r w:rsidR="00330BF9" w:rsidRPr="009D3BA0">
        <w:rPr>
          <w:sz w:val="22"/>
          <w:lang w:val="en-US"/>
        </w:rPr>
        <w:t xml:space="preserve"> indicators</w:t>
      </w:r>
      <w:r w:rsidR="005565EE" w:rsidRPr="009D3BA0">
        <w:rPr>
          <w:sz w:val="22"/>
          <w:lang w:val="en-US"/>
        </w:rPr>
        <w:t xml:space="preserve"> and tell-tales.</w:t>
      </w:r>
      <w:r w:rsidR="00910A0E">
        <w:rPr>
          <w:sz w:val="22"/>
          <w:lang w:val="en-US"/>
        </w:rPr>
        <w:t xml:space="preserve">  This standard</w:t>
      </w:r>
      <w:r w:rsidR="00910A0E" w:rsidRPr="00910A0E">
        <w:rPr>
          <w:sz w:val="22"/>
          <w:lang w:val="en-US"/>
        </w:rPr>
        <w:t xml:space="preserve"> is quoted in regulation ‘Management Rules for New Energy Vehicle Production En</w:t>
      </w:r>
      <w:r w:rsidR="00910A0E">
        <w:rPr>
          <w:sz w:val="22"/>
          <w:lang w:val="en-US"/>
        </w:rPr>
        <w:t>ter</w:t>
      </w:r>
      <w:r w:rsidR="00910A0E" w:rsidRPr="00910A0E">
        <w:rPr>
          <w:sz w:val="22"/>
          <w:lang w:val="en-US"/>
        </w:rPr>
        <w:t xml:space="preserve">prises and Product Access‘, </w:t>
      </w:r>
      <w:r w:rsidR="00910A0E">
        <w:rPr>
          <w:sz w:val="22"/>
          <w:lang w:val="en-US"/>
        </w:rPr>
        <w:t xml:space="preserve">and is </w:t>
      </w:r>
      <w:r w:rsidR="00910A0E" w:rsidRPr="00910A0E">
        <w:rPr>
          <w:sz w:val="22"/>
          <w:lang w:val="en-US"/>
        </w:rPr>
        <w:t xml:space="preserve">thus </w:t>
      </w:r>
      <w:r w:rsidR="00910A0E">
        <w:rPr>
          <w:sz w:val="22"/>
          <w:lang w:val="en-US"/>
        </w:rPr>
        <w:t xml:space="preserve">now </w:t>
      </w:r>
      <w:r w:rsidR="00910A0E" w:rsidRPr="00910A0E">
        <w:rPr>
          <w:sz w:val="22"/>
          <w:lang w:val="en-US"/>
        </w:rPr>
        <w:t>recognized as mandatory</w:t>
      </w:r>
      <w:r w:rsidR="00910A0E">
        <w:rPr>
          <w:sz w:val="22"/>
          <w:lang w:val="en-US"/>
        </w:rPr>
        <w:t>.</w:t>
      </w:r>
      <w:r w:rsidR="008529E3">
        <w:rPr>
          <w:sz w:val="22"/>
          <w:lang w:val="en-US"/>
        </w:rPr>
        <w:t xml:space="preserve">  Japan has voluntary standard</w:t>
      </w:r>
      <w:r w:rsidR="008B5749">
        <w:rPr>
          <w:sz w:val="22"/>
          <w:lang w:val="en-US"/>
        </w:rPr>
        <w:t>s</w:t>
      </w:r>
      <w:r w:rsidR="008529E3">
        <w:rPr>
          <w:sz w:val="22"/>
          <w:lang w:val="en-US"/>
        </w:rPr>
        <w:t xml:space="preserve"> for</w:t>
      </w:r>
      <w:r w:rsidR="008B5749">
        <w:rPr>
          <w:sz w:val="22"/>
          <w:lang w:val="en-US"/>
        </w:rPr>
        <w:t xml:space="preserve"> EV</w:t>
      </w:r>
      <w:r w:rsidR="008529E3">
        <w:rPr>
          <w:sz w:val="22"/>
          <w:lang w:val="en-US"/>
        </w:rPr>
        <w:t xml:space="preserve"> driver-user information (JEVS Z 804-1998)</w:t>
      </w:r>
      <w:r w:rsidR="008B5749">
        <w:rPr>
          <w:sz w:val="22"/>
          <w:lang w:val="en-US"/>
        </w:rPr>
        <w:t>.</w:t>
      </w:r>
      <w:r w:rsidR="00B07D15">
        <w:rPr>
          <w:sz w:val="22"/>
          <w:lang w:val="en-US"/>
        </w:rPr>
        <w:t xml:space="preserve"> </w:t>
      </w:r>
    </w:p>
    <w:p w:rsidR="00B07D15" w:rsidRDefault="00B07D15" w:rsidP="005C0399">
      <w:pPr>
        <w:spacing w:line="276" w:lineRule="auto"/>
        <w:jc w:val="both"/>
        <w:rPr>
          <w:lang w:val="en-US"/>
        </w:rPr>
      </w:pPr>
    </w:p>
    <w:p w:rsidR="00820554" w:rsidRDefault="00820554" w:rsidP="005C0399">
      <w:pPr>
        <w:pStyle w:val="Heading2"/>
        <w:spacing w:line="276" w:lineRule="auto"/>
        <w:rPr>
          <w:color w:val="auto"/>
          <w:lang w:val="en-US"/>
        </w:rPr>
      </w:pPr>
      <w:bookmarkStart w:id="43" w:name="_Toc376521478"/>
      <w:r w:rsidRPr="00820554">
        <w:rPr>
          <w:color w:val="auto"/>
          <w:lang w:val="en-US"/>
        </w:rPr>
        <w:t>Electrifi</w:t>
      </w:r>
      <w:r w:rsidR="00E7015B">
        <w:rPr>
          <w:color w:val="auto"/>
          <w:lang w:val="en-US"/>
        </w:rPr>
        <w:t>ed Vehicle Recycling and Re-use</w:t>
      </w:r>
      <w:bookmarkEnd w:id="43"/>
    </w:p>
    <w:p w:rsidR="004C6DF4" w:rsidRPr="004C6DF4" w:rsidRDefault="004C6DF4" w:rsidP="00CF0C56">
      <w:pPr>
        <w:spacing w:line="276" w:lineRule="auto"/>
        <w:rPr>
          <w:i/>
          <w:sz w:val="22"/>
          <w:lang w:val="en-US"/>
        </w:rPr>
      </w:pPr>
      <w:r w:rsidRPr="004C6DF4">
        <w:rPr>
          <w:b/>
          <w:i/>
          <w:sz w:val="22"/>
          <w:lang w:val="en-US"/>
        </w:rPr>
        <w:t>Attribute Definition:</w:t>
      </w:r>
      <w:r w:rsidRPr="004C6DF4">
        <w:rPr>
          <w:i/>
          <w:sz w:val="22"/>
          <w:lang w:val="en-US"/>
        </w:rPr>
        <w:t xml:space="preserve">  Requirements for recycling and/or reusing vehicle components and/or electric motors.</w:t>
      </w:r>
    </w:p>
    <w:p w:rsidR="004C6DF4" w:rsidRPr="004C6DF4" w:rsidRDefault="004C6DF4" w:rsidP="004C6DF4">
      <w:pPr>
        <w:rPr>
          <w:lang w:val="en-US"/>
        </w:rPr>
      </w:pPr>
    </w:p>
    <w:p w:rsidR="00820554" w:rsidRPr="009D3BA0" w:rsidRDefault="00820554" w:rsidP="005C0399">
      <w:pPr>
        <w:spacing w:line="276" w:lineRule="auto"/>
        <w:jc w:val="both"/>
        <w:rPr>
          <w:sz w:val="22"/>
          <w:lang w:val="en-US"/>
        </w:rPr>
      </w:pPr>
      <w:r w:rsidRPr="009D3BA0">
        <w:rPr>
          <w:sz w:val="22"/>
          <w:lang w:val="en-US"/>
        </w:rPr>
        <w:t>Figure 1</w:t>
      </w:r>
      <w:r w:rsidR="00FC4A00" w:rsidRPr="009D3BA0">
        <w:rPr>
          <w:sz w:val="22"/>
          <w:lang w:val="en-US"/>
        </w:rPr>
        <w:t>1</w:t>
      </w:r>
      <w:r w:rsidRPr="009D3BA0">
        <w:rPr>
          <w:sz w:val="22"/>
          <w:lang w:val="en-US"/>
        </w:rPr>
        <w:t xml:space="preserve"> provides a global picture of the responses received concerning electrified vehicle recy</w:t>
      </w:r>
      <w:r w:rsidR="00E7015B" w:rsidRPr="009D3BA0">
        <w:rPr>
          <w:sz w:val="22"/>
          <w:lang w:val="en-US"/>
        </w:rPr>
        <w:t>cling and re-use</w:t>
      </w:r>
      <w:r w:rsidRPr="009D3BA0">
        <w:rPr>
          <w:sz w:val="22"/>
          <w:lang w:val="en-US"/>
        </w:rPr>
        <w:t xml:space="preserve">.  This can also be observed from the fourth column in Figure </w:t>
      </w:r>
      <w:r w:rsidR="00FC4A00" w:rsidRPr="009D3BA0">
        <w:rPr>
          <w:sz w:val="22"/>
          <w:lang w:val="en-US"/>
        </w:rPr>
        <w:t>7</w:t>
      </w:r>
      <w:r w:rsidRPr="009D3BA0">
        <w:rPr>
          <w:sz w:val="22"/>
          <w:lang w:val="en-US"/>
        </w:rPr>
        <w:t xml:space="preserve">.  </w:t>
      </w:r>
      <w:r w:rsidR="00B51E3F" w:rsidRPr="009D3BA0">
        <w:rPr>
          <w:sz w:val="22"/>
          <w:lang w:val="en-US"/>
        </w:rPr>
        <w:t>Canada employs a voluntary code of conduct to guide recyclers knows as the Canadian Auto Recyclers’ Environmental Code (CAREC).  China has a mandatory Chinese National Standard that governs vehicle end-of-life recycling and dismantling (GB 22128-2008).</w:t>
      </w:r>
      <w:r w:rsidR="00B51E3F">
        <w:rPr>
          <w:sz w:val="22"/>
          <w:lang w:val="en-US"/>
        </w:rPr>
        <w:t xml:space="preserve">  </w:t>
      </w:r>
      <w:r w:rsidR="00DB61F0" w:rsidRPr="009D3BA0">
        <w:rPr>
          <w:sz w:val="22"/>
          <w:lang w:val="en-US"/>
        </w:rPr>
        <w:t xml:space="preserve">The </w:t>
      </w:r>
      <w:r w:rsidR="003E359E">
        <w:rPr>
          <w:sz w:val="22"/>
          <w:lang w:val="en-US"/>
        </w:rPr>
        <w:t>European Commission</w:t>
      </w:r>
      <w:r w:rsidR="00DB61F0" w:rsidRPr="009D3BA0">
        <w:rPr>
          <w:sz w:val="22"/>
          <w:lang w:val="en-US"/>
        </w:rPr>
        <w:t xml:space="preserve"> regulates M1 and N1 type vehicle recycling through its Directive on End-of</w:t>
      </w:r>
      <w:r w:rsidR="00904DD4" w:rsidRPr="009D3BA0">
        <w:rPr>
          <w:sz w:val="22"/>
          <w:lang w:val="en-US"/>
        </w:rPr>
        <w:t>-</w:t>
      </w:r>
      <w:r w:rsidR="00DB61F0" w:rsidRPr="009D3BA0">
        <w:rPr>
          <w:sz w:val="22"/>
          <w:lang w:val="en-US"/>
        </w:rPr>
        <w:t>Life Vehicle</w:t>
      </w:r>
      <w:r w:rsidR="00FC4A00" w:rsidRPr="009D3BA0">
        <w:rPr>
          <w:sz w:val="22"/>
          <w:lang w:val="en-US"/>
        </w:rPr>
        <w:t>s</w:t>
      </w:r>
      <w:r w:rsidR="00DB61F0" w:rsidRPr="009D3BA0">
        <w:rPr>
          <w:sz w:val="22"/>
          <w:lang w:val="en-US"/>
        </w:rPr>
        <w:t xml:space="preserve"> (2000/53/</w:t>
      </w:r>
      <w:r w:rsidR="003E359E">
        <w:rPr>
          <w:sz w:val="22"/>
          <w:lang w:val="en-US"/>
        </w:rPr>
        <w:t>EC</w:t>
      </w:r>
      <w:r w:rsidR="00DB61F0" w:rsidRPr="009D3BA0">
        <w:rPr>
          <w:sz w:val="22"/>
          <w:lang w:val="en-US"/>
        </w:rPr>
        <w:t xml:space="preserve">).  </w:t>
      </w:r>
      <w:r w:rsidR="00904DD4" w:rsidRPr="009D3BA0">
        <w:rPr>
          <w:sz w:val="22"/>
          <w:lang w:val="en-US"/>
        </w:rPr>
        <w:t xml:space="preserve">  </w:t>
      </w:r>
      <w:r w:rsidR="00DA2B21">
        <w:rPr>
          <w:sz w:val="22"/>
          <w:lang w:val="en-US"/>
        </w:rPr>
        <w:t xml:space="preserve">Directive </w:t>
      </w:r>
      <w:r w:rsidR="000C361B" w:rsidRPr="009D3BA0">
        <w:rPr>
          <w:sz w:val="22"/>
          <w:lang w:val="en-US"/>
        </w:rPr>
        <w:t>2005/64/</w:t>
      </w:r>
      <w:r w:rsidR="003E359E">
        <w:rPr>
          <w:sz w:val="22"/>
          <w:lang w:val="en-US"/>
        </w:rPr>
        <w:t>EC</w:t>
      </w:r>
      <w:r w:rsidR="000C361B" w:rsidRPr="009D3BA0">
        <w:rPr>
          <w:sz w:val="22"/>
          <w:lang w:val="en-US"/>
        </w:rPr>
        <w:t xml:space="preserve"> is a subsequent law that further stipulates the degree of recyclability</w:t>
      </w:r>
      <w:r w:rsidR="00DA2B21">
        <w:rPr>
          <w:sz w:val="22"/>
          <w:lang w:val="en-US"/>
        </w:rPr>
        <w:t xml:space="preserve">, </w:t>
      </w:r>
      <w:r w:rsidR="00DA2B21" w:rsidRPr="009D3BA0">
        <w:rPr>
          <w:sz w:val="22"/>
          <w:lang w:val="en-US"/>
        </w:rPr>
        <w:t xml:space="preserve"> </w:t>
      </w:r>
      <w:r w:rsidR="00DA2B21" w:rsidRPr="00A45C23">
        <w:rPr>
          <w:sz w:val="22"/>
          <w:lang w:val="en-US"/>
        </w:rPr>
        <w:t>reusability</w:t>
      </w:r>
      <w:r w:rsidR="00DA2B21">
        <w:rPr>
          <w:sz w:val="22"/>
          <w:lang w:val="en-US"/>
        </w:rPr>
        <w:t xml:space="preserve"> and </w:t>
      </w:r>
      <w:r w:rsidR="00DA2B21" w:rsidRPr="00A45C23">
        <w:rPr>
          <w:sz w:val="22"/>
          <w:lang w:val="en-US"/>
        </w:rPr>
        <w:t>recoverability</w:t>
      </w:r>
      <w:r w:rsidR="000C361B" w:rsidRPr="009D3BA0">
        <w:rPr>
          <w:sz w:val="22"/>
          <w:lang w:val="en-US"/>
        </w:rPr>
        <w:t xml:space="preserve"> required for M1 and N1 vehicles prior to </w:t>
      </w:r>
      <w:r w:rsidR="00FC4A00" w:rsidRPr="009D3BA0">
        <w:rPr>
          <w:sz w:val="22"/>
          <w:lang w:val="en-US"/>
        </w:rPr>
        <w:t>their</w:t>
      </w:r>
      <w:r w:rsidR="000C361B" w:rsidRPr="009D3BA0">
        <w:rPr>
          <w:sz w:val="22"/>
          <w:lang w:val="en-US"/>
        </w:rPr>
        <w:t xml:space="preserve"> approv</w:t>
      </w:r>
      <w:r w:rsidR="00FC4A00" w:rsidRPr="009D3BA0">
        <w:rPr>
          <w:sz w:val="22"/>
          <w:lang w:val="en-US"/>
        </w:rPr>
        <w:t>al</w:t>
      </w:r>
      <w:r w:rsidR="000C361B" w:rsidRPr="009D3BA0">
        <w:rPr>
          <w:sz w:val="22"/>
          <w:lang w:val="en-US"/>
        </w:rPr>
        <w:t xml:space="preserve"> for sale in the EU.  </w:t>
      </w:r>
      <w:r w:rsidR="00685620" w:rsidRPr="009D3BA0">
        <w:rPr>
          <w:sz w:val="22"/>
          <w:lang w:val="en-US"/>
        </w:rPr>
        <w:t xml:space="preserve">  </w:t>
      </w:r>
      <w:r w:rsidR="00B51E3F" w:rsidRPr="009D3BA0">
        <w:rPr>
          <w:sz w:val="22"/>
          <w:lang w:val="en-US"/>
        </w:rPr>
        <w:t xml:space="preserve">India is in the process of formulating standards for vehicle recycling.  It is assumed that these will initially be voluntary in nature.  Japan governs vehicle recycling through Act No. 87 of the Ministry of Economy, Trade and Industry (Act on Recycling, etc. of End-of-Life Vehicles).  </w:t>
      </w:r>
      <w:r w:rsidR="00685620" w:rsidRPr="009D3BA0">
        <w:rPr>
          <w:sz w:val="22"/>
          <w:lang w:val="en-US"/>
        </w:rPr>
        <w:t xml:space="preserve">South Korea stipulates requirements for vehicle recycling through Act No. </w:t>
      </w:r>
      <w:r w:rsidR="009202B0" w:rsidRPr="009202B0">
        <w:rPr>
          <w:rFonts w:hint="eastAsia"/>
          <w:sz w:val="22"/>
          <w:lang w:val="en-US"/>
        </w:rPr>
        <w:t>11913, managed by </w:t>
      </w:r>
      <w:r w:rsidR="009202B0">
        <w:rPr>
          <w:sz w:val="22"/>
          <w:lang w:val="en-US"/>
        </w:rPr>
        <w:t xml:space="preserve">the </w:t>
      </w:r>
      <w:r w:rsidR="009202B0" w:rsidRPr="009202B0">
        <w:rPr>
          <w:rFonts w:hint="eastAsia"/>
          <w:sz w:val="22"/>
          <w:lang w:val="en-US"/>
        </w:rPr>
        <w:t>Ministry of Environment</w:t>
      </w:r>
      <w:r w:rsidR="00C63775" w:rsidRPr="009D3BA0">
        <w:rPr>
          <w:sz w:val="22"/>
          <w:lang w:val="en-US"/>
        </w:rPr>
        <w:t xml:space="preserve">.  </w:t>
      </w:r>
      <w:r w:rsidR="00B51E3F" w:rsidRPr="009D3BA0">
        <w:rPr>
          <w:sz w:val="22"/>
          <w:lang w:val="en-US"/>
        </w:rPr>
        <w:t>Swiss federal regulation</w:t>
      </w:r>
      <w:r w:rsidR="00B51E3F">
        <w:rPr>
          <w:sz w:val="22"/>
          <w:lang w:val="en-US"/>
        </w:rPr>
        <w:t xml:space="preserve">s for recycling are based on EC Directive 2000/53/EC mentioned previously.  </w:t>
      </w:r>
      <w:r w:rsidR="00B751B2" w:rsidRPr="009D3BA0">
        <w:rPr>
          <w:sz w:val="22"/>
          <w:lang w:val="en-US"/>
        </w:rPr>
        <w:t>The US does not presently have any federal requirements that govern vehicle recycling.</w:t>
      </w:r>
      <w:r w:rsidR="00B332E1" w:rsidRPr="009D3BA0">
        <w:rPr>
          <w:sz w:val="22"/>
          <w:lang w:val="en-US"/>
        </w:rPr>
        <w:t xml:space="preserve">  </w:t>
      </w:r>
    </w:p>
    <w:p w:rsidR="000F3C01" w:rsidRDefault="000F3C01" w:rsidP="005C0399">
      <w:pPr>
        <w:spacing w:line="276" w:lineRule="auto"/>
        <w:jc w:val="both"/>
        <w:rPr>
          <w:lang w:val="en-US"/>
        </w:rPr>
      </w:pPr>
    </w:p>
    <w:p w:rsidR="00820554" w:rsidRDefault="000F34B9" w:rsidP="005C0399">
      <w:pPr>
        <w:spacing w:line="276" w:lineRule="auto"/>
        <w:jc w:val="both"/>
        <w:rPr>
          <w:lang w:val="en-US"/>
        </w:rPr>
      </w:pPr>
      <w:r>
        <w:rPr>
          <w:noProof/>
          <w:lang w:val="en-GB" w:eastAsia="en-GB"/>
        </w:rPr>
        <w:drawing>
          <wp:inline distT="0" distB="0" distL="0" distR="0" wp14:anchorId="679A5905" wp14:editId="27561518">
            <wp:extent cx="5577840" cy="319125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7840" cy="3191256"/>
                    </a:xfrm>
                    <a:prstGeom prst="rect">
                      <a:avLst/>
                    </a:prstGeom>
                    <a:noFill/>
                  </pic:spPr>
                </pic:pic>
              </a:graphicData>
            </a:graphic>
          </wp:inline>
        </w:drawing>
      </w:r>
    </w:p>
    <w:p w:rsidR="00820554" w:rsidRDefault="00820554"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11</w:t>
      </w:r>
      <w:r w:rsidR="00E270CE" w:rsidRPr="009713F5">
        <w:rPr>
          <w:b w:val="0"/>
          <w:color w:val="auto"/>
          <w:sz w:val="22"/>
          <w:szCs w:val="22"/>
        </w:rPr>
        <w:fldChar w:fldCharType="end"/>
      </w:r>
      <w:r>
        <w:rPr>
          <w:b w:val="0"/>
          <w:color w:val="auto"/>
          <w:sz w:val="22"/>
          <w:szCs w:val="22"/>
          <w:lang w:val="en-US"/>
        </w:rPr>
        <w:t xml:space="preserve"> : Electrified vehicle recycling and re-use requirements, world-wide view </w:t>
      </w:r>
    </w:p>
    <w:p w:rsidR="000F3C01" w:rsidRDefault="000F3C01" w:rsidP="005C0399">
      <w:pPr>
        <w:spacing w:line="276" w:lineRule="auto"/>
        <w:jc w:val="both"/>
        <w:rPr>
          <w:sz w:val="22"/>
          <w:lang w:val="en-US"/>
        </w:rPr>
      </w:pPr>
      <w:r w:rsidRPr="009D3BA0">
        <w:rPr>
          <w:sz w:val="22"/>
          <w:lang w:val="en-US"/>
        </w:rPr>
        <w:t xml:space="preserve">It should be noted that in addition to governing the </w:t>
      </w:r>
      <w:r w:rsidR="00B332E1" w:rsidRPr="009D3BA0">
        <w:rPr>
          <w:sz w:val="22"/>
          <w:lang w:val="en-US"/>
        </w:rPr>
        <w:t>r</w:t>
      </w:r>
      <w:r w:rsidR="00615C00" w:rsidRPr="009D3BA0">
        <w:rPr>
          <w:sz w:val="22"/>
          <w:lang w:val="en-US"/>
        </w:rPr>
        <w:t xml:space="preserve">ecycling of vehicles, Japan and </w:t>
      </w:r>
      <w:r w:rsidR="00B332E1" w:rsidRPr="009D3BA0">
        <w:rPr>
          <w:sz w:val="22"/>
          <w:lang w:val="en-US"/>
        </w:rPr>
        <w:t>Korea</w:t>
      </w:r>
      <w:r w:rsidR="00615C00" w:rsidRPr="009D3BA0">
        <w:rPr>
          <w:sz w:val="22"/>
          <w:lang w:val="en-US"/>
        </w:rPr>
        <w:t xml:space="preserve"> </w:t>
      </w:r>
      <w:r w:rsidR="00B332E1" w:rsidRPr="009D3BA0">
        <w:rPr>
          <w:sz w:val="22"/>
          <w:lang w:val="en-US"/>
        </w:rPr>
        <w:t xml:space="preserve">have laws that require vehicle manufacturers to </w:t>
      </w:r>
      <w:r w:rsidR="006470C7" w:rsidRPr="009D3BA0">
        <w:rPr>
          <w:sz w:val="22"/>
          <w:lang w:val="en-US"/>
        </w:rPr>
        <w:t xml:space="preserve">pro-actively </w:t>
      </w:r>
      <w:r w:rsidR="00B332E1" w:rsidRPr="009D3BA0">
        <w:rPr>
          <w:sz w:val="22"/>
          <w:lang w:val="en-US"/>
        </w:rPr>
        <w:t xml:space="preserve">emphasize </w:t>
      </w:r>
      <w:r w:rsidRPr="009D3BA0">
        <w:rPr>
          <w:sz w:val="22"/>
          <w:lang w:val="en-US"/>
        </w:rPr>
        <w:t>recyclability</w:t>
      </w:r>
      <w:r w:rsidR="00B332E1" w:rsidRPr="009D3BA0">
        <w:rPr>
          <w:sz w:val="22"/>
          <w:lang w:val="en-US"/>
        </w:rPr>
        <w:t xml:space="preserve"> in the design </w:t>
      </w:r>
      <w:r w:rsidR="00C46B06" w:rsidRPr="009D3BA0">
        <w:rPr>
          <w:sz w:val="22"/>
          <w:lang w:val="en-US"/>
        </w:rPr>
        <w:t xml:space="preserve">and manufacture </w:t>
      </w:r>
      <w:r w:rsidR="00B332E1" w:rsidRPr="009D3BA0">
        <w:rPr>
          <w:sz w:val="22"/>
          <w:lang w:val="en-US"/>
        </w:rPr>
        <w:t>of their products.</w:t>
      </w:r>
    </w:p>
    <w:p w:rsidR="006E3994" w:rsidRPr="009D3BA0" w:rsidRDefault="006E3994" w:rsidP="005C0399">
      <w:pPr>
        <w:spacing w:line="276" w:lineRule="auto"/>
        <w:jc w:val="both"/>
        <w:rPr>
          <w:sz w:val="22"/>
          <w:lang w:val="en-US"/>
        </w:rPr>
      </w:pPr>
    </w:p>
    <w:p w:rsidR="00820554" w:rsidRDefault="006470C7" w:rsidP="005C0399">
      <w:pPr>
        <w:pStyle w:val="Heading2"/>
        <w:spacing w:line="276" w:lineRule="auto"/>
        <w:rPr>
          <w:color w:val="auto"/>
          <w:lang w:val="en-US"/>
        </w:rPr>
      </w:pPr>
      <w:bookmarkStart w:id="44" w:name="_Toc376521479"/>
      <w:r w:rsidRPr="006470C7">
        <w:rPr>
          <w:color w:val="auto"/>
          <w:lang w:val="en-US"/>
        </w:rPr>
        <w:t>Vehicle Labeling</w:t>
      </w:r>
      <w:bookmarkEnd w:id="44"/>
    </w:p>
    <w:p w:rsidR="004C6DF4" w:rsidRPr="004C6DF4" w:rsidRDefault="004C6DF4" w:rsidP="00CF0C56">
      <w:pPr>
        <w:spacing w:line="276" w:lineRule="auto"/>
        <w:rPr>
          <w:i/>
          <w:sz w:val="22"/>
          <w:lang w:val="en-US"/>
        </w:rPr>
      </w:pPr>
      <w:r w:rsidRPr="004C6DF4">
        <w:rPr>
          <w:b/>
          <w:i/>
          <w:sz w:val="22"/>
          <w:lang w:val="en-US"/>
        </w:rPr>
        <w:t>Attribute Definition:</w:t>
      </w:r>
      <w:r w:rsidRPr="004C6DF4">
        <w:rPr>
          <w:i/>
          <w:sz w:val="22"/>
          <w:lang w:val="en-US"/>
        </w:rPr>
        <w:t xml:space="preserve"> </w:t>
      </w:r>
      <w:r w:rsidR="003F62A8">
        <w:rPr>
          <w:i/>
          <w:sz w:val="22"/>
          <w:lang w:val="en-US"/>
        </w:rPr>
        <w:t xml:space="preserve"> Requirements for vehicle label</w:t>
      </w:r>
      <w:r w:rsidRPr="004C6DF4">
        <w:rPr>
          <w:i/>
          <w:sz w:val="22"/>
          <w:lang w:val="en-US"/>
        </w:rPr>
        <w:t>ing, including the drive cycle and test procedure used to obtain information for the label. Labels may indicate, but are not limited to, fuel efficiency, emissions, range, total battery capacity (kWh), cost, etc.</w:t>
      </w:r>
    </w:p>
    <w:p w:rsidR="004C6DF4" w:rsidRDefault="004C6DF4" w:rsidP="005C0399">
      <w:pPr>
        <w:spacing w:line="276" w:lineRule="auto"/>
        <w:jc w:val="both"/>
        <w:rPr>
          <w:sz w:val="22"/>
          <w:lang w:val="en-US"/>
        </w:rPr>
      </w:pPr>
    </w:p>
    <w:p w:rsidR="00212DB4" w:rsidRPr="009D3BA0" w:rsidRDefault="004F1047" w:rsidP="005C0399">
      <w:pPr>
        <w:spacing w:line="276" w:lineRule="auto"/>
        <w:jc w:val="both"/>
        <w:rPr>
          <w:sz w:val="22"/>
          <w:lang w:val="en-US"/>
        </w:rPr>
      </w:pPr>
      <w:r w:rsidRPr="009D3BA0">
        <w:rPr>
          <w:sz w:val="22"/>
          <w:lang w:val="en-US"/>
        </w:rPr>
        <w:t>Figure 1</w:t>
      </w:r>
      <w:r w:rsidR="00F218C8" w:rsidRPr="009D3BA0">
        <w:rPr>
          <w:sz w:val="22"/>
          <w:lang w:val="en-US"/>
        </w:rPr>
        <w:t>2</w:t>
      </w:r>
      <w:r w:rsidRPr="009D3BA0">
        <w:rPr>
          <w:sz w:val="22"/>
          <w:lang w:val="en-US"/>
        </w:rPr>
        <w:t xml:space="preserve"> provides a global picture of the responses received concerning vehicle labeling requirements.  This can also be observed from the fifth column in Figure </w:t>
      </w:r>
      <w:r w:rsidR="00F218C8" w:rsidRPr="009D3BA0">
        <w:rPr>
          <w:sz w:val="22"/>
          <w:lang w:val="en-US"/>
        </w:rPr>
        <w:t>7</w:t>
      </w:r>
      <w:r w:rsidRPr="009D3BA0">
        <w:rPr>
          <w:sz w:val="22"/>
          <w:lang w:val="en-US"/>
        </w:rPr>
        <w:t xml:space="preserve">.  </w:t>
      </w:r>
    </w:p>
    <w:p w:rsidR="004F1047" w:rsidRPr="00212DB4" w:rsidRDefault="004F1047" w:rsidP="005C0399">
      <w:pPr>
        <w:spacing w:line="276" w:lineRule="auto"/>
        <w:rPr>
          <w:lang w:val="en-US"/>
        </w:rPr>
      </w:pPr>
    </w:p>
    <w:p w:rsidR="00212DB4" w:rsidRPr="00212DB4" w:rsidRDefault="006E3994" w:rsidP="005C0399">
      <w:pPr>
        <w:spacing w:line="276" w:lineRule="auto"/>
        <w:rPr>
          <w:lang w:val="en-US"/>
        </w:rPr>
      </w:pPr>
      <w:r>
        <w:rPr>
          <w:noProof/>
          <w:lang w:val="en-GB" w:eastAsia="en-GB"/>
        </w:rPr>
        <w:drawing>
          <wp:inline distT="0" distB="0" distL="0" distR="0" wp14:anchorId="2C74125C" wp14:editId="7BF128B0">
            <wp:extent cx="5577840" cy="32004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7840" cy="3200400"/>
                    </a:xfrm>
                    <a:prstGeom prst="rect">
                      <a:avLst/>
                    </a:prstGeom>
                    <a:noFill/>
                  </pic:spPr>
                </pic:pic>
              </a:graphicData>
            </a:graphic>
          </wp:inline>
        </w:drawing>
      </w:r>
    </w:p>
    <w:p w:rsidR="00212DB4" w:rsidRDefault="00212DB4"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12</w:t>
      </w:r>
      <w:r w:rsidR="00E270CE" w:rsidRPr="009713F5">
        <w:rPr>
          <w:b w:val="0"/>
          <w:color w:val="auto"/>
          <w:sz w:val="22"/>
          <w:szCs w:val="22"/>
        </w:rPr>
        <w:fldChar w:fldCharType="end"/>
      </w:r>
      <w:r>
        <w:rPr>
          <w:b w:val="0"/>
          <w:color w:val="auto"/>
          <w:sz w:val="22"/>
          <w:szCs w:val="22"/>
          <w:lang w:val="en-US"/>
        </w:rPr>
        <w:t xml:space="preserve"> : Vehicle labeling requirements, world-wide view </w:t>
      </w:r>
    </w:p>
    <w:p w:rsidR="00630847" w:rsidRPr="009D3BA0" w:rsidRDefault="004F1047" w:rsidP="004163DF">
      <w:pPr>
        <w:pStyle w:val="CommentText"/>
        <w:spacing w:line="276" w:lineRule="auto"/>
        <w:jc w:val="both"/>
        <w:rPr>
          <w:sz w:val="22"/>
          <w:lang w:val="en-US"/>
        </w:rPr>
      </w:pPr>
      <w:r w:rsidRPr="009D3BA0">
        <w:rPr>
          <w:sz w:val="22"/>
          <w:lang w:val="en-US"/>
        </w:rPr>
        <w:t xml:space="preserve">Vehicle labeling worldwide is predominantly </w:t>
      </w:r>
      <w:r w:rsidR="00630847" w:rsidRPr="009D3BA0">
        <w:rPr>
          <w:sz w:val="22"/>
          <w:lang w:val="en-US"/>
        </w:rPr>
        <w:t xml:space="preserve">in relation to </w:t>
      </w:r>
      <w:r w:rsidRPr="009D3BA0">
        <w:rPr>
          <w:sz w:val="22"/>
          <w:lang w:val="en-US"/>
        </w:rPr>
        <w:t>fuel economy, with some countries also reporting additional characteristics such as CO</w:t>
      </w:r>
      <w:r w:rsidRPr="009D3BA0">
        <w:rPr>
          <w:sz w:val="22"/>
          <w:vertAlign w:val="subscript"/>
          <w:lang w:val="en-US"/>
        </w:rPr>
        <w:t xml:space="preserve">2 </w:t>
      </w:r>
      <w:r w:rsidR="0037147B" w:rsidRPr="009D3BA0">
        <w:rPr>
          <w:sz w:val="22"/>
          <w:lang w:val="en-US"/>
        </w:rPr>
        <w:t>emissions and</w:t>
      </w:r>
      <w:r w:rsidRPr="009D3BA0">
        <w:rPr>
          <w:sz w:val="22"/>
          <w:lang w:val="en-US"/>
        </w:rPr>
        <w:t xml:space="preserve"> </w:t>
      </w:r>
      <w:r w:rsidR="00630847" w:rsidRPr="009D3BA0">
        <w:rPr>
          <w:sz w:val="22"/>
          <w:lang w:val="en-US"/>
        </w:rPr>
        <w:t>estimated fuel</w:t>
      </w:r>
      <w:r w:rsidR="0037147B" w:rsidRPr="009D3BA0">
        <w:rPr>
          <w:sz w:val="22"/>
          <w:lang w:val="en-US"/>
        </w:rPr>
        <w:t xml:space="preserve"> costs.  </w:t>
      </w:r>
      <w:r w:rsidR="000F34B9" w:rsidRPr="000F34B9">
        <w:rPr>
          <w:sz w:val="22"/>
          <w:lang w:val="en-US"/>
        </w:rPr>
        <w:t xml:space="preserve">A </w:t>
      </w:r>
      <w:proofErr w:type="spellStart"/>
      <w:r w:rsidR="000F34B9" w:rsidRPr="000F34B9">
        <w:rPr>
          <w:sz w:val="22"/>
          <w:lang w:val="en-US"/>
        </w:rPr>
        <w:t>memoradum</w:t>
      </w:r>
      <w:proofErr w:type="spellEnd"/>
      <w:r w:rsidR="000F34B9" w:rsidRPr="000F34B9">
        <w:rPr>
          <w:sz w:val="22"/>
          <w:lang w:val="en-US"/>
        </w:rPr>
        <w:t xml:space="preserve"> of understanding is in place between the Government of Canada and industry for the purposes of vehicle labeling</w:t>
      </w:r>
      <w:r w:rsidR="008077DC" w:rsidRPr="009D3BA0">
        <w:rPr>
          <w:sz w:val="22"/>
          <w:lang w:val="en-US"/>
        </w:rPr>
        <w:t xml:space="preserve">.  </w:t>
      </w:r>
      <w:r w:rsidR="00FC6FE5" w:rsidRPr="009D3BA0">
        <w:rPr>
          <w:sz w:val="22"/>
          <w:lang w:val="en-US"/>
        </w:rPr>
        <w:t xml:space="preserve">China’s light vehicle labeling requirements are captured in a mandatory National Standard (GB 22757-2008).  The label features three fuel economy ratings covering urban, suburban driving conditions and a composite of the two referred to as ‘integrated operating condition.’  This label only applies to vehicles equipped with conventional internal combustion engine powertrains. </w:t>
      </w:r>
      <w:r w:rsidR="008077DC" w:rsidRPr="009D3BA0">
        <w:rPr>
          <w:sz w:val="22"/>
          <w:lang w:val="en-US"/>
        </w:rPr>
        <w:t xml:space="preserve">The </w:t>
      </w:r>
      <w:r w:rsidR="003E359E">
        <w:rPr>
          <w:sz w:val="22"/>
          <w:lang w:val="en-US"/>
        </w:rPr>
        <w:t>E</w:t>
      </w:r>
      <w:r w:rsidR="0026013D">
        <w:rPr>
          <w:sz w:val="22"/>
          <w:lang w:val="en-US"/>
        </w:rPr>
        <w:t>U</w:t>
      </w:r>
      <w:r w:rsidR="008077DC" w:rsidRPr="009D3BA0">
        <w:rPr>
          <w:sz w:val="22"/>
          <w:lang w:val="en-US"/>
        </w:rPr>
        <w:t xml:space="preserve"> employs a fuel economy label that provides fuel consumption, annual operating cost, </w:t>
      </w:r>
      <w:r w:rsidR="00AB59B9" w:rsidRPr="009D3BA0">
        <w:rPr>
          <w:sz w:val="22"/>
          <w:lang w:val="en-US"/>
        </w:rPr>
        <w:t xml:space="preserve">and </w:t>
      </w:r>
      <w:r w:rsidR="008077DC" w:rsidRPr="009D3BA0">
        <w:rPr>
          <w:sz w:val="22"/>
          <w:lang w:val="en-US"/>
        </w:rPr>
        <w:t>CO</w:t>
      </w:r>
      <w:r w:rsidR="008077DC" w:rsidRPr="009D3BA0">
        <w:rPr>
          <w:sz w:val="22"/>
          <w:vertAlign w:val="subscript"/>
          <w:lang w:val="en-US"/>
        </w:rPr>
        <w:t>2</w:t>
      </w:r>
      <w:r w:rsidR="008077DC" w:rsidRPr="009D3BA0">
        <w:rPr>
          <w:sz w:val="22"/>
          <w:lang w:val="en-US"/>
        </w:rPr>
        <w:t xml:space="preserve"> emissions</w:t>
      </w:r>
      <w:r w:rsidR="0026013D">
        <w:rPr>
          <w:sz w:val="22"/>
          <w:lang w:val="en-US"/>
        </w:rPr>
        <w:t xml:space="preserve"> for light duty motor vehicles</w:t>
      </w:r>
      <w:r w:rsidR="0026013D" w:rsidRPr="009D3BA0">
        <w:rPr>
          <w:sz w:val="22"/>
          <w:lang w:val="en-US"/>
        </w:rPr>
        <w:t xml:space="preserve">. </w:t>
      </w:r>
      <w:r w:rsidR="0026013D">
        <w:rPr>
          <w:sz w:val="22"/>
          <w:lang w:val="en-US"/>
        </w:rPr>
        <w:t xml:space="preserve">In the EU this labeling scheme is not yet applicable to L-category vehicles but vehicle </w:t>
      </w:r>
      <w:r w:rsidR="0026013D" w:rsidRPr="0058259C">
        <w:rPr>
          <w:sz w:val="22"/>
          <w:lang w:val="en-US"/>
        </w:rPr>
        <w:t>manufac</w:t>
      </w:r>
      <w:r w:rsidR="0026013D">
        <w:rPr>
          <w:sz w:val="22"/>
          <w:lang w:val="en-US"/>
        </w:rPr>
        <w:t>turers are required to ensure that the CO</w:t>
      </w:r>
      <w:r w:rsidR="0026013D" w:rsidRPr="0058259C">
        <w:rPr>
          <w:sz w:val="22"/>
          <w:vertAlign w:val="subscript"/>
          <w:lang w:val="en-US"/>
        </w:rPr>
        <w:t>2</w:t>
      </w:r>
      <w:r w:rsidR="0026013D" w:rsidRPr="0058259C">
        <w:rPr>
          <w:sz w:val="22"/>
          <w:lang w:val="en-US"/>
        </w:rPr>
        <w:t xml:space="preserve"> emission, fuel consumption, electric energy consumption and electric range data are provided to the buyer of the vehicle at the time of purchase of a new vehicle, in a format which they consider appropriate</w:t>
      </w:r>
      <w:r w:rsidR="00677434" w:rsidRPr="009D3BA0">
        <w:rPr>
          <w:sz w:val="22"/>
          <w:lang w:val="en-US"/>
        </w:rPr>
        <w:t>.  CO</w:t>
      </w:r>
      <w:r w:rsidR="00677434" w:rsidRPr="009D3BA0">
        <w:rPr>
          <w:sz w:val="22"/>
          <w:vertAlign w:val="subscript"/>
          <w:lang w:val="en-US"/>
        </w:rPr>
        <w:t xml:space="preserve">2 </w:t>
      </w:r>
      <w:r w:rsidR="00677434" w:rsidRPr="009D3BA0">
        <w:rPr>
          <w:sz w:val="22"/>
          <w:lang w:val="en-US"/>
        </w:rPr>
        <w:t xml:space="preserve">emissions are ranked using </w:t>
      </w:r>
      <w:r w:rsidR="008077DC" w:rsidRPr="009D3BA0">
        <w:rPr>
          <w:sz w:val="22"/>
          <w:lang w:val="en-US"/>
        </w:rPr>
        <w:t xml:space="preserve">an alphabetized </w:t>
      </w:r>
      <w:r w:rsidR="00ED17E6" w:rsidRPr="009D3BA0">
        <w:rPr>
          <w:sz w:val="22"/>
          <w:lang w:val="en-US"/>
        </w:rPr>
        <w:t>grade</w:t>
      </w:r>
      <w:r w:rsidR="008077DC" w:rsidRPr="009D3BA0">
        <w:rPr>
          <w:sz w:val="22"/>
          <w:lang w:val="en-US"/>
        </w:rPr>
        <w:t xml:space="preserve"> (A-</w:t>
      </w:r>
      <w:r w:rsidR="00EA2E86">
        <w:rPr>
          <w:sz w:val="22"/>
          <w:lang w:val="en-US"/>
        </w:rPr>
        <w:t>G</w:t>
      </w:r>
      <w:r w:rsidR="008077DC" w:rsidRPr="009D3BA0">
        <w:rPr>
          <w:sz w:val="22"/>
          <w:lang w:val="en-US"/>
        </w:rPr>
        <w:t xml:space="preserve">) </w:t>
      </w:r>
      <w:r w:rsidR="00677434" w:rsidRPr="009D3BA0">
        <w:rPr>
          <w:sz w:val="22"/>
          <w:lang w:val="en-US"/>
        </w:rPr>
        <w:t>system</w:t>
      </w:r>
      <w:r w:rsidR="00EA2E86">
        <w:rPr>
          <w:sz w:val="22"/>
          <w:lang w:val="en-US"/>
        </w:rPr>
        <w:t>.</w:t>
      </w:r>
      <w:r w:rsidR="00677434" w:rsidRPr="009D3BA0">
        <w:rPr>
          <w:sz w:val="22"/>
          <w:lang w:val="en-US"/>
        </w:rPr>
        <w:t xml:space="preserve"> </w:t>
      </w:r>
      <w:r w:rsidR="00EA2E86">
        <w:rPr>
          <w:sz w:val="22"/>
          <w:lang w:val="en-US"/>
        </w:rPr>
        <w:t xml:space="preserve">Emissions of </w:t>
      </w:r>
      <w:proofErr w:type="gramStart"/>
      <w:r w:rsidR="00EA2E86">
        <w:rPr>
          <w:sz w:val="22"/>
          <w:lang w:val="en-US"/>
        </w:rPr>
        <w:t xml:space="preserve">vehicles </w:t>
      </w:r>
      <w:r w:rsidR="00677434" w:rsidRPr="009D3BA0">
        <w:rPr>
          <w:sz w:val="22"/>
          <w:lang w:val="en-US"/>
        </w:rPr>
        <w:t xml:space="preserve"> determine</w:t>
      </w:r>
      <w:proofErr w:type="gramEnd"/>
      <w:r w:rsidR="00EA2E86">
        <w:rPr>
          <w:sz w:val="22"/>
          <w:lang w:val="en-US"/>
        </w:rPr>
        <w:t xml:space="preserve"> in turn, </w:t>
      </w:r>
      <w:r w:rsidR="008077DC" w:rsidRPr="009D3BA0">
        <w:rPr>
          <w:sz w:val="22"/>
          <w:lang w:val="en-US"/>
        </w:rPr>
        <w:t>the le</w:t>
      </w:r>
      <w:r w:rsidR="00677434" w:rsidRPr="009D3BA0">
        <w:rPr>
          <w:sz w:val="22"/>
          <w:lang w:val="en-US"/>
        </w:rPr>
        <w:t xml:space="preserve">vel of Vehicle Excise Tax (VET) </w:t>
      </w:r>
      <w:r w:rsidR="00CD0234" w:rsidRPr="009D3BA0">
        <w:rPr>
          <w:sz w:val="22"/>
          <w:lang w:val="en-US"/>
        </w:rPr>
        <w:t xml:space="preserve">imposed for </w:t>
      </w:r>
      <w:r w:rsidR="00677434" w:rsidRPr="009D3BA0">
        <w:rPr>
          <w:sz w:val="22"/>
          <w:lang w:val="en-US"/>
        </w:rPr>
        <w:t>regist</w:t>
      </w:r>
      <w:r w:rsidR="00CD0234" w:rsidRPr="009D3BA0">
        <w:rPr>
          <w:sz w:val="22"/>
          <w:lang w:val="en-US"/>
        </w:rPr>
        <w:t>ration of</w:t>
      </w:r>
      <w:r w:rsidR="00677434" w:rsidRPr="009D3BA0">
        <w:rPr>
          <w:sz w:val="22"/>
          <w:lang w:val="en-US"/>
        </w:rPr>
        <w:t xml:space="preserve"> the vehicle.</w:t>
      </w:r>
      <w:r w:rsidR="00ED17E6" w:rsidRPr="009D3BA0">
        <w:rPr>
          <w:sz w:val="22"/>
          <w:lang w:val="en-US"/>
        </w:rPr>
        <w:t xml:space="preserve">  </w:t>
      </w:r>
      <w:r w:rsidR="00437C35" w:rsidRPr="009D3BA0">
        <w:rPr>
          <w:sz w:val="22"/>
          <w:lang w:val="en-US"/>
        </w:rPr>
        <w:t xml:space="preserve">There are no provisions for capturing the fuel economy of electrified vehicles at this time.  </w:t>
      </w:r>
      <w:r w:rsidR="00FE471D" w:rsidRPr="009D3BA0">
        <w:rPr>
          <w:sz w:val="22"/>
          <w:lang w:val="en-US"/>
        </w:rPr>
        <w:t>India does not have regulations governing vehicle labeling, there are however two voluntary label formats available for adherence to by vehicle manufacturers.  The two formats are from the Society of Indian Automobile Manufacturers (SIAM) and Bureau of Energy Efficiency (BEE) respectively with both mainly focused on a single average value for vehicle fuel consumption.  Electrified vehicles are not addressed by either one of these labels.  Japan has voluntary fuel economy performance stickers that can be affixed to vehicles that meet or exceed fuel economy standards.  These labels indicate that the vehicles bearing them are eligible for fiscal incentives only and do not provide any specifications or actual statement of fuel consumption. There is no label available for EVs, PHEVs, or vehicles featuring natural gas or clean diesel powertrains, despite these vehicles being included under the same fiscal incentive scheme.</w:t>
      </w:r>
      <w:r w:rsidR="00FE471D">
        <w:rPr>
          <w:sz w:val="22"/>
          <w:lang w:val="en-US"/>
        </w:rPr>
        <w:t xml:space="preserve"> </w:t>
      </w:r>
      <w:r w:rsidR="000F34B9" w:rsidRPr="000F34B9">
        <w:rPr>
          <w:sz w:val="22"/>
          <w:lang w:val="en-US"/>
        </w:rPr>
        <w:t xml:space="preserve">South Korea introduced fuel economy labels according to </w:t>
      </w:r>
      <w:r w:rsidR="000F34B9">
        <w:rPr>
          <w:sz w:val="22"/>
          <w:lang w:val="en-US"/>
        </w:rPr>
        <w:t xml:space="preserve">the </w:t>
      </w:r>
      <w:r w:rsidR="009147B3">
        <w:rPr>
          <w:sz w:val="22"/>
          <w:lang w:val="en-US"/>
        </w:rPr>
        <w:t>‘</w:t>
      </w:r>
      <w:r w:rsidR="000F34B9" w:rsidRPr="000F34B9">
        <w:rPr>
          <w:sz w:val="22"/>
          <w:lang w:val="en-US"/>
        </w:rPr>
        <w:t>Energy Use Rationalization Act</w:t>
      </w:r>
      <w:r w:rsidR="009147B3">
        <w:rPr>
          <w:sz w:val="22"/>
          <w:lang w:val="en-US"/>
        </w:rPr>
        <w:t>’</w:t>
      </w:r>
      <w:r w:rsidR="000F34B9" w:rsidRPr="000F34B9">
        <w:rPr>
          <w:sz w:val="22"/>
          <w:lang w:val="en-US"/>
        </w:rPr>
        <w:t xml:space="preserve"> in 1989, and improved the label scheme extensively with the new fuel economy adjusted by the 5-cycle formula to reflect real</w:t>
      </w:r>
      <w:r w:rsidR="0026013D">
        <w:rPr>
          <w:sz w:val="22"/>
          <w:lang w:val="en-US"/>
        </w:rPr>
        <w:t>-world</w:t>
      </w:r>
      <w:r w:rsidR="000F34B9" w:rsidRPr="000F34B9">
        <w:rPr>
          <w:sz w:val="22"/>
          <w:lang w:val="en-US"/>
        </w:rPr>
        <w:t xml:space="preserve"> driving condition</w:t>
      </w:r>
      <w:r w:rsidR="000F34B9">
        <w:rPr>
          <w:sz w:val="22"/>
          <w:lang w:val="en-US"/>
        </w:rPr>
        <w:t>s</w:t>
      </w:r>
      <w:r w:rsidR="000F34B9" w:rsidRPr="000F34B9">
        <w:rPr>
          <w:sz w:val="22"/>
          <w:lang w:val="en-US"/>
        </w:rPr>
        <w:t xml:space="preserve"> as </w:t>
      </w:r>
      <w:r w:rsidR="0026013D">
        <w:rPr>
          <w:sz w:val="22"/>
          <w:lang w:val="en-US"/>
        </w:rPr>
        <w:t xml:space="preserve">done in </w:t>
      </w:r>
      <w:r w:rsidR="000F34B9" w:rsidRPr="000F34B9">
        <w:rPr>
          <w:sz w:val="22"/>
          <w:lang w:val="en-US"/>
        </w:rPr>
        <w:t xml:space="preserve">the US in 2011.  The </w:t>
      </w:r>
      <w:r w:rsidR="000F34B9">
        <w:rPr>
          <w:sz w:val="22"/>
          <w:lang w:val="en-US"/>
        </w:rPr>
        <w:t>l</w:t>
      </w:r>
      <w:r w:rsidR="000F34B9" w:rsidRPr="000F34B9">
        <w:rPr>
          <w:sz w:val="22"/>
          <w:lang w:val="en-US"/>
        </w:rPr>
        <w:t xml:space="preserve">abel </w:t>
      </w:r>
      <w:r w:rsidR="000F34B9">
        <w:rPr>
          <w:sz w:val="22"/>
          <w:lang w:val="en-US"/>
        </w:rPr>
        <w:t>provides</w:t>
      </w:r>
      <w:r w:rsidR="000F34B9" w:rsidRPr="000F34B9">
        <w:rPr>
          <w:sz w:val="22"/>
          <w:lang w:val="en-US"/>
        </w:rPr>
        <w:t xml:space="preserve"> information </w:t>
      </w:r>
      <w:proofErr w:type="gramStart"/>
      <w:r w:rsidR="000F34B9">
        <w:rPr>
          <w:sz w:val="22"/>
          <w:lang w:val="en-US"/>
        </w:rPr>
        <w:t xml:space="preserve">concerning </w:t>
      </w:r>
      <w:r w:rsidR="000F34B9" w:rsidRPr="000F34B9">
        <w:rPr>
          <w:sz w:val="22"/>
          <w:lang w:val="en-US"/>
        </w:rPr>
        <w:t xml:space="preserve"> combined</w:t>
      </w:r>
      <w:proofErr w:type="gramEnd"/>
      <w:r w:rsidR="000F34B9" w:rsidRPr="000F34B9">
        <w:rPr>
          <w:sz w:val="22"/>
          <w:lang w:val="en-US"/>
        </w:rPr>
        <w:t xml:space="preserve"> fuel economy, city fuel economy, highway fuel economy, grade</w:t>
      </w:r>
      <w:r w:rsidR="000F34B9">
        <w:rPr>
          <w:sz w:val="22"/>
          <w:lang w:val="en-US"/>
        </w:rPr>
        <w:t>,</w:t>
      </w:r>
      <w:r w:rsidR="000F34B9" w:rsidRPr="000F34B9">
        <w:rPr>
          <w:sz w:val="22"/>
          <w:lang w:val="en-US"/>
        </w:rPr>
        <w:t xml:space="preserve"> and combined CO</w:t>
      </w:r>
      <w:r w:rsidR="000F34B9" w:rsidRPr="0026013D">
        <w:rPr>
          <w:sz w:val="22"/>
          <w:vertAlign w:val="subscript"/>
          <w:lang w:val="en-US"/>
        </w:rPr>
        <w:t>2</w:t>
      </w:r>
      <w:r w:rsidR="000F34B9" w:rsidRPr="000F34B9">
        <w:rPr>
          <w:sz w:val="22"/>
          <w:lang w:val="en-US"/>
        </w:rPr>
        <w:t xml:space="preserve"> emissions.  The fuel economy values on the label </w:t>
      </w:r>
      <w:r w:rsidR="000F34B9">
        <w:rPr>
          <w:sz w:val="22"/>
          <w:lang w:val="en-US"/>
        </w:rPr>
        <w:t>are</w:t>
      </w:r>
      <w:r w:rsidR="000F34B9" w:rsidRPr="000F34B9">
        <w:rPr>
          <w:sz w:val="22"/>
          <w:lang w:val="en-US"/>
        </w:rPr>
        <w:t xml:space="preserve"> </w:t>
      </w:r>
      <w:r w:rsidR="000F34B9">
        <w:rPr>
          <w:sz w:val="22"/>
          <w:lang w:val="en-US"/>
        </w:rPr>
        <w:t>adjusted for</w:t>
      </w:r>
      <w:r w:rsidR="000F34B9" w:rsidRPr="000F34B9">
        <w:rPr>
          <w:sz w:val="22"/>
          <w:lang w:val="en-US"/>
        </w:rPr>
        <w:t xml:space="preserve"> real driving condition</w:t>
      </w:r>
      <w:r w:rsidR="000F34B9">
        <w:rPr>
          <w:sz w:val="22"/>
          <w:lang w:val="en-US"/>
        </w:rPr>
        <w:t>s</w:t>
      </w:r>
      <w:r w:rsidR="000F34B9" w:rsidRPr="000F34B9">
        <w:rPr>
          <w:sz w:val="22"/>
          <w:lang w:val="en-US"/>
        </w:rPr>
        <w:t>, but the CO</w:t>
      </w:r>
      <w:r w:rsidR="000F34B9" w:rsidRPr="0026013D">
        <w:rPr>
          <w:sz w:val="22"/>
          <w:vertAlign w:val="subscript"/>
          <w:lang w:val="en-US"/>
        </w:rPr>
        <w:t>2</w:t>
      </w:r>
      <w:r w:rsidR="000F34B9" w:rsidRPr="000F34B9">
        <w:rPr>
          <w:sz w:val="22"/>
          <w:lang w:val="en-US"/>
        </w:rPr>
        <w:t xml:space="preserve"> emission value is</w:t>
      </w:r>
      <w:r w:rsidR="000F34B9">
        <w:rPr>
          <w:sz w:val="22"/>
          <w:lang w:val="en-US"/>
        </w:rPr>
        <w:t xml:space="preserve"> not</w:t>
      </w:r>
      <w:r w:rsidR="000F34B9" w:rsidRPr="000F34B9">
        <w:rPr>
          <w:sz w:val="22"/>
          <w:lang w:val="en-US"/>
        </w:rPr>
        <w:t xml:space="preserve">. </w:t>
      </w:r>
      <w:r w:rsidR="000F34B9">
        <w:rPr>
          <w:sz w:val="22"/>
          <w:lang w:val="en-US"/>
        </w:rPr>
        <w:t>N</w:t>
      </w:r>
      <w:r w:rsidR="000F34B9" w:rsidRPr="000F34B9">
        <w:rPr>
          <w:sz w:val="22"/>
          <w:lang w:val="en-US"/>
        </w:rPr>
        <w:t>umerical grade</w:t>
      </w:r>
      <w:r w:rsidR="000F34B9">
        <w:rPr>
          <w:sz w:val="22"/>
          <w:lang w:val="en-US"/>
        </w:rPr>
        <w:t>s</w:t>
      </w:r>
      <w:r w:rsidR="000F34B9" w:rsidRPr="000F34B9">
        <w:rPr>
          <w:sz w:val="22"/>
          <w:lang w:val="en-US"/>
        </w:rPr>
        <w:t xml:space="preserve"> between 1 and 5 </w:t>
      </w:r>
      <w:r w:rsidR="000F34B9">
        <w:rPr>
          <w:sz w:val="22"/>
          <w:lang w:val="en-US"/>
        </w:rPr>
        <w:t>denote</w:t>
      </w:r>
      <w:r w:rsidR="000F34B9" w:rsidRPr="000F34B9">
        <w:rPr>
          <w:sz w:val="22"/>
          <w:lang w:val="en-US"/>
        </w:rPr>
        <w:t xml:space="preserve"> the relative excellence in fuel economy, </w:t>
      </w:r>
      <w:r w:rsidR="00340E12">
        <w:rPr>
          <w:sz w:val="22"/>
          <w:lang w:val="en-US"/>
        </w:rPr>
        <w:t>with a</w:t>
      </w:r>
      <w:r w:rsidR="000F34B9" w:rsidRPr="000F34B9">
        <w:rPr>
          <w:sz w:val="22"/>
          <w:lang w:val="en-US"/>
        </w:rPr>
        <w:t xml:space="preserve"> grade </w:t>
      </w:r>
      <w:r w:rsidR="00340E12">
        <w:rPr>
          <w:sz w:val="22"/>
          <w:lang w:val="en-US"/>
        </w:rPr>
        <w:t xml:space="preserve">of </w:t>
      </w:r>
      <w:r w:rsidR="000F34B9" w:rsidRPr="000F34B9">
        <w:rPr>
          <w:sz w:val="22"/>
          <w:lang w:val="en-US"/>
        </w:rPr>
        <w:t xml:space="preserve">1 </w:t>
      </w:r>
      <w:r w:rsidR="00340E12">
        <w:rPr>
          <w:sz w:val="22"/>
          <w:lang w:val="en-US"/>
        </w:rPr>
        <w:t>being</w:t>
      </w:r>
      <w:r w:rsidR="000F34B9" w:rsidRPr="000F34B9">
        <w:rPr>
          <w:sz w:val="22"/>
          <w:lang w:val="en-US"/>
        </w:rPr>
        <w:t xml:space="preserve"> the best.  </w:t>
      </w:r>
      <w:r w:rsidR="00340E12">
        <w:rPr>
          <w:sz w:val="22"/>
          <w:lang w:val="en-US"/>
        </w:rPr>
        <w:t>Labels are currently in place for</w:t>
      </w:r>
      <w:r w:rsidR="000F34B9" w:rsidRPr="000F34B9">
        <w:rPr>
          <w:sz w:val="22"/>
          <w:lang w:val="en-US"/>
        </w:rPr>
        <w:t xml:space="preserve"> HEV</w:t>
      </w:r>
      <w:r w:rsidR="00340E12">
        <w:rPr>
          <w:sz w:val="22"/>
          <w:lang w:val="en-US"/>
        </w:rPr>
        <w:t>s and</w:t>
      </w:r>
      <w:r w:rsidR="000F34B9" w:rsidRPr="000F34B9">
        <w:rPr>
          <w:sz w:val="22"/>
          <w:lang w:val="en-US"/>
        </w:rPr>
        <w:t xml:space="preserve"> EV</w:t>
      </w:r>
      <w:r w:rsidR="00340E12">
        <w:rPr>
          <w:sz w:val="22"/>
          <w:lang w:val="en-US"/>
        </w:rPr>
        <w:t xml:space="preserve">s, with plans to add </w:t>
      </w:r>
      <w:r w:rsidR="0026013D">
        <w:rPr>
          <w:sz w:val="22"/>
          <w:lang w:val="en-US"/>
        </w:rPr>
        <w:t xml:space="preserve">them for </w:t>
      </w:r>
      <w:r w:rsidR="000F34B9" w:rsidRPr="000F34B9">
        <w:rPr>
          <w:sz w:val="22"/>
          <w:lang w:val="en-US"/>
        </w:rPr>
        <w:t>PHEV</w:t>
      </w:r>
      <w:r w:rsidR="00340E12">
        <w:rPr>
          <w:sz w:val="22"/>
          <w:lang w:val="en-US"/>
        </w:rPr>
        <w:t>s</w:t>
      </w:r>
      <w:r w:rsidR="000F34B9" w:rsidRPr="000F34B9">
        <w:rPr>
          <w:sz w:val="22"/>
          <w:lang w:val="en-US"/>
        </w:rPr>
        <w:t xml:space="preserve"> in 2013.</w:t>
      </w:r>
      <w:r w:rsidR="000F34B9">
        <w:rPr>
          <w:rFonts w:asciiTheme="minorHAnsi" w:hAnsiTheme="minorHAnsi"/>
          <w:color w:val="FF0000"/>
          <w:lang w:val="en-US"/>
        </w:rPr>
        <w:t xml:space="preserve">  </w:t>
      </w:r>
      <w:r w:rsidR="004D3D4C" w:rsidRPr="009D3BA0">
        <w:rPr>
          <w:sz w:val="22"/>
          <w:lang w:val="en-US"/>
        </w:rPr>
        <w:t>Switzerland requires labels indicating fuel consumption, CO</w:t>
      </w:r>
      <w:r w:rsidR="004D3D4C" w:rsidRPr="009D3BA0">
        <w:rPr>
          <w:sz w:val="22"/>
          <w:vertAlign w:val="subscript"/>
          <w:lang w:val="en-US"/>
        </w:rPr>
        <w:t>2</w:t>
      </w:r>
      <w:r w:rsidR="004D3D4C" w:rsidRPr="009D3BA0">
        <w:rPr>
          <w:sz w:val="22"/>
          <w:lang w:val="en-US"/>
        </w:rPr>
        <w:t xml:space="preserve"> emissions, and a letter grade between (A-G) denoting relative </w:t>
      </w:r>
      <w:proofErr w:type="gramStart"/>
      <w:r w:rsidR="006D0A16" w:rsidRPr="009D3BA0">
        <w:rPr>
          <w:sz w:val="22"/>
          <w:lang w:val="en-US"/>
        </w:rPr>
        <w:t>excellence</w:t>
      </w:r>
      <w:proofErr w:type="gramEnd"/>
      <w:r w:rsidR="004D3D4C" w:rsidRPr="009D3BA0">
        <w:rPr>
          <w:sz w:val="22"/>
          <w:lang w:val="en-US"/>
        </w:rPr>
        <w:t xml:space="preserve"> in fuel economy.</w:t>
      </w:r>
      <w:r w:rsidR="00FE471D">
        <w:rPr>
          <w:sz w:val="22"/>
          <w:lang w:val="en-US"/>
        </w:rPr>
        <w:t xml:space="preserve">  </w:t>
      </w:r>
      <w:r w:rsidR="00FC6FE5" w:rsidRPr="009D3BA0">
        <w:rPr>
          <w:sz w:val="22"/>
          <w:lang w:val="en-US"/>
        </w:rPr>
        <w:t>The US EPA employs a series of ‘fuel economy and environment’ labels that address conventional gasoline/diesel powered vehicles, flex-fuel vehicles, CNG vehicles, PHEVs (both series and blended</w:t>
      </w:r>
      <w:r w:rsidR="00FC6FE5">
        <w:rPr>
          <w:rStyle w:val="EndnoteReference"/>
          <w:sz w:val="22"/>
          <w:lang w:val="en-US"/>
        </w:rPr>
        <w:endnoteReference w:id="4"/>
      </w:r>
      <w:r w:rsidR="00FC6FE5" w:rsidRPr="009D3BA0">
        <w:rPr>
          <w:sz w:val="22"/>
          <w:lang w:val="en-US"/>
        </w:rPr>
        <w:t xml:space="preserve">), EVs, and hydrogen FCVs.  All labels include fuel economy information, as well as greenhouse gas and smog ratings based on a relative scale of 1 to 10.  Alternative fuel and electrified vehicles feature gasoline equivalent MPG (so-called MPGe) ratings to facilitate comparison activity as well as a statement of range attainable on a single tank of fuel and/or a single full charge of the on-board battery pack.  </w:t>
      </w:r>
    </w:p>
    <w:p w:rsidR="00C57153" w:rsidRDefault="00C57153" w:rsidP="005C0399">
      <w:pPr>
        <w:spacing w:line="276" w:lineRule="auto"/>
        <w:jc w:val="both"/>
        <w:rPr>
          <w:lang w:val="en-US"/>
        </w:rPr>
      </w:pPr>
    </w:p>
    <w:p w:rsidR="00C57153" w:rsidRDefault="00C57153" w:rsidP="005C0399">
      <w:pPr>
        <w:pStyle w:val="Heading2"/>
        <w:numPr>
          <w:ilvl w:val="0"/>
          <w:numId w:val="0"/>
        </w:numPr>
        <w:spacing w:line="276" w:lineRule="auto"/>
        <w:ind w:left="576" w:hanging="576"/>
        <w:rPr>
          <w:color w:val="auto"/>
          <w:lang w:val="en-US"/>
        </w:rPr>
      </w:pPr>
      <w:bookmarkStart w:id="45" w:name="_Toc376521480"/>
      <w:r w:rsidRPr="00C57153">
        <w:rPr>
          <w:color w:val="auto"/>
          <w:lang w:val="en-US"/>
        </w:rPr>
        <w:t>Battery Attributes</w:t>
      </w:r>
      <w:bookmarkEnd w:id="45"/>
    </w:p>
    <w:p w:rsidR="00637D0E" w:rsidRDefault="00637D0E" w:rsidP="00637D0E">
      <w:pPr>
        <w:spacing w:line="276" w:lineRule="auto"/>
        <w:jc w:val="both"/>
        <w:rPr>
          <w:sz w:val="22"/>
          <w:lang w:val="en-US"/>
        </w:rPr>
      </w:pPr>
      <w:r>
        <w:rPr>
          <w:sz w:val="22"/>
          <w:lang w:val="en-US"/>
        </w:rPr>
        <w:t xml:space="preserve">Note:  Usage of the term ‘battery’ in this text includes all </w:t>
      </w:r>
      <w:proofErr w:type="spellStart"/>
      <w:r>
        <w:rPr>
          <w:sz w:val="22"/>
          <w:lang w:val="en-US"/>
        </w:rPr>
        <w:t>Rechargable</w:t>
      </w:r>
      <w:proofErr w:type="spellEnd"/>
      <w:r>
        <w:rPr>
          <w:sz w:val="22"/>
          <w:lang w:val="en-US"/>
        </w:rPr>
        <w:t xml:space="preserve"> Energy Storage Systems (REES</w:t>
      </w:r>
      <w:r w:rsidR="002B59E8">
        <w:rPr>
          <w:sz w:val="22"/>
          <w:lang w:val="en-US"/>
        </w:rPr>
        <w:t>S</w:t>
      </w:r>
      <w:r>
        <w:rPr>
          <w:sz w:val="22"/>
          <w:lang w:val="en-US"/>
        </w:rPr>
        <w:t xml:space="preserve">) pertaining to electrified vehicles, which to-date </w:t>
      </w:r>
      <w:proofErr w:type="gramStart"/>
      <w:r>
        <w:rPr>
          <w:sz w:val="22"/>
          <w:lang w:val="en-US"/>
        </w:rPr>
        <w:t>are</w:t>
      </w:r>
      <w:proofErr w:type="gramEnd"/>
      <w:r>
        <w:rPr>
          <w:sz w:val="22"/>
          <w:lang w:val="en-US"/>
        </w:rPr>
        <w:t xml:space="preserve"> principally comprised of batteries and capacitors.</w:t>
      </w:r>
    </w:p>
    <w:p w:rsidR="00637D0E" w:rsidRPr="00637D0E" w:rsidRDefault="00637D0E" w:rsidP="00637D0E">
      <w:pPr>
        <w:rPr>
          <w:lang w:val="en-US"/>
        </w:rPr>
      </w:pPr>
    </w:p>
    <w:p w:rsidR="00337F85" w:rsidRDefault="00337F85" w:rsidP="005C0399">
      <w:pPr>
        <w:spacing w:line="276" w:lineRule="auto"/>
        <w:jc w:val="both"/>
        <w:rPr>
          <w:lang w:val="en-US"/>
        </w:rPr>
      </w:pPr>
    </w:p>
    <w:p w:rsidR="00C57153" w:rsidRDefault="00223E7C" w:rsidP="005C0399">
      <w:pPr>
        <w:spacing w:line="276" w:lineRule="auto"/>
        <w:jc w:val="center"/>
        <w:rPr>
          <w:lang w:val="en-US"/>
        </w:rPr>
      </w:pPr>
      <w:r>
        <w:rPr>
          <w:noProof/>
          <w:lang w:val="en-GB" w:eastAsia="en-GB"/>
        </w:rPr>
        <w:drawing>
          <wp:inline distT="0" distB="0" distL="0" distR="0" wp14:anchorId="6DB2DCE6" wp14:editId="01D1523A">
            <wp:extent cx="4306824" cy="41422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06824" cy="4142232"/>
                    </a:xfrm>
                    <a:prstGeom prst="rect">
                      <a:avLst/>
                    </a:prstGeom>
                    <a:noFill/>
                  </pic:spPr>
                </pic:pic>
              </a:graphicData>
            </a:graphic>
          </wp:inline>
        </w:drawing>
      </w:r>
    </w:p>
    <w:p w:rsidR="00C57153" w:rsidRDefault="00C57153"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13</w:t>
      </w:r>
      <w:r w:rsidR="00E270CE" w:rsidRPr="009713F5">
        <w:rPr>
          <w:b w:val="0"/>
          <w:color w:val="auto"/>
          <w:sz w:val="22"/>
          <w:szCs w:val="22"/>
        </w:rPr>
        <w:fldChar w:fldCharType="end"/>
      </w:r>
      <w:r>
        <w:rPr>
          <w:b w:val="0"/>
          <w:color w:val="auto"/>
          <w:sz w:val="22"/>
          <w:szCs w:val="22"/>
          <w:lang w:val="en-US"/>
        </w:rPr>
        <w:t xml:space="preserve"> : Battery attributes, global snapshot </w:t>
      </w:r>
    </w:p>
    <w:p w:rsidR="00C57153" w:rsidRPr="009D3BA0" w:rsidRDefault="00C57153" w:rsidP="005C0399">
      <w:pPr>
        <w:spacing w:line="276" w:lineRule="auto"/>
        <w:jc w:val="both"/>
        <w:rPr>
          <w:sz w:val="22"/>
          <w:lang w:val="en-US"/>
        </w:rPr>
      </w:pPr>
      <w:r w:rsidRPr="009D3BA0">
        <w:rPr>
          <w:sz w:val="22"/>
          <w:lang w:val="en-US"/>
        </w:rPr>
        <w:t>Figure 1</w:t>
      </w:r>
      <w:r w:rsidR="00F218C8" w:rsidRPr="009D3BA0">
        <w:rPr>
          <w:sz w:val="22"/>
          <w:lang w:val="en-US"/>
        </w:rPr>
        <w:t>3</w:t>
      </w:r>
      <w:r w:rsidRPr="009D3BA0">
        <w:rPr>
          <w:sz w:val="22"/>
          <w:lang w:val="en-US"/>
        </w:rPr>
        <w:t xml:space="preserve"> provides a global overview of </w:t>
      </w:r>
      <w:r w:rsidR="007C5E3C">
        <w:rPr>
          <w:sz w:val="22"/>
          <w:lang w:val="en-US"/>
        </w:rPr>
        <w:t>requirements</w:t>
      </w:r>
      <w:r w:rsidRPr="009D3BA0">
        <w:rPr>
          <w:sz w:val="22"/>
          <w:lang w:val="en-US"/>
        </w:rPr>
        <w:t xml:space="preserve"> from the standpoint of battery attributes.  The following sections will discuss each attribute in detail.</w:t>
      </w:r>
    </w:p>
    <w:p w:rsidR="000C73A0" w:rsidRDefault="000C73A0" w:rsidP="005C0399">
      <w:pPr>
        <w:spacing w:line="276" w:lineRule="auto"/>
        <w:jc w:val="both"/>
        <w:rPr>
          <w:lang w:val="en-US"/>
        </w:rPr>
      </w:pPr>
    </w:p>
    <w:p w:rsidR="00C57153" w:rsidRDefault="00C57153" w:rsidP="005C0399">
      <w:pPr>
        <w:pStyle w:val="Heading2"/>
        <w:spacing w:line="276" w:lineRule="auto"/>
        <w:rPr>
          <w:color w:val="auto"/>
          <w:lang w:val="en-US"/>
        </w:rPr>
      </w:pPr>
      <w:bookmarkStart w:id="46" w:name="_Toc376521481"/>
      <w:r w:rsidRPr="00C57153">
        <w:rPr>
          <w:color w:val="auto"/>
          <w:lang w:val="en-US"/>
        </w:rPr>
        <w:t>Battery Performance</w:t>
      </w:r>
      <w:bookmarkEnd w:id="46"/>
    </w:p>
    <w:p w:rsidR="004C6DF4" w:rsidRPr="003F62A8" w:rsidRDefault="004C6DF4" w:rsidP="00CF0C56">
      <w:pPr>
        <w:spacing w:line="276" w:lineRule="auto"/>
        <w:rPr>
          <w:i/>
          <w:sz w:val="22"/>
          <w:lang w:val="en-US"/>
        </w:rPr>
      </w:pPr>
      <w:r w:rsidRPr="004C6DF4">
        <w:rPr>
          <w:b/>
          <w:sz w:val="22"/>
          <w:lang w:val="en-US"/>
        </w:rPr>
        <w:t>Attribute Definition:</w:t>
      </w:r>
      <w:r w:rsidRPr="004C6DF4">
        <w:rPr>
          <w:sz w:val="22"/>
          <w:lang w:val="en-US"/>
        </w:rPr>
        <w:t xml:space="preserve">  </w:t>
      </w:r>
      <w:r w:rsidRPr="003F62A8">
        <w:rPr>
          <w:i/>
          <w:sz w:val="22"/>
          <w:lang w:val="en-US"/>
        </w:rPr>
        <w:t>Methods and conditions for testing and measuring battery power delivery capability, energy storage capacity, battery charge, etc.</w:t>
      </w:r>
    </w:p>
    <w:p w:rsidR="004C6DF4" w:rsidRPr="004C6DF4" w:rsidRDefault="004C6DF4" w:rsidP="004C6DF4">
      <w:pPr>
        <w:rPr>
          <w:lang w:val="en-US"/>
        </w:rPr>
      </w:pPr>
    </w:p>
    <w:p w:rsidR="00C57153" w:rsidRPr="009D3BA0" w:rsidRDefault="00C57153" w:rsidP="005C0399">
      <w:pPr>
        <w:spacing w:line="276" w:lineRule="auto"/>
        <w:jc w:val="both"/>
        <w:rPr>
          <w:sz w:val="22"/>
          <w:lang w:val="en-US"/>
        </w:rPr>
      </w:pPr>
      <w:r w:rsidRPr="009D3BA0">
        <w:rPr>
          <w:sz w:val="22"/>
          <w:lang w:val="en-US"/>
        </w:rPr>
        <w:t>Figure 1</w:t>
      </w:r>
      <w:r w:rsidR="00F218C8" w:rsidRPr="009D3BA0">
        <w:rPr>
          <w:sz w:val="22"/>
          <w:lang w:val="en-US"/>
        </w:rPr>
        <w:t>4</w:t>
      </w:r>
      <w:r w:rsidRPr="009D3BA0">
        <w:rPr>
          <w:sz w:val="22"/>
          <w:lang w:val="en-US"/>
        </w:rPr>
        <w:t xml:space="preserve"> provides a global picture of the responses received concerning </w:t>
      </w:r>
      <w:r w:rsidR="000F79F4" w:rsidRPr="009D3BA0">
        <w:rPr>
          <w:sz w:val="22"/>
          <w:lang w:val="en-US"/>
        </w:rPr>
        <w:t>battery performance</w:t>
      </w:r>
      <w:r w:rsidRPr="009D3BA0">
        <w:rPr>
          <w:sz w:val="22"/>
          <w:lang w:val="en-US"/>
        </w:rPr>
        <w:t xml:space="preserve"> requirements.  This can also be observed from the </w:t>
      </w:r>
      <w:r w:rsidR="000F79F4" w:rsidRPr="009D3BA0">
        <w:rPr>
          <w:sz w:val="22"/>
          <w:lang w:val="en-US"/>
        </w:rPr>
        <w:t>first column in Figure 1</w:t>
      </w:r>
      <w:r w:rsidR="00F218C8" w:rsidRPr="009D3BA0">
        <w:rPr>
          <w:sz w:val="22"/>
          <w:lang w:val="en-US"/>
        </w:rPr>
        <w:t>3</w:t>
      </w:r>
      <w:r w:rsidRPr="009D3BA0">
        <w:rPr>
          <w:sz w:val="22"/>
          <w:lang w:val="en-US"/>
        </w:rPr>
        <w:t xml:space="preserve">.  </w:t>
      </w:r>
    </w:p>
    <w:p w:rsidR="00C57153" w:rsidRPr="00C57153" w:rsidRDefault="00C57153" w:rsidP="005C0399">
      <w:pPr>
        <w:spacing w:line="276" w:lineRule="auto"/>
        <w:jc w:val="both"/>
        <w:rPr>
          <w:lang w:val="en-US"/>
        </w:rPr>
      </w:pPr>
    </w:p>
    <w:p w:rsidR="00337F85" w:rsidRDefault="00C911AC" w:rsidP="005C0399">
      <w:pPr>
        <w:spacing w:line="276" w:lineRule="auto"/>
        <w:jc w:val="both"/>
        <w:rPr>
          <w:lang w:val="en-US"/>
        </w:rPr>
      </w:pPr>
      <w:r>
        <w:rPr>
          <w:noProof/>
          <w:lang w:val="en-GB" w:eastAsia="en-GB"/>
        </w:rPr>
        <w:drawing>
          <wp:inline distT="0" distB="0" distL="0" distR="0" wp14:anchorId="564C397C" wp14:editId="45462FA7">
            <wp:extent cx="5577840" cy="320954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7840" cy="3209544"/>
                    </a:xfrm>
                    <a:prstGeom prst="rect">
                      <a:avLst/>
                    </a:prstGeom>
                    <a:noFill/>
                  </pic:spPr>
                </pic:pic>
              </a:graphicData>
            </a:graphic>
          </wp:inline>
        </w:drawing>
      </w:r>
    </w:p>
    <w:p w:rsidR="00C57153" w:rsidRDefault="00C57153" w:rsidP="005C0399">
      <w:pPr>
        <w:spacing w:line="276" w:lineRule="auto"/>
        <w:jc w:val="both"/>
        <w:rPr>
          <w:lang w:val="en-US"/>
        </w:rPr>
      </w:pPr>
    </w:p>
    <w:p w:rsidR="00C57153" w:rsidRDefault="00C57153"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14</w:t>
      </w:r>
      <w:r w:rsidR="00E270CE" w:rsidRPr="009713F5">
        <w:rPr>
          <w:b w:val="0"/>
          <w:color w:val="auto"/>
          <w:sz w:val="22"/>
          <w:szCs w:val="22"/>
        </w:rPr>
        <w:fldChar w:fldCharType="end"/>
      </w:r>
      <w:r>
        <w:rPr>
          <w:b w:val="0"/>
          <w:color w:val="auto"/>
          <w:sz w:val="22"/>
          <w:szCs w:val="22"/>
          <w:lang w:val="en-US"/>
        </w:rPr>
        <w:t xml:space="preserve"> : Battery performance requirements, world-wide view </w:t>
      </w:r>
    </w:p>
    <w:p w:rsidR="00C57153" w:rsidRPr="009D3BA0" w:rsidRDefault="003F6A93" w:rsidP="005C0399">
      <w:pPr>
        <w:spacing w:line="276" w:lineRule="auto"/>
        <w:jc w:val="both"/>
        <w:rPr>
          <w:sz w:val="22"/>
          <w:lang w:val="en-US"/>
        </w:rPr>
      </w:pPr>
      <w:r w:rsidRPr="009D3BA0">
        <w:rPr>
          <w:sz w:val="22"/>
          <w:lang w:val="en-US"/>
        </w:rPr>
        <w:t>Canada do</w:t>
      </w:r>
      <w:r>
        <w:rPr>
          <w:sz w:val="22"/>
          <w:lang w:val="en-US"/>
        </w:rPr>
        <w:t>es</w:t>
      </w:r>
      <w:r w:rsidRPr="009D3BA0">
        <w:rPr>
          <w:sz w:val="22"/>
          <w:lang w:val="en-US"/>
        </w:rPr>
        <w:t xml:space="preserve"> not presently have requirements in place that address battery performance.</w:t>
      </w:r>
      <w:r>
        <w:rPr>
          <w:sz w:val="22"/>
          <w:lang w:val="en-US"/>
        </w:rPr>
        <w:t xml:space="preserve"> </w:t>
      </w:r>
      <w:r w:rsidRPr="009D3BA0">
        <w:rPr>
          <w:sz w:val="22"/>
          <w:lang w:val="en-US"/>
        </w:rPr>
        <w:t>There are a number of voluntary standards</w:t>
      </w:r>
      <w:r>
        <w:rPr>
          <w:sz w:val="22"/>
          <w:lang w:val="en-US"/>
        </w:rPr>
        <w:t xml:space="preserve"> quoted in regulation</w:t>
      </w:r>
      <w:r w:rsidRPr="009D3BA0">
        <w:rPr>
          <w:sz w:val="22"/>
          <w:lang w:val="en-US"/>
        </w:rPr>
        <w:t xml:space="preserve"> </w:t>
      </w:r>
      <w:r>
        <w:rPr>
          <w:sz w:val="22"/>
          <w:lang w:val="en-US"/>
        </w:rPr>
        <w:t xml:space="preserve">(hence becoming mandatory) </w:t>
      </w:r>
      <w:r w:rsidRPr="009D3BA0">
        <w:rPr>
          <w:sz w:val="22"/>
          <w:lang w:val="en-US"/>
        </w:rPr>
        <w:t>relating to the performance of Lithium-ion batteries for electric road vehicles in China (QC/T743-2006, GB/Z 18333.1-2001 and others).</w:t>
      </w:r>
      <w:r>
        <w:rPr>
          <w:sz w:val="22"/>
          <w:lang w:val="en-US"/>
        </w:rPr>
        <w:t xml:space="preserve"> </w:t>
      </w:r>
      <w:r w:rsidR="00736AAD" w:rsidRPr="009D3BA0">
        <w:rPr>
          <w:sz w:val="22"/>
          <w:lang w:val="en-US"/>
        </w:rPr>
        <w:t>T</w:t>
      </w:r>
      <w:r w:rsidR="00B9248B" w:rsidRPr="009D3BA0">
        <w:rPr>
          <w:sz w:val="22"/>
          <w:lang w:val="en-US"/>
        </w:rPr>
        <w:t xml:space="preserve">he </w:t>
      </w:r>
      <w:r w:rsidR="003E359E">
        <w:rPr>
          <w:sz w:val="22"/>
          <w:lang w:val="en-US"/>
        </w:rPr>
        <w:t>E</w:t>
      </w:r>
      <w:r w:rsidR="008B297F">
        <w:rPr>
          <w:sz w:val="22"/>
          <w:lang w:val="en-US"/>
        </w:rPr>
        <w:t>U</w:t>
      </w:r>
      <w:r w:rsidR="00B9248B" w:rsidRPr="009D3BA0">
        <w:rPr>
          <w:sz w:val="22"/>
          <w:lang w:val="en-US"/>
        </w:rPr>
        <w:t xml:space="preserve"> does have stipulations concerning specifications that must be furnished for electrified vehicle battery performance through UNECE Regulation 101, Annex </w:t>
      </w:r>
      <w:r w:rsidR="00F75EE9" w:rsidRPr="009D3BA0">
        <w:rPr>
          <w:sz w:val="22"/>
          <w:lang w:val="en-US"/>
        </w:rPr>
        <w:t>2</w:t>
      </w:r>
      <w:r w:rsidR="00B9248B" w:rsidRPr="009D3BA0">
        <w:rPr>
          <w:sz w:val="22"/>
          <w:lang w:val="en-US"/>
        </w:rPr>
        <w:t>.  A test procedure however is not specified at this time.  ISO 12405-1:2011 (high-power applications) and ISO 12405-2:2012</w:t>
      </w:r>
      <w:r w:rsidR="00C911AC">
        <w:rPr>
          <w:sz w:val="22"/>
          <w:lang w:val="en-US"/>
        </w:rPr>
        <w:t xml:space="preserve"> (high-energy applications)</w:t>
      </w:r>
      <w:r w:rsidR="00B9248B" w:rsidRPr="009D3BA0">
        <w:rPr>
          <w:sz w:val="22"/>
          <w:lang w:val="en-US"/>
        </w:rPr>
        <w:t xml:space="preserve"> are available as optional test procedures for Lithium-ion traction battery performance.</w:t>
      </w:r>
      <w:r w:rsidR="006E1A58" w:rsidRPr="009D3BA0">
        <w:rPr>
          <w:sz w:val="22"/>
          <w:lang w:val="en-US"/>
        </w:rPr>
        <w:t xml:space="preserve">  IEC 62660-1</w:t>
      </w:r>
      <w:r w:rsidR="00C911AC">
        <w:rPr>
          <w:sz w:val="22"/>
          <w:lang w:val="en-US"/>
        </w:rPr>
        <w:t>:2010</w:t>
      </w:r>
      <w:r w:rsidR="006E1A58" w:rsidRPr="009D3BA0">
        <w:rPr>
          <w:sz w:val="22"/>
          <w:lang w:val="en-US"/>
        </w:rPr>
        <w:t xml:space="preserve"> also represents an optional standard for battery performance testing.</w:t>
      </w:r>
      <w:r w:rsidR="004A1C3F" w:rsidRPr="009D3BA0">
        <w:rPr>
          <w:sz w:val="22"/>
          <w:lang w:val="en-US"/>
        </w:rPr>
        <w:t xml:space="preserve">  </w:t>
      </w:r>
      <w:r w:rsidR="00C911AC" w:rsidRPr="008C2120">
        <w:rPr>
          <w:sz w:val="22"/>
          <w:lang w:val="en-US" w:eastAsia="ja-JP"/>
        </w:rPr>
        <w:t>IEC 61982</w:t>
      </w:r>
      <w:r w:rsidR="00C911AC">
        <w:rPr>
          <w:sz w:val="22"/>
          <w:lang w:val="en-US" w:eastAsia="ja-JP"/>
        </w:rPr>
        <w:t>:2012 is an optional test procedure specifying performance and endurance tests for s</w:t>
      </w:r>
      <w:r w:rsidR="002B59E8">
        <w:rPr>
          <w:sz w:val="22"/>
          <w:lang w:val="en-US" w:eastAsia="ja-JP"/>
        </w:rPr>
        <w:t>econdary batteries (except L</w:t>
      </w:r>
      <w:r w:rsidR="00C911AC" w:rsidRPr="008C2120">
        <w:rPr>
          <w:sz w:val="22"/>
          <w:lang w:val="en-US" w:eastAsia="ja-JP"/>
        </w:rPr>
        <w:t>ithium) for the propulsion of electric road</w:t>
      </w:r>
      <w:r w:rsidR="00C911AC">
        <w:rPr>
          <w:sz w:val="22"/>
          <w:lang w:val="en-US" w:eastAsia="ja-JP"/>
        </w:rPr>
        <w:t xml:space="preserve"> </w:t>
      </w:r>
      <w:r w:rsidR="00C911AC" w:rsidRPr="008C2120">
        <w:rPr>
          <w:sz w:val="22"/>
          <w:lang w:val="en-US" w:eastAsia="ja-JP"/>
        </w:rPr>
        <w:t>vehicles</w:t>
      </w:r>
      <w:r w:rsidR="00C911AC">
        <w:rPr>
          <w:sz w:val="22"/>
          <w:lang w:val="en-US" w:eastAsia="ja-JP"/>
        </w:rPr>
        <w:t xml:space="preserve">. </w:t>
      </w:r>
      <w:r w:rsidR="00BD5430">
        <w:rPr>
          <w:sz w:val="22"/>
          <w:lang w:val="en-US" w:eastAsia="ja-JP"/>
        </w:rPr>
        <w:t xml:space="preserve"> </w:t>
      </w:r>
      <w:r w:rsidR="00BD5430" w:rsidRPr="009D3BA0">
        <w:rPr>
          <w:sz w:val="22"/>
          <w:lang w:val="en-US"/>
        </w:rPr>
        <w:t>India has a voluntary standard that specifies requirements and test procedures for lead acid batteries for use on battery powered road vehicles and other applications (BIS 13514-1992).</w:t>
      </w:r>
      <w:r w:rsidR="00BD5430">
        <w:rPr>
          <w:sz w:val="22"/>
          <w:lang w:val="en-US"/>
        </w:rPr>
        <w:t xml:space="preserve"> </w:t>
      </w:r>
      <w:r w:rsidR="00DC5590" w:rsidRPr="009D3BA0">
        <w:rPr>
          <w:sz w:val="22"/>
          <w:lang w:val="en-US"/>
        </w:rPr>
        <w:t>Lithium</w:t>
      </w:r>
      <w:r w:rsidR="00DC5590">
        <w:rPr>
          <w:sz w:val="22"/>
          <w:lang w:val="en-US"/>
        </w:rPr>
        <w:t>-i</w:t>
      </w:r>
      <w:r w:rsidR="00DC5590" w:rsidRPr="009D3BA0">
        <w:rPr>
          <w:sz w:val="22"/>
          <w:lang w:val="en-US"/>
        </w:rPr>
        <w:t xml:space="preserve">on batteries are not addressed by the standard.    </w:t>
      </w:r>
      <w:r w:rsidR="00C911AC">
        <w:rPr>
          <w:sz w:val="22"/>
          <w:lang w:val="en-US" w:eastAsia="ja-JP"/>
        </w:rPr>
        <w:t>Japan requires that manufacturers provide information concernin</w:t>
      </w:r>
      <w:r w:rsidR="00DC5590">
        <w:rPr>
          <w:sz w:val="22"/>
          <w:lang w:val="en-US" w:eastAsia="ja-JP"/>
        </w:rPr>
        <w:t xml:space="preserve">g battery (and motor) capacity.  </w:t>
      </w:r>
      <w:r w:rsidR="008B297F">
        <w:rPr>
          <w:sz w:val="22"/>
          <w:lang w:val="en-US"/>
        </w:rPr>
        <w:t xml:space="preserve">South Korea has voluntary standards for testing traction battery performance.  These standards (ISO 12405-1 and KS C IEC 62660-1) have been established according to the </w:t>
      </w:r>
      <w:r w:rsidR="002B59E8">
        <w:rPr>
          <w:sz w:val="22"/>
          <w:lang w:val="en-US"/>
        </w:rPr>
        <w:t>‘</w:t>
      </w:r>
      <w:r w:rsidR="008B297F">
        <w:rPr>
          <w:sz w:val="22"/>
          <w:lang w:val="en-US"/>
        </w:rPr>
        <w:t>Industrialization Standardization Act.</w:t>
      </w:r>
      <w:r w:rsidR="002B59E8">
        <w:rPr>
          <w:sz w:val="22"/>
          <w:lang w:val="en-US"/>
        </w:rPr>
        <w:t>’</w:t>
      </w:r>
      <w:r w:rsidR="008B297F">
        <w:rPr>
          <w:sz w:val="22"/>
          <w:lang w:val="en-US"/>
        </w:rPr>
        <w:t xml:space="preserve">  </w:t>
      </w:r>
      <w:r w:rsidR="00300FA0" w:rsidRPr="009D3BA0">
        <w:rPr>
          <w:sz w:val="22"/>
          <w:lang w:val="en-US"/>
        </w:rPr>
        <w:t xml:space="preserve"> </w:t>
      </w:r>
      <w:r w:rsidR="00DC5590">
        <w:rPr>
          <w:sz w:val="22"/>
          <w:lang w:val="en-US"/>
        </w:rPr>
        <w:t xml:space="preserve">Switzerland does not presently have in place any requirements pertaining to battery performance.  </w:t>
      </w:r>
      <w:r w:rsidRPr="009D3BA0">
        <w:rPr>
          <w:sz w:val="22"/>
          <w:lang w:val="en-US"/>
        </w:rPr>
        <w:t xml:space="preserve">There are presently no US Federal regulations that specify requirements for determining battery performance.  There are however voluntary procedures for battery performance testing established by the United States Advanced Battery Consortium (USABC), a collaborative effort between the </w:t>
      </w:r>
      <w:r>
        <w:rPr>
          <w:sz w:val="22"/>
          <w:lang w:val="en-US"/>
        </w:rPr>
        <w:t>United States</w:t>
      </w:r>
      <w:r w:rsidRPr="009D3BA0">
        <w:rPr>
          <w:sz w:val="22"/>
          <w:lang w:val="en-US"/>
        </w:rPr>
        <w:t xml:space="preserve"> domestic automakers (GM, Ford, Chrysler).  There is also an SAE recommended practice that is currently in formulation (J1798).</w:t>
      </w:r>
    </w:p>
    <w:p w:rsidR="00C54645" w:rsidRDefault="00C54645" w:rsidP="005C0399">
      <w:pPr>
        <w:spacing w:line="276" w:lineRule="auto"/>
        <w:jc w:val="both"/>
        <w:rPr>
          <w:lang w:val="en-US"/>
        </w:rPr>
      </w:pPr>
    </w:p>
    <w:p w:rsidR="00036C00" w:rsidRPr="00036C00" w:rsidRDefault="00036C00" w:rsidP="005C0399">
      <w:pPr>
        <w:pStyle w:val="Heading2"/>
        <w:spacing w:line="276" w:lineRule="auto"/>
        <w:rPr>
          <w:color w:val="auto"/>
          <w:lang w:val="en-US"/>
        </w:rPr>
      </w:pPr>
      <w:bookmarkStart w:id="47" w:name="_Toc376521482"/>
      <w:r w:rsidRPr="00036C00">
        <w:rPr>
          <w:color w:val="auto"/>
          <w:lang w:val="en-US"/>
        </w:rPr>
        <w:t>Battery Durability</w:t>
      </w:r>
      <w:bookmarkEnd w:id="47"/>
    </w:p>
    <w:p w:rsidR="004C6DF4" w:rsidRPr="004C6DF4" w:rsidRDefault="004C6DF4" w:rsidP="005C0399">
      <w:pPr>
        <w:spacing w:line="276" w:lineRule="auto"/>
        <w:jc w:val="both"/>
        <w:rPr>
          <w:i/>
          <w:sz w:val="22"/>
          <w:lang w:val="en-US"/>
        </w:rPr>
      </w:pPr>
      <w:r w:rsidRPr="004C6DF4">
        <w:rPr>
          <w:b/>
          <w:i/>
          <w:sz w:val="22"/>
          <w:lang w:val="en-US"/>
        </w:rPr>
        <w:t>Attribute Definition:</w:t>
      </w:r>
      <w:r w:rsidRPr="004C6DF4">
        <w:rPr>
          <w:i/>
          <w:sz w:val="22"/>
          <w:lang w:val="en-US"/>
        </w:rPr>
        <w:t xml:space="preserve">  Methods and conditions for determining average life cycle count, shock and vibration resistance, temperature, etc.</w:t>
      </w:r>
    </w:p>
    <w:p w:rsidR="004C6DF4" w:rsidRPr="004C6DF4" w:rsidRDefault="004C6DF4" w:rsidP="005C0399">
      <w:pPr>
        <w:spacing w:line="276" w:lineRule="auto"/>
        <w:jc w:val="both"/>
        <w:rPr>
          <w:sz w:val="22"/>
          <w:lang w:val="en-US"/>
        </w:rPr>
      </w:pPr>
    </w:p>
    <w:p w:rsidR="00036C00" w:rsidRPr="009D3BA0" w:rsidRDefault="00036C00" w:rsidP="005C0399">
      <w:pPr>
        <w:spacing w:line="276" w:lineRule="auto"/>
        <w:jc w:val="both"/>
        <w:rPr>
          <w:sz w:val="22"/>
          <w:lang w:val="en-US"/>
        </w:rPr>
      </w:pPr>
      <w:r w:rsidRPr="009D3BA0">
        <w:rPr>
          <w:sz w:val="22"/>
          <w:lang w:val="en-US"/>
        </w:rPr>
        <w:t>Figure 1</w:t>
      </w:r>
      <w:r w:rsidR="00F218C8" w:rsidRPr="009D3BA0">
        <w:rPr>
          <w:sz w:val="22"/>
          <w:lang w:val="en-US"/>
        </w:rPr>
        <w:t>5</w:t>
      </w:r>
      <w:r w:rsidRPr="009D3BA0">
        <w:rPr>
          <w:sz w:val="22"/>
          <w:lang w:val="en-US"/>
        </w:rPr>
        <w:t xml:space="preserve"> provides a global picture of the responses received concerning battery </w:t>
      </w:r>
      <w:r w:rsidR="00F218C8" w:rsidRPr="009D3BA0">
        <w:rPr>
          <w:sz w:val="22"/>
          <w:lang w:val="en-US"/>
        </w:rPr>
        <w:t>durability</w:t>
      </w:r>
      <w:r w:rsidRPr="009D3BA0">
        <w:rPr>
          <w:sz w:val="22"/>
          <w:lang w:val="en-US"/>
        </w:rPr>
        <w:t xml:space="preserve"> requirements.  This can also be observed fro</w:t>
      </w:r>
      <w:r w:rsidR="00F218C8" w:rsidRPr="009D3BA0">
        <w:rPr>
          <w:sz w:val="22"/>
          <w:lang w:val="en-US"/>
        </w:rPr>
        <w:t>m the second column in Figure 13</w:t>
      </w:r>
      <w:r w:rsidRPr="009D3BA0">
        <w:rPr>
          <w:sz w:val="22"/>
          <w:lang w:val="en-US"/>
        </w:rPr>
        <w:t xml:space="preserve">.  </w:t>
      </w:r>
    </w:p>
    <w:p w:rsidR="00C30C6A" w:rsidRDefault="00C30C6A" w:rsidP="005C0399">
      <w:pPr>
        <w:spacing w:line="276" w:lineRule="auto"/>
        <w:jc w:val="both"/>
        <w:rPr>
          <w:lang w:val="en-US"/>
        </w:rPr>
      </w:pPr>
    </w:p>
    <w:p w:rsidR="00481F0E" w:rsidRDefault="00481F0E" w:rsidP="005C0399">
      <w:pPr>
        <w:spacing w:line="276" w:lineRule="auto"/>
        <w:jc w:val="both"/>
        <w:rPr>
          <w:lang w:val="en-US"/>
        </w:rPr>
      </w:pPr>
    </w:p>
    <w:p w:rsidR="00C30C6A" w:rsidRDefault="000D4D84" w:rsidP="005C0399">
      <w:pPr>
        <w:spacing w:line="276" w:lineRule="auto"/>
        <w:jc w:val="center"/>
        <w:rPr>
          <w:lang w:val="en-US"/>
        </w:rPr>
      </w:pPr>
      <w:r>
        <w:rPr>
          <w:noProof/>
          <w:lang w:val="en-GB" w:eastAsia="en-GB"/>
        </w:rPr>
        <w:drawing>
          <wp:inline distT="0" distB="0" distL="0" distR="0" wp14:anchorId="309EEFD6" wp14:editId="5C63BA3C">
            <wp:extent cx="5577840" cy="3200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7840" cy="3200400"/>
                    </a:xfrm>
                    <a:prstGeom prst="rect">
                      <a:avLst/>
                    </a:prstGeom>
                    <a:noFill/>
                  </pic:spPr>
                </pic:pic>
              </a:graphicData>
            </a:graphic>
          </wp:inline>
        </w:drawing>
      </w:r>
    </w:p>
    <w:p w:rsidR="00C30C6A" w:rsidRDefault="00C30C6A"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15</w:t>
      </w:r>
      <w:r w:rsidR="00E270CE" w:rsidRPr="009713F5">
        <w:rPr>
          <w:b w:val="0"/>
          <w:color w:val="auto"/>
          <w:sz w:val="22"/>
          <w:szCs w:val="22"/>
        </w:rPr>
        <w:fldChar w:fldCharType="end"/>
      </w:r>
      <w:r>
        <w:rPr>
          <w:b w:val="0"/>
          <w:color w:val="auto"/>
          <w:sz w:val="22"/>
          <w:szCs w:val="22"/>
          <w:lang w:val="en-US"/>
        </w:rPr>
        <w:t xml:space="preserve"> : Battery durability requirements, world-wide view </w:t>
      </w:r>
    </w:p>
    <w:p w:rsidR="00036C00" w:rsidRDefault="00CF638C" w:rsidP="005C0399">
      <w:pPr>
        <w:spacing w:line="276" w:lineRule="auto"/>
        <w:jc w:val="both"/>
        <w:rPr>
          <w:sz w:val="22"/>
          <w:lang w:val="en-US"/>
        </w:rPr>
      </w:pPr>
      <w:r w:rsidRPr="009D3BA0">
        <w:rPr>
          <w:sz w:val="22"/>
          <w:lang w:val="en-US"/>
        </w:rPr>
        <w:t xml:space="preserve">Canada has adopted into Federal law US </w:t>
      </w:r>
      <w:r>
        <w:rPr>
          <w:sz w:val="22"/>
          <w:lang w:val="en-US"/>
        </w:rPr>
        <w:t>requirements</w:t>
      </w:r>
      <w:r w:rsidRPr="009D3BA0">
        <w:rPr>
          <w:sz w:val="22"/>
          <w:lang w:val="en-US"/>
        </w:rPr>
        <w:t xml:space="preserve"> for PHEVs, and does not presently have anything in place with regard to b</w:t>
      </w:r>
      <w:r>
        <w:rPr>
          <w:sz w:val="22"/>
          <w:lang w:val="en-US"/>
        </w:rPr>
        <w:t xml:space="preserve">attery electric vehicles (BEVs).  </w:t>
      </w:r>
      <w:r w:rsidR="000D0503" w:rsidRPr="009D3BA0">
        <w:rPr>
          <w:sz w:val="22"/>
          <w:lang w:val="en-US"/>
        </w:rPr>
        <w:t xml:space="preserve">China has established voluntary guidelines </w:t>
      </w:r>
      <w:r w:rsidR="000D0503">
        <w:rPr>
          <w:sz w:val="22"/>
          <w:lang w:val="en-US"/>
        </w:rPr>
        <w:t>quoted in regulation</w:t>
      </w:r>
      <w:r w:rsidR="000D0503" w:rsidRPr="009D3BA0">
        <w:rPr>
          <w:sz w:val="22"/>
          <w:lang w:val="en-US"/>
        </w:rPr>
        <w:t xml:space="preserve"> </w:t>
      </w:r>
      <w:r w:rsidR="000D0503">
        <w:rPr>
          <w:sz w:val="22"/>
          <w:lang w:val="en-US"/>
        </w:rPr>
        <w:t xml:space="preserve">(hence becoming mandatory) </w:t>
      </w:r>
      <w:r w:rsidR="000D0503" w:rsidRPr="009D3BA0">
        <w:rPr>
          <w:sz w:val="22"/>
          <w:lang w:val="en-US"/>
        </w:rPr>
        <w:t xml:space="preserve">for the determination of battery reliability and durability through the QC/T 743-2006 Automotive Industry Standard.  The </w:t>
      </w:r>
      <w:r w:rsidR="000D0503">
        <w:rPr>
          <w:sz w:val="22"/>
          <w:lang w:val="en-US"/>
        </w:rPr>
        <w:t>EU</w:t>
      </w:r>
      <w:r w:rsidR="000D0503" w:rsidRPr="009D3BA0">
        <w:rPr>
          <w:sz w:val="22"/>
          <w:lang w:val="en-US"/>
        </w:rPr>
        <w:t xml:space="preserve"> does not presently have </w:t>
      </w:r>
      <w:r w:rsidR="000D0503">
        <w:rPr>
          <w:sz w:val="22"/>
          <w:lang w:val="en-US"/>
        </w:rPr>
        <w:t xml:space="preserve">battery durability requirements.  </w:t>
      </w:r>
      <w:r w:rsidR="00C605F4" w:rsidRPr="009D3BA0">
        <w:rPr>
          <w:sz w:val="22"/>
          <w:lang w:val="en-US"/>
        </w:rPr>
        <w:t xml:space="preserve">  </w:t>
      </w:r>
      <w:r w:rsidR="007C51BC" w:rsidRPr="009D3BA0">
        <w:rPr>
          <w:sz w:val="22"/>
          <w:lang w:val="en-US"/>
        </w:rPr>
        <w:t xml:space="preserve">  Voluntary standards ISO 12405-</w:t>
      </w:r>
      <w:r w:rsidR="008A43B3">
        <w:rPr>
          <w:sz w:val="22"/>
          <w:lang w:val="en-US"/>
        </w:rPr>
        <w:t>1</w:t>
      </w:r>
      <w:r w:rsidR="007C51BC" w:rsidRPr="009D3BA0">
        <w:rPr>
          <w:sz w:val="22"/>
          <w:lang w:val="en-US"/>
        </w:rPr>
        <w:t>:201</w:t>
      </w:r>
      <w:r w:rsidR="008A43B3">
        <w:rPr>
          <w:sz w:val="22"/>
          <w:lang w:val="en-US"/>
        </w:rPr>
        <w:t>1, ISO 12405-</w:t>
      </w:r>
      <w:proofErr w:type="gramStart"/>
      <w:r w:rsidR="008A43B3">
        <w:rPr>
          <w:sz w:val="22"/>
          <w:lang w:val="en-US"/>
        </w:rPr>
        <w:t xml:space="preserve">2:2012 </w:t>
      </w:r>
      <w:r w:rsidR="007C51BC" w:rsidRPr="009D3BA0">
        <w:rPr>
          <w:sz w:val="22"/>
          <w:lang w:val="en-US"/>
        </w:rPr>
        <w:t xml:space="preserve"> (</w:t>
      </w:r>
      <w:proofErr w:type="gramEnd"/>
      <w:r w:rsidR="007C51BC" w:rsidRPr="009D3BA0">
        <w:rPr>
          <w:sz w:val="22"/>
          <w:lang w:val="en-US"/>
        </w:rPr>
        <w:t>International Standards Organization) and IEC 62660-2 (International Electrotechnical Commission) address</w:t>
      </w:r>
      <w:r w:rsidR="002B59E8">
        <w:rPr>
          <w:sz w:val="22"/>
          <w:lang w:val="en-US"/>
        </w:rPr>
        <w:t xml:space="preserve"> durability testing of Lithium-i</w:t>
      </w:r>
      <w:r w:rsidR="007C51BC" w:rsidRPr="009D3BA0">
        <w:rPr>
          <w:sz w:val="22"/>
          <w:lang w:val="en-US"/>
        </w:rPr>
        <w:t xml:space="preserve">on batteries </w:t>
      </w:r>
      <w:r w:rsidR="00F218C8" w:rsidRPr="009D3BA0">
        <w:rPr>
          <w:sz w:val="22"/>
          <w:lang w:val="en-US"/>
        </w:rPr>
        <w:t xml:space="preserve">and </w:t>
      </w:r>
      <w:r w:rsidR="007C51BC" w:rsidRPr="009D3BA0">
        <w:rPr>
          <w:sz w:val="22"/>
          <w:lang w:val="en-US"/>
        </w:rPr>
        <w:t xml:space="preserve">are expected to be referenced in </w:t>
      </w:r>
      <w:r w:rsidR="008C0C08">
        <w:rPr>
          <w:sz w:val="22"/>
          <w:lang w:val="en-US"/>
        </w:rPr>
        <w:t>an</w:t>
      </w:r>
      <w:r w:rsidR="007C51BC" w:rsidRPr="009D3BA0">
        <w:rPr>
          <w:sz w:val="22"/>
          <w:lang w:val="en-US"/>
        </w:rPr>
        <w:t xml:space="preserve"> upcoming </w:t>
      </w:r>
      <w:r w:rsidR="008A43B3">
        <w:rPr>
          <w:sz w:val="22"/>
          <w:lang w:val="en-US"/>
        </w:rPr>
        <w:t>effort by WLTP</w:t>
      </w:r>
      <w:r w:rsidR="008C0C08">
        <w:rPr>
          <w:sz w:val="22"/>
          <w:lang w:val="en-US"/>
        </w:rPr>
        <w:t xml:space="preserve"> (see below)</w:t>
      </w:r>
      <w:r w:rsidR="007C51BC" w:rsidRPr="009D3BA0">
        <w:rPr>
          <w:sz w:val="22"/>
          <w:lang w:val="en-US"/>
        </w:rPr>
        <w:t>.</w:t>
      </w:r>
      <w:r w:rsidR="00481F0E" w:rsidRPr="009D3BA0">
        <w:rPr>
          <w:sz w:val="22"/>
          <w:lang w:val="en-US"/>
        </w:rPr>
        <w:t xml:space="preserve">  </w:t>
      </w:r>
      <w:r w:rsidR="000D0503" w:rsidRPr="009D3BA0">
        <w:rPr>
          <w:sz w:val="22"/>
          <w:lang w:val="en-US"/>
        </w:rPr>
        <w:t xml:space="preserve">India and </w:t>
      </w:r>
      <w:r w:rsidR="000D0503">
        <w:rPr>
          <w:sz w:val="22"/>
          <w:lang w:val="en-US"/>
        </w:rPr>
        <w:t xml:space="preserve">Japan </w:t>
      </w:r>
      <w:r w:rsidR="000D0503" w:rsidRPr="009D3BA0">
        <w:rPr>
          <w:sz w:val="22"/>
          <w:lang w:val="en-US"/>
        </w:rPr>
        <w:t>do not presently have requirements relating to battery durability.</w:t>
      </w:r>
      <w:r w:rsidR="000D0503">
        <w:rPr>
          <w:sz w:val="22"/>
          <w:lang w:val="en-US"/>
        </w:rPr>
        <w:t xml:space="preserve">  </w:t>
      </w:r>
      <w:r w:rsidR="008A43B3">
        <w:rPr>
          <w:sz w:val="22"/>
          <w:lang w:val="en-US"/>
        </w:rPr>
        <w:t>South Korea has voluntary standards (KS C ISO 12405-1 and KS C IEC 62660-</w:t>
      </w:r>
      <w:proofErr w:type="gramStart"/>
      <w:r w:rsidR="008A43B3">
        <w:rPr>
          <w:sz w:val="22"/>
          <w:lang w:val="en-US"/>
        </w:rPr>
        <w:t>2 )</w:t>
      </w:r>
      <w:proofErr w:type="gramEnd"/>
      <w:r w:rsidR="008A43B3">
        <w:rPr>
          <w:sz w:val="22"/>
          <w:lang w:val="en-US"/>
        </w:rPr>
        <w:t xml:space="preserve"> based on the previously mentioned international standards in accordance with its so-called </w:t>
      </w:r>
      <w:r w:rsidR="002B59E8">
        <w:rPr>
          <w:sz w:val="22"/>
          <w:lang w:val="en-US"/>
        </w:rPr>
        <w:t>‘</w:t>
      </w:r>
      <w:r w:rsidR="008A43B3">
        <w:rPr>
          <w:sz w:val="22"/>
          <w:lang w:val="en-US"/>
        </w:rPr>
        <w:t>Industrialization Standardization Act.</w:t>
      </w:r>
      <w:r w:rsidR="002B59E8">
        <w:rPr>
          <w:sz w:val="22"/>
          <w:lang w:val="en-US"/>
        </w:rPr>
        <w:t>’</w:t>
      </w:r>
      <w:r w:rsidR="008A43B3">
        <w:rPr>
          <w:sz w:val="22"/>
          <w:lang w:val="en-US"/>
        </w:rPr>
        <w:t xml:space="preserve">  </w:t>
      </w:r>
      <w:r w:rsidR="000D0503">
        <w:rPr>
          <w:sz w:val="22"/>
          <w:lang w:val="en-US"/>
        </w:rPr>
        <w:t xml:space="preserve">Switzerland </w:t>
      </w:r>
      <w:r w:rsidR="000D0503" w:rsidRPr="009D3BA0">
        <w:rPr>
          <w:sz w:val="22"/>
          <w:lang w:val="en-US"/>
        </w:rPr>
        <w:t>do</w:t>
      </w:r>
      <w:r w:rsidR="000D0503">
        <w:rPr>
          <w:sz w:val="22"/>
          <w:lang w:val="en-US"/>
        </w:rPr>
        <w:t>es</w:t>
      </w:r>
      <w:r w:rsidR="000D0503" w:rsidRPr="009D3BA0">
        <w:rPr>
          <w:sz w:val="22"/>
          <w:lang w:val="en-US"/>
        </w:rPr>
        <w:t xml:space="preserve"> not presently have requirements relating to battery durability</w:t>
      </w:r>
      <w:r w:rsidR="000D0503">
        <w:rPr>
          <w:sz w:val="22"/>
          <w:lang w:val="en-US"/>
        </w:rPr>
        <w:t>.</w:t>
      </w:r>
      <w:r w:rsidR="000D0503" w:rsidRPr="009D3BA0">
        <w:rPr>
          <w:sz w:val="22"/>
          <w:lang w:val="en-US"/>
        </w:rPr>
        <w:t xml:space="preserve"> The US EPA/NHTSA </w:t>
      </w:r>
      <w:proofErr w:type="gramStart"/>
      <w:r w:rsidR="000D0503">
        <w:rPr>
          <w:sz w:val="22"/>
          <w:lang w:val="en-US"/>
        </w:rPr>
        <w:t>specify</w:t>
      </w:r>
      <w:proofErr w:type="gramEnd"/>
      <w:r w:rsidR="000D0503">
        <w:rPr>
          <w:sz w:val="22"/>
          <w:lang w:val="en-US"/>
        </w:rPr>
        <w:t xml:space="preserve"> requirements that limit the </w:t>
      </w:r>
      <w:r w:rsidR="000D0503" w:rsidRPr="009D3BA0">
        <w:rPr>
          <w:sz w:val="22"/>
          <w:lang w:val="en-US"/>
        </w:rPr>
        <w:t>deterioration</w:t>
      </w:r>
      <w:r w:rsidR="000D0503">
        <w:rPr>
          <w:sz w:val="22"/>
          <w:lang w:val="en-US"/>
        </w:rPr>
        <w:t xml:space="preserve"> of PHEV batteries.  The aim is to require that </w:t>
      </w:r>
      <w:r w:rsidR="000D0503" w:rsidRPr="009D3BA0">
        <w:rPr>
          <w:sz w:val="22"/>
          <w:lang w:val="en-US"/>
        </w:rPr>
        <w:t>CO</w:t>
      </w:r>
      <w:r w:rsidR="000D0503" w:rsidRPr="009D3BA0">
        <w:rPr>
          <w:sz w:val="22"/>
          <w:vertAlign w:val="subscript"/>
          <w:lang w:val="en-US"/>
        </w:rPr>
        <w:t>2</w:t>
      </w:r>
      <w:r w:rsidR="000D0503" w:rsidRPr="009D3BA0">
        <w:rPr>
          <w:sz w:val="22"/>
          <w:lang w:val="en-US"/>
        </w:rPr>
        <w:t xml:space="preserve"> emissions from the vehicle do not increase excessively over the useful life of the vehicle.  </w:t>
      </w:r>
      <w:r w:rsidR="000D0503">
        <w:rPr>
          <w:sz w:val="22"/>
          <w:lang w:val="en-US"/>
        </w:rPr>
        <w:t>Specifically, the</w:t>
      </w:r>
      <w:r w:rsidR="000D0503" w:rsidRPr="009D3BA0">
        <w:rPr>
          <w:sz w:val="22"/>
          <w:lang w:val="en-US"/>
        </w:rPr>
        <w:t xml:space="preserve"> regulation </w:t>
      </w:r>
      <w:r w:rsidR="000D0503">
        <w:rPr>
          <w:sz w:val="22"/>
          <w:lang w:val="en-US"/>
        </w:rPr>
        <w:t xml:space="preserve">stipulates </w:t>
      </w:r>
      <w:r w:rsidR="000D0503" w:rsidRPr="009D3BA0">
        <w:rPr>
          <w:sz w:val="22"/>
          <w:lang w:val="en-US"/>
        </w:rPr>
        <w:t>that CO</w:t>
      </w:r>
      <w:r w:rsidR="000D0503" w:rsidRPr="009D3BA0">
        <w:rPr>
          <w:sz w:val="22"/>
          <w:vertAlign w:val="subscript"/>
          <w:lang w:val="en-US"/>
        </w:rPr>
        <w:t xml:space="preserve">2 </w:t>
      </w:r>
      <w:r w:rsidR="000D0503" w:rsidRPr="009D3BA0">
        <w:rPr>
          <w:sz w:val="22"/>
          <w:lang w:val="en-US"/>
        </w:rPr>
        <w:t>deterioration</w:t>
      </w:r>
      <w:r w:rsidR="000D0503">
        <w:rPr>
          <w:sz w:val="22"/>
          <w:lang w:val="en-US"/>
        </w:rPr>
        <w:t xml:space="preserve"> should</w:t>
      </w:r>
      <w:r w:rsidR="000D0503" w:rsidRPr="009D3BA0">
        <w:rPr>
          <w:sz w:val="22"/>
          <w:lang w:val="en-US"/>
        </w:rPr>
        <w:t xml:space="preserve"> not exceed 10% of a vehicle</w:t>
      </w:r>
      <w:r w:rsidR="000D0503">
        <w:rPr>
          <w:sz w:val="22"/>
          <w:lang w:val="en-US"/>
        </w:rPr>
        <w:t>’</w:t>
      </w:r>
      <w:r w:rsidR="000D0503" w:rsidRPr="009D3BA0">
        <w:rPr>
          <w:sz w:val="22"/>
          <w:lang w:val="en-US"/>
        </w:rPr>
        <w:t xml:space="preserve">s certified </w:t>
      </w:r>
      <w:r w:rsidR="000D0503">
        <w:rPr>
          <w:sz w:val="22"/>
          <w:lang w:val="en-US"/>
        </w:rPr>
        <w:t>CO</w:t>
      </w:r>
      <w:r w:rsidR="000D0503">
        <w:rPr>
          <w:sz w:val="22"/>
          <w:vertAlign w:val="subscript"/>
          <w:lang w:val="en-US"/>
        </w:rPr>
        <w:t>2</w:t>
      </w:r>
      <w:r w:rsidR="000D0503">
        <w:rPr>
          <w:sz w:val="22"/>
          <w:lang w:val="en-US"/>
        </w:rPr>
        <w:t xml:space="preserve"> </w:t>
      </w:r>
      <w:r w:rsidR="000D0503" w:rsidRPr="009D3BA0">
        <w:rPr>
          <w:sz w:val="22"/>
          <w:lang w:val="en-US"/>
        </w:rPr>
        <w:t xml:space="preserve">value at full useful life.  </w:t>
      </w:r>
      <w:r w:rsidR="000D0503">
        <w:rPr>
          <w:sz w:val="22"/>
          <w:lang w:val="en-US"/>
        </w:rPr>
        <w:t>There is however at present no specified test procedure for determining compliance with this requirement.  A similar requirement does not exist for battery electric vehicles since an increase in CO</w:t>
      </w:r>
      <w:r w:rsidR="000D0503">
        <w:rPr>
          <w:sz w:val="22"/>
          <w:vertAlign w:val="subscript"/>
          <w:lang w:val="en-US"/>
        </w:rPr>
        <w:t>2</w:t>
      </w:r>
      <w:r w:rsidR="000D0503">
        <w:rPr>
          <w:sz w:val="22"/>
          <w:lang w:val="en-US"/>
        </w:rPr>
        <w:t xml:space="preserve"> emissions does not directly result from battery deterioration in these applications.  T</w:t>
      </w:r>
      <w:r w:rsidR="000D0503" w:rsidRPr="009D3BA0">
        <w:rPr>
          <w:sz w:val="22"/>
          <w:lang w:val="en-US"/>
        </w:rPr>
        <w:t xml:space="preserve">he USABC has voluntary test procedures that can be followed for testing </w:t>
      </w:r>
      <w:r w:rsidR="000D0503">
        <w:rPr>
          <w:sz w:val="22"/>
          <w:lang w:val="en-US"/>
        </w:rPr>
        <w:t xml:space="preserve">of </w:t>
      </w:r>
      <w:r w:rsidR="000D0503" w:rsidRPr="009D3BA0">
        <w:rPr>
          <w:sz w:val="22"/>
          <w:lang w:val="en-US"/>
        </w:rPr>
        <w:t>rechargeable energy storage devices (RE</w:t>
      </w:r>
      <w:r w:rsidR="000D0503">
        <w:rPr>
          <w:sz w:val="22"/>
          <w:lang w:val="en-US"/>
        </w:rPr>
        <w:t>E</w:t>
      </w:r>
      <w:r w:rsidR="000D0503" w:rsidRPr="009D3BA0">
        <w:rPr>
          <w:sz w:val="22"/>
          <w:lang w:val="en-US"/>
        </w:rPr>
        <w:t>SS).</w:t>
      </w:r>
      <w:r w:rsidR="000D0503">
        <w:rPr>
          <w:sz w:val="22"/>
          <w:lang w:val="en-US"/>
        </w:rPr>
        <w:t xml:space="preserve">  T</w:t>
      </w:r>
      <w:r w:rsidR="000D0503" w:rsidRPr="009D3BA0">
        <w:rPr>
          <w:sz w:val="22"/>
          <w:lang w:val="en-US"/>
        </w:rPr>
        <w:t xml:space="preserve">here also exist voluntary SAE standards for battery module life cycle testing (J2288) and vibration testing (J2380).  </w:t>
      </w:r>
      <w:r w:rsidR="000D0503">
        <w:rPr>
          <w:sz w:val="22"/>
          <w:lang w:val="en-US"/>
        </w:rPr>
        <w:t xml:space="preserve">  </w:t>
      </w:r>
      <w:r w:rsidR="000D0503" w:rsidRPr="009D3BA0">
        <w:rPr>
          <w:sz w:val="22"/>
          <w:lang w:val="en-US"/>
        </w:rPr>
        <w:t>The California Air Resources Board (ARB) stipulates a durability requirement for HEVs and PHEVs that is required in order to earn credits under the California ZEV regulation.  This requirement is enforced through a 10 year, 150,000 mile warranty of “zero-emission energy storage device used for traction power” that automakers must provide in conjunction with the sale of these vehicles.</w:t>
      </w:r>
    </w:p>
    <w:p w:rsidR="000D0503" w:rsidRPr="009D3BA0" w:rsidRDefault="000D0503" w:rsidP="005C0399">
      <w:pPr>
        <w:spacing w:line="276" w:lineRule="auto"/>
        <w:jc w:val="both"/>
        <w:rPr>
          <w:sz w:val="22"/>
          <w:lang w:val="en-US"/>
        </w:rPr>
      </w:pPr>
      <w:r>
        <w:rPr>
          <w:sz w:val="22"/>
          <w:lang w:val="en-US"/>
        </w:rPr>
        <w:t>D</w:t>
      </w:r>
      <w:r w:rsidRPr="009D3BA0">
        <w:rPr>
          <w:sz w:val="22"/>
          <w:lang w:val="en-US"/>
        </w:rPr>
        <w:t xml:space="preserve">urability test requirements are planned to be developed within the </w:t>
      </w:r>
      <w:r>
        <w:rPr>
          <w:sz w:val="22"/>
          <w:lang w:val="en-US"/>
        </w:rPr>
        <w:t>framework of the WL</w:t>
      </w:r>
      <w:r w:rsidRPr="009D3BA0">
        <w:rPr>
          <w:sz w:val="22"/>
          <w:lang w:val="en-US"/>
        </w:rPr>
        <w:t>T</w:t>
      </w:r>
      <w:r>
        <w:rPr>
          <w:sz w:val="22"/>
          <w:lang w:val="en-US"/>
        </w:rPr>
        <w:t>P and subsequently adopted into EU law</w:t>
      </w:r>
      <w:r w:rsidRPr="009D3BA0">
        <w:rPr>
          <w:sz w:val="22"/>
          <w:lang w:val="en-US"/>
        </w:rPr>
        <w:t>.  Adoption is expected in the 2015/2016 timeframe.</w:t>
      </w:r>
    </w:p>
    <w:p w:rsidR="00481F0E" w:rsidRDefault="00481F0E" w:rsidP="005C0399">
      <w:pPr>
        <w:pStyle w:val="Heading2"/>
        <w:spacing w:line="276" w:lineRule="auto"/>
        <w:rPr>
          <w:color w:val="auto"/>
          <w:lang w:val="en-US"/>
        </w:rPr>
      </w:pPr>
      <w:bookmarkStart w:id="48" w:name="_Toc376521483"/>
      <w:r w:rsidRPr="00481F0E">
        <w:rPr>
          <w:color w:val="auto"/>
          <w:lang w:val="en-US"/>
        </w:rPr>
        <w:t>Battery Recycling</w:t>
      </w:r>
      <w:bookmarkEnd w:id="48"/>
    </w:p>
    <w:p w:rsidR="004C6DF4" w:rsidRDefault="004C6DF4" w:rsidP="00CF0C56">
      <w:pPr>
        <w:spacing w:line="276" w:lineRule="auto"/>
        <w:rPr>
          <w:i/>
          <w:sz w:val="22"/>
          <w:lang w:val="en-US"/>
        </w:rPr>
      </w:pPr>
      <w:r w:rsidRPr="004C6DF4">
        <w:rPr>
          <w:b/>
          <w:i/>
          <w:sz w:val="22"/>
          <w:lang w:val="en-US"/>
        </w:rPr>
        <w:t>Attribute Definition:</w:t>
      </w:r>
      <w:r w:rsidRPr="004C6DF4">
        <w:rPr>
          <w:i/>
          <w:sz w:val="22"/>
          <w:lang w:val="en-US"/>
        </w:rPr>
        <w:t xml:space="preserve">  Battery material recycling standards.</w:t>
      </w:r>
    </w:p>
    <w:p w:rsidR="004C6DF4" w:rsidRPr="004C6DF4" w:rsidRDefault="004C6DF4" w:rsidP="004C6DF4">
      <w:pPr>
        <w:rPr>
          <w:i/>
          <w:sz w:val="22"/>
          <w:lang w:val="en-US"/>
        </w:rPr>
      </w:pPr>
    </w:p>
    <w:p w:rsidR="00481F0E" w:rsidRPr="009D3BA0" w:rsidRDefault="00481F0E" w:rsidP="005C0399">
      <w:pPr>
        <w:spacing w:line="276" w:lineRule="auto"/>
        <w:jc w:val="both"/>
        <w:rPr>
          <w:sz w:val="22"/>
          <w:lang w:val="en-US"/>
        </w:rPr>
      </w:pPr>
      <w:r w:rsidRPr="009D3BA0">
        <w:rPr>
          <w:sz w:val="22"/>
          <w:lang w:val="en-US"/>
        </w:rPr>
        <w:t>Figure 1</w:t>
      </w:r>
      <w:r w:rsidR="00F218C8" w:rsidRPr="009D3BA0">
        <w:rPr>
          <w:sz w:val="22"/>
          <w:lang w:val="en-US"/>
        </w:rPr>
        <w:t>6</w:t>
      </w:r>
      <w:r w:rsidRPr="009D3BA0">
        <w:rPr>
          <w:sz w:val="22"/>
          <w:lang w:val="en-US"/>
        </w:rPr>
        <w:t xml:space="preserve"> provides a global picture of the responses received concerning battery </w:t>
      </w:r>
      <w:r w:rsidR="002B59E8">
        <w:rPr>
          <w:sz w:val="22"/>
          <w:lang w:val="en-US"/>
        </w:rPr>
        <w:t>recycling</w:t>
      </w:r>
      <w:r w:rsidRPr="009D3BA0">
        <w:rPr>
          <w:sz w:val="22"/>
          <w:lang w:val="en-US"/>
        </w:rPr>
        <w:t xml:space="preserve"> requirements.  This can also be observed from the </w:t>
      </w:r>
      <w:r w:rsidR="007C434B" w:rsidRPr="009D3BA0">
        <w:rPr>
          <w:sz w:val="22"/>
          <w:lang w:val="en-US"/>
        </w:rPr>
        <w:t>third</w:t>
      </w:r>
      <w:r w:rsidRPr="009D3BA0">
        <w:rPr>
          <w:sz w:val="22"/>
          <w:lang w:val="en-US"/>
        </w:rPr>
        <w:t xml:space="preserve"> column in Figure 1</w:t>
      </w:r>
      <w:r w:rsidR="00F218C8" w:rsidRPr="009D3BA0">
        <w:rPr>
          <w:sz w:val="22"/>
          <w:lang w:val="en-US"/>
        </w:rPr>
        <w:t>3</w:t>
      </w:r>
      <w:r w:rsidRPr="009D3BA0">
        <w:rPr>
          <w:sz w:val="22"/>
          <w:lang w:val="en-US"/>
        </w:rPr>
        <w:t xml:space="preserve">.  </w:t>
      </w:r>
    </w:p>
    <w:p w:rsidR="00E417BB" w:rsidRDefault="00E417BB" w:rsidP="005C0399">
      <w:pPr>
        <w:spacing w:line="276" w:lineRule="auto"/>
        <w:jc w:val="both"/>
        <w:rPr>
          <w:lang w:val="en-US"/>
        </w:rPr>
      </w:pPr>
    </w:p>
    <w:p w:rsidR="00481F0E" w:rsidRDefault="00481F0E" w:rsidP="005C0399">
      <w:pPr>
        <w:spacing w:line="276" w:lineRule="auto"/>
        <w:jc w:val="both"/>
        <w:rPr>
          <w:lang w:val="en-US"/>
        </w:rPr>
      </w:pPr>
    </w:p>
    <w:p w:rsidR="00481F0E" w:rsidRDefault="00223E7C" w:rsidP="005C0399">
      <w:pPr>
        <w:spacing w:line="276" w:lineRule="auto"/>
        <w:jc w:val="center"/>
        <w:rPr>
          <w:lang w:val="en-US"/>
        </w:rPr>
      </w:pPr>
      <w:r>
        <w:rPr>
          <w:noProof/>
          <w:lang w:val="en-GB" w:eastAsia="en-GB"/>
        </w:rPr>
        <w:drawing>
          <wp:inline distT="0" distB="0" distL="0" distR="0" wp14:anchorId="78EC734C" wp14:editId="22103335">
            <wp:extent cx="5568696" cy="31912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8696" cy="3191256"/>
                    </a:xfrm>
                    <a:prstGeom prst="rect">
                      <a:avLst/>
                    </a:prstGeom>
                    <a:noFill/>
                  </pic:spPr>
                </pic:pic>
              </a:graphicData>
            </a:graphic>
          </wp:inline>
        </w:drawing>
      </w:r>
    </w:p>
    <w:p w:rsidR="007C434B" w:rsidRDefault="007C434B"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16</w:t>
      </w:r>
      <w:r w:rsidR="00E270CE" w:rsidRPr="009713F5">
        <w:rPr>
          <w:b w:val="0"/>
          <w:color w:val="auto"/>
          <w:sz w:val="22"/>
          <w:szCs w:val="22"/>
        </w:rPr>
        <w:fldChar w:fldCharType="end"/>
      </w:r>
      <w:r>
        <w:rPr>
          <w:b w:val="0"/>
          <w:color w:val="auto"/>
          <w:sz w:val="22"/>
          <w:szCs w:val="22"/>
          <w:lang w:val="en-US"/>
        </w:rPr>
        <w:t xml:space="preserve"> : Battery recycling requirements, world-wide view </w:t>
      </w:r>
    </w:p>
    <w:p w:rsidR="007C434B" w:rsidRPr="009D3BA0" w:rsidRDefault="002C524C" w:rsidP="005C0399">
      <w:pPr>
        <w:spacing w:line="276" w:lineRule="auto"/>
        <w:jc w:val="both"/>
        <w:rPr>
          <w:sz w:val="22"/>
          <w:lang w:val="en-US"/>
        </w:rPr>
      </w:pPr>
      <w:r w:rsidRPr="009D3BA0">
        <w:rPr>
          <w:sz w:val="22"/>
          <w:lang w:val="en-US"/>
        </w:rPr>
        <w:t xml:space="preserve">Canada does not have a single specific requirement for the recycling of batteries but indirectly mandates the proper recycling of batteries through underlying general recycling and disposal </w:t>
      </w:r>
      <w:r w:rsidRPr="00503CE0">
        <w:rPr>
          <w:sz w:val="22"/>
          <w:lang w:val="en-US"/>
        </w:rPr>
        <w:t>laws in various Acts; for example, the Canada Water Act, etc.</w:t>
      </w:r>
      <w:r>
        <w:rPr>
          <w:rFonts w:asciiTheme="minorHAnsi" w:hAnsiTheme="minorHAnsi"/>
          <w:color w:val="FF0000"/>
          <w:lang w:val="en-US"/>
        </w:rPr>
        <w:t xml:space="preserve">  </w:t>
      </w:r>
      <w:r w:rsidRPr="009D3BA0">
        <w:rPr>
          <w:sz w:val="22"/>
          <w:lang w:val="en-US"/>
        </w:rPr>
        <w:t>Chinese standards relating to battery recycling do not exist at the present time, but are said to be under formulation.</w:t>
      </w:r>
      <w:r>
        <w:rPr>
          <w:sz w:val="22"/>
          <w:lang w:val="en-US"/>
        </w:rPr>
        <w:t xml:space="preserve">  </w:t>
      </w:r>
      <w:r w:rsidR="008F35FE" w:rsidRPr="009D3BA0">
        <w:rPr>
          <w:sz w:val="22"/>
          <w:lang w:val="en-US"/>
        </w:rPr>
        <w:t xml:space="preserve">In the </w:t>
      </w:r>
      <w:r w:rsidR="003E359E">
        <w:rPr>
          <w:sz w:val="22"/>
          <w:lang w:val="en-US"/>
        </w:rPr>
        <w:t>E</w:t>
      </w:r>
      <w:r w:rsidR="00503CE0">
        <w:rPr>
          <w:sz w:val="22"/>
          <w:lang w:val="en-US"/>
        </w:rPr>
        <w:t>U</w:t>
      </w:r>
      <w:r w:rsidR="008F35FE" w:rsidRPr="009D3BA0">
        <w:rPr>
          <w:sz w:val="22"/>
          <w:lang w:val="en-US"/>
        </w:rPr>
        <w:t xml:space="preserve">, battery recycling is addressed by the same legislation addressing vehicle recycling, which </w:t>
      </w:r>
      <w:proofErr w:type="gramStart"/>
      <w:r w:rsidR="008F35FE" w:rsidRPr="009D3BA0">
        <w:rPr>
          <w:sz w:val="22"/>
          <w:lang w:val="en-US"/>
        </w:rPr>
        <w:t>is</w:t>
      </w:r>
      <w:proofErr w:type="gramEnd"/>
      <w:r w:rsidR="008F35FE" w:rsidRPr="009D3BA0">
        <w:rPr>
          <w:sz w:val="22"/>
          <w:lang w:val="en-US"/>
        </w:rPr>
        <w:t xml:space="preserve"> Directive 2000/53/</w:t>
      </w:r>
      <w:r w:rsidR="003E359E">
        <w:rPr>
          <w:sz w:val="22"/>
          <w:lang w:val="en-US"/>
        </w:rPr>
        <w:t>EC</w:t>
      </w:r>
      <w:r w:rsidR="008F35FE" w:rsidRPr="009D3BA0">
        <w:rPr>
          <w:sz w:val="22"/>
          <w:lang w:val="en-US"/>
        </w:rPr>
        <w:t xml:space="preserve"> on end-of-life vehicles</w:t>
      </w:r>
      <w:r w:rsidR="00854E68" w:rsidRPr="009D3BA0">
        <w:rPr>
          <w:sz w:val="22"/>
          <w:lang w:val="en-US"/>
        </w:rPr>
        <w:t xml:space="preserve">.  </w:t>
      </w:r>
      <w:r w:rsidR="000D4D84">
        <w:rPr>
          <w:sz w:val="22"/>
          <w:lang w:val="en-US"/>
        </w:rPr>
        <w:t>D</w:t>
      </w:r>
      <w:r w:rsidR="00E417BB" w:rsidRPr="009D3BA0">
        <w:rPr>
          <w:sz w:val="22"/>
          <w:lang w:val="en-US"/>
        </w:rPr>
        <w:t>irective 2006/66/</w:t>
      </w:r>
      <w:r w:rsidR="003E359E">
        <w:rPr>
          <w:sz w:val="22"/>
          <w:lang w:val="en-US"/>
        </w:rPr>
        <w:t>EC</w:t>
      </w:r>
      <w:r w:rsidR="00E417BB" w:rsidRPr="009D3BA0">
        <w:rPr>
          <w:sz w:val="22"/>
          <w:lang w:val="en-US"/>
        </w:rPr>
        <w:t xml:space="preserve"> stipulates additional battery-specific requirements relating to maximum permissible quantities of hazardous elements in the batteries themselves as well required recycling, collection and disposal procedures.  </w:t>
      </w:r>
      <w:r w:rsidR="007279CE">
        <w:rPr>
          <w:sz w:val="22"/>
          <w:lang w:val="en-US"/>
        </w:rPr>
        <w:t>European Commission R</w:t>
      </w:r>
      <w:r w:rsidR="00503CE0" w:rsidRPr="00503CE0">
        <w:rPr>
          <w:sz w:val="22"/>
          <w:lang w:val="en-US"/>
        </w:rPr>
        <w:t>egulation 493/2012 specifies the required methodology for achievement of the recycling efficiency defined in Annex III of batteries Directive 2006/66/EC</w:t>
      </w:r>
      <w:r w:rsidR="00503CE0">
        <w:rPr>
          <w:sz w:val="22"/>
          <w:lang w:val="en-US"/>
        </w:rPr>
        <w:t xml:space="preserve">.  </w:t>
      </w:r>
      <w:r w:rsidR="00632F8A">
        <w:rPr>
          <w:sz w:val="22"/>
          <w:lang w:val="en-US"/>
        </w:rPr>
        <w:t xml:space="preserve">  It should be noted however that the previously mentioned directives do not include battery recycling requirements specifically tailored to hybrid-electric and pure electric vehicles.  </w:t>
      </w:r>
      <w:r w:rsidR="00B65BC5" w:rsidRPr="009D3BA0">
        <w:rPr>
          <w:sz w:val="22"/>
          <w:lang w:val="en-US"/>
        </w:rPr>
        <w:t xml:space="preserve">Japan governs battery recycling through Act No. 87 of the Ministry of Economy, Trade and Industry (Act on Recycling, etc. of End-of-Life Vehicles). </w:t>
      </w:r>
      <w:r w:rsidR="003F4C02" w:rsidRPr="003F4C02">
        <w:rPr>
          <w:sz w:val="22"/>
          <w:lang w:val="en-US"/>
        </w:rPr>
        <w:t>Switzerland governs battery recycling through its Chemical Risk Reduction Ordinance</w:t>
      </w:r>
      <w:r w:rsidR="003F4C02">
        <w:rPr>
          <w:sz w:val="22"/>
          <w:lang w:val="en-US"/>
        </w:rPr>
        <w:t xml:space="preserve">. </w:t>
      </w:r>
      <w:r w:rsidR="00FF04D8" w:rsidRPr="009D3BA0">
        <w:rPr>
          <w:sz w:val="22"/>
          <w:lang w:val="en-US"/>
        </w:rPr>
        <w:t xml:space="preserve"> </w:t>
      </w:r>
      <w:r w:rsidRPr="009D3BA0">
        <w:rPr>
          <w:sz w:val="22"/>
          <w:lang w:val="en-US"/>
        </w:rPr>
        <w:t>India</w:t>
      </w:r>
      <w:r>
        <w:rPr>
          <w:sz w:val="22"/>
          <w:lang w:val="en-US"/>
        </w:rPr>
        <w:t>,</w:t>
      </w:r>
      <w:r w:rsidRPr="009D3BA0">
        <w:rPr>
          <w:sz w:val="22"/>
          <w:lang w:val="en-US"/>
        </w:rPr>
        <w:t xml:space="preserve"> South Korea</w:t>
      </w:r>
      <w:r>
        <w:rPr>
          <w:sz w:val="22"/>
          <w:lang w:val="en-US"/>
        </w:rPr>
        <w:t>,</w:t>
      </w:r>
      <w:r w:rsidRPr="009D3BA0">
        <w:rPr>
          <w:sz w:val="22"/>
          <w:lang w:val="en-US"/>
        </w:rPr>
        <w:t xml:space="preserve"> </w:t>
      </w:r>
      <w:r>
        <w:rPr>
          <w:sz w:val="22"/>
          <w:lang w:val="en-US"/>
        </w:rPr>
        <w:t xml:space="preserve">and the </w:t>
      </w:r>
      <w:r w:rsidR="00FF04D8" w:rsidRPr="009D3BA0">
        <w:rPr>
          <w:sz w:val="22"/>
          <w:lang w:val="en-US"/>
        </w:rPr>
        <w:t xml:space="preserve">US </w:t>
      </w:r>
      <w:r>
        <w:rPr>
          <w:sz w:val="22"/>
          <w:lang w:val="en-US"/>
        </w:rPr>
        <w:t>d</w:t>
      </w:r>
      <w:r w:rsidR="00FF04D8" w:rsidRPr="009D3BA0">
        <w:rPr>
          <w:sz w:val="22"/>
          <w:lang w:val="en-US"/>
        </w:rPr>
        <w:t>o no</w:t>
      </w:r>
      <w:r>
        <w:rPr>
          <w:sz w:val="22"/>
          <w:lang w:val="en-US"/>
        </w:rPr>
        <w:t>t</w:t>
      </w:r>
      <w:r w:rsidR="00FF04D8" w:rsidRPr="009D3BA0">
        <w:rPr>
          <w:sz w:val="22"/>
          <w:lang w:val="en-US"/>
        </w:rPr>
        <w:t xml:space="preserve"> presently have requirements governing battery recycling.</w:t>
      </w:r>
    </w:p>
    <w:p w:rsidR="00C937CD" w:rsidRDefault="00C937CD" w:rsidP="005C0399">
      <w:pPr>
        <w:spacing w:line="276" w:lineRule="auto"/>
        <w:jc w:val="both"/>
        <w:rPr>
          <w:lang w:val="en-US"/>
        </w:rPr>
      </w:pPr>
    </w:p>
    <w:p w:rsidR="00C937CD" w:rsidRDefault="00C937CD" w:rsidP="005C0399">
      <w:pPr>
        <w:pStyle w:val="Heading2"/>
        <w:spacing w:line="276" w:lineRule="auto"/>
        <w:rPr>
          <w:color w:val="auto"/>
          <w:lang w:val="en-US"/>
        </w:rPr>
      </w:pPr>
      <w:bookmarkStart w:id="49" w:name="_Toc376521484"/>
      <w:r w:rsidRPr="00C937CD">
        <w:rPr>
          <w:color w:val="auto"/>
          <w:lang w:val="en-US"/>
        </w:rPr>
        <w:t>Battery Re-use (post-mobility)</w:t>
      </w:r>
      <w:bookmarkEnd w:id="49"/>
    </w:p>
    <w:p w:rsidR="004C6DF4" w:rsidRPr="00FB0198" w:rsidRDefault="004C6DF4" w:rsidP="00CF0C56">
      <w:pPr>
        <w:spacing w:line="276" w:lineRule="auto"/>
        <w:rPr>
          <w:i/>
          <w:sz w:val="22"/>
          <w:lang w:val="en-US"/>
        </w:rPr>
      </w:pPr>
      <w:r w:rsidRPr="00FB0198">
        <w:rPr>
          <w:b/>
          <w:i/>
          <w:sz w:val="22"/>
          <w:lang w:val="en-US"/>
        </w:rPr>
        <w:t>Attribute Definition:</w:t>
      </w:r>
      <w:r w:rsidRPr="00FB0198">
        <w:rPr>
          <w:i/>
          <w:sz w:val="22"/>
          <w:lang w:val="en-US"/>
        </w:rPr>
        <w:t xml:space="preserve">  Alternate uses for batteries after their useful life in vehicles.</w:t>
      </w:r>
    </w:p>
    <w:p w:rsidR="004C6DF4" w:rsidRPr="004C6DF4" w:rsidRDefault="004C6DF4" w:rsidP="004C6DF4">
      <w:pPr>
        <w:rPr>
          <w:lang w:val="en-US"/>
        </w:rPr>
      </w:pPr>
    </w:p>
    <w:p w:rsidR="00C937CD" w:rsidRPr="009D3BA0" w:rsidRDefault="00C937CD" w:rsidP="005C0399">
      <w:pPr>
        <w:spacing w:line="276" w:lineRule="auto"/>
        <w:jc w:val="both"/>
        <w:rPr>
          <w:sz w:val="22"/>
          <w:lang w:val="en-US"/>
        </w:rPr>
      </w:pPr>
      <w:r w:rsidRPr="009D3BA0">
        <w:rPr>
          <w:sz w:val="22"/>
          <w:lang w:val="en-US"/>
        </w:rPr>
        <w:t>Figure 1</w:t>
      </w:r>
      <w:r w:rsidR="00535D93" w:rsidRPr="009D3BA0">
        <w:rPr>
          <w:sz w:val="22"/>
          <w:lang w:val="en-US"/>
        </w:rPr>
        <w:t>7</w:t>
      </w:r>
      <w:r w:rsidRPr="009D3BA0">
        <w:rPr>
          <w:sz w:val="22"/>
          <w:lang w:val="en-US"/>
        </w:rPr>
        <w:t xml:space="preserve"> provides a global picture of the responses received concerning battery </w:t>
      </w:r>
      <w:r w:rsidR="00535D93" w:rsidRPr="009D3BA0">
        <w:rPr>
          <w:sz w:val="22"/>
          <w:lang w:val="en-US"/>
        </w:rPr>
        <w:t>re-use</w:t>
      </w:r>
      <w:r w:rsidRPr="009D3BA0">
        <w:rPr>
          <w:sz w:val="22"/>
          <w:lang w:val="en-US"/>
        </w:rPr>
        <w:t xml:space="preserve"> requirements.  This can also be observed from the fourth column in Figure 1</w:t>
      </w:r>
      <w:r w:rsidR="001F4E3A" w:rsidRPr="009D3BA0">
        <w:rPr>
          <w:sz w:val="22"/>
          <w:lang w:val="en-US"/>
        </w:rPr>
        <w:t>3</w:t>
      </w:r>
      <w:r w:rsidRPr="009D3BA0">
        <w:rPr>
          <w:sz w:val="22"/>
          <w:lang w:val="en-US"/>
        </w:rPr>
        <w:t xml:space="preserve">.  </w:t>
      </w:r>
    </w:p>
    <w:p w:rsidR="00C937CD" w:rsidRPr="00C937CD" w:rsidRDefault="00C937CD" w:rsidP="005C0399">
      <w:pPr>
        <w:spacing w:line="276" w:lineRule="auto"/>
        <w:rPr>
          <w:lang w:val="en-US"/>
        </w:rPr>
      </w:pPr>
    </w:p>
    <w:p w:rsidR="00C937CD" w:rsidRDefault="00E61FD4" w:rsidP="005C0399">
      <w:pPr>
        <w:spacing w:line="276" w:lineRule="auto"/>
        <w:rPr>
          <w:lang w:val="en-US"/>
        </w:rPr>
      </w:pPr>
      <w:r>
        <w:rPr>
          <w:noProof/>
          <w:lang w:val="en-GB" w:eastAsia="en-GB"/>
        </w:rPr>
        <w:drawing>
          <wp:inline distT="0" distB="0" distL="0" distR="0" wp14:anchorId="7F4717D1" wp14:editId="6569B0B9">
            <wp:extent cx="5568696" cy="30815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8696" cy="3081528"/>
                    </a:xfrm>
                    <a:prstGeom prst="rect">
                      <a:avLst/>
                    </a:prstGeom>
                    <a:noFill/>
                  </pic:spPr>
                </pic:pic>
              </a:graphicData>
            </a:graphic>
          </wp:inline>
        </w:drawing>
      </w:r>
    </w:p>
    <w:p w:rsidR="00C937CD" w:rsidRDefault="00C937CD"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17</w:t>
      </w:r>
      <w:r w:rsidR="00E270CE" w:rsidRPr="009713F5">
        <w:rPr>
          <w:b w:val="0"/>
          <w:color w:val="auto"/>
          <w:sz w:val="22"/>
          <w:szCs w:val="22"/>
        </w:rPr>
        <w:fldChar w:fldCharType="end"/>
      </w:r>
      <w:r>
        <w:rPr>
          <w:b w:val="0"/>
          <w:color w:val="auto"/>
          <w:sz w:val="22"/>
          <w:szCs w:val="22"/>
          <w:lang w:val="en-US"/>
        </w:rPr>
        <w:t xml:space="preserve"> : Battery </w:t>
      </w:r>
      <w:proofErr w:type="gramStart"/>
      <w:r>
        <w:rPr>
          <w:b w:val="0"/>
          <w:color w:val="auto"/>
          <w:sz w:val="22"/>
          <w:szCs w:val="22"/>
          <w:lang w:val="en-US"/>
        </w:rPr>
        <w:t>re-use</w:t>
      </w:r>
      <w:proofErr w:type="gramEnd"/>
      <w:r>
        <w:rPr>
          <w:b w:val="0"/>
          <w:color w:val="auto"/>
          <w:sz w:val="22"/>
          <w:szCs w:val="22"/>
          <w:lang w:val="en-US"/>
        </w:rPr>
        <w:t xml:space="preserve"> requirements, world-wide view </w:t>
      </w:r>
    </w:p>
    <w:p w:rsidR="00232918" w:rsidRDefault="001F4E3A" w:rsidP="005C0399">
      <w:pPr>
        <w:spacing w:line="276" w:lineRule="auto"/>
        <w:jc w:val="both"/>
        <w:rPr>
          <w:sz w:val="22"/>
          <w:lang w:val="en-US"/>
        </w:rPr>
      </w:pPr>
      <w:r w:rsidRPr="009D3BA0">
        <w:rPr>
          <w:sz w:val="22"/>
          <w:lang w:val="en-US"/>
        </w:rPr>
        <w:t xml:space="preserve">There are no standards or regulations pertaining to battery re-use currently in place world-wide.  </w:t>
      </w:r>
      <w:r w:rsidR="002C524C" w:rsidRPr="009D3BA0">
        <w:rPr>
          <w:sz w:val="22"/>
          <w:lang w:val="en-US"/>
        </w:rPr>
        <w:t>China is said to be</w:t>
      </w:r>
      <w:r w:rsidR="00232918">
        <w:rPr>
          <w:sz w:val="22"/>
          <w:lang w:val="en-US"/>
        </w:rPr>
        <w:t xml:space="preserve"> in the process of</w:t>
      </w:r>
      <w:r w:rsidR="002C524C" w:rsidRPr="009D3BA0">
        <w:rPr>
          <w:sz w:val="22"/>
          <w:lang w:val="en-US"/>
        </w:rPr>
        <w:t xml:space="preserve"> formulating battery re-use standards. </w:t>
      </w:r>
      <w:r w:rsidR="00E74839">
        <w:rPr>
          <w:sz w:val="22"/>
          <w:lang w:val="en-US"/>
        </w:rPr>
        <w:t xml:space="preserve">Existing EU legislation in the form of Directive 2005/64/EC provides a general framework for the reusability of vehicle components, systems and separate technical units, however there are no specific provisions for battery packs </w:t>
      </w:r>
      <w:r w:rsidR="003F62A8">
        <w:rPr>
          <w:sz w:val="22"/>
          <w:lang w:val="en-US"/>
        </w:rPr>
        <w:t>of</w:t>
      </w:r>
      <w:r w:rsidR="00E74839">
        <w:rPr>
          <w:sz w:val="22"/>
          <w:lang w:val="en-US"/>
        </w:rPr>
        <w:t xml:space="preserve"> electrified vehicles.  </w:t>
      </w:r>
    </w:p>
    <w:p w:rsidR="00444B17" w:rsidRPr="009D3BA0" w:rsidRDefault="00E74839" w:rsidP="005C0399">
      <w:pPr>
        <w:spacing w:line="276" w:lineRule="auto"/>
        <w:jc w:val="both"/>
        <w:rPr>
          <w:sz w:val="22"/>
          <w:lang w:val="en-US"/>
        </w:rPr>
      </w:pPr>
      <w:r>
        <w:rPr>
          <w:sz w:val="22"/>
          <w:lang w:val="en-US"/>
        </w:rPr>
        <w:t xml:space="preserve">The latest developments </w:t>
      </w:r>
      <w:r w:rsidR="002B59E8">
        <w:rPr>
          <w:sz w:val="22"/>
          <w:lang w:val="en-US"/>
        </w:rPr>
        <w:t xml:space="preserve">(at the time of this writing, September 2013) </w:t>
      </w:r>
      <w:r>
        <w:rPr>
          <w:sz w:val="22"/>
          <w:lang w:val="en-US"/>
        </w:rPr>
        <w:t xml:space="preserve">at the UNECE level include the recently developed </w:t>
      </w:r>
      <w:r w:rsidRPr="00646FC9">
        <w:rPr>
          <w:sz w:val="22"/>
          <w:lang w:val="en-US"/>
        </w:rPr>
        <w:t>regulation on uniform provisions concerning the recyclability of motor vehicles</w:t>
      </w:r>
      <w:r>
        <w:rPr>
          <w:sz w:val="22"/>
          <w:lang w:val="en-US"/>
        </w:rPr>
        <w:t>.  It has been based on the existing provisions of Directives 2000/53/EC (End-of-life vehicles) and 2005/64/EC (Recyclabi</w:t>
      </w:r>
      <w:r w:rsidR="00232918">
        <w:rPr>
          <w:sz w:val="22"/>
          <w:lang w:val="en-US"/>
        </w:rPr>
        <w:t>li</w:t>
      </w:r>
      <w:r>
        <w:rPr>
          <w:sz w:val="22"/>
          <w:lang w:val="en-US"/>
        </w:rPr>
        <w:t>ty,</w:t>
      </w:r>
      <w:r w:rsidR="002B59E8">
        <w:rPr>
          <w:sz w:val="22"/>
          <w:lang w:val="en-US"/>
        </w:rPr>
        <w:t xml:space="preserve"> </w:t>
      </w:r>
      <w:r>
        <w:rPr>
          <w:sz w:val="22"/>
          <w:lang w:val="en-US"/>
        </w:rPr>
        <w:t xml:space="preserve">reusability and recovery of vehicles and components) and therefore does not include specific provisions for </w:t>
      </w:r>
      <w:r w:rsidR="00BD4424">
        <w:rPr>
          <w:sz w:val="22"/>
          <w:lang w:val="en-US"/>
        </w:rPr>
        <w:t xml:space="preserve">electrified vehicle </w:t>
      </w:r>
      <w:r>
        <w:rPr>
          <w:sz w:val="22"/>
          <w:lang w:val="en-US"/>
        </w:rPr>
        <w:t xml:space="preserve">battery re-use.  </w:t>
      </w:r>
      <w:r w:rsidR="00B67952" w:rsidRPr="009D3BA0">
        <w:rPr>
          <w:sz w:val="22"/>
          <w:lang w:val="en-US"/>
        </w:rPr>
        <w:t xml:space="preserve">Battery </w:t>
      </w:r>
      <w:proofErr w:type="gramStart"/>
      <w:r w:rsidR="00B67952" w:rsidRPr="009D3BA0">
        <w:rPr>
          <w:sz w:val="22"/>
          <w:lang w:val="en-US"/>
        </w:rPr>
        <w:t>re-use</w:t>
      </w:r>
      <w:proofErr w:type="gramEnd"/>
      <w:r w:rsidR="00B67952" w:rsidRPr="009D3BA0">
        <w:rPr>
          <w:sz w:val="22"/>
          <w:lang w:val="en-US"/>
        </w:rPr>
        <w:t xml:space="preserve"> or secon</w:t>
      </w:r>
      <w:r w:rsidR="001131FA" w:rsidRPr="009D3BA0">
        <w:rPr>
          <w:sz w:val="22"/>
          <w:lang w:val="en-US"/>
        </w:rPr>
        <w:t>d-use as it is sometimes called</w:t>
      </w:r>
      <w:r w:rsidR="00B67952" w:rsidRPr="009D3BA0">
        <w:rPr>
          <w:sz w:val="22"/>
          <w:lang w:val="en-US"/>
        </w:rPr>
        <w:t xml:space="preserve"> is somewhat of a research topic at the moment.  </w:t>
      </w:r>
      <w:r w:rsidR="0035661D" w:rsidRPr="009D3BA0">
        <w:rPr>
          <w:sz w:val="22"/>
          <w:lang w:val="en-US"/>
        </w:rPr>
        <w:t>Some believe</w:t>
      </w:r>
      <w:r w:rsidR="001131FA" w:rsidRPr="009D3BA0">
        <w:rPr>
          <w:sz w:val="22"/>
          <w:lang w:val="en-US"/>
        </w:rPr>
        <w:t xml:space="preserve"> that</w:t>
      </w:r>
      <w:r w:rsidR="000D1B52" w:rsidRPr="009D3BA0">
        <w:rPr>
          <w:sz w:val="22"/>
          <w:lang w:val="en-US"/>
        </w:rPr>
        <w:t xml:space="preserve"> </w:t>
      </w:r>
      <w:r w:rsidR="001131FA" w:rsidRPr="009D3BA0">
        <w:rPr>
          <w:sz w:val="22"/>
          <w:lang w:val="en-US"/>
        </w:rPr>
        <w:t xml:space="preserve">re-purposing </w:t>
      </w:r>
      <w:r w:rsidR="0035661D" w:rsidRPr="009D3BA0">
        <w:rPr>
          <w:sz w:val="22"/>
          <w:lang w:val="en-US"/>
        </w:rPr>
        <w:t xml:space="preserve">of </w:t>
      </w:r>
      <w:r w:rsidR="000D1B52" w:rsidRPr="009D3BA0">
        <w:rPr>
          <w:sz w:val="22"/>
          <w:lang w:val="en-US"/>
        </w:rPr>
        <w:t xml:space="preserve">these batteries could result in </w:t>
      </w:r>
      <w:r w:rsidR="001131FA" w:rsidRPr="009D3BA0">
        <w:rPr>
          <w:sz w:val="22"/>
          <w:lang w:val="en-US"/>
        </w:rPr>
        <w:t>an</w:t>
      </w:r>
      <w:r w:rsidR="000D1B52" w:rsidRPr="009D3BA0">
        <w:rPr>
          <w:sz w:val="22"/>
          <w:lang w:val="en-US"/>
        </w:rPr>
        <w:t xml:space="preserve"> EV ownership cost</w:t>
      </w:r>
      <w:r w:rsidR="001131FA" w:rsidRPr="009D3BA0">
        <w:rPr>
          <w:sz w:val="22"/>
          <w:lang w:val="en-US"/>
        </w:rPr>
        <w:t xml:space="preserve"> reduction</w:t>
      </w:r>
      <w:r w:rsidR="000D1B52" w:rsidRPr="009D3BA0">
        <w:rPr>
          <w:sz w:val="22"/>
          <w:lang w:val="en-US"/>
        </w:rPr>
        <w:t xml:space="preserve"> which </w:t>
      </w:r>
      <w:r w:rsidR="001131FA" w:rsidRPr="009D3BA0">
        <w:rPr>
          <w:sz w:val="22"/>
          <w:lang w:val="en-US"/>
        </w:rPr>
        <w:t xml:space="preserve">could subsequently </w:t>
      </w:r>
      <w:r w:rsidR="0035661D" w:rsidRPr="009D3BA0">
        <w:rPr>
          <w:sz w:val="22"/>
          <w:lang w:val="en-US"/>
        </w:rPr>
        <w:t xml:space="preserve">spur EV </w:t>
      </w:r>
      <w:r w:rsidR="001131FA" w:rsidRPr="009D3BA0">
        <w:rPr>
          <w:sz w:val="22"/>
          <w:lang w:val="en-US"/>
        </w:rPr>
        <w:t>adoption</w:t>
      </w:r>
      <w:r w:rsidR="0035661D" w:rsidRPr="009D3BA0">
        <w:rPr>
          <w:sz w:val="22"/>
          <w:lang w:val="en-US"/>
        </w:rPr>
        <w:t xml:space="preserve"> rates</w:t>
      </w:r>
      <w:r w:rsidR="000D1B52" w:rsidRPr="009D3BA0">
        <w:rPr>
          <w:sz w:val="22"/>
          <w:lang w:val="en-US"/>
        </w:rPr>
        <w:t xml:space="preserve">.  </w:t>
      </w:r>
      <w:r w:rsidR="00B67952" w:rsidRPr="009D3BA0">
        <w:rPr>
          <w:sz w:val="22"/>
          <w:lang w:val="en-US"/>
        </w:rPr>
        <w:t xml:space="preserve">Automakers such as BMW, Nissan, </w:t>
      </w:r>
      <w:r w:rsidR="0035661D" w:rsidRPr="009D3BA0">
        <w:rPr>
          <w:sz w:val="22"/>
          <w:lang w:val="en-US"/>
        </w:rPr>
        <w:t xml:space="preserve">and </w:t>
      </w:r>
      <w:r w:rsidR="00B67952" w:rsidRPr="009D3BA0">
        <w:rPr>
          <w:sz w:val="22"/>
          <w:lang w:val="en-US"/>
        </w:rPr>
        <w:t>G</w:t>
      </w:r>
      <w:r w:rsidR="0035661D" w:rsidRPr="009D3BA0">
        <w:rPr>
          <w:sz w:val="22"/>
          <w:lang w:val="en-US"/>
        </w:rPr>
        <w:t xml:space="preserve">eneral </w:t>
      </w:r>
      <w:r w:rsidR="00B67952" w:rsidRPr="009D3BA0">
        <w:rPr>
          <w:sz w:val="22"/>
          <w:lang w:val="en-US"/>
        </w:rPr>
        <w:t>M</w:t>
      </w:r>
      <w:r w:rsidR="0035661D" w:rsidRPr="009D3BA0">
        <w:rPr>
          <w:sz w:val="22"/>
          <w:lang w:val="en-US"/>
        </w:rPr>
        <w:t>otors</w:t>
      </w:r>
      <w:r w:rsidR="00B67952" w:rsidRPr="009D3BA0">
        <w:rPr>
          <w:sz w:val="22"/>
          <w:lang w:val="en-US"/>
        </w:rPr>
        <w:t xml:space="preserve"> in partnership with companies like ABB </w:t>
      </w:r>
      <w:r w:rsidR="000D1B52" w:rsidRPr="009D3BA0">
        <w:rPr>
          <w:sz w:val="22"/>
          <w:lang w:val="en-US"/>
        </w:rPr>
        <w:t xml:space="preserve">and </w:t>
      </w:r>
      <w:proofErr w:type="spellStart"/>
      <w:r w:rsidR="000D1B52" w:rsidRPr="009D3BA0">
        <w:rPr>
          <w:sz w:val="22"/>
          <w:lang w:val="en-US"/>
        </w:rPr>
        <w:t>Vattenfall</w:t>
      </w:r>
      <w:proofErr w:type="spellEnd"/>
      <w:r w:rsidR="000D1B52" w:rsidRPr="009D3BA0">
        <w:rPr>
          <w:sz w:val="22"/>
          <w:lang w:val="en-US"/>
        </w:rPr>
        <w:t xml:space="preserve"> </w:t>
      </w:r>
      <w:r w:rsidR="00B67952" w:rsidRPr="009D3BA0">
        <w:rPr>
          <w:sz w:val="22"/>
          <w:lang w:val="en-US"/>
        </w:rPr>
        <w:t>are actively exploring possible second-use applications for retired EV battery packs.</w:t>
      </w:r>
      <w:r w:rsidR="000D1B52" w:rsidRPr="009D3BA0">
        <w:rPr>
          <w:sz w:val="22"/>
          <w:lang w:val="en-US"/>
        </w:rPr>
        <w:t xml:space="preserve">  </w:t>
      </w:r>
      <w:r w:rsidR="0035661D" w:rsidRPr="009D3BA0">
        <w:rPr>
          <w:sz w:val="22"/>
          <w:lang w:val="en-US"/>
        </w:rPr>
        <w:t>A</w:t>
      </w:r>
      <w:r w:rsidR="000D1B52" w:rsidRPr="009D3BA0">
        <w:rPr>
          <w:sz w:val="22"/>
          <w:lang w:val="en-US"/>
        </w:rPr>
        <w:t xml:space="preserve">pplications being studied </w:t>
      </w:r>
      <w:r w:rsidR="0035661D" w:rsidRPr="009D3BA0">
        <w:rPr>
          <w:sz w:val="22"/>
          <w:lang w:val="en-US"/>
        </w:rPr>
        <w:t>range from</w:t>
      </w:r>
      <w:r w:rsidR="000D1B52" w:rsidRPr="009D3BA0">
        <w:rPr>
          <w:sz w:val="22"/>
          <w:lang w:val="en-US"/>
        </w:rPr>
        <w:t xml:space="preserve"> home or neighborhood back-up power systems, to more advanced grid power buffering strategies</w:t>
      </w:r>
      <w:r w:rsidR="0035661D" w:rsidRPr="009D3BA0">
        <w:rPr>
          <w:sz w:val="22"/>
          <w:lang w:val="en-US"/>
        </w:rPr>
        <w:t xml:space="preserve"> (smart grid)</w:t>
      </w:r>
      <w:r w:rsidR="000D1B52" w:rsidRPr="009D3BA0">
        <w:rPr>
          <w:sz w:val="22"/>
          <w:lang w:val="en-US"/>
        </w:rPr>
        <w:t xml:space="preserve">. </w:t>
      </w:r>
      <w:r w:rsidR="001131FA" w:rsidRPr="009D3BA0">
        <w:rPr>
          <w:sz w:val="22"/>
          <w:lang w:val="en-US"/>
        </w:rPr>
        <w:t xml:space="preserve">  Figure </w:t>
      </w:r>
      <w:r w:rsidR="00535D93" w:rsidRPr="009D3BA0">
        <w:rPr>
          <w:sz w:val="22"/>
          <w:lang w:val="en-US"/>
        </w:rPr>
        <w:t>18</w:t>
      </w:r>
      <w:r w:rsidR="001131FA" w:rsidRPr="009D3BA0">
        <w:rPr>
          <w:sz w:val="22"/>
          <w:lang w:val="en-US"/>
        </w:rPr>
        <w:t xml:space="preserve"> shows a </w:t>
      </w:r>
      <w:proofErr w:type="spellStart"/>
      <w:r w:rsidR="001131FA" w:rsidRPr="009D3BA0">
        <w:rPr>
          <w:sz w:val="22"/>
          <w:lang w:val="en-US"/>
        </w:rPr>
        <w:t>microgrid</w:t>
      </w:r>
      <w:proofErr w:type="spellEnd"/>
      <w:r w:rsidR="001131FA" w:rsidRPr="009D3BA0">
        <w:rPr>
          <w:sz w:val="22"/>
          <w:lang w:val="en-US"/>
        </w:rPr>
        <w:t xml:space="preserve"> backup system powered by 5 used Chev</w:t>
      </w:r>
      <w:r w:rsidR="002B59E8">
        <w:rPr>
          <w:sz w:val="22"/>
          <w:lang w:val="en-US"/>
        </w:rPr>
        <w:t>rolet</w:t>
      </w:r>
      <w:r w:rsidR="001131FA" w:rsidRPr="009D3BA0">
        <w:rPr>
          <w:sz w:val="22"/>
          <w:lang w:val="en-US"/>
        </w:rPr>
        <w:t xml:space="preserve"> Volt batteries, which was the result of </w:t>
      </w:r>
      <w:r w:rsidR="0035661D" w:rsidRPr="009D3BA0">
        <w:rPr>
          <w:sz w:val="22"/>
          <w:lang w:val="en-US"/>
        </w:rPr>
        <w:t xml:space="preserve">a </w:t>
      </w:r>
      <w:r w:rsidR="001131FA" w:rsidRPr="009D3BA0">
        <w:rPr>
          <w:sz w:val="22"/>
          <w:lang w:val="en-US"/>
        </w:rPr>
        <w:t>collaboration</w:t>
      </w:r>
      <w:r w:rsidR="0035661D" w:rsidRPr="009D3BA0">
        <w:rPr>
          <w:sz w:val="22"/>
          <w:lang w:val="en-US"/>
        </w:rPr>
        <w:t xml:space="preserve"> effort </w:t>
      </w:r>
      <w:r w:rsidR="001131FA" w:rsidRPr="009D3BA0">
        <w:rPr>
          <w:sz w:val="22"/>
          <w:lang w:val="en-US"/>
        </w:rPr>
        <w:t>between ABB and General Motors.</w:t>
      </w:r>
      <w:r w:rsidR="001F4E3A" w:rsidRPr="009D3BA0">
        <w:rPr>
          <w:sz w:val="22"/>
          <w:lang w:val="en-US"/>
        </w:rPr>
        <w:t xml:space="preserve">  </w:t>
      </w:r>
      <w:r w:rsidR="00BD4424">
        <w:rPr>
          <w:sz w:val="22"/>
          <w:lang w:val="en-US"/>
        </w:rPr>
        <w:t xml:space="preserve">Automakers such as Renault, have introduced a new business model within the framework of battery pack re-usability. </w:t>
      </w:r>
      <w:r w:rsidR="002B59E8">
        <w:rPr>
          <w:sz w:val="22"/>
          <w:lang w:val="en-US"/>
        </w:rPr>
        <w:t xml:space="preserve"> </w:t>
      </w:r>
      <w:r w:rsidR="00BD4424">
        <w:rPr>
          <w:sz w:val="22"/>
          <w:lang w:val="en-US"/>
        </w:rPr>
        <w:t xml:space="preserve">In this </w:t>
      </w:r>
      <w:r w:rsidR="002B59E8">
        <w:rPr>
          <w:sz w:val="22"/>
          <w:lang w:val="en-US"/>
        </w:rPr>
        <w:t>model</w:t>
      </w:r>
      <w:r w:rsidR="00BD4424">
        <w:rPr>
          <w:sz w:val="22"/>
          <w:lang w:val="en-US"/>
        </w:rPr>
        <w:t>, the battery pack is leased to the vehicle owner, while actual ownership of the battery pack is retained by the manufacturer. When these battery packs reach the end of their operational life, the automaker replaces them with new battery packs at a fraction of the cost of the actual battery. Through this approach, battery packs are either remanufactured as replacement battery packs or are utilized in second-use applications.</w:t>
      </w:r>
    </w:p>
    <w:p w:rsidR="001F4E3A" w:rsidRPr="009D3BA0" w:rsidRDefault="001F4E3A" w:rsidP="005C0399">
      <w:pPr>
        <w:spacing w:line="276" w:lineRule="auto"/>
        <w:jc w:val="both"/>
        <w:rPr>
          <w:sz w:val="22"/>
          <w:lang w:val="en-US"/>
        </w:rPr>
      </w:pPr>
    </w:p>
    <w:p w:rsidR="0035661D" w:rsidRDefault="00444B17" w:rsidP="005C0399">
      <w:pPr>
        <w:spacing w:line="276" w:lineRule="auto"/>
        <w:jc w:val="center"/>
        <w:rPr>
          <w:lang w:val="en-US"/>
        </w:rPr>
      </w:pPr>
      <w:r>
        <w:rPr>
          <w:noProof/>
          <w:lang w:val="en-GB" w:eastAsia="en-GB"/>
        </w:rPr>
        <w:drawing>
          <wp:inline distT="0" distB="0" distL="0" distR="0" wp14:anchorId="22AD9688" wp14:editId="78749367">
            <wp:extent cx="4425696" cy="30358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grid-backu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25696" cy="3035808"/>
                    </a:xfrm>
                    <a:prstGeom prst="rect">
                      <a:avLst/>
                    </a:prstGeom>
                  </pic:spPr>
                </pic:pic>
              </a:graphicData>
            </a:graphic>
          </wp:inline>
        </w:drawing>
      </w:r>
    </w:p>
    <w:p w:rsidR="00444B17" w:rsidRDefault="00444B17"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18</w:t>
      </w:r>
      <w:r w:rsidR="00E270CE" w:rsidRPr="009713F5">
        <w:rPr>
          <w:b w:val="0"/>
          <w:color w:val="auto"/>
          <w:sz w:val="22"/>
          <w:szCs w:val="22"/>
        </w:rPr>
        <w:fldChar w:fldCharType="end"/>
      </w:r>
      <w:r>
        <w:rPr>
          <w:b w:val="0"/>
          <w:color w:val="auto"/>
          <w:sz w:val="22"/>
          <w:szCs w:val="22"/>
          <w:lang w:val="en-US"/>
        </w:rPr>
        <w:t xml:space="preserve"> : </w:t>
      </w:r>
      <w:proofErr w:type="spellStart"/>
      <w:r w:rsidR="00526E3C">
        <w:rPr>
          <w:b w:val="0"/>
          <w:color w:val="auto"/>
          <w:sz w:val="22"/>
          <w:szCs w:val="22"/>
          <w:lang w:val="en-US"/>
        </w:rPr>
        <w:t>Microgrid</w:t>
      </w:r>
      <w:proofErr w:type="spellEnd"/>
      <w:r w:rsidR="00526E3C">
        <w:rPr>
          <w:b w:val="0"/>
          <w:color w:val="auto"/>
          <w:sz w:val="22"/>
          <w:szCs w:val="22"/>
          <w:lang w:val="en-US"/>
        </w:rPr>
        <w:t xml:space="preserve"> battery backup technology, General Motors, ABB collaboration (Source: gas2.org)</w:t>
      </w:r>
    </w:p>
    <w:p w:rsidR="00444B17" w:rsidRDefault="006A7455" w:rsidP="005C0399">
      <w:pPr>
        <w:pStyle w:val="Heading2"/>
        <w:numPr>
          <w:ilvl w:val="0"/>
          <w:numId w:val="0"/>
        </w:numPr>
        <w:spacing w:line="276" w:lineRule="auto"/>
        <w:ind w:left="576" w:hanging="576"/>
        <w:rPr>
          <w:color w:val="auto"/>
          <w:lang w:val="en-US"/>
        </w:rPr>
      </w:pPr>
      <w:bookmarkStart w:id="50" w:name="_Toc376521485"/>
      <w:r w:rsidRPr="006A7455">
        <w:rPr>
          <w:color w:val="auto"/>
          <w:lang w:val="en-US"/>
        </w:rPr>
        <w:t>Infrastructure Attributes</w:t>
      </w:r>
      <w:bookmarkEnd w:id="50"/>
    </w:p>
    <w:p w:rsidR="00721EA9" w:rsidRDefault="00721EA9" w:rsidP="005C0399">
      <w:pPr>
        <w:spacing w:line="276" w:lineRule="auto"/>
        <w:jc w:val="both"/>
        <w:rPr>
          <w:sz w:val="22"/>
          <w:lang w:val="en-US"/>
        </w:rPr>
      </w:pPr>
      <w:r w:rsidRPr="003E5271">
        <w:rPr>
          <w:sz w:val="22"/>
          <w:lang w:val="en-US"/>
        </w:rPr>
        <w:t xml:space="preserve">Note:  Infrastructure attributes are generally outside the scope of WP.29 and are therefore not addressed in the context of recommendations presented in this guide.  An overview of the current state of requirements is however considered </w:t>
      </w:r>
      <w:r w:rsidR="002B59E8" w:rsidRPr="003E5271">
        <w:rPr>
          <w:sz w:val="22"/>
          <w:lang w:val="en-US"/>
        </w:rPr>
        <w:t>appropriate</w:t>
      </w:r>
      <w:r w:rsidRPr="003E5271">
        <w:rPr>
          <w:sz w:val="22"/>
          <w:lang w:val="en-US"/>
        </w:rPr>
        <w:t xml:space="preserve"> and is therefore included here.</w:t>
      </w:r>
    </w:p>
    <w:p w:rsidR="00721EA9" w:rsidRDefault="00721EA9" w:rsidP="005C0399">
      <w:pPr>
        <w:spacing w:line="276" w:lineRule="auto"/>
        <w:jc w:val="both"/>
        <w:rPr>
          <w:sz w:val="22"/>
          <w:lang w:val="en-US"/>
        </w:rPr>
      </w:pPr>
    </w:p>
    <w:p w:rsidR="00866CB6" w:rsidRPr="009D3BA0" w:rsidRDefault="00866CB6" w:rsidP="005C0399">
      <w:pPr>
        <w:spacing w:line="276" w:lineRule="auto"/>
        <w:jc w:val="both"/>
        <w:rPr>
          <w:sz w:val="22"/>
          <w:lang w:val="en-US"/>
        </w:rPr>
      </w:pPr>
      <w:r w:rsidRPr="009D3BA0">
        <w:rPr>
          <w:sz w:val="22"/>
          <w:lang w:val="en-US"/>
        </w:rPr>
        <w:t xml:space="preserve">Figure </w:t>
      </w:r>
      <w:r w:rsidR="00535D93" w:rsidRPr="009D3BA0">
        <w:rPr>
          <w:sz w:val="22"/>
          <w:lang w:val="en-US"/>
        </w:rPr>
        <w:t>19</w:t>
      </w:r>
      <w:r w:rsidRPr="009D3BA0">
        <w:rPr>
          <w:sz w:val="22"/>
          <w:lang w:val="en-US"/>
        </w:rPr>
        <w:t xml:space="preserve"> provides a global overview of the </w:t>
      </w:r>
      <w:proofErr w:type="spellStart"/>
      <w:r w:rsidR="00721EA9">
        <w:rPr>
          <w:sz w:val="22"/>
          <w:lang w:val="en-US"/>
        </w:rPr>
        <w:t>reqirements</w:t>
      </w:r>
      <w:proofErr w:type="spellEnd"/>
      <w:r w:rsidRPr="009D3BA0">
        <w:rPr>
          <w:sz w:val="22"/>
          <w:lang w:val="en-US"/>
        </w:rPr>
        <w:t xml:space="preserve"> landscape from the standpoint of </w:t>
      </w:r>
      <w:r w:rsidR="002B59E8">
        <w:rPr>
          <w:sz w:val="22"/>
          <w:lang w:val="en-US"/>
        </w:rPr>
        <w:t>infrastructure</w:t>
      </w:r>
      <w:r w:rsidRPr="009D3BA0">
        <w:rPr>
          <w:sz w:val="22"/>
          <w:lang w:val="en-US"/>
        </w:rPr>
        <w:t xml:space="preserve"> attributes.  The following sections will discuss each attribute in detail.</w:t>
      </w:r>
    </w:p>
    <w:p w:rsidR="006A7455" w:rsidRDefault="00614AA1" w:rsidP="005C0399">
      <w:pPr>
        <w:spacing w:line="276" w:lineRule="auto"/>
        <w:jc w:val="center"/>
        <w:rPr>
          <w:lang w:val="en-US"/>
        </w:rPr>
      </w:pPr>
      <w:r>
        <w:rPr>
          <w:noProof/>
          <w:lang w:val="en-GB" w:eastAsia="en-GB"/>
        </w:rPr>
        <w:drawing>
          <wp:inline distT="0" distB="0" distL="0" distR="0" wp14:anchorId="2B47D8DF" wp14:editId="7E579FA0">
            <wp:extent cx="4297680" cy="386791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7680" cy="3867912"/>
                    </a:xfrm>
                    <a:prstGeom prst="rect">
                      <a:avLst/>
                    </a:prstGeom>
                    <a:noFill/>
                  </pic:spPr>
                </pic:pic>
              </a:graphicData>
            </a:graphic>
          </wp:inline>
        </w:drawing>
      </w:r>
    </w:p>
    <w:p w:rsidR="006A7455" w:rsidRDefault="006A7455"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19</w:t>
      </w:r>
      <w:r w:rsidR="00E270CE" w:rsidRPr="009713F5">
        <w:rPr>
          <w:b w:val="0"/>
          <w:color w:val="auto"/>
          <w:sz w:val="22"/>
          <w:szCs w:val="22"/>
        </w:rPr>
        <w:fldChar w:fldCharType="end"/>
      </w:r>
      <w:r>
        <w:rPr>
          <w:b w:val="0"/>
          <w:color w:val="auto"/>
          <w:sz w:val="22"/>
          <w:szCs w:val="22"/>
          <w:lang w:val="en-US"/>
        </w:rPr>
        <w:t xml:space="preserve"> : Infrastructure attributes, global snapshot </w:t>
      </w:r>
    </w:p>
    <w:p w:rsidR="003237FD" w:rsidRDefault="003237FD" w:rsidP="003237FD">
      <w:pPr>
        <w:spacing w:line="276" w:lineRule="auto"/>
        <w:jc w:val="both"/>
        <w:rPr>
          <w:sz w:val="22"/>
          <w:lang w:val="en-US" w:eastAsia="ja-JP"/>
        </w:rPr>
      </w:pPr>
      <w:r>
        <w:rPr>
          <w:sz w:val="22"/>
          <w:lang w:val="en-US"/>
        </w:rPr>
        <w:t xml:space="preserve">Globally, </w:t>
      </w:r>
      <w:r>
        <w:rPr>
          <w:sz w:val="22"/>
          <w:lang w:val="en-US" w:eastAsia="ja-JP"/>
        </w:rPr>
        <w:t>conductive</w:t>
      </w:r>
      <w:r>
        <w:rPr>
          <w:sz w:val="22"/>
          <w:lang w:val="en-US"/>
        </w:rPr>
        <w:t xml:space="preserve"> charging is generally guided by </w:t>
      </w:r>
      <w:r>
        <w:rPr>
          <w:sz w:val="22"/>
          <w:lang w:val="en-US" w:eastAsia="ja-JP"/>
        </w:rPr>
        <w:t xml:space="preserve">three series of international standards, namely </w:t>
      </w:r>
      <w:r>
        <w:rPr>
          <w:sz w:val="22"/>
          <w:lang w:val="en-US"/>
        </w:rPr>
        <w:t xml:space="preserve">IEC 61851 </w:t>
      </w:r>
      <w:r>
        <w:rPr>
          <w:sz w:val="22"/>
          <w:lang w:val="en-US" w:eastAsia="ja-JP"/>
        </w:rPr>
        <w:t>series for the charging system,</w:t>
      </w:r>
      <w:r w:rsidR="002B59E8">
        <w:rPr>
          <w:sz w:val="22"/>
          <w:lang w:val="en-US" w:eastAsia="ja-JP"/>
        </w:rPr>
        <w:t xml:space="preserve"> IEC 62196 series for the p</w:t>
      </w:r>
      <w:r>
        <w:rPr>
          <w:sz w:val="22"/>
          <w:lang w:val="en-US" w:eastAsia="ja-JP"/>
        </w:rPr>
        <w:t>lugs, socket-outlets, and vehicle couplers</w:t>
      </w:r>
      <w:r w:rsidR="002B59E8">
        <w:rPr>
          <w:sz w:val="22"/>
          <w:lang w:val="en-US" w:eastAsia="ja-JP"/>
        </w:rPr>
        <w:t>,</w:t>
      </w:r>
      <w:r>
        <w:rPr>
          <w:sz w:val="22"/>
          <w:lang w:val="en-US" w:eastAsia="ja-JP"/>
        </w:rPr>
        <w:t xml:space="preserve"> and ISO/IEC 15118 series for vehicle to grid communication interface (V2G CI). IEC 61851-1 and IEC 62196-1 as well as ISO/IEC 15118 series are applicable to both AC and DC connection</w:t>
      </w:r>
      <w:r w:rsidR="002B59E8">
        <w:rPr>
          <w:sz w:val="22"/>
          <w:lang w:val="en-US" w:eastAsia="ja-JP"/>
        </w:rPr>
        <w:t>s</w:t>
      </w:r>
      <w:r>
        <w:rPr>
          <w:sz w:val="22"/>
          <w:lang w:val="en-US" w:eastAsia="ja-JP"/>
        </w:rPr>
        <w:t>.</w:t>
      </w:r>
    </w:p>
    <w:p w:rsidR="003237FD" w:rsidRPr="003237FD" w:rsidRDefault="003237FD" w:rsidP="003237FD">
      <w:pPr>
        <w:rPr>
          <w:lang w:val="en-US"/>
        </w:rPr>
      </w:pPr>
    </w:p>
    <w:p w:rsidR="006A7455" w:rsidRDefault="00866CB6" w:rsidP="005C0399">
      <w:pPr>
        <w:pStyle w:val="Heading2"/>
        <w:spacing w:line="276" w:lineRule="auto"/>
        <w:rPr>
          <w:color w:val="auto"/>
          <w:lang w:val="en-US"/>
        </w:rPr>
      </w:pPr>
      <w:bookmarkStart w:id="51" w:name="_Toc376521486"/>
      <w:r w:rsidRPr="00866CB6">
        <w:rPr>
          <w:color w:val="auto"/>
          <w:lang w:val="en-US"/>
        </w:rPr>
        <w:t>On-board Charging</w:t>
      </w:r>
      <w:r>
        <w:rPr>
          <w:color w:val="auto"/>
          <w:lang w:val="en-US"/>
        </w:rPr>
        <w:t xml:space="preserve"> System</w:t>
      </w:r>
      <w:bookmarkEnd w:id="51"/>
    </w:p>
    <w:p w:rsidR="00FB0198" w:rsidRPr="00FB0198" w:rsidRDefault="00FB0198" w:rsidP="00CF0C56">
      <w:pPr>
        <w:spacing w:line="276" w:lineRule="auto"/>
        <w:rPr>
          <w:i/>
          <w:sz w:val="22"/>
          <w:lang w:val="en-US"/>
        </w:rPr>
      </w:pPr>
      <w:r w:rsidRPr="00FB0198">
        <w:rPr>
          <w:b/>
          <w:i/>
          <w:sz w:val="22"/>
          <w:lang w:val="en-US"/>
        </w:rPr>
        <w:t>Attribute Definition:</w:t>
      </w:r>
      <w:r w:rsidRPr="00FB0198">
        <w:rPr>
          <w:i/>
          <w:sz w:val="22"/>
          <w:lang w:val="en-US"/>
        </w:rPr>
        <w:t xml:space="preserve">  Specifications and requirements for on-board charging system, including voltage, current, port for AC and/or DC power, etc.</w:t>
      </w:r>
    </w:p>
    <w:p w:rsidR="00FB0198" w:rsidRPr="00FB0198" w:rsidRDefault="00FB0198" w:rsidP="00FB0198">
      <w:pPr>
        <w:rPr>
          <w:lang w:val="en-US"/>
        </w:rPr>
      </w:pPr>
    </w:p>
    <w:p w:rsidR="00F630D8" w:rsidRPr="009D3BA0" w:rsidRDefault="00F630D8" w:rsidP="005C0399">
      <w:pPr>
        <w:spacing w:line="276" w:lineRule="auto"/>
        <w:jc w:val="both"/>
        <w:rPr>
          <w:sz w:val="22"/>
          <w:lang w:val="en-US"/>
        </w:rPr>
      </w:pPr>
      <w:r w:rsidRPr="009D3BA0">
        <w:rPr>
          <w:sz w:val="22"/>
          <w:lang w:val="en-US"/>
        </w:rPr>
        <w:t>Figure 2</w:t>
      </w:r>
      <w:r w:rsidR="00535D93" w:rsidRPr="009D3BA0">
        <w:rPr>
          <w:sz w:val="22"/>
          <w:lang w:val="en-US"/>
        </w:rPr>
        <w:t>0</w:t>
      </w:r>
      <w:r w:rsidRPr="009D3BA0">
        <w:rPr>
          <w:sz w:val="22"/>
          <w:lang w:val="en-US"/>
        </w:rPr>
        <w:t xml:space="preserve"> provides a global picture of the responses received concerning </w:t>
      </w:r>
      <w:r w:rsidR="003E54BA" w:rsidRPr="009D3BA0">
        <w:rPr>
          <w:sz w:val="22"/>
          <w:lang w:val="en-US"/>
        </w:rPr>
        <w:t>on-board charging</w:t>
      </w:r>
      <w:r w:rsidRPr="009D3BA0">
        <w:rPr>
          <w:sz w:val="22"/>
          <w:lang w:val="en-US"/>
        </w:rPr>
        <w:t xml:space="preserve"> requirements.  This can also be observed in the first column of Figure </w:t>
      </w:r>
      <w:r w:rsidR="00535D93" w:rsidRPr="009D3BA0">
        <w:rPr>
          <w:sz w:val="22"/>
          <w:lang w:val="en-US"/>
        </w:rPr>
        <w:t>19</w:t>
      </w:r>
      <w:r w:rsidRPr="009D3BA0">
        <w:rPr>
          <w:sz w:val="22"/>
          <w:lang w:val="en-US"/>
        </w:rPr>
        <w:t xml:space="preserve">.  </w:t>
      </w:r>
    </w:p>
    <w:p w:rsidR="00F630D8" w:rsidRPr="00F630D8" w:rsidRDefault="00F630D8" w:rsidP="005C0399">
      <w:pPr>
        <w:spacing w:line="276" w:lineRule="auto"/>
        <w:rPr>
          <w:lang w:val="en-US"/>
        </w:rPr>
      </w:pPr>
    </w:p>
    <w:p w:rsidR="00201017" w:rsidRDefault="00201017" w:rsidP="005C0399">
      <w:pPr>
        <w:spacing w:line="276" w:lineRule="auto"/>
        <w:rPr>
          <w:lang w:val="en-US"/>
        </w:rPr>
      </w:pPr>
    </w:p>
    <w:p w:rsidR="00201017" w:rsidRPr="00201017" w:rsidRDefault="00614AA1" w:rsidP="005C0399">
      <w:pPr>
        <w:spacing w:line="276" w:lineRule="auto"/>
        <w:jc w:val="center"/>
        <w:rPr>
          <w:lang w:val="en-US"/>
        </w:rPr>
      </w:pPr>
      <w:r>
        <w:rPr>
          <w:noProof/>
          <w:lang w:val="en-GB" w:eastAsia="en-GB"/>
        </w:rPr>
        <w:drawing>
          <wp:inline distT="0" distB="0" distL="0" distR="0" wp14:anchorId="0293BB4F" wp14:editId="788574AD">
            <wp:extent cx="5577840" cy="318211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7840" cy="3182112"/>
                    </a:xfrm>
                    <a:prstGeom prst="rect">
                      <a:avLst/>
                    </a:prstGeom>
                    <a:noFill/>
                  </pic:spPr>
                </pic:pic>
              </a:graphicData>
            </a:graphic>
          </wp:inline>
        </w:drawing>
      </w:r>
    </w:p>
    <w:p w:rsidR="00201017" w:rsidRDefault="00201017"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20</w:t>
      </w:r>
      <w:r w:rsidR="00E270CE" w:rsidRPr="009713F5">
        <w:rPr>
          <w:b w:val="0"/>
          <w:color w:val="auto"/>
          <w:sz w:val="22"/>
          <w:szCs w:val="22"/>
        </w:rPr>
        <w:fldChar w:fldCharType="end"/>
      </w:r>
      <w:r>
        <w:rPr>
          <w:b w:val="0"/>
          <w:color w:val="auto"/>
          <w:sz w:val="22"/>
          <w:szCs w:val="22"/>
          <w:lang w:val="en-US"/>
        </w:rPr>
        <w:t xml:space="preserve"> : </w:t>
      </w:r>
      <w:r w:rsidR="00F630D8">
        <w:rPr>
          <w:b w:val="0"/>
          <w:color w:val="auto"/>
          <w:sz w:val="22"/>
          <w:szCs w:val="22"/>
          <w:lang w:val="en-US"/>
        </w:rPr>
        <w:t>On-board charging system</w:t>
      </w:r>
      <w:r>
        <w:rPr>
          <w:b w:val="0"/>
          <w:color w:val="auto"/>
          <w:sz w:val="22"/>
          <w:szCs w:val="22"/>
          <w:lang w:val="en-US"/>
        </w:rPr>
        <w:t xml:space="preserve"> requirements, world-wide view </w:t>
      </w:r>
    </w:p>
    <w:p w:rsidR="00E54BE9" w:rsidRDefault="000004C3" w:rsidP="005C0399">
      <w:pPr>
        <w:spacing w:line="276" w:lineRule="auto"/>
        <w:jc w:val="both"/>
        <w:rPr>
          <w:sz w:val="22"/>
          <w:lang w:val="en-US" w:eastAsia="ja-JP"/>
        </w:rPr>
      </w:pPr>
      <w:r w:rsidRPr="00553D2B">
        <w:rPr>
          <w:sz w:val="22"/>
          <w:lang w:val="en-US"/>
        </w:rPr>
        <w:t>Globally, on-board</w:t>
      </w:r>
      <w:r w:rsidR="00535D93" w:rsidRPr="00553D2B">
        <w:rPr>
          <w:sz w:val="22"/>
          <w:lang w:val="en-US"/>
        </w:rPr>
        <w:t xml:space="preserve"> charging</w:t>
      </w:r>
      <w:r w:rsidR="00002026" w:rsidRPr="00553D2B">
        <w:rPr>
          <w:sz w:val="22"/>
          <w:lang w:val="en-US"/>
        </w:rPr>
        <w:t xml:space="preserve"> </w:t>
      </w:r>
      <w:r w:rsidRPr="00553D2B">
        <w:rPr>
          <w:sz w:val="22"/>
          <w:lang w:val="en-US"/>
        </w:rPr>
        <w:t xml:space="preserve">is generally guided by IEC </w:t>
      </w:r>
      <w:r w:rsidR="00C24A49" w:rsidRPr="00553D2B">
        <w:rPr>
          <w:sz w:val="22"/>
          <w:lang w:val="en-US"/>
        </w:rPr>
        <w:t>618</w:t>
      </w:r>
      <w:r w:rsidR="00002026" w:rsidRPr="00553D2B">
        <w:rPr>
          <w:sz w:val="22"/>
          <w:lang w:val="en-US"/>
        </w:rPr>
        <w:t>5</w:t>
      </w:r>
      <w:r w:rsidR="00C24A49" w:rsidRPr="00553D2B">
        <w:rPr>
          <w:sz w:val="22"/>
          <w:lang w:val="en-US"/>
        </w:rPr>
        <w:t>1</w:t>
      </w:r>
      <w:r w:rsidR="00002026" w:rsidRPr="00553D2B">
        <w:rPr>
          <w:sz w:val="22"/>
          <w:lang w:val="en-US"/>
        </w:rPr>
        <w:t xml:space="preserve"> </w:t>
      </w:r>
      <w:r w:rsidR="00E54BE9">
        <w:rPr>
          <w:sz w:val="22"/>
          <w:lang w:val="en-US"/>
        </w:rPr>
        <w:t xml:space="preserve">and IEC 62196 </w:t>
      </w:r>
      <w:r w:rsidR="00002026" w:rsidRPr="00553D2B">
        <w:rPr>
          <w:sz w:val="22"/>
          <w:lang w:val="en-US"/>
        </w:rPr>
        <w:t>standards</w:t>
      </w:r>
      <w:r w:rsidR="00E54BE9">
        <w:rPr>
          <w:sz w:val="22"/>
          <w:lang w:val="en-US"/>
        </w:rPr>
        <w:t xml:space="preserve">.  The IEC 61851 standards </w:t>
      </w:r>
      <w:r w:rsidR="00002026" w:rsidRPr="00553D2B">
        <w:rPr>
          <w:sz w:val="22"/>
          <w:lang w:val="en-US"/>
        </w:rPr>
        <w:t>specify</w:t>
      </w:r>
      <w:r w:rsidR="00703940" w:rsidRPr="00553D2B">
        <w:rPr>
          <w:sz w:val="22"/>
          <w:lang w:val="en-US"/>
        </w:rPr>
        <w:t xml:space="preserve"> the general requirements and functionality of conductive charging equipment</w:t>
      </w:r>
      <w:r w:rsidR="00E54BE9">
        <w:rPr>
          <w:sz w:val="22"/>
          <w:lang w:val="en-US"/>
        </w:rPr>
        <w:t>, while the IEC 62196 standards specify connector requirements</w:t>
      </w:r>
      <w:r w:rsidR="00002026" w:rsidRPr="00553D2B">
        <w:rPr>
          <w:sz w:val="22"/>
          <w:lang w:val="en-US"/>
        </w:rPr>
        <w:t xml:space="preserve">.  </w:t>
      </w:r>
      <w:r w:rsidR="00E54BE9">
        <w:rPr>
          <w:sz w:val="22"/>
          <w:lang w:val="en-US" w:eastAsia="ja-JP"/>
        </w:rPr>
        <w:t>IEC 61851-21 (ed.1.0) is currently under revision and will be split into IEC 61851-21-1 (EV on</w:t>
      </w:r>
      <w:r w:rsidR="002B59E8">
        <w:rPr>
          <w:sz w:val="22"/>
          <w:lang w:val="en-US" w:eastAsia="ja-JP"/>
        </w:rPr>
        <w:t>-</w:t>
      </w:r>
      <w:r w:rsidR="00E54BE9">
        <w:rPr>
          <w:sz w:val="22"/>
          <w:lang w:val="en-US" w:eastAsia="ja-JP"/>
        </w:rPr>
        <w:t xml:space="preserve">board charger EMC requirements), and IEC 61851-21-2 (EMC </w:t>
      </w:r>
      <w:proofErr w:type="spellStart"/>
      <w:r w:rsidR="00E54BE9">
        <w:rPr>
          <w:sz w:val="22"/>
          <w:lang w:val="en-US" w:eastAsia="ja-JP"/>
        </w:rPr>
        <w:t>requirments</w:t>
      </w:r>
      <w:proofErr w:type="spellEnd"/>
      <w:r w:rsidR="00E54BE9">
        <w:rPr>
          <w:sz w:val="22"/>
          <w:lang w:val="en-US" w:eastAsia="ja-JP"/>
        </w:rPr>
        <w:t xml:space="preserve"> for </w:t>
      </w:r>
      <w:r w:rsidR="002B59E8">
        <w:rPr>
          <w:sz w:val="22"/>
          <w:lang w:val="en-US" w:eastAsia="ja-JP"/>
        </w:rPr>
        <w:t>off-</w:t>
      </w:r>
      <w:r w:rsidR="00E54BE9">
        <w:rPr>
          <w:sz w:val="22"/>
          <w:lang w:val="en-US" w:eastAsia="ja-JP"/>
        </w:rPr>
        <w:t>board electric vehicle charging systems). IEC 61851-22 (ed.1.0) is scheduled to be withdrawn once the edition 3.0 of IEC 61851-1 is published.  IEC 62196-2 is a standard for dimensional compatibility and interchangeability of coupling systems for AC conductive charging, and contains three types of coupling systems; Type-1 is compatible with SAE J1772 and widely used in the US and Japan for vehicle inlet/connector, Type 2 is used in Europe for both vehicle inlet/connector and plug/socket outlet and Type 3 is used in some coun</w:t>
      </w:r>
      <w:r w:rsidR="002B59E8">
        <w:rPr>
          <w:sz w:val="22"/>
          <w:lang w:val="en-US" w:eastAsia="ja-JP"/>
        </w:rPr>
        <w:t xml:space="preserve">tries in Europe for plug/socket </w:t>
      </w:r>
      <w:r w:rsidR="00E54BE9">
        <w:rPr>
          <w:sz w:val="22"/>
          <w:lang w:val="en-US" w:eastAsia="ja-JP"/>
        </w:rPr>
        <w:t>outlet.</w:t>
      </w:r>
    </w:p>
    <w:p w:rsidR="00703940" w:rsidRPr="00553D2B" w:rsidRDefault="00A17658" w:rsidP="005C0399">
      <w:pPr>
        <w:spacing w:line="276" w:lineRule="auto"/>
        <w:jc w:val="both"/>
        <w:rPr>
          <w:sz w:val="22"/>
          <w:lang w:val="en-US"/>
        </w:rPr>
      </w:pPr>
      <w:r w:rsidRPr="00553D2B">
        <w:rPr>
          <w:sz w:val="22"/>
          <w:lang w:val="en-US"/>
        </w:rPr>
        <w:t xml:space="preserve">China has in place voluntary standards relating to on-board charging.  These include Chinese National Standards (GB/T 20234.1 2011, GT/T 20234.2-2011) and an Automotive Industry Standard (QC/T 895 2011).  The </w:t>
      </w:r>
      <w:r>
        <w:rPr>
          <w:sz w:val="22"/>
          <w:lang w:val="en-US"/>
        </w:rPr>
        <w:t>EU</w:t>
      </w:r>
      <w:r w:rsidRPr="00553D2B">
        <w:rPr>
          <w:sz w:val="22"/>
          <w:lang w:val="en-US"/>
        </w:rPr>
        <w:t xml:space="preserve"> generally adheres to the definitions contained in these IEC standards on a voluntary basis (European </w:t>
      </w:r>
      <w:proofErr w:type="spellStart"/>
      <w:r w:rsidRPr="00553D2B">
        <w:rPr>
          <w:sz w:val="22"/>
          <w:lang w:val="en-US"/>
        </w:rPr>
        <w:t>Mennekes</w:t>
      </w:r>
      <w:proofErr w:type="spellEnd"/>
      <w:r w:rsidRPr="00553D2B">
        <w:rPr>
          <w:sz w:val="22"/>
          <w:lang w:val="en-US"/>
        </w:rPr>
        <w:t xml:space="preserve"> connector).</w:t>
      </w:r>
      <w:r>
        <w:rPr>
          <w:sz w:val="22"/>
          <w:lang w:val="en-US"/>
        </w:rPr>
        <w:t xml:space="preserve">  </w:t>
      </w:r>
      <w:r w:rsidR="00CD1CD6">
        <w:rPr>
          <w:sz w:val="22"/>
          <w:lang w:val="en-US"/>
        </w:rPr>
        <w:t xml:space="preserve">This is also true for Japan </w:t>
      </w:r>
      <w:r w:rsidR="00CD1CD6" w:rsidRPr="00553D2B">
        <w:rPr>
          <w:sz w:val="22"/>
          <w:lang w:val="en-US"/>
        </w:rPr>
        <w:t>(</w:t>
      </w:r>
      <w:r w:rsidR="00CD1CD6">
        <w:rPr>
          <w:sz w:val="22"/>
          <w:lang w:val="en-US"/>
        </w:rPr>
        <w:t>Type 1 connector</w:t>
      </w:r>
      <w:r w:rsidR="00CD1CD6" w:rsidRPr="00553D2B">
        <w:rPr>
          <w:sz w:val="22"/>
          <w:lang w:val="en-US"/>
        </w:rPr>
        <w:t xml:space="preserve"> / SAE J1772).  </w:t>
      </w:r>
      <w:r w:rsidR="00CD1CD6">
        <w:rPr>
          <w:sz w:val="22"/>
          <w:lang w:val="en-US"/>
        </w:rPr>
        <w:t xml:space="preserve"> </w:t>
      </w:r>
      <w:r w:rsidR="00002026" w:rsidRPr="00553D2B">
        <w:rPr>
          <w:sz w:val="22"/>
          <w:lang w:val="en-US"/>
        </w:rPr>
        <w:t>South Korea</w:t>
      </w:r>
      <w:r w:rsidR="008B174E" w:rsidRPr="00553D2B">
        <w:rPr>
          <w:sz w:val="22"/>
          <w:lang w:val="en-US"/>
        </w:rPr>
        <w:t xml:space="preserve"> </w:t>
      </w:r>
      <w:r w:rsidR="00E61FD4">
        <w:rPr>
          <w:sz w:val="22"/>
          <w:lang w:val="en-US"/>
        </w:rPr>
        <w:t xml:space="preserve">in accordance with its so-called </w:t>
      </w:r>
      <w:r w:rsidR="002B59E8">
        <w:rPr>
          <w:sz w:val="22"/>
          <w:lang w:val="en-US"/>
        </w:rPr>
        <w:t>‘</w:t>
      </w:r>
      <w:r w:rsidR="00E61FD4">
        <w:rPr>
          <w:sz w:val="22"/>
          <w:lang w:val="en-US"/>
        </w:rPr>
        <w:t>Industrial Standardization Act</w:t>
      </w:r>
      <w:r w:rsidR="002B59E8">
        <w:rPr>
          <w:sz w:val="22"/>
          <w:lang w:val="en-US"/>
        </w:rPr>
        <w:t>’</w:t>
      </w:r>
      <w:r w:rsidR="00E61FD4" w:rsidRPr="00553D2B">
        <w:rPr>
          <w:sz w:val="22"/>
          <w:lang w:val="en-US"/>
        </w:rPr>
        <w:t xml:space="preserve"> </w:t>
      </w:r>
      <w:r w:rsidR="008B174E" w:rsidRPr="00553D2B">
        <w:rPr>
          <w:sz w:val="22"/>
          <w:lang w:val="en-US"/>
        </w:rPr>
        <w:t xml:space="preserve">has established </w:t>
      </w:r>
      <w:r w:rsidR="00721EA9">
        <w:rPr>
          <w:sz w:val="22"/>
          <w:lang w:val="en-US"/>
        </w:rPr>
        <w:t xml:space="preserve">voluntary </w:t>
      </w:r>
      <w:r w:rsidR="00B12BD7" w:rsidRPr="00553D2B">
        <w:rPr>
          <w:sz w:val="22"/>
          <w:lang w:val="en-US"/>
        </w:rPr>
        <w:t xml:space="preserve">on-board charging </w:t>
      </w:r>
      <w:r w:rsidR="008B174E" w:rsidRPr="00553D2B">
        <w:rPr>
          <w:sz w:val="22"/>
          <w:lang w:val="en-US"/>
        </w:rPr>
        <w:t>s</w:t>
      </w:r>
      <w:r w:rsidR="00721EA9">
        <w:rPr>
          <w:sz w:val="22"/>
          <w:lang w:val="en-US"/>
        </w:rPr>
        <w:t>tandards</w:t>
      </w:r>
      <w:r w:rsidR="002902C9">
        <w:rPr>
          <w:sz w:val="22"/>
          <w:lang w:val="en-US"/>
        </w:rPr>
        <w:t xml:space="preserve"> </w:t>
      </w:r>
      <w:r w:rsidR="002902C9" w:rsidRPr="00553D2B">
        <w:rPr>
          <w:sz w:val="22"/>
          <w:lang w:val="en-US"/>
        </w:rPr>
        <w:t>(KS C IEC 61851-1, KS C IEC 61851-22)</w:t>
      </w:r>
      <w:r w:rsidR="008B174E" w:rsidRPr="00553D2B">
        <w:rPr>
          <w:sz w:val="22"/>
          <w:lang w:val="en-US"/>
        </w:rPr>
        <w:t xml:space="preserve"> based on </w:t>
      </w:r>
      <w:r w:rsidR="002B59E8">
        <w:rPr>
          <w:sz w:val="22"/>
          <w:lang w:val="en-US"/>
        </w:rPr>
        <w:t>the previously mentioned</w:t>
      </w:r>
      <w:r w:rsidR="008B174E" w:rsidRPr="00553D2B">
        <w:rPr>
          <w:sz w:val="22"/>
          <w:lang w:val="en-US"/>
        </w:rPr>
        <w:t xml:space="preserve"> IEC standards.</w:t>
      </w:r>
      <w:r w:rsidR="00B12BD7" w:rsidRPr="00553D2B">
        <w:rPr>
          <w:sz w:val="22"/>
          <w:lang w:val="en-US"/>
        </w:rPr>
        <w:t xml:space="preserve">    </w:t>
      </w:r>
      <w:proofErr w:type="spellStart"/>
      <w:r w:rsidR="008F3486">
        <w:rPr>
          <w:sz w:val="22"/>
          <w:lang w:val="en-US"/>
        </w:rPr>
        <w:t>Swizerland</w:t>
      </w:r>
      <w:proofErr w:type="spellEnd"/>
      <w:r w:rsidR="008F3486">
        <w:rPr>
          <w:sz w:val="22"/>
          <w:lang w:val="en-US"/>
        </w:rPr>
        <w:t xml:space="preserve">, like the EU generally adheres to the IEC standards on a voluntary basis.  </w:t>
      </w:r>
      <w:r w:rsidR="00CD1CD6">
        <w:rPr>
          <w:sz w:val="22"/>
          <w:lang w:val="en-US"/>
        </w:rPr>
        <w:t>T</w:t>
      </w:r>
      <w:r w:rsidR="00B12BD7" w:rsidRPr="00553D2B">
        <w:rPr>
          <w:sz w:val="22"/>
          <w:lang w:val="en-US"/>
        </w:rPr>
        <w:t xml:space="preserve">he US </w:t>
      </w:r>
      <w:r w:rsidR="00CD1CD6">
        <w:rPr>
          <w:sz w:val="22"/>
          <w:lang w:val="en-US"/>
        </w:rPr>
        <w:t xml:space="preserve">also generally adheres to the mentioned IEC </w:t>
      </w:r>
      <w:proofErr w:type="gramStart"/>
      <w:r w:rsidR="00CD1CD6">
        <w:rPr>
          <w:sz w:val="22"/>
          <w:lang w:val="en-US"/>
        </w:rPr>
        <w:t xml:space="preserve">standards </w:t>
      </w:r>
      <w:r w:rsidR="00CA359C" w:rsidRPr="00553D2B">
        <w:rPr>
          <w:sz w:val="22"/>
          <w:lang w:val="en-US"/>
        </w:rPr>
        <w:t xml:space="preserve"> </w:t>
      </w:r>
      <w:r w:rsidR="00B12BD7" w:rsidRPr="00553D2B">
        <w:rPr>
          <w:sz w:val="22"/>
          <w:lang w:val="en-US"/>
        </w:rPr>
        <w:t>(</w:t>
      </w:r>
      <w:proofErr w:type="gramEnd"/>
      <w:r w:rsidR="007E1B89">
        <w:rPr>
          <w:sz w:val="22"/>
          <w:lang w:val="en-US"/>
        </w:rPr>
        <w:t>Type 1 connector</w:t>
      </w:r>
      <w:r w:rsidR="00B12BD7" w:rsidRPr="00553D2B">
        <w:rPr>
          <w:sz w:val="22"/>
          <w:lang w:val="en-US"/>
        </w:rPr>
        <w:t xml:space="preserve"> / SAE J1772).</w:t>
      </w:r>
      <w:r w:rsidR="0071302F" w:rsidRPr="00553D2B">
        <w:rPr>
          <w:sz w:val="22"/>
          <w:lang w:val="en-US"/>
        </w:rPr>
        <w:t xml:space="preserve">  In California, ZEVs and PHEVs must meet the requirements of SAE 1772 (AC connection) in order to qualify for ZEV credits.  </w:t>
      </w:r>
      <w:r w:rsidR="00CD1CD6">
        <w:rPr>
          <w:sz w:val="22"/>
          <w:lang w:val="en-US"/>
        </w:rPr>
        <w:t xml:space="preserve">Canada </w:t>
      </w:r>
      <w:r w:rsidR="00095819" w:rsidRPr="00553D2B">
        <w:rPr>
          <w:sz w:val="22"/>
          <w:lang w:val="en-US"/>
        </w:rPr>
        <w:t xml:space="preserve">and </w:t>
      </w:r>
      <w:r w:rsidR="003E0DA9" w:rsidRPr="00553D2B">
        <w:rPr>
          <w:sz w:val="22"/>
          <w:lang w:val="en-US"/>
        </w:rPr>
        <w:t>India do not presently have any requirements in place relating to on-board charging.</w:t>
      </w:r>
      <w:r w:rsidR="005F74F5" w:rsidRPr="00553D2B">
        <w:rPr>
          <w:sz w:val="22"/>
          <w:lang w:val="en-US"/>
        </w:rPr>
        <w:t xml:space="preserve">  </w:t>
      </w:r>
    </w:p>
    <w:p w:rsidR="00703940" w:rsidRDefault="00703940" w:rsidP="005C0399">
      <w:pPr>
        <w:spacing w:line="276" w:lineRule="auto"/>
        <w:rPr>
          <w:lang w:val="en-US"/>
        </w:rPr>
      </w:pPr>
    </w:p>
    <w:p w:rsidR="00866CB6" w:rsidRDefault="00D76308" w:rsidP="005C0399">
      <w:pPr>
        <w:pStyle w:val="Heading2"/>
        <w:spacing w:line="276" w:lineRule="auto"/>
        <w:rPr>
          <w:color w:val="auto"/>
          <w:lang w:val="en-US"/>
        </w:rPr>
      </w:pPr>
      <w:bookmarkStart w:id="52" w:name="_Toc376521487"/>
      <w:r w:rsidRPr="00D76308">
        <w:rPr>
          <w:color w:val="auto"/>
          <w:lang w:val="en-US"/>
        </w:rPr>
        <w:t>Off-board Charging Standard Related to the Vehicle</w:t>
      </w:r>
      <w:bookmarkEnd w:id="52"/>
    </w:p>
    <w:p w:rsidR="00FB0198" w:rsidRPr="00FB0198" w:rsidRDefault="00FB0198" w:rsidP="005C0399">
      <w:pPr>
        <w:spacing w:line="276" w:lineRule="auto"/>
        <w:jc w:val="both"/>
        <w:rPr>
          <w:i/>
          <w:sz w:val="22"/>
          <w:lang w:val="en-US"/>
        </w:rPr>
      </w:pPr>
      <w:r w:rsidRPr="00FB0198">
        <w:rPr>
          <w:b/>
          <w:i/>
          <w:sz w:val="22"/>
          <w:lang w:val="en-US"/>
        </w:rPr>
        <w:t>Attribute Definition:</w:t>
      </w:r>
      <w:r w:rsidRPr="00FB0198">
        <w:rPr>
          <w:i/>
          <w:sz w:val="22"/>
          <w:lang w:val="en-US"/>
        </w:rPr>
        <w:t xml:space="preserve">  Specifications and requirements for off-board charging system, including port for DC power, battery communication interface/battery management system communication interface, etc.</w:t>
      </w:r>
    </w:p>
    <w:p w:rsidR="003F62A8" w:rsidRDefault="003F62A8" w:rsidP="005C0399">
      <w:pPr>
        <w:spacing w:line="276" w:lineRule="auto"/>
        <w:jc w:val="both"/>
        <w:rPr>
          <w:sz w:val="22"/>
          <w:lang w:val="en-US"/>
        </w:rPr>
      </w:pPr>
    </w:p>
    <w:p w:rsidR="003E54BA" w:rsidRPr="009D3BA0" w:rsidRDefault="003E54BA" w:rsidP="005C0399">
      <w:pPr>
        <w:spacing w:line="276" w:lineRule="auto"/>
        <w:jc w:val="both"/>
        <w:rPr>
          <w:sz w:val="22"/>
          <w:lang w:val="en-US"/>
        </w:rPr>
      </w:pPr>
      <w:r w:rsidRPr="009D3BA0">
        <w:rPr>
          <w:sz w:val="22"/>
          <w:lang w:val="en-US"/>
        </w:rPr>
        <w:t>Figure 2</w:t>
      </w:r>
      <w:r w:rsidR="005C0399" w:rsidRPr="009D3BA0">
        <w:rPr>
          <w:sz w:val="22"/>
          <w:lang w:val="en-US"/>
        </w:rPr>
        <w:t>1</w:t>
      </w:r>
      <w:r w:rsidRPr="009D3BA0">
        <w:rPr>
          <w:sz w:val="22"/>
          <w:lang w:val="en-US"/>
        </w:rPr>
        <w:t xml:space="preserve"> provides a global picture of the responses received concerning o</w:t>
      </w:r>
      <w:r w:rsidR="00114830" w:rsidRPr="009D3BA0">
        <w:rPr>
          <w:sz w:val="22"/>
          <w:lang w:val="en-US"/>
        </w:rPr>
        <w:t>ff</w:t>
      </w:r>
      <w:r w:rsidRPr="009D3BA0">
        <w:rPr>
          <w:sz w:val="22"/>
          <w:lang w:val="en-US"/>
        </w:rPr>
        <w:t>-board charging</w:t>
      </w:r>
      <w:r w:rsidR="00114830" w:rsidRPr="009D3BA0">
        <w:rPr>
          <w:sz w:val="22"/>
          <w:lang w:val="en-US"/>
        </w:rPr>
        <w:t xml:space="preserve"> system</w:t>
      </w:r>
      <w:r w:rsidRPr="009D3BA0">
        <w:rPr>
          <w:sz w:val="22"/>
          <w:lang w:val="en-US"/>
        </w:rPr>
        <w:t xml:space="preserve"> requirements.  This can also be observed in the second column of Figure 1</w:t>
      </w:r>
      <w:r w:rsidR="005C0399" w:rsidRPr="009D3BA0">
        <w:rPr>
          <w:sz w:val="22"/>
          <w:lang w:val="en-US"/>
        </w:rPr>
        <w:t>9</w:t>
      </w:r>
      <w:r w:rsidRPr="009D3BA0">
        <w:rPr>
          <w:sz w:val="22"/>
          <w:lang w:val="en-US"/>
        </w:rPr>
        <w:t xml:space="preserve">.  </w:t>
      </w:r>
    </w:p>
    <w:p w:rsidR="003E54BA" w:rsidRDefault="003E54BA" w:rsidP="005C0399">
      <w:pPr>
        <w:spacing w:line="276" w:lineRule="auto"/>
        <w:jc w:val="both"/>
        <w:rPr>
          <w:lang w:val="en-US"/>
        </w:rPr>
      </w:pPr>
    </w:p>
    <w:p w:rsidR="003E54BA" w:rsidRDefault="00614AA1" w:rsidP="005C0399">
      <w:pPr>
        <w:spacing w:line="276" w:lineRule="auto"/>
        <w:jc w:val="both"/>
        <w:rPr>
          <w:lang w:val="en-US"/>
        </w:rPr>
      </w:pPr>
      <w:r>
        <w:rPr>
          <w:noProof/>
          <w:lang w:val="en-GB" w:eastAsia="en-GB"/>
        </w:rPr>
        <w:drawing>
          <wp:inline distT="0" distB="0" distL="0" distR="0" wp14:anchorId="32DA0CC8" wp14:editId="72292FD7">
            <wp:extent cx="5577840" cy="3145536"/>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7840" cy="3145536"/>
                    </a:xfrm>
                    <a:prstGeom prst="rect">
                      <a:avLst/>
                    </a:prstGeom>
                    <a:noFill/>
                  </pic:spPr>
                </pic:pic>
              </a:graphicData>
            </a:graphic>
          </wp:inline>
        </w:drawing>
      </w:r>
    </w:p>
    <w:p w:rsidR="003E54BA" w:rsidRDefault="003E54BA"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21</w:t>
      </w:r>
      <w:r w:rsidR="00E270CE" w:rsidRPr="009713F5">
        <w:rPr>
          <w:b w:val="0"/>
          <w:color w:val="auto"/>
          <w:sz w:val="22"/>
          <w:szCs w:val="22"/>
        </w:rPr>
        <w:fldChar w:fldCharType="end"/>
      </w:r>
      <w:r>
        <w:rPr>
          <w:b w:val="0"/>
          <w:color w:val="auto"/>
          <w:sz w:val="22"/>
          <w:szCs w:val="22"/>
          <w:lang w:val="en-US"/>
        </w:rPr>
        <w:t xml:space="preserve"> : O</w:t>
      </w:r>
      <w:r w:rsidR="00114830">
        <w:rPr>
          <w:b w:val="0"/>
          <w:color w:val="auto"/>
          <w:sz w:val="22"/>
          <w:szCs w:val="22"/>
          <w:lang w:val="en-US"/>
        </w:rPr>
        <w:t>ff</w:t>
      </w:r>
      <w:r>
        <w:rPr>
          <w:b w:val="0"/>
          <w:color w:val="auto"/>
          <w:sz w:val="22"/>
          <w:szCs w:val="22"/>
          <w:lang w:val="en-US"/>
        </w:rPr>
        <w:t xml:space="preserve">-board charging system requirements, world-wide view </w:t>
      </w:r>
    </w:p>
    <w:p w:rsidR="00121A8D" w:rsidRDefault="00531F25" w:rsidP="005C0399">
      <w:pPr>
        <w:spacing w:line="276" w:lineRule="auto"/>
        <w:jc w:val="both"/>
        <w:rPr>
          <w:sz w:val="22"/>
          <w:lang w:val="en-US"/>
        </w:rPr>
      </w:pPr>
      <w:r>
        <w:rPr>
          <w:sz w:val="22"/>
          <w:lang w:val="en-US"/>
        </w:rPr>
        <w:t>Globally, off</w:t>
      </w:r>
      <w:r w:rsidR="007E1B89" w:rsidRPr="00553D2B">
        <w:rPr>
          <w:sz w:val="22"/>
          <w:lang w:val="en-US"/>
        </w:rPr>
        <w:t xml:space="preserve">-board charging is generally guided by IEC 61851 </w:t>
      </w:r>
      <w:r w:rsidR="007E1B89">
        <w:rPr>
          <w:sz w:val="22"/>
          <w:lang w:val="en-US"/>
        </w:rPr>
        <w:t xml:space="preserve">and IEC 62196 </w:t>
      </w:r>
      <w:r w:rsidR="007E1B89" w:rsidRPr="00553D2B">
        <w:rPr>
          <w:sz w:val="22"/>
          <w:lang w:val="en-US"/>
        </w:rPr>
        <w:t>standards</w:t>
      </w:r>
      <w:r w:rsidR="007E1B89">
        <w:rPr>
          <w:sz w:val="22"/>
          <w:lang w:val="en-US"/>
        </w:rPr>
        <w:t xml:space="preserve">.  The IEC 61851 standards </w:t>
      </w:r>
      <w:r w:rsidR="007E1B89" w:rsidRPr="00553D2B">
        <w:rPr>
          <w:sz w:val="22"/>
          <w:lang w:val="en-US"/>
        </w:rPr>
        <w:t>specify the general requirements and functionality of conductive charging equipment</w:t>
      </w:r>
      <w:r w:rsidR="007E1B89">
        <w:rPr>
          <w:sz w:val="22"/>
          <w:lang w:val="en-US"/>
        </w:rPr>
        <w:t>, while the IEC 62196 standards specify connector requirements</w:t>
      </w:r>
      <w:r w:rsidR="007E1B89" w:rsidRPr="00553D2B">
        <w:rPr>
          <w:sz w:val="22"/>
          <w:lang w:val="en-US"/>
        </w:rPr>
        <w:t xml:space="preserve">.  </w:t>
      </w:r>
      <w:r w:rsidR="007E1B89">
        <w:rPr>
          <w:sz w:val="22"/>
          <w:lang w:val="en-US"/>
        </w:rPr>
        <w:t>IEC 61851-23</w:t>
      </w:r>
      <w:r w:rsidR="007E1B89">
        <w:rPr>
          <w:sz w:val="22"/>
          <w:lang w:val="en-US" w:eastAsia="ja-JP"/>
        </w:rPr>
        <w:t xml:space="preserve"> (DC charging stations),</w:t>
      </w:r>
      <w:r w:rsidR="007E1B89">
        <w:rPr>
          <w:sz w:val="22"/>
          <w:lang w:val="en-US"/>
        </w:rPr>
        <w:t xml:space="preserve"> IEC 61851-24</w:t>
      </w:r>
      <w:r w:rsidR="007E1B89">
        <w:rPr>
          <w:sz w:val="22"/>
          <w:lang w:val="en-US" w:eastAsia="ja-JP"/>
        </w:rPr>
        <w:t xml:space="preserve"> (control communications)</w:t>
      </w:r>
      <w:r w:rsidR="007E1B89">
        <w:rPr>
          <w:sz w:val="22"/>
          <w:lang w:val="en-US"/>
        </w:rPr>
        <w:t xml:space="preserve"> </w:t>
      </w:r>
      <w:r w:rsidR="007E1B89">
        <w:rPr>
          <w:sz w:val="22"/>
          <w:lang w:val="en-US" w:eastAsia="ja-JP"/>
        </w:rPr>
        <w:t xml:space="preserve">and IEC 62196-3 (vehicle couplers) </w:t>
      </w:r>
      <w:r w:rsidR="007E1B89">
        <w:rPr>
          <w:sz w:val="22"/>
          <w:lang w:val="en-US"/>
        </w:rPr>
        <w:t xml:space="preserve">will define </w:t>
      </w:r>
      <w:r w:rsidR="007E1B89">
        <w:rPr>
          <w:sz w:val="22"/>
          <w:lang w:val="en-US" w:eastAsia="ja-JP"/>
        </w:rPr>
        <w:t xml:space="preserve">specific requirements for conductive </w:t>
      </w:r>
      <w:r w:rsidR="007E1B89">
        <w:rPr>
          <w:sz w:val="22"/>
          <w:lang w:val="en-US"/>
        </w:rPr>
        <w:t xml:space="preserve">charging </w:t>
      </w:r>
      <w:r w:rsidR="007E1B89">
        <w:rPr>
          <w:sz w:val="22"/>
          <w:lang w:val="en-US" w:eastAsia="ja-JP"/>
        </w:rPr>
        <w:t xml:space="preserve">with a DC connection </w:t>
      </w:r>
      <w:r w:rsidR="007E1B89">
        <w:rPr>
          <w:sz w:val="22"/>
          <w:lang w:val="en-US"/>
        </w:rPr>
        <w:t xml:space="preserve">and are expected </w:t>
      </w:r>
      <w:r w:rsidR="007E1B89">
        <w:rPr>
          <w:sz w:val="22"/>
          <w:lang w:val="en-US" w:eastAsia="ja-JP"/>
        </w:rPr>
        <w:t xml:space="preserve">to be published </w:t>
      </w:r>
      <w:r w:rsidR="007E1B89">
        <w:rPr>
          <w:sz w:val="22"/>
          <w:lang w:val="en-US"/>
        </w:rPr>
        <w:t xml:space="preserve">towards the end of 2013.  </w:t>
      </w:r>
    </w:p>
    <w:p w:rsidR="00D76308" w:rsidRPr="009D3BA0" w:rsidRDefault="00121A8D" w:rsidP="005C0399">
      <w:pPr>
        <w:spacing w:line="276" w:lineRule="auto"/>
        <w:jc w:val="both"/>
        <w:rPr>
          <w:sz w:val="22"/>
          <w:lang w:val="en-US"/>
        </w:rPr>
      </w:pPr>
      <w:r w:rsidRPr="00530C26">
        <w:rPr>
          <w:sz w:val="22"/>
          <w:lang w:val="en-US"/>
        </w:rPr>
        <w:t xml:space="preserve">Canada does not have federal requirements for off-board charging, as this issue is under provincial jurisdiction. As with most electrical installations, chargers must comply with Canadian Standards Association (CSA) standards for electric </w:t>
      </w:r>
      <w:proofErr w:type="spellStart"/>
      <w:r w:rsidRPr="00530C26">
        <w:rPr>
          <w:sz w:val="22"/>
          <w:lang w:val="en-US"/>
        </w:rPr>
        <w:t>applicances</w:t>
      </w:r>
      <w:proofErr w:type="spellEnd"/>
      <w:r w:rsidRPr="00530C26">
        <w:rPr>
          <w:sz w:val="22"/>
          <w:lang w:val="en-US"/>
        </w:rPr>
        <w:t xml:space="preserve"> and the Canadian Electric Code</w:t>
      </w:r>
      <w:r>
        <w:rPr>
          <w:sz w:val="22"/>
          <w:lang w:val="en-US"/>
        </w:rPr>
        <w:t xml:space="preserve">.  </w:t>
      </w:r>
      <w:r w:rsidRPr="009D3BA0">
        <w:rPr>
          <w:sz w:val="22"/>
          <w:lang w:val="en-US"/>
        </w:rPr>
        <w:t xml:space="preserve">China maintains several voluntary standards in relation to off-board charging.  These include Chinese National Standards (GB/T 20234.3-2011, GB/T 27930-2011) and Energy Industry Standards (NB/T 33001-2010, NB/T 33003-2010).  </w:t>
      </w:r>
      <w:r w:rsidR="000F68A2" w:rsidRPr="009D3BA0">
        <w:rPr>
          <w:sz w:val="22"/>
          <w:lang w:val="en-US"/>
        </w:rPr>
        <w:t xml:space="preserve">The </w:t>
      </w:r>
      <w:r w:rsidR="003E359E">
        <w:rPr>
          <w:sz w:val="22"/>
          <w:lang w:val="en-US"/>
        </w:rPr>
        <w:t>E</w:t>
      </w:r>
      <w:r w:rsidR="00357446">
        <w:rPr>
          <w:sz w:val="22"/>
          <w:lang w:val="en-US"/>
        </w:rPr>
        <w:t>U</w:t>
      </w:r>
      <w:r w:rsidR="000F68A2" w:rsidRPr="009D3BA0">
        <w:rPr>
          <w:sz w:val="22"/>
          <w:lang w:val="en-US"/>
        </w:rPr>
        <w:t xml:space="preserve"> is in-line to adopt </w:t>
      </w:r>
      <w:r w:rsidR="004B18BA">
        <w:rPr>
          <w:sz w:val="22"/>
          <w:lang w:val="en-US"/>
        </w:rPr>
        <w:t>the new IEC</w:t>
      </w:r>
      <w:r w:rsidR="000F68A2" w:rsidRPr="009D3BA0">
        <w:rPr>
          <w:sz w:val="22"/>
          <w:lang w:val="en-US"/>
        </w:rPr>
        <w:t xml:space="preserve"> standard</w:t>
      </w:r>
      <w:r w:rsidR="004B18BA">
        <w:rPr>
          <w:sz w:val="22"/>
          <w:lang w:val="en-US"/>
        </w:rPr>
        <w:t>s previously mentioned (IEC 61851-23, IEC 61851-24, IEC 62196-3)</w:t>
      </w:r>
      <w:r w:rsidR="000F68A2" w:rsidRPr="009D3BA0">
        <w:rPr>
          <w:sz w:val="22"/>
          <w:lang w:val="en-US"/>
        </w:rPr>
        <w:t xml:space="preserve"> </w:t>
      </w:r>
      <w:r w:rsidR="00B05E4F" w:rsidRPr="009D3BA0">
        <w:rPr>
          <w:sz w:val="22"/>
          <w:lang w:val="en-US"/>
        </w:rPr>
        <w:t xml:space="preserve">into law </w:t>
      </w:r>
      <w:r w:rsidR="000F68A2" w:rsidRPr="009D3BA0">
        <w:rPr>
          <w:sz w:val="22"/>
          <w:lang w:val="en-US"/>
        </w:rPr>
        <w:t xml:space="preserve">once it is released (2014-2015 timeframe).  </w:t>
      </w:r>
      <w:r w:rsidR="004B18BA">
        <w:rPr>
          <w:sz w:val="22"/>
          <w:lang w:val="en-US"/>
        </w:rPr>
        <w:t xml:space="preserve">Japan has voluntary standards through the </w:t>
      </w:r>
      <w:proofErr w:type="spellStart"/>
      <w:r w:rsidR="004B18BA" w:rsidRPr="009D3BA0">
        <w:rPr>
          <w:sz w:val="22"/>
          <w:lang w:val="en-US"/>
        </w:rPr>
        <w:t>CHAdeMO</w:t>
      </w:r>
      <w:proofErr w:type="spellEnd"/>
      <w:r w:rsidR="004B18BA" w:rsidRPr="009D3BA0">
        <w:rPr>
          <w:sz w:val="22"/>
          <w:lang w:val="en-US"/>
        </w:rPr>
        <w:t xml:space="preserve"> connector system (J</w:t>
      </w:r>
      <w:r w:rsidR="004B18BA">
        <w:rPr>
          <w:sz w:val="22"/>
          <w:lang w:val="en-US"/>
        </w:rPr>
        <w:t>ARI JEVSG105 and IEC 62196-3</w:t>
      </w:r>
      <w:r w:rsidR="004B18BA" w:rsidRPr="009D3BA0">
        <w:rPr>
          <w:sz w:val="22"/>
          <w:lang w:val="en-US"/>
        </w:rPr>
        <w:t>).</w:t>
      </w:r>
      <w:r w:rsidR="004B18BA">
        <w:rPr>
          <w:sz w:val="22"/>
          <w:lang w:val="en-US"/>
        </w:rPr>
        <w:t xml:space="preserve"> </w:t>
      </w:r>
      <w:r w:rsidR="00AC7E54" w:rsidRPr="00AC7E54">
        <w:rPr>
          <w:sz w:val="22"/>
          <w:lang w:val="en-US"/>
        </w:rPr>
        <w:t xml:space="preserve">South Korea in accordance with its so-called </w:t>
      </w:r>
      <w:r w:rsidR="004B18BA">
        <w:rPr>
          <w:sz w:val="22"/>
          <w:lang w:val="en-US"/>
        </w:rPr>
        <w:t>‘</w:t>
      </w:r>
      <w:r w:rsidR="00AC7E54" w:rsidRPr="00AC7E54">
        <w:rPr>
          <w:sz w:val="22"/>
          <w:lang w:val="en-US"/>
        </w:rPr>
        <w:t>Industrial Standardization Act</w:t>
      </w:r>
      <w:r w:rsidR="004B18BA">
        <w:rPr>
          <w:sz w:val="22"/>
          <w:lang w:val="en-US"/>
        </w:rPr>
        <w:t>’</w:t>
      </w:r>
      <w:r w:rsidR="00AC7E54" w:rsidRPr="00AC7E54">
        <w:rPr>
          <w:sz w:val="22"/>
          <w:lang w:val="en-US"/>
        </w:rPr>
        <w:t xml:space="preserve"> has established voluntary standards (KS C IEC 61851-1 and KS C IEC 61851-23) relating to off-board charging</w:t>
      </w:r>
      <w:r w:rsidR="00B05E4F" w:rsidRPr="009D3BA0">
        <w:rPr>
          <w:sz w:val="22"/>
          <w:lang w:val="en-US"/>
        </w:rPr>
        <w:t xml:space="preserve">.  </w:t>
      </w:r>
      <w:r w:rsidR="00286E38">
        <w:rPr>
          <w:sz w:val="22"/>
          <w:lang w:val="en-US"/>
        </w:rPr>
        <w:t xml:space="preserve">Switzerland, like the EU is also in-line to adopt the upcoming IEC standards mentioned previously.  </w:t>
      </w:r>
      <w:r w:rsidR="00B05E4F" w:rsidRPr="009D3BA0">
        <w:rPr>
          <w:sz w:val="22"/>
          <w:lang w:val="en-US"/>
        </w:rPr>
        <w:t xml:space="preserve">The US </w:t>
      </w:r>
      <w:r w:rsidR="00725EB8">
        <w:rPr>
          <w:sz w:val="22"/>
          <w:lang w:val="en-US"/>
        </w:rPr>
        <w:t>has</w:t>
      </w:r>
      <w:r w:rsidR="000F54C1" w:rsidRPr="009D3BA0">
        <w:rPr>
          <w:sz w:val="22"/>
          <w:lang w:val="en-US"/>
        </w:rPr>
        <w:t xml:space="preserve"> voluntary standards for off-board DC charging through SAE J1772 (up to DC Level 2</w:t>
      </w:r>
      <w:r w:rsidR="004B18BA">
        <w:rPr>
          <w:sz w:val="22"/>
          <w:lang w:val="en-US"/>
        </w:rPr>
        <w:t>).</w:t>
      </w:r>
      <w:r w:rsidR="00083651" w:rsidRPr="009D3BA0">
        <w:rPr>
          <w:sz w:val="22"/>
          <w:lang w:val="en-US"/>
        </w:rPr>
        <w:t xml:space="preserve">  </w:t>
      </w:r>
      <w:r w:rsidR="00B4764F" w:rsidRPr="009D3BA0">
        <w:rPr>
          <w:sz w:val="22"/>
          <w:lang w:val="en-US"/>
        </w:rPr>
        <w:t xml:space="preserve">India </w:t>
      </w:r>
      <w:r w:rsidR="00286E38">
        <w:rPr>
          <w:sz w:val="22"/>
          <w:lang w:val="en-US"/>
        </w:rPr>
        <w:t>does</w:t>
      </w:r>
      <w:r w:rsidR="00B4764F" w:rsidRPr="009D3BA0">
        <w:rPr>
          <w:sz w:val="22"/>
          <w:lang w:val="en-US"/>
        </w:rPr>
        <w:t xml:space="preserve"> do not presently have any requirements in place relating to off-board charging.  </w:t>
      </w:r>
      <w:r w:rsidR="005E1FA5" w:rsidRPr="009D3BA0">
        <w:rPr>
          <w:sz w:val="22"/>
          <w:lang w:val="en-US"/>
        </w:rPr>
        <w:t xml:space="preserve">Figure 22 summarizes the various IEC standards governing </w:t>
      </w:r>
      <w:r w:rsidR="007E1B89">
        <w:rPr>
          <w:sz w:val="22"/>
          <w:lang w:val="en-US"/>
        </w:rPr>
        <w:t>conductive</w:t>
      </w:r>
      <w:r w:rsidR="005E1FA5" w:rsidRPr="009D3BA0">
        <w:rPr>
          <w:sz w:val="22"/>
          <w:lang w:val="en-US"/>
        </w:rPr>
        <w:t xml:space="preserve"> charging and the anticipated timing of their release.</w:t>
      </w:r>
    </w:p>
    <w:p w:rsidR="005E1FA5" w:rsidRDefault="005E1FA5" w:rsidP="005C0399">
      <w:pPr>
        <w:spacing w:line="276" w:lineRule="auto"/>
        <w:jc w:val="both"/>
        <w:rPr>
          <w:lang w:val="en-US"/>
        </w:rPr>
      </w:pPr>
    </w:p>
    <w:p w:rsidR="005E1FA5" w:rsidRDefault="007E1B89" w:rsidP="007E1B89">
      <w:pPr>
        <w:spacing w:line="276" w:lineRule="auto"/>
        <w:jc w:val="center"/>
        <w:rPr>
          <w:lang w:val="en-US"/>
        </w:rPr>
      </w:pPr>
      <w:r>
        <w:rPr>
          <w:noProof/>
          <w:lang w:val="en-GB" w:eastAsia="en-GB"/>
        </w:rPr>
        <w:drawing>
          <wp:inline distT="0" distB="0" distL="0" distR="0" wp14:anchorId="311D4D7B" wp14:editId="4C32439F">
            <wp:extent cx="5759450" cy="1889125"/>
            <wp:effectExtent l="0" t="0" r="0" b="0"/>
            <wp:docPr id="30" name="図 2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1889125"/>
                    </a:xfrm>
                    <a:prstGeom prst="rect">
                      <a:avLst/>
                    </a:prstGeom>
                    <a:noFill/>
                    <a:ln>
                      <a:noFill/>
                    </a:ln>
                  </pic:spPr>
                </pic:pic>
              </a:graphicData>
            </a:graphic>
          </wp:inline>
        </w:drawing>
      </w:r>
    </w:p>
    <w:p w:rsidR="005E1FA5" w:rsidRDefault="005E1FA5" w:rsidP="005E1FA5">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22</w:t>
      </w:r>
      <w:r w:rsidR="00E270CE" w:rsidRPr="009713F5">
        <w:rPr>
          <w:b w:val="0"/>
          <w:color w:val="auto"/>
          <w:sz w:val="22"/>
          <w:szCs w:val="22"/>
        </w:rPr>
        <w:fldChar w:fldCharType="end"/>
      </w:r>
      <w:r>
        <w:rPr>
          <w:b w:val="0"/>
          <w:color w:val="auto"/>
          <w:sz w:val="22"/>
          <w:szCs w:val="22"/>
          <w:lang w:val="en-US"/>
        </w:rPr>
        <w:t xml:space="preserve"> : IEC standards governing </w:t>
      </w:r>
      <w:r w:rsidR="007E1B89">
        <w:rPr>
          <w:b w:val="0"/>
          <w:color w:val="auto"/>
          <w:sz w:val="22"/>
          <w:szCs w:val="22"/>
          <w:lang w:val="en-US"/>
        </w:rPr>
        <w:t>conductive</w:t>
      </w:r>
      <w:r>
        <w:rPr>
          <w:b w:val="0"/>
          <w:color w:val="auto"/>
          <w:sz w:val="22"/>
          <w:szCs w:val="22"/>
          <w:lang w:val="en-US"/>
        </w:rPr>
        <w:t xml:space="preserve"> charging</w:t>
      </w:r>
    </w:p>
    <w:p w:rsidR="00B4764F" w:rsidRDefault="00B4764F" w:rsidP="005C0399">
      <w:pPr>
        <w:pStyle w:val="Heading2"/>
        <w:spacing w:line="276" w:lineRule="auto"/>
        <w:rPr>
          <w:color w:val="auto"/>
          <w:lang w:val="en-US"/>
        </w:rPr>
      </w:pPr>
      <w:bookmarkStart w:id="53" w:name="_Toc376521488"/>
      <w:r w:rsidRPr="00B4764F">
        <w:rPr>
          <w:color w:val="auto"/>
          <w:lang w:val="en-US"/>
        </w:rPr>
        <w:t>Wireless Charging</w:t>
      </w:r>
      <w:bookmarkEnd w:id="53"/>
    </w:p>
    <w:p w:rsidR="00FB0198" w:rsidRDefault="00FB0198" w:rsidP="00CF0C56">
      <w:pPr>
        <w:spacing w:line="276" w:lineRule="auto"/>
        <w:rPr>
          <w:i/>
          <w:sz w:val="22"/>
          <w:lang w:val="en-US"/>
        </w:rPr>
      </w:pPr>
      <w:r w:rsidRPr="00FB0198">
        <w:rPr>
          <w:b/>
          <w:i/>
          <w:sz w:val="22"/>
          <w:lang w:val="en-US"/>
        </w:rPr>
        <w:t>Attribute Definition:</w:t>
      </w:r>
      <w:r w:rsidRPr="00FB0198">
        <w:rPr>
          <w:i/>
          <w:sz w:val="22"/>
          <w:lang w:val="en-US"/>
        </w:rPr>
        <w:t xml:space="preserve">  Requirements and standards for wireless charging.</w:t>
      </w:r>
    </w:p>
    <w:p w:rsidR="00FB0198" w:rsidRPr="00FB0198" w:rsidRDefault="00FB0198" w:rsidP="00FB0198">
      <w:pPr>
        <w:rPr>
          <w:i/>
          <w:sz w:val="22"/>
          <w:lang w:val="en-US"/>
        </w:rPr>
      </w:pPr>
    </w:p>
    <w:p w:rsidR="009A0FFA" w:rsidRDefault="009A0FFA" w:rsidP="005C0399">
      <w:pPr>
        <w:spacing w:line="276" w:lineRule="auto"/>
        <w:jc w:val="both"/>
        <w:rPr>
          <w:sz w:val="22"/>
          <w:lang w:val="en-US"/>
        </w:rPr>
      </w:pPr>
      <w:r w:rsidRPr="009D3BA0">
        <w:rPr>
          <w:sz w:val="22"/>
          <w:lang w:val="en-US"/>
        </w:rPr>
        <w:t>Figure 2</w:t>
      </w:r>
      <w:r w:rsidR="005E1FA5" w:rsidRPr="009D3BA0">
        <w:rPr>
          <w:sz w:val="22"/>
          <w:lang w:val="en-US"/>
        </w:rPr>
        <w:t>3</w:t>
      </w:r>
      <w:r w:rsidRPr="009D3BA0">
        <w:rPr>
          <w:sz w:val="22"/>
          <w:lang w:val="en-US"/>
        </w:rPr>
        <w:t xml:space="preserve"> provides a global picture of the responses received concerning </w:t>
      </w:r>
      <w:r w:rsidR="002D04D3" w:rsidRPr="009D3BA0">
        <w:rPr>
          <w:sz w:val="22"/>
          <w:lang w:val="en-US"/>
        </w:rPr>
        <w:t>wireless</w:t>
      </w:r>
      <w:r w:rsidRPr="009D3BA0">
        <w:rPr>
          <w:sz w:val="22"/>
          <w:lang w:val="en-US"/>
        </w:rPr>
        <w:t xml:space="preserve"> charging requirements.  This can also be observed in the </w:t>
      </w:r>
      <w:r w:rsidR="001B59B5" w:rsidRPr="009D3BA0">
        <w:rPr>
          <w:sz w:val="22"/>
          <w:lang w:val="en-US"/>
        </w:rPr>
        <w:t>third</w:t>
      </w:r>
      <w:r w:rsidRPr="009D3BA0">
        <w:rPr>
          <w:sz w:val="22"/>
          <w:lang w:val="en-US"/>
        </w:rPr>
        <w:t xml:space="preserve"> column of Figure </w:t>
      </w:r>
      <w:r w:rsidR="005C0399" w:rsidRPr="009D3BA0">
        <w:rPr>
          <w:sz w:val="22"/>
          <w:lang w:val="en-US"/>
        </w:rPr>
        <w:t>19</w:t>
      </w:r>
      <w:r w:rsidRPr="009D3BA0">
        <w:rPr>
          <w:sz w:val="22"/>
          <w:lang w:val="en-US"/>
        </w:rPr>
        <w:t xml:space="preserve">.  </w:t>
      </w:r>
    </w:p>
    <w:p w:rsidR="00AA2A8B" w:rsidRPr="009D3BA0" w:rsidRDefault="00AA2A8B" w:rsidP="005C0399">
      <w:pPr>
        <w:spacing w:line="276" w:lineRule="auto"/>
        <w:jc w:val="both"/>
        <w:rPr>
          <w:sz w:val="22"/>
          <w:lang w:val="en-US"/>
        </w:rPr>
      </w:pPr>
    </w:p>
    <w:p w:rsidR="00B4764F" w:rsidRDefault="00AA2A8B" w:rsidP="005C0399">
      <w:pPr>
        <w:spacing w:line="276" w:lineRule="auto"/>
        <w:jc w:val="center"/>
        <w:rPr>
          <w:lang w:val="en-US"/>
        </w:rPr>
      </w:pPr>
      <w:r>
        <w:rPr>
          <w:noProof/>
          <w:lang w:val="en-GB" w:eastAsia="en-GB"/>
        </w:rPr>
        <w:drawing>
          <wp:inline distT="0" distB="0" distL="0" distR="0" wp14:anchorId="3F58FFBB" wp14:editId="54578206">
            <wp:extent cx="5577840" cy="314553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7840" cy="3145536"/>
                    </a:xfrm>
                    <a:prstGeom prst="rect">
                      <a:avLst/>
                    </a:prstGeom>
                    <a:noFill/>
                  </pic:spPr>
                </pic:pic>
              </a:graphicData>
            </a:graphic>
          </wp:inline>
        </w:drawing>
      </w:r>
    </w:p>
    <w:p w:rsidR="005F092A" w:rsidRDefault="005F092A"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23</w:t>
      </w:r>
      <w:r w:rsidR="00E270CE" w:rsidRPr="009713F5">
        <w:rPr>
          <w:b w:val="0"/>
          <w:color w:val="auto"/>
          <w:sz w:val="22"/>
          <w:szCs w:val="22"/>
        </w:rPr>
        <w:fldChar w:fldCharType="end"/>
      </w:r>
      <w:r>
        <w:rPr>
          <w:b w:val="0"/>
          <w:color w:val="auto"/>
          <w:sz w:val="22"/>
          <w:szCs w:val="22"/>
          <w:lang w:val="en-US"/>
        </w:rPr>
        <w:t xml:space="preserve"> : </w:t>
      </w:r>
      <w:r w:rsidR="004E633F">
        <w:rPr>
          <w:b w:val="0"/>
          <w:color w:val="auto"/>
          <w:sz w:val="22"/>
          <w:szCs w:val="22"/>
          <w:lang w:val="en-US"/>
        </w:rPr>
        <w:t>Wireless</w:t>
      </w:r>
      <w:r>
        <w:rPr>
          <w:b w:val="0"/>
          <w:color w:val="auto"/>
          <w:sz w:val="22"/>
          <w:szCs w:val="22"/>
          <w:lang w:val="en-US"/>
        </w:rPr>
        <w:t xml:space="preserve"> charging system requirements, world-wide view </w:t>
      </w:r>
    </w:p>
    <w:p w:rsidR="00055937" w:rsidRPr="009D3BA0" w:rsidRDefault="00CA36F3" w:rsidP="005C0399">
      <w:pPr>
        <w:spacing w:line="276" w:lineRule="auto"/>
        <w:jc w:val="both"/>
        <w:rPr>
          <w:sz w:val="22"/>
          <w:szCs w:val="20"/>
          <w:lang w:val="en-US"/>
        </w:rPr>
      </w:pPr>
      <w:r w:rsidRPr="009D3BA0">
        <w:rPr>
          <w:sz w:val="22"/>
          <w:lang w:val="en-US"/>
        </w:rPr>
        <w:t xml:space="preserve">There are </w:t>
      </w:r>
      <w:r w:rsidR="007D116D" w:rsidRPr="009D3BA0">
        <w:rPr>
          <w:sz w:val="22"/>
          <w:lang w:val="en-US"/>
        </w:rPr>
        <w:t>neither</w:t>
      </w:r>
      <w:r w:rsidRPr="009D3BA0">
        <w:rPr>
          <w:sz w:val="22"/>
          <w:lang w:val="en-US"/>
        </w:rPr>
        <w:t xml:space="preserve"> legislated </w:t>
      </w:r>
      <w:r w:rsidR="007D116D" w:rsidRPr="009D3BA0">
        <w:rPr>
          <w:sz w:val="22"/>
          <w:lang w:val="en-US"/>
        </w:rPr>
        <w:t xml:space="preserve">nor voluntary </w:t>
      </w:r>
      <w:r w:rsidRPr="009D3BA0">
        <w:rPr>
          <w:sz w:val="22"/>
          <w:lang w:val="en-US"/>
        </w:rPr>
        <w:t xml:space="preserve">requirements for wireless charging anywhere in the world at the </w:t>
      </w:r>
      <w:r w:rsidR="00666BCF">
        <w:rPr>
          <w:sz w:val="22"/>
          <w:lang w:val="en-US"/>
        </w:rPr>
        <w:t>present time</w:t>
      </w:r>
      <w:r w:rsidR="002B59E8">
        <w:rPr>
          <w:sz w:val="22"/>
          <w:lang w:val="en-US"/>
        </w:rPr>
        <w:t>,</w:t>
      </w:r>
      <w:r w:rsidR="00666BCF">
        <w:rPr>
          <w:sz w:val="22"/>
          <w:lang w:val="en-US"/>
        </w:rPr>
        <w:t xml:space="preserve"> while </w:t>
      </w:r>
      <w:r w:rsidR="00666BCF">
        <w:rPr>
          <w:sz w:val="22"/>
          <w:lang w:val="en-US" w:eastAsia="ja-JP"/>
        </w:rPr>
        <w:t xml:space="preserve">existing regulations on radio-communication or broadcasting may apply to such systems.  Within IEC, a new international standard addressing general </w:t>
      </w:r>
      <w:proofErr w:type="spellStart"/>
      <w:r w:rsidR="00666BCF">
        <w:rPr>
          <w:sz w:val="22"/>
          <w:lang w:val="en-US" w:eastAsia="ja-JP"/>
        </w:rPr>
        <w:t>requiremements</w:t>
      </w:r>
      <w:proofErr w:type="spellEnd"/>
      <w:r w:rsidR="00666BCF">
        <w:rPr>
          <w:sz w:val="22"/>
          <w:lang w:val="en-US" w:eastAsia="ja-JP"/>
        </w:rPr>
        <w:t xml:space="preserve"> for wireless charging is being developed (IEC 61980-1).  Technical specifications for charge control communication (IEC/TS 61980-2) and specific requirements for magnetic coupling (IEC/TS 61980-3</w:t>
      </w:r>
      <w:r w:rsidR="00AA2779">
        <w:rPr>
          <w:sz w:val="22"/>
          <w:lang w:val="en-US" w:eastAsia="ja-JP"/>
        </w:rPr>
        <w:t>)</w:t>
      </w:r>
      <w:r w:rsidR="00666BCF">
        <w:rPr>
          <w:sz w:val="22"/>
          <w:lang w:val="en-US" w:eastAsia="ja-JP"/>
        </w:rPr>
        <w:t xml:space="preserve"> are also in development. These standards and specifications are expected to be published in </w:t>
      </w:r>
      <w:r w:rsidR="004B4B58">
        <w:rPr>
          <w:sz w:val="22"/>
          <w:lang w:val="en-US" w:eastAsia="ja-JP"/>
        </w:rPr>
        <w:t xml:space="preserve">Q2, </w:t>
      </w:r>
      <w:r w:rsidR="00666BCF">
        <w:rPr>
          <w:sz w:val="22"/>
          <w:lang w:val="en-US" w:eastAsia="ja-JP"/>
        </w:rPr>
        <w:t>2014</w:t>
      </w:r>
      <w:r w:rsidR="004B4B58">
        <w:rPr>
          <w:sz w:val="22"/>
          <w:lang w:val="en-US" w:eastAsia="ja-JP"/>
        </w:rPr>
        <w:t xml:space="preserve">. </w:t>
      </w:r>
      <w:r w:rsidR="00645829">
        <w:rPr>
          <w:sz w:val="22"/>
          <w:lang w:val="en-US" w:eastAsia="ja-JP"/>
        </w:rPr>
        <w:t xml:space="preserve">  The EU is expected to adopt these on a voluntary basis.  </w:t>
      </w:r>
      <w:r w:rsidR="00AA2779">
        <w:rPr>
          <w:sz w:val="22"/>
          <w:szCs w:val="20"/>
          <w:lang w:val="en-US"/>
        </w:rPr>
        <w:t xml:space="preserve">Japan is said to have voluntary standards in development through Association of Radio Industries and Businesses (ARIB).  </w:t>
      </w:r>
      <w:r w:rsidR="00A04908">
        <w:rPr>
          <w:sz w:val="22"/>
          <w:szCs w:val="20"/>
          <w:lang w:val="en-US"/>
        </w:rPr>
        <w:t xml:space="preserve">Korea also is said to have voluntary standards in development, with charging frequencies of </w:t>
      </w:r>
      <w:proofErr w:type="gramStart"/>
      <w:r w:rsidR="00A04908">
        <w:rPr>
          <w:sz w:val="22"/>
          <w:szCs w:val="20"/>
          <w:lang w:val="en-US"/>
        </w:rPr>
        <w:t>20kHz</w:t>
      </w:r>
      <w:proofErr w:type="gramEnd"/>
      <w:r w:rsidR="00A04908">
        <w:rPr>
          <w:sz w:val="22"/>
          <w:szCs w:val="20"/>
          <w:lang w:val="en-US"/>
        </w:rPr>
        <w:t xml:space="preserve"> and 60kHz already being allocated for wireless charging purposes.  </w:t>
      </w:r>
      <w:r w:rsidR="00286E38">
        <w:rPr>
          <w:sz w:val="22"/>
          <w:szCs w:val="20"/>
          <w:lang w:val="en-US"/>
        </w:rPr>
        <w:t xml:space="preserve">Switzerland, like the EU is expected to adopt the upcoming IEC standard and technical specifications on a voluntary basis.  </w:t>
      </w:r>
      <w:r w:rsidRPr="009D3BA0">
        <w:rPr>
          <w:sz w:val="22"/>
          <w:lang w:val="en-US"/>
        </w:rPr>
        <w:t xml:space="preserve">In the US, there is an SAE standard that is currently in formulation (efforts commenced in 2010) that will eventually lead to a </w:t>
      </w:r>
      <w:r w:rsidR="007D4FB9" w:rsidRPr="009D3BA0">
        <w:rPr>
          <w:sz w:val="22"/>
          <w:lang w:val="en-US"/>
        </w:rPr>
        <w:t xml:space="preserve">published, </w:t>
      </w:r>
      <w:r w:rsidRPr="009D3BA0">
        <w:rPr>
          <w:sz w:val="22"/>
          <w:lang w:val="en-US"/>
        </w:rPr>
        <w:t>voluntary recommended practice (J2954)</w:t>
      </w:r>
      <w:r w:rsidR="007D4FB9" w:rsidRPr="009D3BA0">
        <w:rPr>
          <w:sz w:val="22"/>
          <w:lang w:val="en-US"/>
        </w:rPr>
        <w:t>.</w:t>
      </w:r>
      <w:r w:rsidR="00055937" w:rsidRPr="009D3BA0">
        <w:rPr>
          <w:sz w:val="22"/>
          <w:lang w:val="en-US"/>
        </w:rPr>
        <w:t xml:space="preserve">  </w:t>
      </w:r>
      <w:r w:rsidR="00055937" w:rsidRPr="009D3BA0">
        <w:rPr>
          <w:sz w:val="22"/>
          <w:szCs w:val="20"/>
          <w:lang w:val="en-US"/>
        </w:rPr>
        <w:t xml:space="preserve">  </w:t>
      </w:r>
      <w:r w:rsidR="00AA2779">
        <w:rPr>
          <w:sz w:val="22"/>
          <w:szCs w:val="20"/>
          <w:lang w:val="en-US"/>
        </w:rPr>
        <w:t xml:space="preserve">Canada, </w:t>
      </w:r>
      <w:r w:rsidR="00AA2779" w:rsidRPr="009D3BA0">
        <w:rPr>
          <w:sz w:val="22"/>
          <w:szCs w:val="20"/>
          <w:lang w:val="en-US"/>
        </w:rPr>
        <w:t xml:space="preserve">China, </w:t>
      </w:r>
      <w:r w:rsidR="00A04908">
        <w:rPr>
          <w:sz w:val="22"/>
          <w:szCs w:val="20"/>
          <w:lang w:val="en-US"/>
        </w:rPr>
        <w:t xml:space="preserve">and </w:t>
      </w:r>
      <w:r w:rsidR="00AA2779" w:rsidRPr="009D3BA0">
        <w:rPr>
          <w:sz w:val="22"/>
          <w:szCs w:val="20"/>
          <w:lang w:val="en-US"/>
        </w:rPr>
        <w:t xml:space="preserve">India </w:t>
      </w:r>
      <w:r w:rsidR="00055937" w:rsidRPr="009D3BA0">
        <w:rPr>
          <w:sz w:val="22"/>
          <w:szCs w:val="20"/>
          <w:lang w:val="en-US"/>
        </w:rPr>
        <w:t xml:space="preserve">do not have anything in place in regards to wireless charging at the </w:t>
      </w:r>
      <w:r w:rsidR="00286E38">
        <w:rPr>
          <w:sz w:val="22"/>
          <w:szCs w:val="20"/>
          <w:lang w:val="en-US"/>
        </w:rPr>
        <w:t>present time</w:t>
      </w:r>
      <w:r w:rsidR="00055937" w:rsidRPr="009D3BA0">
        <w:rPr>
          <w:sz w:val="22"/>
          <w:szCs w:val="20"/>
          <w:lang w:val="en-US"/>
        </w:rPr>
        <w:t>.  It is however expected that these countries will eventually adopt in some fashion the upcoming IEC or SAE standards governing wireless charging.</w:t>
      </w:r>
    </w:p>
    <w:p w:rsidR="00CA36F3" w:rsidRDefault="00055937" w:rsidP="005C0399">
      <w:pPr>
        <w:pStyle w:val="Heading2"/>
        <w:spacing w:line="276" w:lineRule="auto"/>
        <w:rPr>
          <w:color w:val="auto"/>
          <w:lang w:val="en-US"/>
        </w:rPr>
      </w:pPr>
      <w:bookmarkStart w:id="54" w:name="_Toc376521489"/>
      <w:r w:rsidRPr="00055937">
        <w:rPr>
          <w:color w:val="auto"/>
          <w:lang w:val="en-US"/>
        </w:rPr>
        <w:t>Vehicle as Electricity Supply</w:t>
      </w:r>
      <w:bookmarkEnd w:id="54"/>
    </w:p>
    <w:p w:rsidR="00FB0198" w:rsidRPr="00FB0198" w:rsidRDefault="00FB0198" w:rsidP="00CF0C56">
      <w:pPr>
        <w:spacing w:line="276" w:lineRule="auto"/>
        <w:rPr>
          <w:i/>
          <w:sz w:val="22"/>
          <w:lang w:val="en-US"/>
        </w:rPr>
      </w:pPr>
      <w:r w:rsidRPr="00FB0198">
        <w:rPr>
          <w:b/>
          <w:i/>
          <w:sz w:val="22"/>
          <w:lang w:val="en-US"/>
        </w:rPr>
        <w:t>Attribute Definition:</w:t>
      </w:r>
      <w:r w:rsidRPr="00FB0198">
        <w:rPr>
          <w:i/>
          <w:sz w:val="22"/>
          <w:lang w:val="en-US"/>
        </w:rPr>
        <w:t xml:space="preserve">  Vehicle-related specifications and requirements for transferring electricity from EVs to the grid.</w:t>
      </w:r>
    </w:p>
    <w:p w:rsidR="00FB0198" w:rsidRDefault="00FB0198" w:rsidP="005C0399">
      <w:pPr>
        <w:spacing w:line="276" w:lineRule="auto"/>
        <w:jc w:val="both"/>
        <w:rPr>
          <w:sz w:val="22"/>
          <w:lang w:val="en-US"/>
        </w:rPr>
      </w:pPr>
    </w:p>
    <w:p w:rsidR="001B59B5" w:rsidRPr="009D3BA0" w:rsidRDefault="001B59B5" w:rsidP="005C0399">
      <w:pPr>
        <w:spacing w:line="276" w:lineRule="auto"/>
        <w:jc w:val="both"/>
        <w:rPr>
          <w:sz w:val="22"/>
          <w:lang w:val="en-US"/>
        </w:rPr>
      </w:pPr>
      <w:r w:rsidRPr="009D3BA0">
        <w:rPr>
          <w:sz w:val="22"/>
          <w:lang w:val="en-US"/>
        </w:rPr>
        <w:t>Figure 2</w:t>
      </w:r>
      <w:r w:rsidR="005E1FA5" w:rsidRPr="009D3BA0">
        <w:rPr>
          <w:sz w:val="22"/>
          <w:lang w:val="en-US"/>
        </w:rPr>
        <w:t>4</w:t>
      </w:r>
      <w:r w:rsidRPr="009D3BA0">
        <w:rPr>
          <w:sz w:val="22"/>
          <w:lang w:val="en-US"/>
        </w:rPr>
        <w:t xml:space="preserve"> provides a global picture of the responses received concerning vehicle as electricity supply requirements.  This can also be observed in the fourth column of Figure </w:t>
      </w:r>
      <w:r w:rsidR="005E1FA5" w:rsidRPr="009D3BA0">
        <w:rPr>
          <w:sz w:val="22"/>
          <w:lang w:val="en-US"/>
        </w:rPr>
        <w:t>19</w:t>
      </w:r>
      <w:r w:rsidRPr="009D3BA0">
        <w:rPr>
          <w:sz w:val="22"/>
          <w:lang w:val="en-US"/>
        </w:rPr>
        <w:t xml:space="preserve">.  </w:t>
      </w:r>
    </w:p>
    <w:p w:rsidR="001B59B5" w:rsidRDefault="001B59B5" w:rsidP="005C0399">
      <w:pPr>
        <w:spacing w:line="276" w:lineRule="auto"/>
        <w:jc w:val="both"/>
        <w:rPr>
          <w:lang w:val="en-US"/>
        </w:rPr>
      </w:pPr>
    </w:p>
    <w:p w:rsidR="00055937" w:rsidRDefault="00E436FD" w:rsidP="005C0399">
      <w:pPr>
        <w:spacing w:line="276" w:lineRule="auto"/>
        <w:rPr>
          <w:lang w:val="en-US"/>
        </w:rPr>
      </w:pPr>
      <w:r>
        <w:rPr>
          <w:noProof/>
          <w:lang w:val="en-GB" w:eastAsia="en-GB"/>
        </w:rPr>
        <w:drawing>
          <wp:inline distT="0" distB="0" distL="0" distR="0" wp14:anchorId="3C23F8E5" wp14:editId="4B10456E">
            <wp:extent cx="5577840" cy="3191256"/>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7840" cy="3191256"/>
                    </a:xfrm>
                    <a:prstGeom prst="rect">
                      <a:avLst/>
                    </a:prstGeom>
                    <a:noFill/>
                  </pic:spPr>
                </pic:pic>
              </a:graphicData>
            </a:graphic>
          </wp:inline>
        </w:drawing>
      </w:r>
    </w:p>
    <w:p w:rsidR="00D33A21" w:rsidRDefault="00D33A21"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24</w:t>
      </w:r>
      <w:r w:rsidR="00E270CE" w:rsidRPr="009713F5">
        <w:rPr>
          <w:b w:val="0"/>
          <w:color w:val="auto"/>
          <w:sz w:val="22"/>
          <w:szCs w:val="22"/>
        </w:rPr>
        <w:fldChar w:fldCharType="end"/>
      </w:r>
      <w:r>
        <w:rPr>
          <w:b w:val="0"/>
          <w:color w:val="auto"/>
          <w:sz w:val="22"/>
          <w:szCs w:val="22"/>
          <w:lang w:val="en-US"/>
        </w:rPr>
        <w:t xml:space="preserve"> : Vehicle as electricity supply requirements, world-wide view </w:t>
      </w:r>
    </w:p>
    <w:p w:rsidR="001B59B5" w:rsidRPr="009D3BA0" w:rsidRDefault="007D116D" w:rsidP="005C0399">
      <w:pPr>
        <w:spacing w:line="276" w:lineRule="auto"/>
        <w:jc w:val="both"/>
        <w:rPr>
          <w:sz w:val="22"/>
          <w:lang w:val="en-US"/>
        </w:rPr>
      </w:pPr>
      <w:r w:rsidRPr="009D3BA0">
        <w:rPr>
          <w:sz w:val="22"/>
          <w:lang w:val="en-US"/>
        </w:rPr>
        <w:t>T</w:t>
      </w:r>
      <w:r w:rsidR="00D33A21" w:rsidRPr="009D3BA0">
        <w:rPr>
          <w:sz w:val="22"/>
          <w:lang w:val="en-US"/>
        </w:rPr>
        <w:t xml:space="preserve">here are not yet any legislated regulations in place anywhere in the world that govern </w:t>
      </w:r>
      <w:r w:rsidRPr="009D3BA0">
        <w:rPr>
          <w:sz w:val="22"/>
          <w:lang w:val="en-US"/>
        </w:rPr>
        <w:t xml:space="preserve">the requirements of a </w:t>
      </w:r>
      <w:r w:rsidR="00D33A21" w:rsidRPr="009D3BA0">
        <w:rPr>
          <w:sz w:val="22"/>
          <w:lang w:val="en-US"/>
        </w:rPr>
        <w:t xml:space="preserve">vehicle </w:t>
      </w:r>
      <w:r w:rsidRPr="009D3BA0">
        <w:rPr>
          <w:sz w:val="22"/>
          <w:lang w:val="en-US"/>
        </w:rPr>
        <w:t xml:space="preserve">functioning as an </w:t>
      </w:r>
      <w:r w:rsidR="00D33A21" w:rsidRPr="009D3BA0">
        <w:rPr>
          <w:sz w:val="22"/>
          <w:lang w:val="en-US"/>
        </w:rPr>
        <w:t>electricity supply.</w:t>
      </w:r>
      <w:r w:rsidR="0029590F" w:rsidRPr="009D3BA0">
        <w:rPr>
          <w:sz w:val="22"/>
          <w:lang w:val="en-US"/>
        </w:rPr>
        <w:t xml:space="preserve">  </w:t>
      </w:r>
      <w:r w:rsidR="00DD486E" w:rsidRPr="009D3BA0">
        <w:rPr>
          <w:sz w:val="22"/>
          <w:lang w:val="en-US"/>
        </w:rPr>
        <w:t>China does not have any national or professional standards in place, but has several so-called enterprise standards that stipulate basic requirements relating to bi-directional charging equipment (Q/GDW 397-2009, Q/GDW 398-2009, Q/GDW 399-2009).</w:t>
      </w:r>
      <w:r w:rsidR="00DD486E">
        <w:rPr>
          <w:sz w:val="22"/>
          <w:lang w:val="en-US"/>
        </w:rPr>
        <w:t xml:space="preserve">  </w:t>
      </w:r>
      <w:r w:rsidR="00DD486E" w:rsidRPr="009D3BA0">
        <w:rPr>
          <w:sz w:val="22"/>
          <w:lang w:val="en-US"/>
        </w:rPr>
        <w:t xml:space="preserve">In the </w:t>
      </w:r>
      <w:r w:rsidR="00DD486E">
        <w:rPr>
          <w:sz w:val="22"/>
          <w:lang w:val="en-US"/>
        </w:rPr>
        <w:t>EU</w:t>
      </w:r>
      <w:r w:rsidR="00DD486E" w:rsidRPr="009D3BA0">
        <w:rPr>
          <w:sz w:val="22"/>
          <w:lang w:val="en-US"/>
        </w:rPr>
        <w:t xml:space="preserve">, initial portions of an 8 part ISO/IEC standard (ISO/IEC 15118) are currently available while the remaining portions are in formulation.  </w:t>
      </w:r>
      <w:proofErr w:type="gramStart"/>
      <w:r w:rsidR="00DD486E">
        <w:rPr>
          <w:rFonts w:hint="eastAsia"/>
          <w:sz w:val="22"/>
          <w:lang w:val="en-US" w:eastAsia="ja-JP"/>
        </w:rPr>
        <w:t xml:space="preserve">Japan </w:t>
      </w:r>
      <w:r w:rsidR="00DD486E" w:rsidRPr="009D3BA0">
        <w:rPr>
          <w:sz w:val="22"/>
          <w:lang w:val="en-US"/>
        </w:rPr>
        <w:t xml:space="preserve"> </w:t>
      </w:r>
      <w:r w:rsidR="00DD486E">
        <w:rPr>
          <w:sz w:val="22"/>
          <w:lang w:val="en-US"/>
        </w:rPr>
        <w:t>is</w:t>
      </w:r>
      <w:proofErr w:type="gramEnd"/>
      <w:r w:rsidR="00DD486E">
        <w:rPr>
          <w:sz w:val="22"/>
          <w:lang w:val="en-US"/>
        </w:rPr>
        <w:t xml:space="preserve"> said to have </w:t>
      </w:r>
      <w:r w:rsidR="00DD486E" w:rsidRPr="009D3BA0">
        <w:rPr>
          <w:sz w:val="22"/>
          <w:lang w:val="en-US"/>
        </w:rPr>
        <w:t>enterprise standards that stipulate basic requirements relating to bi-directional charging equipment (</w:t>
      </w:r>
      <w:r w:rsidR="00DD486E">
        <w:rPr>
          <w:rFonts w:hint="eastAsia"/>
          <w:sz w:val="22"/>
          <w:lang w:val="en-US" w:eastAsia="ja-JP"/>
        </w:rPr>
        <w:t>Elect</w:t>
      </w:r>
      <w:r w:rsidR="00DD486E">
        <w:rPr>
          <w:sz w:val="22"/>
          <w:lang w:val="en-US" w:eastAsia="ja-JP"/>
        </w:rPr>
        <w:t>r</w:t>
      </w:r>
      <w:r w:rsidR="00DD486E">
        <w:rPr>
          <w:rFonts w:hint="eastAsia"/>
          <w:sz w:val="22"/>
          <w:lang w:val="en-US" w:eastAsia="ja-JP"/>
        </w:rPr>
        <w:t>ic Vehicle Power Supply Association G</w:t>
      </w:r>
      <w:r w:rsidR="00DD486E">
        <w:rPr>
          <w:sz w:val="22"/>
          <w:lang w:val="en-US" w:eastAsia="ja-JP"/>
        </w:rPr>
        <w:t>u</w:t>
      </w:r>
      <w:r w:rsidR="00DD486E">
        <w:rPr>
          <w:rFonts w:hint="eastAsia"/>
          <w:sz w:val="22"/>
          <w:lang w:val="en-US" w:eastAsia="ja-JP"/>
        </w:rPr>
        <w:t>ideline EVPS-001/002/003/004</w:t>
      </w:r>
      <w:r w:rsidR="00DD486E">
        <w:rPr>
          <w:sz w:val="22"/>
          <w:lang w:val="en-US" w:eastAsia="ja-JP"/>
        </w:rPr>
        <w:t xml:space="preserve"> </w:t>
      </w:r>
      <w:r w:rsidR="00DD486E">
        <w:rPr>
          <w:rFonts w:hint="eastAsia"/>
          <w:sz w:val="22"/>
          <w:lang w:val="en-US" w:eastAsia="ja-JP"/>
        </w:rPr>
        <w:t>2013</w:t>
      </w:r>
      <w:r w:rsidR="00DD486E">
        <w:rPr>
          <w:sz w:val="22"/>
          <w:lang w:val="en-US" w:eastAsia="ja-JP"/>
        </w:rPr>
        <w:t xml:space="preserve">).  </w:t>
      </w:r>
      <w:r w:rsidR="0029590F" w:rsidRPr="009D3BA0">
        <w:rPr>
          <w:sz w:val="22"/>
          <w:lang w:val="en-US"/>
        </w:rPr>
        <w:t>In the US, initial voluntary standards are available in the form of SAE recommended practices J2836, J2847, and J2931 which are continuing to be developed and extended</w:t>
      </w:r>
      <w:r w:rsidR="00065FDA" w:rsidRPr="009D3BA0">
        <w:rPr>
          <w:sz w:val="22"/>
          <w:lang w:val="en-US"/>
        </w:rPr>
        <w:t xml:space="preserve"> to more fully address the necessary requirements.</w:t>
      </w:r>
      <w:r w:rsidR="00BD7350">
        <w:rPr>
          <w:sz w:val="22"/>
          <w:lang w:val="en-US"/>
        </w:rPr>
        <w:t xml:space="preserve"> </w:t>
      </w:r>
      <w:r w:rsidR="005C40C8" w:rsidRPr="009D3BA0">
        <w:rPr>
          <w:sz w:val="22"/>
          <w:lang w:val="en-US"/>
        </w:rPr>
        <w:t>The maturity level of the ISO/</w:t>
      </w:r>
      <w:r w:rsidR="00823C23" w:rsidRPr="009D3BA0">
        <w:rPr>
          <w:sz w:val="22"/>
          <w:lang w:val="en-US"/>
        </w:rPr>
        <w:t>I</w:t>
      </w:r>
      <w:r w:rsidR="005C40C8" w:rsidRPr="009D3BA0">
        <w:rPr>
          <w:sz w:val="22"/>
          <w:lang w:val="en-US"/>
        </w:rPr>
        <w:t xml:space="preserve">EC standards and their SAE counterparts are generally similar, with a substantial amount of remaining effort required to </w:t>
      </w:r>
      <w:r w:rsidR="00823C23" w:rsidRPr="009D3BA0">
        <w:rPr>
          <w:sz w:val="22"/>
          <w:lang w:val="en-US"/>
        </w:rPr>
        <w:t>finalize them for their intended purpose</w:t>
      </w:r>
      <w:r w:rsidR="005C40C8" w:rsidRPr="009D3BA0">
        <w:rPr>
          <w:sz w:val="22"/>
          <w:lang w:val="en-US"/>
        </w:rPr>
        <w:t xml:space="preserve">.  </w:t>
      </w:r>
      <w:r w:rsidR="001C6960" w:rsidRPr="009D3BA0">
        <w:rPr>
          <w:sz w:val="22"/>
          <w:lang w:val="en-US"/>
        </w:rPr>
        <w:t xml:space="preserve">  </w:t>
      </w:r>
      <w:r w:rsidR="003237FD">
        <w:rPr>
          <w:sz w:val="22"/>
          <w:lang w:val="en-US" w:eastAsia="ja-JP"/>
        </w:rPr>
        <w:t xml:space="preserve">  </w:t>
      </w:r>
      <w:r w:rsidR="00D743FC">
        <w:rPr>
          <w:sz w:val="22"/>
          <w:lang w:val="en-US" w:eastAsia="ja-JP"/>
        </w:rPr>
        <w:t xml:space="preserve">It should be noted that the </w:t>
      </w:r>
      <w:proofErr w:type="spellStart"/>
      <w:r w:rsidR="00D743FC">
        <w:rPr>
          <w:sz w:val="22"/>
          <w:lang w:val="en-US" w:eastAsia="ja-JP"/>
        </w:rPr>
        <w:t>preceeding</w:t>
      </w:r>
      <w:proofErr w:type="spellEnd"/>
      <w:r w:rsidR="00D743FC">
        <w:rPr>
          <w:sz w:val="22"/>
          <w:lang w:val="en-US" w:eastAsia="ja-JP"/>
        </w:rPr>
        <w:t xml:space="preserve"> efforts relate primarily to the development of the appropriate grid communication interface.  None of them are yet addressing the actual functionality of the vehicle as an electricity supply.  The </w:t>
      </w:r>
      <w:r w:rsidR="00DD486E">
        <w:rPr>
          <w:sz w:val="22"/>
          <w:lang w:val="en-US" w:eastAsia="ja-JP"/>
        </w:rPr>
        <w:t xml:space="preserve">only modest </w:t>
      </w:r>
      <w:r w:rsidR="00D743FC">
        <w:rPr>
          <w:sz w:val="22"/>
          <w:lang w:val="en-US" w:eastAsia="ja-JP"/>
        </w:rPr>
        <w:t xml:space="preserve">exception is Japan where requirements that allow an electrified vehicle to be used as an electricity supply in emergency cases are </w:t>
      </w:r>
      <w:r w:rsidR="00233E3D">
        <w:rPr>
          <w:sz w:val="22"/>
          <w:lang w:val="en-US" w:eastAsia="ja-JP"/>
        </w:rPr>
        <w:t xml:space="preserve">said to </w:t>
      </w:r>
      <w:r w:rsidR="00D743FC">
        <w:rPr>
          <w:sz w:val="22"/>
          <w:lang w:val="en-US" w:eastAsia="ja-JP"/>
        </w:rPr>
        <w:t>already</w:t>
      </w:r>
      <w:r w:rsidR="00233E3D">
        <w:rPr>
          <w:sz w:val="22"/>
          <w:lang w:val="en-US" w:eastAsia="ja-JP"/>
        </w:rPr>
        <w:t xml:space="preserve"> be</w:t>
      </w:r>
      <w:r w:rsidR="00D743FC">
        <w:rPr>
          <w:sz w:val="22"/>
          <w:lang w:val="en-US" w:eastAsia="ja-JP"/>
        </w:rPr>
        <w:t xml:space="preserve"> available.  </w:t>
      </w:r>
      <w:r w:rsidR="00DD486E">
        <w:rPr>
          <w:sz w:val="22"/>
          <w:lang w:val="en-US" w:eastAsia="ja-JP"/>
        </w:rPr>
        <w:t xml:space="preserve">Canada, </w:t>
      </w:r>
      <w:r w:rsidR="00DD486E" w:rsidRPr="009D3BA0">
        <w:rPr>
          <w:sz w:val="22"/>
          <w:lang w:val="en-US"/>
        </w:rPr>
        <w:t>India</w:t>
      </w:r>
      <w:r w:rsidR="00DD486E">
        <w:rPr>
          <w:sz w:val="22"/>
          <w:lang w:val="en-US"/>
        </w:rPr>
        <w:t>,</w:t>
      </w:r>
      <w:r w:rsidR="00DD486E" w:rsidRPr="009D3BA0">
        <w:rPr>
          <w:sz w:val="22"/>
          <w:lang w:val="en-US"/>
        </w:rPr>
        <w:t xml:space="preserve"> South Korea </w:t>
      </w:r>
      <w:r w:rsidR="00DD486E">
        <w:rPr>
          <w:sz w:val="22"/>
          <w:lang w:val="en-US"/>
        </w:rPr>
        <w:t xml:space="preserve">and Switzerland </w:t>
      </w:r>
      <w:r w:rsidR="00823C23" w:rsidRPr="009D3BA0">
        <w:rPr>
          <w:sz w:val="22"/>
          <w:lang w:val="en-US"/>
        </w:rPr>
        <w:t>do not yet have any requirements in place relating to this attribute, but are expected to eventually adopt in some fashion the ISO/IEC or SAE standards that are presently in development.</w:t>
      </w:r>
    </w:p>
    <w:p w:rsidR="00823C23" w:rsidRDefault="00823C23" w:rsidP="005C0399">
      <w:pPr>
        <w:spacing w:line="276" w:lineRule="auto"/>
        <w:jc w:val="both"/>
        <w:rPr>
          <w:lang w:val="en-US"/>
        </w:rPr>
      </w:pPr>
    </w:p>
    <w:p w:rsidR="00665BCF" w:rsidRDefault="00665BCF" w:rsidP="005C0399">
      <w:pPr>
        <w:pStyle w:val="Heading2"/>
        <w:numPr>
          <w:ilvl w:val="0"/>
          <w:numId w:val="0"/>
        </w:numPr>
        <w:spacing w:line="276" w:lineRule="auto"/>
        <w:ind w:left="576" w:hanging="576"/>
        <w:rPr>
          <w:color w:val="auto"/>
          <w:lang w:val="en-US"/>
        </w:rPr>
      </w:pPr>
      <w:bookmarkStart w:id="55" w:name="_Toc376521490"/>
      <w:r w:rsidRPr="00665BCF">
        <w:rPr>
          <w:color w:val="auto"/>
          <w:lang w:val="en-US"/>
        </w:rPr>
        <w:t>Market Deployment</w:t>
      </w:r>
      <w:bookmarkEnd w:id="55"/>
    </w:p>
    <w:p w:rsidR="006A3CF2" w:rsidRPr="009D3BA0" w:rsidRDefault="006A3CF2" w:rsidP="005C0399">
      <w:pPr>
        <w:spacing w:line="276" w:lineRule="auto"/>
        <w:jc w:val="both"/>
        <w:rPr>
          <w:sz w:val="22"/>
          <w:lang w:val="en-US"/>
        </w:rPr>
      </w:pPr>
      <w:r w:rsidRPr="003E5271">
        <w:rPr>
          <w:sz w:val="22"/>
          <w:lang w:val="en-US"/>
        </w:rPr>
        <w:t>Figure 2</w:t>
      </w:r>
      <w:r w:rsidR="005E1FA5" w:rsidRPr="003E5271">
        <w:rPr>
          <w:sz w:val="22"/>
          <w:lang w:val="en-US"/>
        </w:rPr>
        <w:t>5</w:t>
      </w:r>
      <w:r w:rsidRPr="003E5271">
        <w:rPr>
          <w:sz w:val="22"/>
          <w:lang w:val="en-US"/>
        </w:rPr>
        <w:t xml:space="preserve"> provides a global overview of the regulatory landscape from the standpoint of market deployment attributes.  Regulatory incentives will be discussed in detail in th</w:t>
      </w:r>
      <w:r w:rsidR="00233E3D" w:rsidRPr="003E5271">
        <w:rPr>
          <w:sz w:val="22"/>
          <w:lang w:val="en-US"/>
        </w:rPr>
        <w:t>is</w:t>
      </w:r>
      <w:r w:rsidRPr="003E5271">
        <w:rPr>
          <w:sz w:val="22"/>
          <w:lang w:val="en-US"/>
        </w:rPr>
        <w:t xml:space="preserve"> section.  The remaining attributes are outside the scope of WP</w:t>
      </w:r>
      <w:r w:rsidR="00527EB6">
        <w:rPr>
          <w:sz w:val="22"/>
          <w:lang w:val="en-US"/>
        </w:rPr>
        <w:t>.</w:t>
      </w:r>
      <w:r w:rsidRPr="003E5271">
        <w:rPr>
          <w:sz w:val="22"/>
          <w:lang w:val="en-US"/>
        </w:rPr>
        <w:t xml:space="preserve"> 29 and will be summarized in the Annex.</w:t>
      </w:r>
    </w:p>
    <w:p w:rsidR="006A3CF2" w:rsidRDefault="006A3CF2" w:rsidP="005C0399">
      <w:pPr>
        <w:spacing w:line="276" w:lineRule="auto"/>
        <w:jc w:val="both"/>
        <w:rPr>
          <w:lang w:val="en-US"/>
        </w:rPr>
      </w:pPr>
    </w:p>
    <w:p w:rsidR="006A3CF2" w:rsidRDefault="00543C32" w:rsidP="005C0399">
      <w:pPr>
        <w:spacing w:line="276" w:lineRule="auto"/>
        <w:jc w:val="center"/>
        <w:rPr>
          <w:lang w:val="en-US"/>
        </w:rPr>
      </w:pPr>
      <w:r>
        <w:rPr>
          <w:noProof/>
          <w:lang w:val="en-GB" w:eastAsia="en-GB"/>
        </w:rPr>
        <w:drawing>
          <wp:inline distT="0" distB="0" distL="0" distR="0" wp14:anchorId="6DD74868">
            <wp:extent cx="4297680" cy="3767328"/>
            <wp:effectExtent l="0" t="0" r="762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97680" cy="3767328"/>
                    </a:xfrm>
                    <a:prstGeom prst="rect">
                      <a:avLst/>
                    </a:prstGeom>
                    <a:noFill/>
                  </pic:spPr>
                </pic:pic>
              </a:graphicData>
            </a:graphic>
          </wp:inline>
        </w:drawing>
      </w:r>
    </w:p>
    <w:p w:rsidR="006A3CF2" w:rsidRDefault="006A3CF2"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25</w:t>
      </w:r>
      <w:r w:rsidR="00E270CE" w:rsidRPr="009713F5">
        <w:rPr>
          <w:b w:val="0"/>
          <w:color w:val="auto"/>
          <w:sz w:val="22"/>
          <w:szCs w:val="22"/>
        </w:rPr>
        <w:fldChar w:fldCharType="end"/>
      </w:r>
      <w:r>
        <w:rPr>
          <w:b w:val="0"/>
          <w:color w:val="auto"/>
          <w:sz w:val="22"/>
          <w:szCs w:val="22"/>
          <w:lang w:val="en-US"/>
        </w:rPr>
        <w:t xml:space="preserve"> : Market deployment attributes, global snapshot </w:t>
      </w:r>
    </w:p>
    <w:p w:rsidR="00665BCF" w:rsidRDefault="00665BCF" w:rsidP="005C0399">
      <w:pPr>
        <w:pStyle w:val="Heading2"/>
        <w:spacing w:line="276" w:lineRule="auto"/>
        <w:rPr>
          <w:color w:val="auto"/>
          <w:lang w:val="en-US"/>
        </w:rPr>
      </w:pPr>
      <w:bookmarkStart w:id="56" w:name="_Toc376521491"/>
      <w:r w:rsidRPr="00665BCF">
        <w:rPr>
          <w:color w:val="auto"/>
          <w:lang w:val="en-US"/>
        </w:rPr>
        <w:t>Regulatory Incentives</w:t>
      </w:r>
      <w:bookmarkEnd w:id="56"/>
    </w:p>
    <w:p w:rsidR="00FB0198" w:rsidRDefault="00FB0198" w:rsidP="005C0399">
      <w:pPr>
        <w:spacing w:line="276" w:lineRule="auto"/>
        <w:jc w:val="both"/>
        <w:rPr>
          <w:i/>
          <w:sz w:val="22"/>
          <w:lang w:val="en-US"/>
        </w:rPr>
      </w:pPr>
      <w:r w:rsidRPr="00FB0198">
        <w:rPr>
          <w:b/>
          <w:i/>
          <w:sz w:val="22"/>
          <w:lang w:val="en-US"/>
        </w:rPr>
        <w:t>Attribute Definition:</w:t>
      </w:r>
      <w:r w:rsidRPr="00FB0198">
        <w:rPr>
          <w:i/>
          <w:sz w:val="22"/>
          <w:lang w:val="en-US"/>
        </w:rPr>
        <w:t xml:space="preserve">  Legal requirements that contain an incentive for deployment of electric vehicles. The term ‘legal requirements’ is broad and can refer to any regulation, legislation, code, and/or standard that is rooted in law</w:t>
      </w:r>
    </w:p>
    <w:p w:rsidR="00233E3D" w:rsidRPr="00FB0198" w:rsidRDefault="00233E3D" w:rsidP="005C0399">
      <w:pPr>
        <w:spacing w:line="276" w:lineRule="auto"/>
        <w:jc w:val="both"/>
        <w:rPr>
          <w:i/>
          <w:sz w:val="22"/>
          <w:lang w:val="en-US"/>
        </w:rPr>
      </w:pPr>
    </w:p>
    <w:p w:rsidR="003B1BB2" w:rsidRDefault="006A3CF2" w:rsidP="005C0399">
      <w:pPr>
        <w:spacing w:line="276" w:lineRule="auto"/>
        <w:jc w:val="both"/>
        <w:rPr>
          <w:lang w:val="en-US"/>
        </w:rPr>
      </w:pPr>
      <w:r w:rsidRPr="009D3BA0">
        <w:rPr>
          <w:sz w:val="22"/>
          <w:lang w:val="en-US"/>
        </w:rPr>
        <w:t>Figure 2</w:t>
      </w:r>
      <w:r w:rsidR="003B1AC9">
        <w:rPr>
          <w:sz w:val="22"/>
          <w:lang w:val="en-US"/>
        </w:rPr>
        <w:t>6</w:t>
      </w:r>
      <w:r w:rsidRPr="009D3BA0">
        <w:rPr>
          <w:sz w:val="22"/>
          <w:lang w:val="en-US"/>
        </w:rPr>
        <w:t xml:space="preserve"> provides a global picture of the responses received concerning </w:t>
      </w:r>
      <w:r w:rsidR="003B1AC9">
        <w:rPr>
          <w:sz w:val="22"/>
          <w:lang w:val="en-US"/>
        </w:rPr>
        <w:t>regulatory</w:t>
      </w:r>
      <w:r w:rsidR="00536E98" w:rsidRPr="009D3BA0">
        <w:rPr>
          <w:sz w:val="22"/>
          <w:lang w:val="en-US"/>
        </w:rPr>
        <w:t xml:space="preserve"> incentives</w:t>
      </w:r>
      <w:r w:rsidRPr="009D3BA0">
        <w:rPr>
          <w:sz w:val="22"/>
          <w:lang w:val="en-US"/>
        </w:rPr>
        <w:t xml:space="preserve">.  This can also be observed in the </w:t>
      </w:r>
      <w:r w:rsidR="00536E98" w:rsidRPr="009D3BA0">
        <w:rPr>
          <w:sz w:val="22"/>
          <w:lang w:val="en-US"/>
        </w:rPr>
        <w:t>first</w:t>
      </w:r>
      <w:r w:rsidRPr="009D3BA0">
        <w:rPr>
          <w:sz w:val="22"/>
          <w:lang w:val="en-US"/>
        </w:rPr>
        <w:t xml:space="preserve"> column of Figure 2</w:t>
      </w:r>
      <w:r w:rsidR="003B1AC9">
        <w:rPr>
          <w:sz w:val="22"/>
          <w:lang w:val="en-US"/>
        </w:rPr>
        <w:t>5</w:t>
      </w:r>
      <w:r w:rsidRPr="009D3BA0">
        <w:rPr>
          <w:sz w:val="22"/>
          <w:lang w:val="en-US"/>
        </w:rPr>
        <w:t xml:space="preserve">.  </w:t>
      </w:r>
      <w:r w:rsidR="00805A4D" w:rsidRPr="009D3BA0">
        <w:rPr>
          <w:sz w:val="22"/>
          <w:lang w:val="en-US"/>
        </w:rPr>
        <w:t xml:space="preserve">It can be seen that in general, regulatory incentives are widely available throughout the world.  </w:t>
      </w:r>
      <w:r w:rsidR="00821E73" w:rsidRPr="00B75059">
        <w:rPr>
          <w:sz w:val="22"/>
          <w:lang w:val="en-US"/>
        </w:rPr>
        <w:t>Canada’s current greenhouse gas emission regulations for new cars and trucks aim to reduce GHG emissions from vehicles by establishing mandatory GHG emission standards in alignment with U.S. standards</w:t>
      </w:r>
      <w:r w:rsidR="00821E73">
        <w:rPr>
          <w:sz w:val="22"/>
          <w:lang w:val="en-US"/>
        </w:rPr>
        <w:t xml:space="preserve"> (see below)</w:t>
      </w:r>
      <w:r w:rsidR="00821E73" w:rsidRPr="00B75059">
        <w:rPr>
          <w:sz w:val="22"/>
          <w:lang w:val="en-US"/>
        </w:rPr>
        <w:t>. The regulations include additional flexibilities for advanced technologies, like hybrid and electric vehicles, which encourage vehicle manufacturers to adopt low GHG emission technology</w:t>
      </w:r>
      <w:r w:rsidR="00821E73">
        <w:rPr>
          <w:sz w:val="22"/>
          <w:lang w:val="en-US"/>
        </w:rPr>
        <w:t xml:space="preserve">.  </w:t>
      </w:r>
      <w:r w:rsidR="00ED0BE9" w:rsidRPr="00A51809">
        <w:rPr>
          <w:rFonts w:eastAsia="SimSun"/>
          <w:sz w:val="22"/>
          <w:lang w:val="en-US" w:eastAsia="zh-CN"/>
        </w:rPr>
        <w:t xml:space="preserve">China </w:t>
      </w:r>
      <w:r w:rsidR="00ED0BE9">
        <w:rPr>
          <w:rFonts w:eastAsia="SimSun"/>
          <w:sz w:val="22"/>
          <w:lang w:val="en-US" w:eastAsia="zh-CN"/>
        </w:rPr>
        <w:t xml:space="preserve">has </w:t>
      </w:r>
      <w:proofErr w:type="spellStart"/>
      <w:r w:rsidR="00ED0BE9" w:rsidRPr="00A51809">
        <w:rPr>
          <w:rFonts w:eastAsia="SimSun"/>
          <w:sz w:val="22"/>
          <w:lang w:val="en-US" w:eastAsia="zh-CN"/>
        </w:rPr>
        <w:t>establised</w:t>
      </w:r>
      <w:proofErr w:type="spellEnd"/>
      <w:r w:rsidR="00ED0BE9" w:rsidRPr="00A51809">
        <w:rPr>
          <w:rFonts w:eastAsia="SimSun"/>
          <w:sz w:val="22"/>
          <w:lang w:val="en-US" w:eastAsia="zh-CN"/>
        </w:rPr>
        <w:t xml:space="preserve"> </w:t>
      </w:r>
      <w:r w:rsidR="00ED0BE9">
        <w:rPr>
          <w:rFonts w:eastAsia="SimSun"/>
          <w:sz w:val="22"/>
          <w:lang w:val="en-US" w:eastAsia="zh-CN"/>
        </w:rPr>
        <w:t>a</w:t>
      </w:r>
      <w:r w:rsidR="00ED0BE9" w:rsidRPr="00A51809">
        <w:rPr>
          <w:rFonts w:eastAsia="SimSun"/>
          <w:sz w:val="22"/>
          <w:lang w:val="en-US" w:eastAsia="zh-CN"/>
        </w:rPr>
        <w:t xml:space="preserve"> Corporate Average Fuel Consumption</w:t>
      </w:r>
      <w:r w:rsidR="00ED0BE9">
        <w:rPr>
          <w:rFonts w:eastAsia="SimSun"/>
          <w:sz w:val="22"/>
          <w:lang w:val="en-US" w:eastAsia="zh-CN"/>
        </w:rPr>
        <w:t xml:space="preserve"> (CAFC) law which specifies standards, m</w:t>
      </w:r>
      <w:r w:rsidR="00ED0BE9" w:rsidRPr="00A51809">
        <w:rPr>
          <w:rFonts w:eastAsia="SimSun"/>
          <w:sz w:val="22"/>
          <w:lang w:val="en-US" w:eastAsia="zh-CN"/>
        </w:rPr>
        <w:t>ethods and regulator</w:t>
      </w:r>
      <w:r w:rsidR="00ED0BE9">
        <w:rPr>
          <w:rFonts w:eastAsia="SimSun"/>
          <w:sz w:val="22"/>
          <w:lang w:val="en-US" w:eastAsia="zh-CN"/>
        </w:rPr>
        <w:t>y</w:t>
      </w:r>
      <w:r w:rsidR="00ED0BE9" w:rsidRPr="00A51809">
        <w:rPr>
          <w:rFonts w:eastAsia="SimSun"/>
          <w:sz w:val="22"/>
          <w:lang w:val="en-US" w:eastAsia="zh-CN"/>
        </w:rPr>
        <w:t xml:space="preserve"> incentives for</w:t>
      </w:r>
      <w:r w:rsidR="00527EB6">
        <w:rPr>
          <w:rFonts w:eastAsia="SimSun"/>
          <w:sz w:val="22"/>
          <w:lang w:val="en-US" w:eastAsia="zh-CN"/>
        </w:rPr>
        <w:t xml:space="preserve"> EVs, FCEVs, and PHEVs with ele</w:t>
      </w:r>
      <w:r w:rsidR="00ED0BE9" w:rsidRPr="00A51809">
        <w:rPr>
          <w:rFonts w:eastAsia="SimSun"/>
          <w:sz w:val="22"/>
          <w:lang w:val="en-US" w:eastAsia="zh-CN"/>
        </w:rPr>
        <w:t>ctric driving range</w:t>
      </w:r>
      <w:r w:rsidR="00ED0BE9">
        <w:rPr>
          <w:rFonts w:eastAsia="SimSun"/>
          <w:sz w:val="22"/>
          <w:lang w:val="en-US" w:eastAsia="zh-CN"/>
        </w:rPr>
        <w:t>s</w:t>
      </w:r>
      <w:r w:rsidR="00ED0BE9" w:rsidRPr="00A51809">
        <w:rPr>
          <w:rFonts w:eastAsia="SimSun"/>
          <w:sz w:val="22"/>
          <w:lang w:val="en-US" w:eastAsia="zh-CN"/>
        </w:rPr>
        <w:t xml:space="preserve"> </w:t>
      </w:r>
      <w:r w:rsidR="00ED0BE9">
        <w:rPr>
          <w:rFonts w:eastAsia="SimSun"/>
          <w:sz w:val="22"/>
          <w:lang w:val="en-US" w:eastAsia="zh-CN"/>
        </w:rPr>
        <w:t>greater than</w:t>
      </w:r>
      <w:r w:rsidR="00ED0BE9" w:rsidRPr="00A51809">
        <w:rPr>
          <w:rFonts w:eastAsia="SimSun"/>
          <w:sz w:val="22"/>
          <w:lang w:val="en-US" w:eastAsia="zh-CN"/>
        </w:rPr>
        <w:t xml:space="preserve"> 50km </w:t>
      </w:r>
      <w:r w:rsidR="00ED0BE9">
        <w:rPr>
          <w:rFonts w:eastAsia="SimSun"/>
          <w:sz w:val="22"/>
          <w:lang w:val="en-US" w:eastAsia="zh-CN"/>
        </w:rPr>
        <w:t>as well as for so-called</w:t>
      </w:r>
      <w:r w:rsidR="00ED0BE9" w:rsidRPr="00A51809">
        <w:rPr>
          <w:rFonts w:eastAsia="SimSun"/>
          <w:sz w:val="22"/>
          <w:lang w:val="en-US" w:eastAsia="zh-CN"/>
        </w:rPr>
        <w:t xml:space="preserve"> low fuel consumption vehicles (lower</w:t>
      </w:r>
      <w:r w:rsidR="00ED0BE9">
        <w:rPr>
          <w:rFonts w:eastAsia="SimSun"/>
          <w:sz w:val="22"/>
          <w:lang w:val="en-US" w:eastAsia="zh-CN"/>
        </w:rPr>
        <w:t xml:space="preserve"> than 2.8L/100km)</w:t>
      </w:r>
      <w:r w:rsidR="00ED0BE9" w:rsidRPr="00A51809">
        <w:rPr>
          <w:rFonts w:eastAsia="SimSun"/>
          <w:sz w:val="22"/>
          <w:lang w:val="en-US" w:eastAsia="zh-CN"/>
        </w:rPr>
        <w:t xml:space="preserve">. The corresponding rules </w:t>
      </w:r>
      <w:r w:rsidR="00ED0BE9">
        <w:rPr>
          <w:rFonts w:eastAsia="SimSun"/>
          <w:sz w:val="22"/>
          <w:lang w:val="en-US" w:eastAsia="zh-CN"/>
        </w:rPr>
        <w:t xml:space="preserve">pertaining </w:t>
      </w:r>
      <w:proofErr w:type="gramStart"/>
      <w:r w:rsidR="00ED0BE9">
        <w:rPr>
          <w:rFonts w:eastAsia="SimSun"/>
          <w:sz w:val="22"/>
          <w:lang w:val="en-US" w:eastAsia="zh-CN"/>
        </w:rPr>
        <w:t xml:space="preserve">to </w:t>
      </w:r>
      <w:r w:rsidR="00ED0BE9" w:rsidRPr="00A51809">
        <w:rPr>
          <w:rFonts w:eastAsia="SimSun"/>
          <w:sz w:val="22"/>
          <w:lang w:val="en-US" w:eastAsia="zh-CN"/>
        </w:rPr>
        <w:t xml:space="preserve"> credits</w:t>
      </w:r>
      <w:proofErr w:type="gramEnd"/>
      <w:r w:rsidR="00ED0BE9" w:rsidRPr="00A51809">
        <w:rPr>
          <w:rFonts w:eastAsia="SimSun"/>
          <w:sz w:val="22"/>
          <w:lang w:val="en-US" w:eastAsia="zh-CN"/>
        </w:rPr>
        <w:t xml:space="preserve"> and </w:t>
      </w:r>
      <w:proofErr w:type="spellStart"/>
      <w:r w:rsidR="00ED0BE9" w:rsidRPr="00A51809">
        <w:rPr>
          <w:rFonts w:eastAsia="SimSun"/>
          <w:sz w:val="22"/>
          <w:lang w:val="en-US" w:eastAsia="zh-CN"/>
        </w:rPr>
        <w:t>penalit</w:t>
      </w:r>
      <w:r w:rsidR="00ED0BE9">
        <w:rPr>
          <w:rFonts w:eastAsia="SimSun"/>
          <w:sz w:val="22"/>
          <w:lang w:val="en-US" w:eastAsia="zh-CN"/>
        </w:rPr>
        <w:t>ies</w:t>
      </w:r>
      <w:proofErr w:type="spellEnd"/>
      <w:r w:rsidR="00ED0BE9" w:rsidRPr="00A51809">
        <w:rPr>
          <w:rFonts w:eastAsia="SimSun"/>
          <w:sz w:val="22"/>
          <w:lang w:val="en-US" w:eastAsia="zh-CN"/>
        </w:rPr>
        <w:t xml:space="preserve"> are under development.</w:t>
      </w:r>
    </w:p>
    <w:p w:rsidR="009D3BA0" w:rsidRDefault="009D3BA0" w:rsidP="005C0399">
      <w:pPr>
        <w:spacing w:line="276" w:lineRule="auto"/>
        <w:jc w:val="both"/>
        <w:rPr>
          <w:lang w:val="en-US"/>
        </w:rPr>
      </w:pPr>
    </w:p>
    <w:p w:rsidR="00665BCF" w:rsidRDefault="00D54127" w:rsidP="005C0399">
      <w:pPr>
        <w:spacing w:line="276" w:lineRule="auto"/>
        <w:jc w:val="center"/>
        <w:rPr>
          <w:lang w:val="en-US"/>
        </w:rPr>
      </w:pPr>
      <w:r>
        <w:rPr>
          <w:noProof/>
          <w:lang w:val="en-GB" w:eastAsia="en-GB"/>
        </w:rPr>
        <w:drawing>
          <wp:inline distT="0" distB="0" distL="0" distR="0" wp14:anchorId="0AFED140" wp14:editId="6CAE2C09">
            <wp:extent cx="5577840" cy="3127248"/>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7840" cy="3127248"/>
                    </a:xfrm>
                    <a:prstGeom prst="rect">
                      <a:avLst/>
                    </a:prstGeom>
                    <a:noFill/>
                  </pic:spPr>
                </pic:pic>
              </a:graphicData>
            </a:graphic>
          </wp:inline>
        </w:drawing>
      </w:r>
    </w:p>
    <w:p w:rsidR="003B1BB2" w:rsidRDefault="003B1BB2" w:rsidP="005C0399">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26</w:t>
      </w:r>
      <w:r w:rsidR="00E270CE" w:rsidRPr="009713F5">
        <w:rPr>
          <w:b w:val="0"/>
          <w:color w:val="auto"/>
          <w:sz w:val="22"/>
          <w:szCs w:val="22"/>
        </w:rPr>
        <w:fldChar w:fldCharType="end"/>
      </w:r>
      <w:r>
        <w:rPr>
          <w:b w:val="0"/>
          <w:color w:val="auto"/>
          <w:sz w:val="22"/>
          <w:szCs w:val="22"/>
          <w:lang w:val="en-US"/>
        </w:rPr>
        <w:t xml:space="preserve"> : </w:t>
      </w:r>
      <w:r w:rsidR="00805A4D">
        <w:rPr>
          <w:b w:val="0"/>
          <w:color w:val="auto"/>
          <w:sz w:val="22"/>
          <w:szCs w:val="22"/>
          <w:lang w:val="en-US"/>
        </w:rPr>
        <w:t>Regulatory incentives</w:t>
      </w:r>
      <w:r>
        <w:rPr>
          <w:b w:val="0"/>
          <w:color w:val="auto"/>
          <w:sz w:val="22"/>
          <w:szCs w:val="22"/>
          <w:lang w:val="en-US"/>
        </w:rPr>
        <w:t xml:space="preserve">, world-wide view </w:t>
      </w:r>
    </w:p>
    <w:p w:rsidR="00046DDC" w:rsidRDefault="00821E73" w:rsidP="005C0399">
      <w:pPr>
        <w:spacing w:line="276" w:lineRule="auto"/>
        <w:jc w:val="both"/>
        <w:rPr>
          <w:lang w:val="en-US"/>
        </w:rPr>
      </w:pPr>
      <w:r w:rsidRPr="009D3BA0">
        <w:rPr>
          <w:sz w:val="22"/>
          <w:lang w:val="en-US"/>
        </w:rPr>
        <w:t xml:space="preserve">In the </w:t>
      </w:r>
      <w:r>
        <w:rPr>
          <w:sz w:val="22"/>
          <w:lang w:val="en-US"/>
        </w:rPr>
        <w:t>EU</w:t>
      </w:r>
      <w:r w:rsidRPr="009D3BA0">
        <w:rPr>
          <w:sz w:val="22"/>
          <w:lang w:val="en-US"/>
        </w:rPr>
        <w:t>, regulation 443/2009/</w:t>
      </w:r>
      <w:r>
        <w:rPr>
          <w:sz w:val="22"/>
          <w:lang w:val="en-US"/>
        </w:rPr>
        <w:t>EC</w:t>
      </w:r>
      <w:r w:rsidRPr="009D3BA0">
        <w:rPr>
          <w:sz w:val="22"/>
          <w:lang w:val="en-US"/>
        </w:rPr>
        <w:t xml:space="preserve"> establishes fleet-wide CO</w:t>
      </w:r>
      <w:r w:rsidRPr="009D3BA0">
        <w:rPr>
          <w:sz w:val="22"/>
          <w:vertAlign w:val="subscript"/>
          <w:lang w:val="en-US"/>
        </w:rPr>
        <w:t>2</w:t>
      </w:r>
      <w:r w:rsidRPr="009D3BA0">
        <w:rPr>
          <w:sz w:val="22"/>
          <w:lang w:val="en-US"/>
        </w:rPr>
        <w:t xml:space="preserve"> standards that encompass electrified vehicles.  Specifically, super-credits are awarded to vehicles emitting below 50g/km of CO</w:t>
      </w:r>
      <w:r w:rsidRPr="009D3BA0">
        <w:rPr>
          <w:sz w:val="22"/>
          <w:vertAlign w:val="subscript"/>
          <w:lang w:val="en-US"/>
        </w:rPr>
        <w:t>2</w:t>
      </w:r>
      <w:r w:rsidRPr="009D3BA0">
        <w:rPr>
          <w:sz w:val="22"/>
          <w:lang w:val="en-US"/>
        </w:rPr>
        <w:t xml:space="preserve"> between 2012 and 2016.  These super credits are being considered for the future 2020 emissions targets as well.</w:t>
      </w:r>
      <w:r>
        <w:rPr>
          <w:sz w:val="22"/>
          <w:lang w:val="en-US"/>
        </w:rPr>
        <w:t xml:space="preserve">  </w:t>
      </w:r>
      <w:r w:rsidR="00DB574D" w:rsidRPr="009D3BA0">
        <w:rPr>
          <w:sz w:val="22"/>
          <w:lang w:val="en-US"/>
        </w:rPr>
        <w:t xml:space="preserve">   </w:t>
      </w:r>
      <w:r w:rsidR="00233E3D" w:rsidRPr="009D3BA0">
        <w:rPr>
          <w:sz w:val="22"/>
          <w:lang w:val="en-US"/>
        </w:rPr>
        <w:t xml:space="preserve">  </w:t>
      </w:r>
      <w:r w:rsidRPr="009D3BA0">
        <w:rPr>
          <w:sz w:val="22"/>
          <w:lang w:val="en-US"/>
        </w:rPr>
        <w:t xml:space="preserve">India is said to have regulatory incentives under formulation as part of the </w:t>
      </w:r>
      <w:r>
        <w:rPr>
          <w:sz w:val="22"/>
          <w:lang w:val="en-US"/>
        </w:rPr>
        <w:t>‘</w:t>
      </w:r>
      <w:r w:rsidRPr="009D3BA0">
        <w:rPr>
          <w:sz w:val="22"/>
          <w:lang w:val="en-US"/>
        </w:rPr>
        <w:t>National Mission for Electric Mobility</w:t>
      </w:r>
      <w:r>
        <w:rPr>
          <w:sz w:val="22"/>
          <w:lang w:val="en-US"/>
        </w:rPr>
        <w:t>’</w:t>
      </w:r>
      <w:r w:rsidRPr="009D3BA0">
        <w:rPr>
          <w:sz w:val="22"/>
          <w:lang w:val="en-US"/>
        </w:rPr>
        <w:t xml:space="preserve"> being undertaken by the Government of India.</w:t>
      </w:r>
      <w:r>
        <w:rPr>
          <w:sz w:val="22"/>
          <w:lang w:val="en-US"/>
        </w:rPr>
        <w:t xml:space="preserve">  </w:t>
      </w:r>
      <w:r w:rsidR="00B75059">
        <w:rPr>
          <w:sz w:val="22"/>
          <w:lang w:val="en-US"/>
        </w:rPr>
        <w:t xml:space="preserve">Japan is said to award credits to manufacturers for the sale of EVs and PHEVs, in accordance with </w:t>
      </w:r>
      <w:proofErr w:type="spellStart"/>
      <w:proofErr w:type="gramStart"/>
      <w:r w:rsidR="00B75059">
        <w:rPr>
          <w:sz w:val="22"/>
          <w:lang w:val="en-US"/>
        </w:rPr>
        <w:t>it’s</w:t>
      </w:r>
      <w:proofErr w:type="spellEnd"/>
      <w:proofErr w:type="gramEnd"/>
      <w:r w:rsidR="00B75059">
        <w:rPr>
          <w:sz w:val="22"/>
          <w:lang w:val="en-US"/>
        </w:rPr>
        <w:t xml:space="preserve"> 2020 fuel economy standard.</w:t>
      </w:r>
      <w:r w:rsidR="007523FA" w:rsidRPr="009D3BA0">
        <w:rPr>
          <w:sz w:val="22"/>
          <w:lang w:val="en-US"/>
        </w:rPr>
        <w:t xml:space="preserve">    </w:t>
      </w:r>
      <w:r w:rsidRPr="009D3BA0">
        <w:rPr>
          <w:sz w:val="22"/>
          <w:lang w:val="en-US"/>
        </w:rPr>
        <w:t xml:space="preserve">Switzerland has adopted </w:t>
      </w:r>
      <w:r>
        <w:rPr>
          <w:sz w:val="22"/>
          <w:lang w:val="en-US"/>
        </w:rPr>
        <w:t>the previously cited EU</w:t>
      </w:r>
      <w:r w:rsidRPr="009D3BA0">
        <w:rPr>
          <w:sz w:val="22"/>
          <w:lang w:val="en-US"/>
        </w:rPr>
        <w:t xml:space="preserve"> regulation</w:t>
      </w:r>
      <w:r>
        <w:rPr>
          <w:sz w:val="22"/>
          <w:lang w:val="en-US"/>
        </w:rPr>
        <w:t>s</w:t>
      </w:r>
      <w:r w:rsidRPr="009D3BA0">
        <w:rPr>
          <w:sz w:val="22"/>
          <w:lang w:val="en-US"/>
        </w:rPr>
        <w:t xml:space="preserve"> into Swiss law.</w:t>
      </w:r>
      <w:r>
        <w:rPr>
          <w:sz w:val="22"/>
          <w:lang w:val="en-US"/>
        </w:rPr>
        <w:t xml:space="preserve">  </w:t>
      </w:r>
      <w:r w:rsidR="00DA4D65">
        <w:rPr>
          <w:sz w:val="22"/>
          <w:lang w:val="en-US"/>
        </w:rPr>
        <w:t xml:space="preserve">South Korea regards </w:t>
      </w:r>
      <w:r w:rsidR="00AB57DF">
        <w:rPr>
          <w:sz w:val="22"/>
          <w:lang w:val="en-US"/>
        </w:rPr>
        <w:t xml:space="preserve">battery </w:t>
      </w:r>
      <w:r w:rsidR="00DA4D65">
        <w:rPr>
          <w:sz w:val="22"/>
          <w:lang w:val="en-US"/>
        </w:rPr>
        <w:t>electric vehicles as zero CO</w:t>
      </w:r>
      <w:r w:rsidR="00DA4D65">
        <w:rPr>
          <w:sz w:val="22"/>
          <w:vertAlign w:val="subscript"/>
          <w:lang w:val="en-US"/>
        </w:rPr>
        <w:t>2</w:t>
      </w:r>
      <w:r w:rsidR="00DA4D65">
        <w:rPr>
          <w:sz w:val="22"/>
          <w:lang w:val="en-US"/>
        </w:rPr>
        <w:t xml:space="preserve"> vehicles</w:t>
      </w:r>
      <w:r w:rsidR="000951E2">
        <w:rPr>
          <w:sz w:val="22"/>
          <w:lang w:val="en-US"/>
        </w:rPr>
        <w:t xml:space="preserve"> and awards super credits to </w:t>
      </w:r>
      <w:r w:rsidR="00DA4D65">
        <w:rPr>
          <w:sz w:val="22"/>
          <w:lang w:val="en-US"/>
        </w:rPr>
        <w:t>vehicles emitting less than 50g/km of CO</w:t>
      </w:r>
      <w:r w:rsidR="00DA4D65">
        <w:rPr>
          <w:sz w:val="22"/>
          <w:lang w:val="en-US"/>
        </w:rPr>
        <w:softHyphen/>
      </w:r>
      <w:r w:rsidR="00DA4D65">
        <w:rPr>
          <w:sz w:val="22"/>
          <w:vertAlign w:val="subscript"/>
          <w:lang w:val="en-US"/>
        </w:rPr>
        <w:t>2</w:t>
      </w:r>
      <w:r w:rsidR="0013026A">
        <w:rPr>
          <w:sz w:val="22"/>
          <w:lang w:val="en-US"/>
        </w:rPr>
        <w:t>,</w:t>
      </w:r>
      <w:r w:rsidR="00AB57DF">
        <w:rPr>
          <w:sz w:val="22"/>
          <w:lang w:val="en-US"/>
        </w:rPr>
        <w:t xml:space="preserve"> in accordance with its national light-duty vehicle fuel economy and </w:t>
      </w:r>
      <w:proofErr w:type="spellStart"/>
      <w:r w:rsidR="00AB57DF">
        <w:rPr>
          <w:sz w:val="22"/>
          <w:lang w:val="en-US"/>
        </w:rPr>
        <w:t>green house</w:t>
      </w:r>
      <w:proofErr w:type="spellEnd"/>
      <w:r w:rsidR="00AB57DF">
        <w:rPr>
          <w:sz w:val="22"/>
          <w:lang w:val="en-US"/>
        </w:rPr>
        <w:t xml:space="preserve"> gas regulations.  </w:t>
      </w:r>
      <w:r w:rsidRPr="009D3BA0">
        <w:rPr>
          <w:sz w:val="22"/>
          <w:lang w:val="en-US"/>
        </w:rPr>
        <w:t>In the US, EPA/NHTSA provides a zero tailpipe emission score and bonus credits to electri</w:t>
      </w:r>
      <w:r w:rsidR="00521C3B">
        <w:rPr>
          <w:sz w:val="22"/>
          <w:lang w:val="en-US"/>
        </w:rPr>
        <w:t>fied</w:t>
      </w:r>
      <w:r w:rsidRPr="009D3BA0">
        <w:rPr>
          <w:sz w:val="22"/>
          <w:lang w:val="en-US"/>
        </w:rPr>
        <w:t xml:space="preserve"> vehicles up to a specific cap under the national light duty vehicle GHG emissions regulations.  The California zero emission vehicle (ZEV) </w:t>
      </w:r>
      <w:proofErr w:type="gramStart"/>
      <w:r w:rsidRPr="009D3BA0">
        <w:rPr>
          <w:sz w:val="22"/>
          <w:lang w:val="en-US"/>
        </w:rPr>
        <w:t>mandate</w:t>
      </w:r>
      <w:proofErr w:type="gramEnd"/>
      <w:r w:rsidRPr="009D3BA0">
        <w:rPr>
          <w:sz w:val="22"/>
          <w:lang w:val="en-US"/>
        </w:rPr>
        <w:t xml:space="preserve"> requires sales percentages of plug-in and fuel cell passenger vehicles to 2025.</w:t>
      </w:r>
      <w:r>
        <w:rPr>
          <w:sz w:val="22"/>
          <w:lang w:val="en-US"/>
        </w:rPr>
        <w:t xml:space="preserve"> </w:t>
      </w:r>
      <w:r w:rsidRPr="009D3BA0">
        <w:rPr>
          <w:sz w:val="22"/>
          <w:lang w:val="en-US"/>
        </w:rPr>
        <w:t xml:space="preserve"> Credits are based on vehicle type (pure ZEV or plug-in hybrid) and ZEV range. Pure battery electric, fuel cell electric and plug-in hybrids are eligible for credits. California also has a passenger vehicle fleet average GHG standard that is coordinated with the fed</w:t>
      </w:r>
      <w:r w:rsidR="00521C3B">
        <w:rPr>
          <w:sz w:val="22"/>
          <w:lang w:val="en-US"/>
        </w:rPr>
        <w:t>eral GHG standards, and electrified</w:t>
      </w:r>
      <w:r w:rsidRPr="009D3BA0">
        <w:rPr>
          <w:sz w:val="22"/>
          <w:lang w:val="en-US"/>
        </w:rPr>
        <w:t xml:space="preserve"> vehicles can earn credits towards the GHG fleet average standards. The California program has also been adopted by several other states.  </w:t>
      </w:r>
      <w:r w:rsidRPr="00135A87">
        <w:rPr>
          <w:sz w:val="22"/>
          <w:lang w:val="en-US"/>
        </w:rPr>
        <w:t>HOV/HOT l</w:t>
      </w:r>
      <w:r>
        <w:rPr>
          <w:sz w:val="22"/>
          <w:lang w:val="en-US"/>
        </w:rPr>
        <w:t>ane exemptions are provided to H</w:t>
      </w:r>
      <w:r w:rsidRPr="00135A87">
        <w:rPr>
          <w:sz w:val="22"/>
          <w:lang w:val="en-US"/>
        </w:rPr>
        <w:t xml:space="preserve">EVs by many US states to encourage adoption of the </w:t>
      </w:r>
      <w:r w:rsidRPr="009D3BA0">
        <w:rPr>
          <w:sz w:val="22"/>
          <w:lang w:val="en-US"/>
        </w:rPr>
        <w:t>technology.  The following states presently offer these exemptions: A</w:t>
      </w:r>
      <w:r w:rsidR="00973196">
        <w:rPr>
          <w:sz w:val="22"/>
          <w:lang w:val="en-US"/>
        </w:rPr>
        <w:t>rizona</w:t>
      </w:r>
      <w:r w:rsidRPr="009D3BA0">
        <w:rPr>
          <w:sz w:val="22"/>
          <w:lang w:val="en-US"/>
        </w:rPr>
        <w:t>, C</w:t>
      </w:r>
      <w:r w:rsidR="00973196">
        <w:rPr>
          <w:sz w:val="22"/>
          <w:lang w:val="en-US"/>
        </w:rPr>
        <w:t>alifornia</w:t>
      </w:r>
      <w:r w:rsidRPr="009D3BA0">
        <w:rPr>
          <w:sz w:val="22"/>
          <w:lang w:val="en-US"/>
        </w:rPr>
        <w:t>, C</w:t>
      </w:r>
      <w:r w:rsidR="00973196">
        <w:rPr>
          <w:sz w:val="22"/>
          <w:lang w:val="en-US"/>
        </w:rPr>
        <w:t>olorado</w:t>
      </w:r>
      <w:r w:rsidRPr="009D3BA0">
        <w:rPr>
          <w:sz w:val="22"/>
          <w:lang w:val="en-US"/>
        </w:rPr>
        <w:t>, F</w:t>
      </w:r>
      <w:r w:rsidR="00973196">
        <w:rPr>
          <w:sz w:val="22"/>
          <w:lang w:val="en-US"/>
        </w:rPr>
        <w:t>lorida</w:t>
      </w:r>
      <w:r w:rsidRPr="009D3BA0">
        <w:rPr>
          <w:sz w:val="22"/>
          <w:lang w:val="en-US"/>
        </w:rPr>
        <w:t>, G</w:t>
      </w:r>
      <w:r w:rsidR="00973196">
        <w:rPr>
          <w:sz w:val="22"/>
          <w:lang w:val="en-US"/>
        </w:rPr>
        <w:t>eorgia</w:t>
      </w:r>
      <w:r w:rsidRPr="009D3BA0">
        <w:rPr>
          <w:sz w:val="22"/>
          <w:lang w:val="en-US"/>
        </w:rPr>
        <w:t>, H</w:t>
      </w:r>
      <w:r w:rsidR="00973196">
        <w:rPr>
          <w:sz w:val="22"/>
          <w:lang w:val="en-US"/>
        </w:rPr>
        <w:t>awaii</w:t>
      </w:r>
      <w:r w:rsidRPr="009D3BA0">
        <w:rPr>
          <w:sz w:val="22"/>
          <w:lang w:val="en-US"/>
        </w:rPr>
        <w:t>, M</w:t>
      </w:r>
      <w:r w:rsidR="00973196">
        <w:rPr>
          <w:sz w:val="22"/>
          <w:lang w:val="en-US"/>
        </w:rPr>
        <w:t>aryland</w:t>
      </w:r>
      <w:r w:rsidRPr="009D3BA0">
        <w:rPr>
          <w:sz w:val="22"/>
          <w:lang w:val="en-US"/>
        </w:rPr>
        <w:t>, N</w:t>
      </w:r>
      <w:r w:rsidR="00973196">
        <w:rPr>
          <w:sz w:val="22"/>
          <w:lang w:val="en-US"/>
        </w:rPr>
        <w:t>orth Carolina</w:t>
      </w:r>
      <w:r w:rsidRPr="009D3BA0">
        <w:rPr>
          <w:sz w:val="22"/>
          <w:lang w:val="en-US"/>
        </w:rPr>
        <w:t>, N</w:t>
      </w:r>
      <w:r w:rsidR="00973196">
        <w:rPr>
          <w:sz w:val="22"/>
          <w:lang w:val="en-US"/>
        </w:rPr>
        <w:t xml:space="preserve">ew </w:t>
      </w:r>
      <w:r w:rsidRPr="009D3BA0">
        <w:rPr>
          <w:sz w:val="22"/>
          <w:lang w:val="en-US"/>
        </w:rPr>
        <w:t>J</w:t>
      </w:r>
      <w:r w:rsidR="00973196">
        <w:rPr>
          <w:sz w:val="22"/>
          <w:lang w:val="en-US"/>
        </w:rPr>
        <w:t>ersey</w:t>
      </w:r>
      <w:r w:rsidRPr="009D3BA0">
        <w:rPr>
          <w:sz w:val="22"/>
          <w:lang w:val="en-US"/>
        </w:rPr>
        <w:t>, N</w:t>
      </w:r>
      <w:r w:rsidR="00973196">
        <w:rPr>
          <w:sz w:val="22"/>
          <w:lang w:val="en-US"/>
        </w:rPr>
        <w:t xml:space="preserve">ew </w:t>
      </w:r>
      <w:r w:rsidRPr="009D3BA0">
        <w:rPr>
          <w:sz w:val="22"/>
          <w:lang w:val="en-US"/>
        </w:rPr>
        <w:t>Y</w:t>
      </w:r>
      <w:r w:rsidR="00973196">
        <w:rPr>
          <w:sz w:val="22"/>
          <w:lang w:val="en-US"/>
        </w:rPr>
        <w:t>ork</w:t>
      </w:r>
      <w:r w:rsidRPr="009D3BA0">
        <w:rPr>
          <w:sz w:val="22"/>
          <w:lang w:val="en-US"/>
        </w:rPr>
        <w:t xml:space="preserve">, </w:t>
      </w:r>
      <w:r w:rsidR="00973196" w:rsidRPr="009D3BA0">
        <w:rPr>
          <w:sz w:val="22"/>
          <w:lang w:val="en-US"/>
        </w:rPr>
        <w:t>T</w:t>
      </w:r>
      <w:r w:rsidR="00973196">
        <w:rPr>
          <w:sz w:val="22"/>
          <w:lang w:val="en-US"/>
        </w:rPr>
        <w:t>ennessee</w:t>
      </w:r>
      <w:r w:rsidRPr="009D3BA0">
        <w:rPr>
          <w:sz w:val="22"/>
          <w:lang w:val="en-US"/>
        </w:rPr>
        <w:t>, U</w:t>
      </w:r>
      <w:r w:rsidR="00973196">
        <w:rPr>
          <w:sz w:val="22"/>
          <w:lang w:val="en-US"/>
        </w:rPr>
        <w:t>tah</w:t>
      </w:r>
      <w:r w:rsidRPr="009D3BA0">
        <w:rPr>
          <w:sz w:val="22"/>
          <w:lang w:val="en-US"/>
        </w:rPr>
        <w:t>, and V</w:t>
      </w:r>
      <w:r w:rsidR="00973196">
        <w:rPr>
          <w:sz w:val="22"/>
          <w:lang w:val="en-US"/>
        </w:rPr>
        <w:t>irginia</w:t>
      </w:r>
      <w:r w:rsidRPr="009D3BA0">
        <w:rPr>
          <w:sz w:val="22"/>
          <w:lang w:val="en-US"/>
        </w:rPr>
        <w:t xml:space="preserve">. </w:t>
      </w:r>
    </w:p>
    <w:p w:rsidR="00046DDC" w:rsidRDefault="006178B1" w:rsidP="006178B1">
      <w:pPr>
        <w:pStyle w:val="Heading1"/>
        <w:rPr>
          <w:color w:val="auto"/>
          <w:lang w:val="en-US"/>
        </w:rPr>
      </w:pPr>
      <w:bookmarkStart w:id="57" w:name="_Toc376521492"/>
      <w:r w:rsidRPr="006178B1">
        <w:rPr>
          <w:color w:val="auto"/>
          <w:lang w:val="en-US"/>
        </w:rPr>
        <w:t>Conclusions</w:t>
      </w:r>
      <w:bookmarkEnd w:id="57"/>
    </w:p>
    <w:p w:rsidR="00A62BF8" w:rsidRPr="00DB4CF3" w:rsidRDefault="00A62BF8" w:rsidP="00A53A8D">
      <w:pPr>
        <w:spacing w:line="276" w:lineRule="auto"/>
        <w:jc w:val="both"/>
        <w:rPr>
          <w:sz w:val="22"/>
          <w:lang w:val="en-US"/>
        </w:rPr>
      </w:pPr>
      <w:r w:rsidRPr="00DB4CF3">
        <w:rPr>
          <w:sz w:val="22"/>
          <w:lang w:val="en-US"/>
        </w:rPr>
        <w:t>It should be noted that conclusions offered here are</w:t>
      </w:r>
      <w:r w:rsidR="009E6008" w:rsidRPr="00DB4CF3">
        <w:rPr>
          <w:sz w:val="22"/>
          <w:lang w:val="en-US"/>
        </w:rPr>
        <w:t xml:space="preserve"> based primarily on responses provided by participants in the EV reference guide questionnaire coupled </w:t>
      </w:r>
      <w:proofErr w:type="gramStart"/>
      <w:r w:rsidR="009E6008" w:rsidRPr="00DB4CF3">
        <w:rPr>
          <w:sz w:val="22"/>
          <w:lang w:val="en-US"/>
        </w:rPr>
        <w:t>with  reasonable</w:t>
      </w:r>
      <w:proofErr w:type="gramEnd"/>
      <w:r w:rsidR="009E6008" w:rsidRPr="00DB4CF3">
        <w:rPr>
          <w:sz w:val="22"/>
          <w:lang w:val="en-US"/>
        </w:rPr>
        <w:t xml:space="preserve"> additional diligence in terms of companion research and follow on communications with participants and other relevant parties where appropriate.  </w:t>
      </w:r>
      <w:r w:rsidR="00DB4CF3">
        <w:rPr>
          <w:sz w:val="22"/>
          <w:lang w:val="en-US"/>
        </w:rPr>
        <w:t xml:space="preserve">It should </w:t>
      </w:r>
      <w:r w:rsidR="0032338D">
        <w:rPr>
          <w:sz w:val="22"/>
          <w:lang w:val="en-US"/>
        </w:rPr>
        <w:t>also</w:t>
      </w:r>
      <w:r w:rsidR="00DB4CF3">
        <w:rPr>
          <w:sz w:val="22"/>
          <w:lang w:val="en-US"/>
        </w:rPr>
        <w:t xml:space="preserve"> be noted that</w:t>
      </w:r>
      <w:r w:rsidR="009E6008" w:rsidRPr="00DB4CF3">
        <w:rPr>
          <w:sz w:val="22"/>
          <w:lang w:val="en-US"/>
        </w:rPr>
        <w:t xml:space="preserve"> the entire reference guide </w:t>
      </w:r>
      <w:r w:rsidR="00DB4CF3">
        <w:rPr>
          <w:sz w:val="22"/>
          <w:lang w:val="en-US"/>
        </w:rPr>
        <w:t xml:space="preserve">including this section </w:t>
      </w:r>
      <w:r w:rsidR="009E6008" w:rsidRPr="00DB4CF3">
        <w:rPr>
          <w:sz w:val="22"/>
          <w:lang w:val="en-US"/>
        </w:rPr>
        <w:t xml:space="preserve">has been progressively refined through the </w:t>
      </w:r>
      <w:r w:rsidR="00DB4CF3">
        <w:rPr>
          <w:sz w:val="22"/>
          <w:lang w:val="en-US"/>
        </w:rPr>
        <w:t xml:space="preserve">draft </w:t>
      </w:r>
      <w:r w:rsidR="009E6008" w:rsidRPr="00DB4CF3">
        <w:rPr>
          <w:sz w:val="22"/>
          <w:lang w:val="en-US"/>
        </w:rPr>
        <w:t xml:space="preserve">review process with </w:t>
      </w:r>
      <w:r w:rsidR="00CB00E0" w:rsidRPr="00DB4CF3">
        <w:rPr>
          <w:sz w:val="22"/>
          <w:lang w:val="en-US"/>
        </w:rPr>
        <w:t xml:space="preserve">EVE </w:t>
      </w:r>
      <w:r w:rsidR="009E6008" w:rsidRPr="00DB4CF3">
        <w:rPr>
          <w:sz w:val="22"/>
          <w:lang w:val="en-US"/>
        </w:rPr>
        <w:t xml:space="preserve">IWG leadership and </w:t>
      </w:r>
      <w:r w:rsidR="00CB00E0" w:rsidRPr="00DB4CF3">
        <w:rPr>
          <w:sz w:val="22"/>
          <w:lang w:val="en-US"/>
        </w:rPr>
        <w:t>members</w:t>
      </w:r>
      <w:r w:rsidR="009E6008" w:rsidRPr="00DB4CF3">
        <w:rPr>
          <w:sz w:val="22"/>
          <w:lang w:val="en-US"/>
        </w:rPr>
        <w:t>.</w:t>
      </w:r>
    </w:p>
    <w:p w:rsidR="00DE0A0C" w:rsidRDefault="00DE0A0C" w:rsidP="00DE0A0C">
      <w:pPr>
        <w:pStyle w:val="Heading2"/>
        <w:rPr>
          <w:color w:val="auto"/>
          <w:lang w:val="en-US"/>
        </w:rPr>
      </w:pPr>
      <w:bookmarkStart w:id="58" w:name="_Toc376521493"/>
      <w:r w:rsidRPr="00DE0A0C">
        <w:rPr>
          <w:color w:val="auto"/>
          <w:lang w:val="en-US"/>
        </w:rPr>
        <w:t>High Activity Areas</w:t>
      </w:r>
      <w:bookmarkEnd w:id="58"/>
    </w:p>
    <w:p w:rsidR="00222FA8" w:rsidRDefault="00543C32" w:rsidP="00222FA8">
      <w:pPr>
        <w:jc w:val="center"/>
        <w:rPr>
          <w:lang w:val="en-US"/>
        </w:rPr>
      </w:pPr>
      <w:r>
        <w:rPr>
          <w:noProof/>
          <w:lang w:val="en-GB" w:eastAsia="en-GB"/>
        </w:rPr>
        <w:drawing>
          <wp:inline distT="0" distB="0" distL="0" distR="0" wp14:anchorId="4A89E6AC">
            <wp:extent cx="5184648" cy="215798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84648" cy="2157984"/>
                    </a:xfrm>
                    <a:prstGeom prst="rect">
                      <a:avLst/>
                    </a:prstGeom>
                    <a:noFill/>
                  </pic:spPr>
                </pic:pic>
              </a:graphicData>
            </a:graphic>
          </wp:inline>
        </w:drawing>
      </w:r>
    </w:p>
    <w:p w:rsidR="00222FA8" w:rsidRDefault="00222FA8" w:rsidP="00222FA8">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27</w:t>
      </w:r>
      <w:r w:rsidR="00E270CE" w:rsidRPr="009713F5">
        <w:rPr>
          <w:b w:val="0"/>
          <w:color w:val="auto"/>
          <w:sz w:val="22"/>
          <w:szCs w:val="22"/>
        </w:rPr>
        <w:fldChar w:fldCharType="end"/>
      </w:r>
      <w:r>
        <w:rPr>
          <w:b w:val="0"/>
          <w:color w:val="auto"/>
          <w:sz w:val="22"/>
          <w:szCs w:val="22"/>
          <w:lang w:val="en-US"/>
        </w:rPr>
        <w:t xml:space="preserve"> : </w:t>
      </w:r>
      <w:r w:rsidR="00EF77F0">
        <w:rPr>
          <w:b w:val="0"/>
          <w:color w:val="auto"/>
          <w:sz w:val="22"/>
          <w:szCs w:val="22"/>
          <w:lang w:val="en-US"/>
        </w:rPr>
        <w:t>Activity chart, electrified vehicle requirements</w:t>
      </w:r>
    </w:p>
    <w:p w:rsidR="00DB3272" w:rsidRPr="009D3BA0" w:rsidRDefault="00EF77F0" w:rsidP="00DE0A0C">
      <w:pPr>
        <w:spacing w:line="276" w:lineRule="auto"/>
        <w:jc w:val="both"/>
        <w:rPr>
          <w:sz w:val="22"/>
          <w:lang w:val="en-US"/>
        </w:rPr>
      </w:pPr>
      <w:r w:rsidRPr="009D3BA0">
        <w:rPr>
          <w:sz w:val="22"/>
          <w:lang w:val="en-US"/>
        </w:rPr>
        <w:t xml:space="preserve">Figure 27 provides an overview of the overall level of activity by attribute, </w:t>
      </w:r>
      <w:r w:rsidR="00B756D6" w:rsidRPr="009D3BA0">
        <w:rPr>
          <w:sz w:val="22"/>
          <w:lang w:val="en-US"/>
        </w:rPr>
        <w:t xml:space="preserve">for </w:t>
      </w:r>
      <w:r w:rsidRPr="009D3BA0">
        <w:rPr>
          <w:sz w:val="22"/>
          <w:lang w:val="en-US"/>
        </w:rPr>
        <w:t xml:space="preserve">electrified vehicle requirements.  </w:t>
      </w:r>
      <w:r w:rsidR="0055791B" w:rsidRPr="009D3BA0">
        <w:rPr>
          <w:sz w:val="22"/>
          <w:lang w:val="en-US"/>
        </w:rPr>
        <w:t>This chart and the ones that follow (Figs. 2</w:t>
      </w:r>
      <w:r w:rsidR="00135A87">
        <w:rPr>
          <w:sz w:val="22"/>
          <w:lang w:val="en-US"/>
        </w:rPr>
        <w:t>8</w:t>
      </w:r>
      <w:r w:rsidR="0055791B" w:rsidRPr="009D3BA0">
        <w:rPr>
          <w:sz w:val="22"/>
          <w:lang w:val="en-US"/>
        </w:rPr>
        <w:t>-3</w:t>
      </w:r>
      <w:r w:rsidR="00E522A1" w:rsidRPr="009D3BA0">
        <w:rPr>
          <w:sz w:val="22"/>
          <w:lang w:val="en-US"/>
        </w:rPr>
        <w:t>1</w:t>
      </w:r>
      <w:r w:rsidR="0055791B" w:rsidRPr="009D3BA0">
        <w:rPr>
          <w:sz w:val="22"/>
          <w:lang w:val="en-US"/>
        </w:rPr>
        <w:t>) employ a simple scoring system where responses of no requirements are assigned a numerical value of 0, voluntary requirements are assigned a value of 1, and legislated requirements are assigned a value of 2.</w:t>
      </w:r>
      <w:r w:rsidR="00DB4CF3">
        <w:rPr>
          <w:sz w:val="22"/>
          <w:lang w:val="en-US"/>
        </w:rPr>
        <w:t xml:space="preserve">  </w:t>
      </w:r>
      <w:r w:rsidR="00A53A8D">
        <w:rPr>
          <w:sz w:val="22"/>
          <w:lang w:val="en-US"/>
        </w:rPr>
        <w:t xml:space="preserve">There is no scoring difference between requirements that already exist and that are being developed.  </w:t>
      </w:r>
      <w:r w:rsidR="00DB4CF3">
        <w:rPr>
          <w:sz w:val="22"/>
          <w:lang w:val="en-US"/>
        </w:rPr>
        <w:t xml:space="preserve">For Figure 27, the total for each category has been divided by the number of attributes in that category, providing a representative average value for each category.  </w:t>
      </w:r>
      <w:r w:rsidR="005F531B" w:rsidRPr="009D3BA0">
        <w:rPr>
          <w:sz w:val="22"/>
          <w:lang w:val="en-US"/>
        </w:rPr>
        <w:t xml:space="preserve">In general the presence of requirements in the surveyed countries was high </w:t>
      </w:r>
      <w:r w:rsidR="002A3DBE" w:rsidRPr="009D3BA0">
        <w:rPr>
          <w:sz w:val="22"/>
          <w:lang w:val="en-US"/>
        </w:rPr>
        <w:t>with respect to</w:t>
      </w:r>
      <w:r w:rsidR="005F531B" w:rsidRPr="009D3BA0">
        <w:rPr>
          <w:sz w:val="22"/>
          <w:lang w:val="en-US"/>
        </w:rPr>
        <w:t xml:space="preserve"> vehicle-level attributes, with the exception of driver-user information which was </w:t>
      </w:r>
      <w:r w:rsidR="00724B42" w:rsidRPr="009D3BA0">
        <w:rPr>
          <w:sz w:val="22"/>
          <w:lang w:val="en-US"/>
        </w:rPr>
        <w:t>largely</w:t>
      </w:r>
      <w:r w:rsidR="005F531B" w:rsidRPr="009D3BA0">
        <w:rPr>
          <w:sz w:val="22"/>
          <w:lang w:val="en-US"/>
        </w:rPr>
        <w:t xml:space="preserve"> absent across the countries</w:t>
      </w:r>
      <w:r w:rsidR="00724B42" w:rsidRPr="009D3BA0">
        <w:rPr>
          <w:sz w:val="22"/>
          <w:lang w:val="en-US"/>
        </w:rPr>
        <w:t xml:space="preserve"> (China </w:t>
      </w:r>
      <w:r w:rsidR="00DB4CF3">
        <w:rPr>
          <w:sz w:val="22"/>
          <w:lang w:val="en-US"/>
        </w:rPr>
        <w:t>and Japan are the exceptions</w:t>
      </w:r>
      <w:r w:rsidR="00724B42" w:rsidRPr="009D3BA0">
        <w:rPr>
          <w:sz w:val="22"/>
          <w:lang w:val="en-US"/>
        </w:rPr>
        <w:t>)</w:t>
      </w:r>
      <w:r w:rsidR="005F531B" w:rsidRPr="009D3BA0">
        <w:rPr>
          <w:sz w:val="22"/>
          <w:lang w:val="en-US"/>
        </w:rPr>
        <w:t xml:space="preserve">.  </w:t>
      </w:r>
      <w:r w:rsidRPr="009D3BA0">
        <w:rPr>
          <w:sz w:val="22"/>
          <w:lang w:val="en-US"/>
        </w:rPr>
        <w:t xml:space="preserve">This is illustrated in Figure 28.  </w:t>
      </w:r>
    </w:p>
    <w:p w:rsidR="00EF77F0" w:rsidRDefault="00EF77F0" w:rsidP="00DE0A0C">
      <w:pPr>
        <w:spacing w:line="276" w:lineRule="auto"/>
        <w:jc w:val="both"/>
        <w:rPr>
          <w:lang w:val="en-US"/>
        </w:rPr>
      </w:pPr>
    </w:p>
    <w:p w:rsidR="00EF77F0" w:rsidRDefault="00766339" w:rsidP="00EF77F0">
      <w:pPr>
        <w:spacing w:line="276" w:lineRule="auto"/>
        <w:jc w:val="center"/>
        <w:rPr>
          <w:lang w:val="en-US"/>
        </w:rPr>
      </w:pPr>
      <w:r>
        <w:rPr>
          <w:noProof/>
          <w:lang w:val="en-GB" w:eastAsia="en-GB"/>
        </w:rPr>
        <w:drawing>
          <wp:inline distT="0" distB="0" distL="0" distR="0" wp14:anchorId="34F0826B" wp14:editId="09C819A4">
            <wp:extent cx="5824728" cy="235000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24728" cy="2350008"/>
                    </a:xfrm>
                    <a:prstGeom prst="rect">
                      <a:avLst/>
                    </a:prstGeom>
                    <a:noFill/>
                  </pic:spPr>
                </pic:pic>
              </a:graphicData>
            </a:graphic>
          </wp:inline>
        </w:drawing>
      </w:r>
    </w:p>
    <w:p w:rsidR="00EF77F0" w:rsidRDefault="00EF77F0" w:rsidP="00EF77F0">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28</w:t>
      </w:r>
      <w:r w:rsidR="00E270CE" w:rsidRPr="009713F5">
        <w:rPr>
          <w:b w:val="0"/>
          <w:color w:val="auto"/>
          <w:sz w:val="22"/>
          <w:szCs w:val="22"/>
        </w:rPr>
        <w:fldChar w:fldCharType="end"/>
      </w:r>
      <w:r>
        <w:rPr>
          <w:b w:val="0"/>
          <w:color w:val="auto"/>
          <w:sz w:val="22"/>
          <w:szCs w:val="22"/>
          <w:lang w:val="en-US"/>
        </w:rPr>
        <w:t xml:space="preserve"> : Activity chart, </w:t>
      </w:r>
      <w:r w:rsidR="00FD5461">
        <w:rPr>
          <w:b w:val="0"/>
          <w:color w:val="auto"/>
          <w:sz w:val="22"/>
          <w:szCs w:val="22"/>
          <w:lang w:val="en-US"/>
        </w:rPr>
        <w:t>vehicle attributes</w:t>
      </w:r>
    </w:p>
    <w:p w:rsidR="00DE0A0C" w:rsidRPr="009D3BA0" w:rsidRDefault="007A2711" w:rsidP="00DE0A0C">
      <w:pPr>
        <w:spacing w:line="276" w:lineRule="auto"/>
        <w:jc w:val="both"/>
        <w:rPr>
          <w:sz w:val="22"/>
          <w:lang w:val="en-US"/>
        </w:rPr>
      </w:pPr>
      <w:r w:rsidRPr="009D3BA0">
        <w:rPr>
          <w:sz w:val="22"/>
          <w:lang w:val="en-US"/>
        </w:rPr>
        <w:t xml:space="preserve">From a market deployment standpoint, the area of regulatory incentives was also found to be at a high state of activity, with </w:t>
      </w:r>
      <w:r w:rsidR="00527EB6">
        <w:rPr>
          <w:sz w:val="22"/>
          <w:lang w:val="en-US"/>
        </w:rPr>
        <w:t>8</w:t>
      </w:r>
      <w:r w:rsidR="00A53A8D">
        <w:rPr>
          <w:sz w:val="22"/>
          <w:lang w:val="en-US"/>
        </w:rPr>
        <w:t>/8</w:t>
      </w:r>
      <w:r w:rsidRPr="009D3BA0">
        <w:rPr>
          <w:sz w:val="22"/>
          <w:lang w:val="en-US"/>
        </w:rPr>
        <w:t xml:space="preserve"> of the countries/regions surveyed having </w:t>
      </w:r>
      <w:r w:rsidR="002A3DBE" w:rsidRPr="009D3BA0">
        <w:rPr>
          <w:sz w:val="22"/>
          <w:lang w:val="en-US"/>
        </w:rPr>
        <w:t xml:space="preserve">either </w:t>
      </w:r>
      <w:proofErr w:type="gramStart"/>
      <w:r w:rsidRPr="009D3BA0">
        <w:rPr>
          <w:sz w:val="22"/>
          <w:lang w:val="en-US"/>
        </w:rPr>
        <w:t>incentives</w:t>
      </w:r>
      <w:proofErr w:type="gramEnd"/>
      <w:r w:rsidRPr="009D3BA0">
        <w:rPr>
          <w:sz w:val="22"/>
          <w:lang w:val="en-US"/>
        </w:rPr>
        <w:t xml:space="preserve"> already in place, or pla</w:t>
      </w:r>
      <w:r w:rsidR="00737924" w:rsidRPr="009D3BA0">
        <w:rPr>
          <w:sz w:val="22"/>
          <w:lang w:val="en-US"/>
        </w:rPr>
        <w:t>ns to deploy them in the future (Fig</w:t>
      </w:r>
      <w:r w:rsidR="00A43C2C" w:rsidRPr="009D3BA0">
        <w:rPr>
          <w:sz w:val="22"/>
          <w:lang w:val="en-US"/>
        </w:rPr>
        <w:t>.</w:t>
      </w:r>
      <w:r w:rsidR="00737924" w:rsidRPr="009D3BA0">
        <w:rPr>
          <w:sz w:val="22"/>
          <w:lang w:val="en-US"/>
        </w:rPr>
        <w:t xml:space="preserve"> </w:t>
      </w:r>
      <w:r w:rsidR="002F25F5">
        <w:rPr>
          <w:sz w:val="22"/>
          <w:lang w:val="en-US"/>
        </w:rPr>
        <w:t>29</w:t>
      </w:r>
      <w:r w:rsidR="00737924" w:rsidRPr="009D3BA0">
        <w:rPr>
          <w:sz w:val="22"/>
          <w:lang w:val="en-US"/>
        </w:rPr>
        <w:t>).</w:t>
      </w:r>
    </w:p>
    <w:p w:rsidR="0055791B" w:rsidRDefault="0055791B" w:rsidP="00DE0A0C">
      <w:pPr>
        <w:spacing w:line="276" w:lineRule="auto"/>
        <w:jc w:val="both"/>
        <w:rPr>
          <w:lang w:val="en-US"/>
        </w:rPr>
      </w:pPr>
    </w:p>
    <w:p w:rsidR="0055791B" w:rsidRDefault="00543C32" w:rsidP="0055791B">
      <w:pPr>
        <w:spacing w:line="276" w:lineRule="auto"/>
        <w:jc w:val="center"/>
        <w:rPr>
          <w:lang w:val="en-US"/>
        </w:rPr>
      </w:pPr>
      <w:r>
        <w:rPr>
          <w:noProof/>
          <w:lang w:val="en-GB" w:eastAsia="en-GB"/>
        </w:rPr>
        <w:drawing>
          <wp:inline distT="0" distB="0" distL="0" distR="0" wp14:anchorId="07FE7513">
            <wp:extent cx="5843016" cy="219456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3016" cy="2194560"/>
                    </a:xfrm>
                    <a:prstGeom prst="rect">
                      <a:avLst/>
                    </a:prstGeom>
                    <a:noFill/>
                  </pic:spPr>
                </pic:pic>
              </a:graphicData>
            </a:graphic>
          </wp:inline>
        </w:drawing>
      </w:r>
    </w:p>
    <w:p w:rsidR="0055791B" w:rsidRDefault="0055791B" w:rsidP="0055791B">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29</w:t>
      </w:r>
      <w:r w:rsidR="00E270CE" w:rsidRPr="009713F5">
        <w:rPr>
          <w:b w:val="0"/>
          <w:color w:val="auto"/>
          <w:sz w:val="22"/>
          <w:szCs w:val="22"/>
        </w:rPr>
        <w:fldChar w:fldCharType="end"/>
      </w:r>
      <w:r>
        <w:rPr>
          <w:b w:val="0"/>
          <w:color w:val="auto"/>
          <w:sz w:val="22"/>
          <w:szCs w:val="22"/>
          <w:lang w:val="en-US"/>
        </w:rPr>
        <w:t xml:space="preserve"> : Activity chart, market deployment attributes</w:t>
      </w:r>
    </w:p>
    <w:p w:rsidR="00A870FC" w:rsidRPr="00A870FC" w:rsidRDefault="00A870FC" w:rsidP="00A870FC">
      <w:pPr>
        <w:pStyle w:val="Heading2"/>
        <w:rPr>
          <w:color w:val="auto"/>
          <w:lang w:val="en-US"/>
        </w:rPr>
      </w:pPr>
      <w:bookmarkStart w:id="59" w:name="_Toc376521494"/>
      <w:r w:rsidRPr="00A870FC">
        <w:rPr>
          <w:color w:val="auto"/>
          <w:lang w:val="en-US"/>
        </w:rPr>
        <w:t>Low Activity Areas</w:t>
      </w:r>
      <w:bookmarkEnd w:id="59"/>
    </w:p>
    <w:p w:rsidR="00DB3272" w:rsidRPr="009D3BA0" w:rsidRDefault="00AA2619" w:rsidP="005C0399">
      <w:pPr>
        <w:spacing w:line="276" w:lineRule="auto"/>
        <w:jc w:val="both"/>
        <w:rPr>
          <w:sz w:val="22"/>
          <w:lang w:val="en-US"/>
        </w:rPr>
      </w:pPr>
      <w:r w:rsidRPr="009D3BA0">
        <w:rPr>
          <w:sz w:val="22"/>
          <w:lang w:val="en-US"/>
        </w:rPr>
        <w:t>In general, requirements pertaining to battery-level attributes were low on the activity spectrum</w:t>
      </w:r>
      <w:r w:rsidR="00A43C2C" w:rsidRPr="009D3BA0">
        <w:rPr>
          <w:sz w:val="22"/>
          <w:lang w:val="en-US"/>
        </w:rPr>
        <w:t xml:space="preserve"> (Fig. 27)</w:t>
      </w:r>
      <w:r w:rsidRPr="009D3BA0">
        <w:rPr>
          <w:sz w:val="22"/>
          <w:lang w:val="en-US"/>
        </w:rPr>
        <w:t xml:space="preserve">.  </w:t>
      </w:r>
      <w:r w:rsidR="00A43C2C" w:rsidRPr="009D3BA0">
        <w:rPr>
          <w:sz w:val="22"/>
          <w:lang w:val="en-US"/>
        </w:rPr>
        <w:t>Figure 3</w:t>
      </w:r>
      <w:r w:rsidR="002F25F5">
        <w:rPr>
          <w:sz w:val="22"/>
          <w:lang w:val="en-US"/>
        </w:rPr>
        <w:t>0</w:t>
      </w:r>
      <w:r w:rsidR="00A43C2C" w:rsidRPr="009D3BA0">
        <w:rPr>
          <w:sz w:val="22"/>
          <w:lang w:val="en-US"/>
        </w:rPr>
        <w:t xml:space="preserve"> illustrates the activity level of each sub-attribute.  </w:t>
      </w:r>
      <w:r w:rsidRPr="009D3BA0">
        <w:rPr>
          <w:sz w:val="22"/>
          <w:lang w:val="en-US"/>
        </w:rPr>
        <w:t xml:space="preserve">Battery re-use in particular is at present largely without any requirements whatsoever.  The exception is China which is said to be in the process of formulating appropriate standards relating to battery post-mobility use.  </w:t>
      </w:r>
    </w:p>
    <w:p w:rsidR="00A43C2C" w:rsidRDefault="00A43C2C" w:rsidP="005C0399">
      <w:pPr>
        <w:spacing w:line="276" w:lineRule="auto"/>
        <w:jc w:val="both"/>
        <w:rPr>
          <w:lang w:val="en-US"/>
        </w:rPr>
      </w:pPr>
    </w:p>
    <w:p w:rsidR="00A43C2C" w:rsidRDefault="002B72D8" w:rsidP="00A43C2C">
      <w:pPr>
        <w:spacing w:line="276" w:lineRule="auto"/>
        <w:jc w:val="center"/>
        <w:rPr>
          <w:lang w:val="en-US"/>
        </w:rPr>
      </w:pPr>
      <w:r>
        <w:rPr>
          <w:noProof/>
          <w:lang w:val="en-GB" w:eastAsia="en-GB"/>
        </w:rPr>
        <w:drawing>
          <wp:inline distT="0" distB="0" distL="0" distR="0" wp14:anchorId="084D22D8" wp14:editId="123E7B28">
            <wp:extent cx="5925312" cy="23591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5312" cy="2359152"/>
                    </a:xfrm>
                    <a:prstGeom prst="rect">
                      <a:avLst/>
                    </a:prstGeom>
                    <a:noFill/>
                  </pic:spPr>
                </pic:pic>
              </a:graphicData>
            </a:graphic>
          </wp:inline>
        </w:drawing>
      </w:r>
    </w:p>
    <w:p w:rsidR="00A43C2C" w:rsidRDefault="00A43C2C" w:rsidP="00A43C2C">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30</w:t>
      </w:r>
      <w:r w:rsidR="00E270CE" w:rsidRPr="009713F5">
        <w:rPr>
          <w:b w:val="0"/>
          <w:color w:val="auto"/>
          <w:sz w:val="22"/>
          <w:szCs w:val="22"/>
        </w:rPr>
        <w:fldChar w:fldCharType="end"/>
      </w:r>
      <w:r>
        <w:rPr>
          <w:b w:val="0"/>
          <w:color w:val="auto"/>
          <w:sz w:val="22"/>
          <w:szCs w:val="22"/>
          <w:lang w:val="en-US"/>
        </w:rPr>
        <w:t xml:space="preserve"> : Activity chart, battery attributes</w:t>
      </w:r>
    </w:p>
    <w:p w:rsidR="00DB3272" w:rsidRPr="009D3BA0" w:rsidRDefault="007F6408" w:rsidP="005C0399">
      <w:pPr>
        <w:spacing w:line="276" w:lineRule="auto"/>
        <w:jc w:val="both"/>
        <w:rPr>
          <w:sz w:val="22"/>
          <w:lang w:val="en-US"/>
        </w:rPr>
      </w:pPr>
      <w:r w:rsidRPr="009D3BA0">
        <w:rPr>
          <w:sz w:val="22"/>
          <w:lang w:val="en-US"/>
        </w:rPr>
        <w:t>B</w:t>
      </w:r>
      <w:r w:rsidR="00CF27AA" w:rsidRPr="009D3BA0">
        <w:rPr>
          <w:sz w:val="22"/>
          <w:lang w:val="en-US"/>
        </w:rPr>
        <w:t xml:space="preserve">attery durability is somewhat unaddressed by present standards, the exceptions being </w:t>
      </w:r>
      <w:r w:rsidR="002F25F5">
        <w:rPr>
          <w:sz w:val="22"/>
          <w:lang w:val="en-US"/>
        </w:rPr>
        <w:t xml:space="preserve">China and </w:t>
      </w:r>
      <w:r w:rsidR="00CF27AA" w:rsidRPr="009D3BA0">
        <w:rPr>
          <w:sz w:val="22"/>
          <w:lang w:val="en-US"/>
        </w:rPr>
        <w:t>partial coverage (</w:t>
      </w:r>
      <w:r w:rsidR="00B24BA0" w:rsidRPr="009D3BA0">
        <w:rPr>
          <w:sz w:val="22"/>
          <w:lang w:val="en-US"/>
        </w:rPr>
        <w:t>P</w:t>
      </w:r>
      <w:r w:rsidR="00CF27AA" w:rsidRPr="009D3BA0">
        <w:rPr>
          <w:sz w:val="22"/>
          <w:lang w:val="en-US"/>
        </w:rPr>
        <w:t>H</w:t>
      </w:r>
      <w:r w:rsidR="002F25F5">
        <w:rPr>
          <w:sz w:val="22"/>
          <w:lang w:val="en-US"/>
        </w:rPr>
        <w:t>EVs) by US and Canadian laws</w:t>
      </w:r>
      <w:r w:rsidR="00CF27AA" w:rsidRPr="009D3BA0">
        <w:rPr>
          <w:sz w:val="22"/>
          <w:lang w:val="en-US"/>
        </w:rPr>
        <w:t xml:space="preserve">.  The activity level is expected to increase however with plans to develop </w:t>
      </w:r>
      <w:r w:rsidR="00904222" w:rsidRPr="009D3BA0">
        <w:rPr>
          <w:sz w:val="22"/>
          <w:lang w:val="en-US"/>
        </w:rPr>
        <w:t xml:space="preserve">battery </w:t>
      </w:r>
      <w:r w:rsidR="00CF27AA" w:rsidRPr="009D3BA0">
        <w:rPr>
          <w:sz w:val="22"/>
          <w:lang w:val="en-US"/>
        </w:rPr>
        <w:t>durability requ</w:t>
      </w:r>
      <w:r w:rsidR="00904222" w:rsidRPr="009D3BA0">
        <w:rPr>
          <w:sz w:val="22"/>
          <w:lang w:val="en-US"/>
        </w:rPr>
        <w:t>irements within the framework of the WLTP.  These requirements will not only address battery lifecycle determination</w:t>
      </w:r>
      <w:r w:rsidR="002A3DBE" w:rsidRPr="009D3BA0">
        <w:rPr>
          <w:sz w:val="22"/>
          <w:lang w:val="en-US"/>
        </w:rPr>
        <w:t>,</w:t>
      </w:r>
      <w:r w:rsidR="00904222" w:rsidRPr="009D3BA0">
        <w:rPr>
          <w:sz w:val="22"/>
          <w:lang w:val="en-US"/>
        </w:rPr>
        <w:t xml:space="preserve"> but the impact of partially deteriorated batteries on CO</w:t>
      </w:r>
      <w:r w:rsidR="00904222" w:rsidRPr="009D3BA0">
        <w:rPr>
          <w:sz w:val="22"/>
          <w:vertAlign w:val="subscript"/>
          <w:lang w:val="en-US"/>
        </w:rPr>
        <w:t>2</w:t>
      </w:r>
      <w:r w:rsidR="00904222" w:rsidRPr="009D3BA0">
        <w:rPr>
          <w:sz w:val="22"/>
          <w:lang w:val="en-US"/>
        </w:rPr>
        <w:t xml:space="preserve"> emissions / fuel economy.  </w:t>
      </w:r>
    </w:p>
    <w:p w:rsidR="003B1BB2" w:rsidRPr="009D3BA0" w:rsidRDefault="00904222" w:rsidP="005C0399">
      <w:pPr>
        <w:spacing w:line="276" w:lineRule="auto"/>
        <w:jc w:val="both"/>
        <w:rPr>
          <w:sz w:val="22"/>
          <w:lang w:val="en-US"/>
        </w:rPr>
      </w:pPr>
      <w:r w:rsidRPr="009D3BA0">
        <w:rPr>
          <w:sz w:val="22"/>
          <w:lang w:val="en-US"/>
        </w:rPr>
        <w:t>Battery recycling is partially addressed, but through largely country-specific protocols and with therefore little standardization from a global perspective.</w:t>
      </w:r>
      <w:r w:rsidR="0030216A" w:rsidRPr="009D3BA0">
        <w:rPr>
          <w:sz w:val="22"/>
          <w:lang w:val="en-US"/>
        </w:rPr>
        <w:t xml:space="preserve">  These requirements are also generally non-battery-specific and tend to take the form of general end-of-life vehicle recycling guidelines.  The exception is the </w:t>
      </w:r>
      <w:r w:rsidR="003E359E">
        <w:rPr>
          <w:sz w:val="22"/>
          <w:lang w:val="en-US"/>
        </w:rPr>
        <w:t>EC</w:t>
      </w:r>
      <w:r w:rsidR="0030216A" w:rsidRPr="009D3BA0">
        <w:rPr>
          <w:sz w:val="22"/>
          <w:lang w:val="en-US"/>
        </w:rPr>
        <w:t xml:space="preserve"> which stipulates battery-specific requirements pertaining to permissible quantities of hazardous materials as well as specific required recycling procedures.</w:t>
      </w:r>
    </w:p>
    <w:p w:rsidR="00DB3272" w:rsidRDefault="00DB3272" w:rsidP="005C0399">
      <w:pPr>
        <w:spacing w:line="276" w:lineRule="auto"/>
        <w:jc w:val="both"/>
        <w:rPr>
          <w:sz w:val="22"/>
          <w:lang w:val="en-US"/>
        </w:rPr>
      </w:pPr>
      <w:r w:rsidRPr="009D3BA0">
        <w:rPr>
          <w:sz w:val="22"/>
          <w:lang w:val="en-US"/>
        </w:rPr>
        <w:t>Battery performance is partially addressed, and by a range of largely voluntary standards established by international organizations</w:t>
      </w:r>
      <w:r w:rsidR="00D5568F">
        <w:rPr>
          <w:sz w:val="22"/>
          <w:lang w:val="en-US"/>
        </w:rPr>
        <w:t xml:space="preserve"> (ISO, </w:t>
      </w:r>
      <w:r w:rsidRPr="009D3BA0">
        <w:rPr>
          <w:sz w:val="22"/>
          <w:lang w:val="en-US"/>
        </w:rPr>
        <w:t>IEC)</w:t>
      </w:r>
      <w:r w:rsidR="00D5568F">
        <w:rPr>
          <w:sz w:val="22"/>
          <w:lang w:val="en-US"/>
        </w:rPr>
        <w:t xml:space="preserve"> and other organizations such as SAE</w:t>
      </w:r>
      <w:r w:rsidRPr="009D3BA0">
        <w:rPr>
          <w:sz w:val="22"/>
          <w:lang w:val="en-US"/>
        </w:rPr>
        <w:t>.  There is therefore lack of standardization in regards to the required procedur</w:t>
      </w:r>
      <w:r w:rsidR="002A3DBE" w:rsidRPr="009D3BA0">
        <w:rPr>
          <w:sz w:val="22"/>
          <w:lang w:val="en-US"/>
        </w:rPr>
        <w:t>es and hence outcome of battery performance testing.</w:t>
      </w:r>
    </w:p>
    <w:p w:rsidR="002F4C76" w:rsidRDefault="002F4C76" w:rsidP="005C0399">
      <w:pPr>
        <w:spacing w:line="276" w:lineRule="auto"/>
        <w:jc w:val="both"/>
        <w:rPr>
          <w:sz w:val="22"/>
          <w:lang w:val="en-US"/>
        </w:rPr>
      </w:pPr>
    </w:p>
    <w:p w:rsidR="002F4C76" w:rsidRPr="009D3BA0" w:rsidRDefault="002F4C76" w:rsidP="002F4C76">
      <w:pPr>
        <w:spacing w:line="276" w:lineRule="auto"/>
        <w:jc w:val="both"/>
        <w:rPr>
          <w:sz w:val="22"/>
          <w:lang w:val="en-US"/>
        </w:rPr>
      </w:pPr>
      <w:r w:rsidRPr="009D3BA0">
        <w:rPr>
          <w:sz w:val="22"/>
          <w:lang w:val="en-US"/>
        </w:rPr>
        <w:t xml:space="preserve">Infrastructure attributes are also generally </w:t>
      </w:r>
      <w:r>
        <w:rPr>
          <w:sz w:val="22"/>
          <w:lang w:val="en-US"/>
        </w:rPr>
        <w:t>low in terms of their level of activity</w:t>
      </w:r>
      <w:r w:rsidRPr="009D3BA0">
        <w:rPr>
          <w:sz w:val="22"/>
          <w:lang w:val="en-US"/>
        </w:rPr>
        <w:t xml:space="preserve"> (Fig. 2</w:t>
      </w:r>
      <w:r>
        <w:rPr>
          <w:sz w:val="22"/>
          <w:lang w:val="en-US"/>
        </w:rPr>
        <w:t>7</w:t>
      </w:r>
      <w:r w:rsidRPr="009D3BA0">
        <w:rPr>
          <w:sz w:val="22"/>
          <w:lang w:val="en-US"/>
        </w:rPr>
        <w:t xml:space="preserve">), </w:t>
      </w:r>
      <w:r w:rsidR="002F25F5">
        <w:rPr>
          <w:sz w:val="22"/>
          <w:lang w:val="en-US"/>
        </w:rPr>
        <w:t>and tend to be dominated by</w:t>
      </w:r>
      <w:r w:rsidRPr="009D3BA0">
        <w:rPr>
          <w:sz w:val="22"/>
          <w:lang w:val="en-US"/>
        </w:rPr>
        <w:t xml:space="preserve"> voluntary standards.  </w:t>
      </w:r>
      <w:r w:rsidR="00EE3E14" w:rsidRPr="009D3BA0">
        <w:rPr>
          <w:sz w:val="22"/>
          <w:lang w:val="en-US"/>
        </w:rPr>
        <w:t>Figure 3</w:t>
      </w:r>
      <w:r w:rsidR="00EE3E14">
        <w:rPr>
          <w:sz w:val="22"/>
          <w:lang w:val="en-US"/>
        </w:rPr>
        <w:t>1</w:t>
      </w:r>
      <w:r w:rsidR="00EE3E14" w:rsidRPr="009D3BA0">
        <w:rPr>
          <w:sz w:val="22"/>
          <w:lang w:val="en-US"/>
        </w:rPr>
        <w:t xml:space="preserve"> illustrates the activity level of each sub-attribute</w:t>
      </w:r>
      <w:r w:rsidR="00EE3E14">
        <w:rPr>
          <w:sz w:val="22"/>
          <w:lang w:val="en-US"/>
        </w:rPr>
        <w:t xml:space="preserve">.  </w:t>
      </w:r>
      <w:r w:rsidRPr="009D3BA0">
        <w:rPr>
          <w:sz w:val="22"/>
          <w:lang w:val="en-US"/>
        </w:rPr>
        <w:t xml:space="preserve">A number of these attributes such as off-board charging, wireless charging, and vehicle as an electricity supply can be regarded as developing topics in the EV domain.  </w:t>
      </w:r>
      <w:r w:rsidR="002F25F5">
        <w:rPr>
          <w:sz w:val="22"/>
          <w:lang w:val="en-US"/>
        </w:rPr>
        <w:t>Given</w:t>
      </w:r>
      <w:r w:rsidRPr="009D3BA0">
        <w:rPr>
          <w:sz w:val="22"/>
          <w:lang w:val="en-US"/>
        </w:rPr>
        <w:t xml:space="preserve"> this, </w:t>
      </w:r>
      <w:r w:rsidR="002F25F5">
        <w:rPr>
          <w:sz w:val="22"/>
          <w:lang w:val="en-US"/>
        </w:rPr>
        <w:t xml:space="preserve">despite the relatively low score, </w:t>
      </w:r>
      <w:r w:rsidRPr="009D3BA0">
        <w:rPr>
          <w:sz w:val="22"/>
          <w:lang w:val="en-US"/>
        </w:rPr>
        <w:t>requirements to properly address these attributes are being actively and methodically pursued, in most cases through intern</w:t>
      </w:r>
      <w:r w:rsidR="002F25F5">
        <w:rPr>
          <w:sz w:val="22"/>
          <w:lang w:val="en-US"/>
        </w:rPr>
        <w:t>ational standards (ISO, IEC)</w:t>
      </w:r>
      <w:r w:rsidR="00D5568F">
        <w:rPr>
          <w:sz w:val="22"/>
          <w:lang w:val="en-US"/>
        </w:rPr>
        <w:t xml:space="preserve"> and through the efforts of other o</w:t>
      </w:r>
      <w:r w:rsidR="002F25F5">
        <w:rPr>
          <w:sz w:val="22"/>
          <w:lang w:val="en-US"/>
        </w:rPr>
        <w:t>rganizations like SAE</w:t>
      </w:r>
      <w:r w:rsidRPr="009D3BA0">
        <w:rPr>
          <w:sz w:val="22"/>
          <w:lang w:val="en-US"/>
        </w:rPr>
        <w:t xml:space="preserve">.  </w:t>
      </w:r>
    </w:p>
    <w:p w:rsidR="002F4C76" w:rsidRDefault="002F4C76" w:rsidP="002F4C76">
      <w:pPr>
        <w:spacing w:line="276" w:lineRule="auto"/>
        <w:jc w:val="both"/>
        <w:rPr>
          <w:lang w:val="en-US"/>
        </w:rPr>
      </w:pPr>
    </w:p>
    <w:p w:rsidR="002F4C76" w:rsidRDefault="002B72D8" w:rsidP="002F4C76">
      <w:pPr>
        <w:spacing w:line="276" w:lineRule="auto"/>
        <w:jc w:val="center"/>
        <w:rPr>
          <w:lang w:val="en-US"/>
        </w:rPr>
      </w:pPr>
      <w:r>
        <w:rPr>
          <w:noProof/>
          <w:lang w:val="en-GB" w:eastAsia="en-GB"/>
        </w:rPr>
        <w:drawing>
          <wp:inline distT="0" distB="0" distL="0" distR="0" wp14:anchorId="02077A56" wp14:editId="73ECEFAF">
            <wp:extent cx="5989320" cy="235915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9320" cy="2359152"/>
                    </a:xfrm>
                    <a:prstGeom prst="rect">
                      <a:avLst/>
                    </a:prstGeom>
                    <a:noFill/>
                  </pic:spPr>
                </pic:pic>
              </a:graphicData>
            </a:graphic>
          </wp:inline>
        </w:drawing>
      </w:r>
    </w:p>
    <w:p w:rsidR="002F4C76" w:rsidRDefault="002F4C76" w:rsidP="002F4C76">
      <w:pPr>
        <w:pStyle w:val="Caption"/>
        <w:spacing w:line="276" w:lineRule="auto"/>
        <w:jc w:val="center"/>
        <w:rPr>
          <w:b w:val="0"/>
          <w:color w:val="auto"/>
          <w:sz w:val="22"/>
          <w:szCs w:val="22"/>
          <w:lang w:val="en-US"/>
        </w:rPr>
      </w:pPr>
      <w:r w:rsidRPr="009713F5">
        <w:rPr>
          <w:b w:val="0"/>
          <w:color w:val="auto"/>
          <w:sz w:val="22"/>
          <w:szCs w:val="22"/>
          <w:lang w:val="en-US"/>
        </w:rPr>
        <w:t xml:space="preserve">Figure </w:t>
      </w:r>
      <w:r w:rsidR="00E270CE" w:rsidRPr="009713F5">
        <w:rPr>
          <w:b w:val="0"/>
          <w:color w:val="auto"/>
          <w:sz w:val="22"/>
          <w:szCs w:val="22"/>
        </w:rPr>
        <w:fldChar w:fldCharType="begin"/>
      </w:r>
      <w:r w:rsidRPr="009713F5">
        <w:rPr>
          <w:b w:val="0"/>
          <w:color w:val="auto"/>
          <w:sz w:val="22"/>
          <w:szCs w:val="22"/>
          <w:lang w:val="en-US"/>
        </w:rPr>
        <w:instrText xml:space="preserve"> SEQ Figure \* ARABIC </w:instrText>
      </w:r>
      <w:r w:rsidR="00E270CE" w:rsidRPr="009713F5">
        <w:rPr>
          <w:b w:val="0"/>
          <w:color w:val="auto"/>
          <w:sz w:val="22"/>
          <w:szCs w:val="22"/>
        </w:rPr>
        <w:fldChar w:fldCharType="separate"/>
      </w:r>
      <w:r w:rsidR="00EC4D7C">
        <w:rPr>
          <w:b w:val="0"/>
          <w:noProof/>
          <w:color w:val="auto"/>
          <w:sz w:val="22"/>
          <w:szCs w:val="22"/>
          <w:lang w:val="en-US"/>
        </w:rPr>
        <w:t>31</w:t>
      </w:r>
      <w:r w:rsidR="00E270CE" w:rsidRPr="009713F5">
        <w:rPr>
          <w:b w:val="0"/>
          <w:color w:val="auto"/>
          <w:sz w:val="22"/>
          <w:szCs w:val="22"/>
        </w:rPr>
        <w:fldChar w:fldCharType="end"/>
      </w:r>
      <w:r>
        <w:rPr>
          <w:b w:val="0"/>
          <w:color w:val="auto"/>
          <w:sz w:val="22"/>
          <w:szCs w:val="22"/>
          <w:lang w:val="en-US"/>
        </w:rPr>
        <w:t xml:space="preserve"> : Activity chart, infrastructure attributes</w:t>
      </w:r>
    </w:p>
    <w:p w:rsidR="002F4C76" w:rsidRPr="009D3BA0" w:rsidRDefault="002F4C76" w:rsidP="005C0399">
      <w:pPr>
        <w:spacing w:line="276" w:lineRule="auto"/>
        <w:jc w:val="both"/>
        <w:rPr>
          <w:sz w:val="22"/>
          <w:lang w:val="en-US"/>
        </w:rPr>
      </w:pPr>
    </w:p>
    <w:p w:rsidR="00DB3272" w:rsidRDefault="00DB3272" w:rsidP="00DB3272">
      <w:pPr>
        <w:pStyle w:val="Heading2"/>
        <w:rPr>
          <w:color w:val="auto"/>
          <w:lang w:val="en-US"/>
        </w:rPr>
      </w:pPr>
      <w:bookmarkStart w:id="60" w:name="_Toc376521495"/>
      <w:r w:rsidRPr="00DB3272">
        <w:rPr>
          <w:color w:val="auto"/>
          <w:lang w:val="en-US"/>
        </w:rPr>
        <w:t xml:space="preserve">Gaps and Implications </w:t>
      </w:r>
      <w:r>
        <w:rPr>
          <w:color w:val="auto"/>
          <w:lang w:val="en-US"/>
        </w:rPr>
        <w:t>of</w:t>
      </w:r>
      <w:r w:rsidRPr="00DB3272">
        <w:rPr>
          <w:color w:val="auto"/>
          <w:lang w:val="en-US"/>
        </w:rPr>
        <w:t xml:space="preserve"> the </w:t>
      </w:r>
      <w:r>
        <w:rPr>
          <w:color w:val="auto"/>
          <w:lang w:val="en-US"/>
        </w:rPr>
        <w:t>Analysis</w:t>
      </w:r>
      <w:bookmarkEnd w:id="60"/>
      <w:r w:rsidRPr="00DB3272">
        <w:rPr>
          <w:color w:val="auto"/>
          <w:lang w:val="en-US"/>
        </w:rPr>
        <w:t xml:space="preserve"> </w:t>
      </w:r>
    </w:p>
    <w:p w:rsidR="00D4706D" w:rsidRPr="00EC5F07" w:rsidRDefault="00D4706D" w:rsidP="00D4706D">
      <w:pPr>
        <w:pStyle w:val="Heading3"/>
        <w:rPr>
          <w:color w:val="auto"/>
          <w:sz w:val="22"/>
          <w:lang w:val="en-US"/>
        </w:rPr>
      </w:pPr>
      <w:bookmarkStart w:id="61" w:name="_Toc376521496"/>
      <w:r w:rsidRPr="00EC5F07">
        <w:rPr>
          <w:color w:val="auto"/>
          <w:sz w:val="22"/>
          <w:lang w:val="en-US"/>
        </w:rPr>
        <w:t>Vehicle Attributes</w:t>
      </w:r>
      <w:bookmarkEnd w:id="61"/>
    </w:p>
    <w:p w:rsidR="00F04A9A" w:rsidRPr="009D3BA0" w:rsidRDefault="00852713" w:rsidP="005C0399">
      <w:pPr>
        <w:spacing w:line="276" w:lineRule="auto"/>
        <w:jc w:val="both"/>
        <w:rPr>
          <w:sz w:val="22"/>
          <w:lang w:val="en-US"/>
        </w:rPr>
      </w:pPr>
      <w:r w:rsidRPr="009D3BA0">
        <w:rPr>
          <w:sz w:val="22"/>
          <w:lang w:val="en-US"/>
        </w:rPr>
        <w:t xml:space="preserve">Vehicle-level attributes despite their high global activity level, do feature some gaps.  The fact that vehicle-level attributes such as range and energy efficiency are </w:t>
      </w:r>
      <w:r w:rsidR="00AE6C42" w:rsidRPr="009D3BA0">
        <w:rPr>
          <w:sz w:val="22"/>
          <w:lang w:val="en-US"/>
        </w:rPr>
        <w:t xml:space="preserve">among key consumer buying criteria highlights the need for uniformity </w:t>
      </w:r>
      <w:r w:rsidR="00BC5749" w:rsidRPr="009D3BA0">
        <w:rPr>
          <w:sz w:val="22"/>
          <w:lang w:val="en-US"/>
        </w:rPr>
        <w:t>in</w:t>
      </w:r>
      <w:r w:rsidR="00AE6C42" w:rsidRPr="009D3BA0">
        <w:rPr>
          <w:sz w:val="22"/>
          <w:lang w:val="en-US"/>
        </w:rPr>
        <w:t xml:space="preserve"> their determination.  Further, against a backdrop of increasing globalization and a largely international market for import and export of vehicles, it is essential that this uniformity be as global in nature as possible, so that consumers can expect some reasonable degree of commonality in critical vehicle performance attributes </w:t>
      </w:r>
      <w:r w:rsidR="00BC5749" w:rsidRPr="009D3BA0">
        <w:rPr>
          <w:sz w:val="22"/>
          <w:lang w:val="en-US"/>
        </w:rPr>
        <w:t>world-wide</w:t>
      </w:r>
      <w:r w:rsidR="00A71BBD" w:rsidRPr="009D3BA0">
        <w:rPr>
          <w:sz w:val="22"/>
          <w:lang w:val="en-US"/>
        </w:rPr>
        <w:t>.  Energy efficiency and range are also critical input parameters to other key events such as CO</w:t>
      </w:r>
      <w:r w:rsidR="00A71BBD" w:rsidRPr="009D3BA0">
        <w:rPr>
          <w:sz w:val="22"/>
          <w:vertAlign w:val="subscript"/>
          <w:lang w:val="en-US"/>
        </w:rPr>
        <w:t>2</w:t>
      </w:r>
      <w:r w:rsidR="00A71BBD" w:rsidRPr="009D3BA0">
        <w:rPr>
          <w:sz w:val="22"/>
          <w:lang w:val="en-US"/>
        </w:rPr>
        <w:t>/fuel economy standards compliance determination, new vehicle type approval</w:t>
      </w:r>
      <w:r w:rsidR="00D4706D" w:rsidRPr="009D3BA0">
        <w:rPr>
          <w:sz w:val="22"/>
          <w:lang w:val="en-US"/>
        </w:rPr>
        <w:t>s</w:t>
      </w:r>
      <w:r w:rsidR="00A71BBD" w:rsidRPr="009D3BA0">
        <w:rPr>
          <w:sz w:val="22"/>
          <w:lang w:val="en-US"/>
        </w:rPr>
        <w:t xml:space="preserve">, and </w:t>
      </w:r>
      <w:r w:rsidR="00D4706D" w:rsidRPr="009D3BA0">
        <w:rPr>
          <w:sz w:val="22"/>
          <w:lang w:val="en-US"/>
        </w:rPr>
        <w:t xml:space="preserve">vehicle </w:t>
      </w:r>
      <w:r w:rsidR="00A71BBD" w:rsidRPr="009D3BA0">
        <w:rPr>
          <w:sz w:val="22"/>
          <w:lang w:val="en-US"/>
        </w:rPr>
        <w:t>labeling (</w:t>
      </w:r>
      <w:r w:rsidR="00D4706D" w:rsidRPr="009D3BA0">
        <w:rPr>
          <w:sz w:val="22"/>
          <w:lang w:val="en-US"/>
        </w:rPr>
        <w:t xml:space="preserve">principal method </w:t>
      </w:r>
      <w:r w:rsidR="00BC5749" w:rsidRPr="009D3BA0">
        <w:rPr>
          <w:sz w:val="22"/>
          <w:lang w:val="en-US"/>
        </w:rPr>
        <w:t xml:space="preserve">for consumer gathering </w:t>
      </w:r>
      <w:r w:rsidR="00D4706D" w:rsidRPr="009D3BA0">
        <w:rPr>
          <w:sz w:val="22"/>
          <w:lang w:val="en-US"/>
        </w:rPr>
        <w:t xml:space="preserve">of purchasing information mentioned previously).  </w:t>
      </w:r>
      <w:r w:rsidR="00A71BBD" w:rsidRPr="009D3BA0">
        <w:rPr>
          <w:sz w:val="22"/>
          <w:lang w:val="en-US"/>
        </w:rPr>
        <w:t>Vehicle range and fuel economy is generally determined in accorda</w:t>
      </w:r>
      <w:r w:rsidR="00EE3E14">
        <w:rPr>
          <w:sz w:val="22"/>
          <w:lang w:val="en-US"/>
        </w:rPr>
        <w:t xml:space="preserve">nce to SAE procedures in the US </w:t>
      </w:r>
      <w:r w:rsidR="00A71BBD" w:rsidRPr="009D3BA0">
        <w:rPr>
          <w:sz w:val="22"/>
          <w:lang w:val="en-US"/>
        </w:rPr>
        <w:t xml:space="preserve">and </w:t>
      </w:r>
      <w:r w:rsidR="00A71BBD" w:rsidRPr="00135A87">
        <w:rPr>
          <w:sz w:val="22"/>
          <w:lang w:val="en-US"/>
        </w:rPr>
        <w:t xml:space="preserve">South Korea. </w:t>
      </w:r>
      <w:r w:rsidR="00D4706D" w:rsidRPr="00135A87">
        <w:rPr>
          <w:sz w:val="22"/>
          <w:lang w:val="en-US"/>
        </w:rPr>
        <w:t xml:space="preserve"> European Union member countries employ procedures stipulated in current UNECE regulation 101, with India borrowing key aspects of the regulation in </w:t>
      </w:r>
      <w:r w:rsidR="00D4706D" w:rsidRPr="00EE3E14">
        <w:rPr>
          <w:sz w:val="22"/>
          <w:lang w:val="en-US"/>
        </w:rPr>
        <w:t xml:space="preserve">its own </w:t>
      </w:r>
      <w:r w:rsidR="00D4706D" w:rsidRPr="00135A87">
        <w:rPr>
          <w:sz w:val="22"/>
          <w:lang w:val="en-US"/>
        </w:rPr>
        <w:t xml:space="preserve">procedure.  Japan and China specify their </w:t>
      </w:r>
      <w:r w:rsidR="00D4706D" w:rsidRPr="00EE3E14">
        <w:rPr>
          <w:sz w:val="22"/>
          <w:lang w:val="en-US"/>
        </w:rPr>
        <w:t xml:space="preserve">own procedures.  </w:t>
      </w:r>
      <w:r w:rsidR="00BC5749" w:rsidRPr="00EE3E14">
        <w:rPr>
          <w:sz w:val="22"/>
          <w:lang w:val="en-US"/>
        </w:rPr>
        <w:t>T</w:t>
      </w:r>
      <w:r w:rsidR="00D4706D" w:rsidRPr="00EE3E14">
        <w:rPr>
          <w:sz w:val="22"/>
          <w:lang w:val="en-US"/>
        </w:rPr>
        <w:t>he challenge he</w:t>
      </w:r>
      <w:r w:rsidR="00AF7E06" w:rsidRPr="00EE3E14">
        <w:rPr>
          <w:sz w:val="22"/>
          <w:lang w:val="en-US"/>
        </w:rPr>
        <w:t xml:space="preserve">re is lack of </w:t>
      </w:r>
      <w:r w:rsidR="00AF7E06" w:rsidRPr="009D3BA0">
        <w:rPr>
          <w:sz w:val="22"/>
          <w:lang w:val="en-US"/>
        </w:rPr>
        <w:t>global uniformity in regards to drive cycle and test procedure</w:t>
      </w:r>
      <w:r w:rsidR="00BC5749" w:rsidRPr="009D3BA0">
        <w:rPr>
          <w:sz w:val="22"/>
          <w:lang w:val="en-US"/>
        </w:rPr>
        <w:t>s</w:t>
      </w:r>
      <w:r w:rsidR="00AF7E06" w:rsidRPr="009D3BA0">
        <w:rPr>
          <w:sz w:val="22"/>
          <w:lang w:val="en-US"/>
        </w:rPr>
        <w:t xml:space="preserve"> for determination of key vehicle performance criteria.  This disconnect was identified by the UNECE and is the subject of Phase 1 of a GTR being developed under the framework of WLTP</w:t>
      </w:r>
      <w:r w:rsidR="00BC5749" w:rsidRPr="009D3BA0">
        <w:rPr>
          <w:sz w:val="22"/>
          <w:lang w:val="en-US"/>
        </w:rPr>
        <w:t xml:space="preserve"> working group</w:t>
      </w:r>
      <w:r w:rsidR="00AF7E06" w:rsidRPr="009D3BA0">
        <w:rPr>
          <w:sz w:val="22"/>
          <w:lang w:val="en-US"/>
        </w:rPr>
        <w:t xml:space="preserve">.  The latter </w:t>
      </w:r>
      <w:r w:rsidR="006F2726" w:rsidRPr="009D3BA0">
        <w:rPr>
          <w:sz w:val="22"/>
          <w:lang w:val="en-US"/>
        </w:rPr>
        <w:t>features</w:t>
      </w:r>
      <w:r w:rsidR="00AF7E06" w:rsidRPr="009D3BA0">
        <w:rPr>
          <w:sz w:val="22"/>
          <w:lang w:val="en-US"/>
        </w:rPr>
        <w:t xml:space="preserve"> the development </w:t>
      </w:r>
      <w:r w:rsidR="00E36E9B" w:rsidRPr="009D3BA0">
        <w:rPr>
          <w:sz w:val="22"/>
          <w:lang w:val="en-US"/>
        </w:rPr>
        <w:t>of</w:t>
      </w:r>
      <w:r w:rsidR="00AF7E06" w:rsidRPr="009D3BA0">
        <w:rPr>
          <w:sz w:val="22"/>
          <w:lang w:val="en-US"/>
        </w:rPr>
        <w:t xml:space="preserve"> </w:t>
      </w:r>
      <w:r w:rsidR="00E36E9B" w:rsidRPr="009D3BA0">
        <w:rPr>
          <w:sz w:val="22"/>
          <w:lang w:val="en-US"/>
        </w:rPr>
        <w:t>a</w:t>
      </w:r>
      <w:r w:rsidR="00AF7E06" w:rsidRPr="009D3BA0">
        <w:rPr>
          <w:sz w:val="22"/>
          <w:lang w:val="en-US"/>
        </w:rPr>
        <w:t xml:space="preserve"> so-called Worldwide Harmonized Light Duty </w:t>
      </w:r>
      <w:r w:rsidR="00EE3E14">
        <w:rPr>
          <w:sz w:val="22"/>
          <w:lang w:val="en-US"/>
        </w:rPr>
        <w:t>Test</w:t>
      </w:r>
      <w:r w:rsidR="00AF7E06" w:rsidRPr="009D3BA0">
        <w:rPr>
          <w:sz w:val="22"/>
          <w:lang w:val="en-US"/>
        </w:rPr>
        <w:t xml:space="preserve"> Cycle (</w:t>
      </w:r>
      <w:r w:rsidR="00C73446" w:rsidRPr="009D3BA0">
        <w:rPr>
          <w:sz w:val="22"/>
          <w:lang w:val="en-US"/>
        </w:rPr>
        <w:t>WLTC</w:t>
      </w:r>
      <w:r w:rsidR="00AF7E06" w:rsidRPr="009D3BA0">
        <w:rPr>
          <w:sz w:val="22"/>
          <w:lang w:val="en-US"/>
        </w:rPr>
        <w:t xml:space="preserve">).  Besides uniformity in the drive cycle itself, standardization of test procedures is critical.  One key aspect of this is ambient temperature which has been shown to </w:t>
      </w:r>
      <w:r w:rsidR="003F62A8">
        <w:rPr>
          <w:sz w:val="22"/>
          <w:lang w:val="en-US"/>
        </w:rPr>
        <w:t>significantly</w:t>
      </w:r>
      <w:r w:rsidR="00AF7E06" w:rsidRPr="009D3BA0">
        <w:rPr>
          <w:sz w:val="22"/>
          <w:lang w:val="en-US"/>
        </w:rPr>
        <w:t xml:space="preserve"> impact </w:t>
      </w:r>
      <w:r w:rsidR="0003313C">
        <w:rPr>
          <w:sz w:val="22"/>
          <w:lang w:val="en-US"/>
        </w:rPr>
        <w:t>range and efficiency of electrified</w:t>
      </w:r>
      <w:r w:rsidR="00AF7E06" w:rsidRPr="009D3BA0">
        <w:rPr>
          <w:sz w:val="22"/>
          <w:lang w:val="en-US"/>
        </w:rPr>
        <w:t xml:space="preserve"> vehicles.</w:t>
      </w:r>
      <w:r w:rsidR="00980DCB" w:rsidRPr="009D3BA0">
        <w:rPr>
          <w:sz w:val="22"/>
          <w:lang w:val="en-US"/>
        </w:rPr>
        <w:t xml:space="preserve">  Phase II of the GTR is expected to include provisions to address the impact of both low ambient temperatures as well as high altitude conditions on range and energy efficiency</w:t>
      </w:r>
      <w:r w:rsidR="00346810">
        <w:rPr>
          <w:sz w:val="22"/>
          <w:lang w:val="en-US"/>
        </w:rPr>
        <w:t xml:space="preserve">; however, the </w:t>
      </w:r>
      <w:proofErr w:type="spellStart"/>
      <w:r w:rsidR="00346810">
        <w:rPr>
          <w:sz w:val="22"/>
          <w:lang w:val="en-US"/>
        </w:rPr>
        <w:t>workplan</w:t>
      </w:r>
      <w:proofErr w:type="spellEnd"/>
      <w:r w:rsidR="00346810">
        <w:rPr>
          <w:sz w:val="22"/>
          <w:lang w:val="en-US"/>
        </w:rPr>
        <w:t xml:space="preserve"> for WLTP Phase II is still under development and will likely start in 2015</w:t>
      </w:r>
      <w:r w:rsidR="00980DCB" w:rsidRPr="009D3BA0">
        <w:rPr>
          <w:sz w:val="22"/>
          <w:lang w:val="en-US"/>
        </w:rPr>
        <w:t xml:space="preserve">.  A gap still exists in accounting for the use of accessories, in particular air conditioning, cabin heating, </w:t>
      </w:r>
      <w:r w:rsidR="00DB7E46" w:rsidRPr="009D3BA0">
        <w:rPr>
          <w:sz w:val="22"/>
          <w:lang w:val="en-US"/>
        </w:rPr>
        <w:t xml:space="preserve">and vehicle exterior lighting.  </w:t>
      </w:r>
      <w:r w:rsidR="007279CE">
        <w:rPr>
          <w:sz w:val="22"/>
          <w:lang w:val="en-US"/>
        </w:rPr>
        <w:t xml:space="preserve">The L-EPPR IWG </w:t>
      </w:r>
      <w:r w:rsidR="00883A5D">
        <w:rPr>
          <w:sz w:val="22"/>
          <w:lang w:val="en-US"/>
        </w:rPr>
        <w:t>is also</w:t>
      </w:r>
      <w:r w:rsidR="007279CE">
        <w:rPr>
          <w:sz w:val="22"/>
          <w:lang w:val="en-US"/>
        </w:rPr>
        <w:t xml:space="preserve"> work</w:t>
      </w:r>
      <w:r w:rsidR="00883A5D">
        <w:rPr>
          <w:sz w:val="22"/>
          <w:lang w:val="en-US"/>
        </w:rPr>
        <w:t>ing</w:t>
      </w:r>
      <w:r w:rsidR="007279CE">
        <w:rPr>
          <w:sz w:val="22"/>
          <w:lang w:val="en-US"/>
        </w:rPr>
        <w:t xml:space="preserve"> on supplementing GTR No 2 with energy efficiency requirements.</w:t>
      </w:r>
      <w:r w:rsidR="007279CE" w:rsidRPr="009D3BA0">
        <w:rPr>
          <w:sz w:val="22"/>
          <w:lang w:val="en-US"/>
        </w:rPr>
        <w:t xml:space="preserve"> </w:t>
      </w:r>
      <w:r w:rsidR="00820D2F" w:rsidRPr="009D3BA0">
        <w:rPr>
          <w:sz w:val="22"/>
          <w:lang w:val="en-US"/>
        </w:rPr>
        <w:t>There are currently a range of pr</w:t>
      </w:r>
      <w:r w:rsidR="00EC5F07" w:rsidRPr="009D3BA0">
        <w:rPr>
          <w:sz w:val="22"/>
          <w:lang w:val="en-US"/>
        </w:rPr>
        <w:t xml:space="preserve">actices concerning </w:t>
      </w:r>
      <w:r w:rsidR="006F2726" w:rsidRPr="009D3BA0">
        <w:rPr>
          <w:sz w:val="22"/>
          <w:lang w:val="en-US"/>
        </w:rPr>
        <w:t>the operation of these</w:t>
      </w:r>
      <w:r w:rsidR="00EC5F07" w:rsidRPr="009D3BA0">
        <w:rPr>
          <w:sz w:val="22"/>
          <w:lang w:val="en-US"/>
        </w:rPr>
        <w:t xml:space="preserve"> </w:t>
      </w:r>
      <w:r w:rsidR="006F2726" w:rsidRPr="009D3BA0">
        <w:rPr>
          <w:sz w:val="22"/>
          <w:lang w:val="en-US"/>
        </w:rPr>
        <w:t>auxiliary systems</w:t>
      </w:r>
      <w:r w:rsidR="00EC5F07" w:rsidRPr="009D3BA0">
        <w:rPr>
          <w:sz w:val="22"/>
          <w:lang w:val="en-US"/>
        </w:rPr>
        <w:t>.  For instance</w:t>
      </w:r>
      <w:r w:rsidR="00BC5749" w:rsidRPr="009D3BA0">
        <w:rPr>
          <w:sz w:val="22"/>
          <w:lang w:val="en-US"/>
        </w:rPr>
        <w:t>,</w:t>
      </w:r>
      <w:r w:rsidR="00EC5F07" w:rsidRPr="009D3BA0">
        <w:rPr>
          <w:sz w:val="22"/>
          <w:lang w:val="en-US"/>
        </w:rPr>
        <w:t xml:space="preserve"> South Korea requires the heater to be operated at its maximum setting during cold testing, and US standards capture A/C operation </w:t>
      </w:r>
      <w:r w:rsidR="00BC5749" w:rsidRPr="009D3BA0">
        <w:rPr>
          <w:sz w:val="22"/>
          <w:lang w:val="en-US"/>
        </w:rPr>
        <w:t xml:space="preserve">by default </w:t>
      </w:r>
      <w:r w:rsidR="00EC5F07" w:rsidRPr="009D3BA0">
        <w:rPr>
          <w:sz w:val="22"/>
          <w:lang w:val="en-US"/>
        </w:rPr>
        <w:t xml:space="preserve">through its 5-cycle testing procedure. Besides these differences, there is also a </w:t>
      </w:r>
      <w:r w:rsidR="00F04A9A" w:rsidRPr="009D3BA0">
        <w:rPr>
          <w:sz w:val="22"/>
          <w:lang w:val="en-US"/>
        </w:rPr>
        <w:t xml:space="preserve">general </w:t>
      </w:r>
      <w:r w:rsidR="00EC5F07" w:rsidRPr="009D3BA0">
        <w:rPr>
          <w:sz w:val="22"/>
          <w:lang w:val="en-US"/>
        </w:rPr>
        <w:t xml:space="preserve">lack of provisions corresponding to advanced thermal management systems such as heat pumps or infra-red heating.  The efficiency impact of such comfort systems compared to resistive heating may </w:t>
      </w:r>
      <w:r w:rsidR="006F2726" w:rsidRPr="009D3BA0">
        <w:rPr>
          <w:sz w:val="22"/>
          <w:lang w:val="en-US"/>
        </w:rPr>
        <w:t>influence vehicle</w:t>
      </w:r>
      <w:r w:rsidR="00EC5F07" w:rsidRPr="009D3BA0">
        <w:rPr>
          <w:sz w:val="22"/>
          <w:lang w:val="en-US"/>
        </w:rPr>
        <w:t xml:space="preserve"> range and efficiency substantially.  Active battery management systems employed by different </w:t>
      </w:r>
      <w:r w:rsidR="00836062" w:rsidRPr="009D3BA0">
        <w:rPr>
          <w:sz w:val="22"/>
          <w:lang w:val="en-US"/>
        </w:rPr>
        <w:t>OEMs</w:t>
      </w:r>
      <w:r w:rsidR="00EC5F07" w:rsidRPr="009D3BA0">
        <w:rPr>
          <w:sz w:val="22"/>
          <w:lang w:val="en-US"/>
        </w:rPr>
        <w:t xml:space="preserve"> </w:t>
      </w:r>
      <w:r w:rsidR="00F04A9A" w:rsidRPr="009D3BA0">
        <w:rPr>
          <w:sz w:val="22"/>
          <w:lang w:val="en-US"/>
        </w:rPr>
        <w:t xml:space="preserve">/ battery pack manufacturers as well as driver selectable operating modes (sport, eco etc. ) are also aspects that are generally not yet </w:t>
      </w:r>
      <w:r w:rsidR="00B72F1C">
        <w:rPr>
          <w:sz w:val="22"/>
          <w:lang w:val="en-US"/>
        </w:rPr>
        <w:t xml:space="preserve">fully </w:t>
      </w:r>
      <w:r w:rsidR="00F04A9A" w:rsidRPr="009D3BA0">
        <w:rPr>
          <w:sz w:val="22"/>
          <w:lang w:val="en-US"/>
        </w:rPr>
        <w:t>addressed.</w:t>
      </w:r>
      <w:r w:rsidR="00443C10">
        <w:rPr>
          <w:sz w:val="22"/>
          <w:lang w:val="en-US"/>
        </w:rPr>
        <w:t xml:space="preserve">  </w:t>
      </w:r>
      <w:r w:rsidR="00F04A9A" w:rsidRPr="009D3BA0">
        <w:rPr>
          <w:sz w:val="22"/>
          <w:lang w:val="en-US"/>
        </w:rPr>
        <w:t>Vehicle l</w:t>
      </w:r>
      <w:r w:rsidR="00DA554A" w:rsidRPr="009D3BA0">
        <w:rPr>
          <w:sz w:val="22"/>
          <w:lang w:val="en-US"/>
        </w:rPr>
        <w:t>abeling, while widely practiced globally</w:t>
      </w:r>
      <w:r w:rsidR="00300FA0" w:rsidRPr="009D3BA0">
        <w:rPr>
          <w:sz w:val="22"/>
          <w:lang w:val="en-US"/>
        </w:rPr>
        <w:t xml:space="preserve"> (high activity)</w:t>
      </w:r>
      <w:r w:rsidR="00DA554A" w:rsidRPr="009D3BA0">
        <w:rPr>
          <w:sz w:val="22"/>
          <w:lang w:val="en-US"/>
        </w:rPr>
        <w:t>, overwhelmingly excludes electrified vehicles</w:t>
      </w:r>
      <w:r w:rsidR="00F4009E" w:rsidRPr="009D3BA0">
        <w:rPr>
          <w:sz w:val="22"/>
          <w:lang w:val="en-US"/>
        </w:rPr>
        <w:t xml:space="preserve"> (US</w:t>
      </w:r>
      <w:r w:rsidR="00443C10">
        <w:rPr>
          <w:sz w:val="22"/>
          <w:lang w:val="en-US"/>
        </w:rPr>
        <w:t xml:space="preserve"> and South Korea</w:t>
      </w:r>
      <w:r w:rsidR="00F4009E" w:rsidRPr="009D3BA0">
        <w:rPr>
          <w:sz w:val="22"/>
          <w:lang w:val="en-US"/>
        </w:rPr>
        <w:t xml:space="preserve"> </w:t>
      </w:r>
      <w:r w:rsidR="00443C10">
        <w:rPr>
          <w:sz w:val="22"/>
          <w:lang w:val="en-US"/>
        </w:rPr>
        <w:t>are</w:t>
      </w:r>
      <w:r w:rsidR="00F4009E" w:rsidRPr="009D3BA0">
        <w:rPr>
          <w:sz w:val="22"/>
          <w:lang w:val="en-US"/>
        </w:rPr>
        <w:t xml:space="preserve"> the exception</w:t>
      </w:r>
      <w:r w:rsidR="00443C10">
        <w:rPr>
          <w:sz w:val="22"/>
          <w:lang w:val="en-US"/>
        </w:rPr>
        <w:t>s</w:t>
      </w:r>
      <w:r w:rsidR="00F4009E" w:rsidRPr="009D3BA0">
        <w:rPr>
          <w:sz w:val="22"/>
          <w:lang w:val="en-US"/>
        </w:rPr>
        <w:t>) representing another significant gap.</w:t>
      </w:r>
    </w:p>
    <w:p w:rsidR="00DA0C0E" w:rsidRDefault="00EC5F07" w:rsidP="00F04A9A">
      <w:pPr>
        <w:pStyle w:val="Heading3"/>
        <w:rPr>
          <w:color w:val="auto"/>
          <w:sz w:val="22"/>
          <w:lang w:val="en-US"/>
        </w:rPr>
      </w:pPr>
      <w:r w:rsidRPr="00F04A9A">
        <w:rPr>
          <w:color w:val="auto"/>
          <w:sz w:val="22"/>
          <w:lang w:val="en-US"/>
        </w:rPr>
        <w:t xml:space="preserve"> </w:t>
      </w:r>
      <w:bookmarkStart w:id="62" w:name="_Toc376521497"/>
      <w:r w:rsidR="00F04A9A" w:rsidRPr="00F04A9A">
        <w:rPr>
          <w:color w:val="auto"/>
          <w:sz w:val="22"/>
          <w:lang w:val="en-US"/>
        </w:rPr>
        <w:t>Battery Attributes</w:t>
      </w:r>
      <w:bookmarkEnd w:id="62"/>
    </w:p>
    <w:p w:rsidR="00BC5749" w:rsidRPr="009D3BA0" w:rsidRDefault="00276132" w:rsidP="005C0399">
      <w:pPr>
        <w:spacing w:line="276" w:lineRule="auto"/>
        <w:jc w:val="both"/>
        <w:rPr>
          <w:sz w:val="22"/>
          <w:lang w:val="en-US"/>
        </w:rPr>
      </w:pPr>
      <w:r w:rsidRPr="009D3BA0">
        <w:rPr>
          <w:sz w:val="22"/>
          <w:lang w:val="en-US"/>
        </w:rPr>
        <w:t xml:space="preserve">Battery performance determination is largely non-standard, with a mix of voluntary standards (USABC, SAE, ISO, </w:t>
      </w:r>
      <w:proofErr w:type="gramStart"/>
      <w:r w:rsidRPr="009D3BA0">
        <w:rPr>
          <w:sz w:val="22"/>
          <w:lang w:val="en-US"/>
        </w:rPr>
        <w:t>IEC</w:t>
      </w:r>
      <w:proofErr w:type="gramEnd"/>
      <w:r w:rsidRPr="009D3BA0">
        <w:rPr>
          <w:sz w:val="22"/>
          <w:lang w:val="en-US"/>
        </w:rPr>
        <w:t>) and some country-specific ones existing or in</w:t>
      </w:r>
      <w:r w:rsidR="00EE3E14">
        <w:rPr>
          <w:sz w:val="22"/>
          <w:lang w:val="en-US"/>
        </w:rPr>
        <w:t xml:space="preserve"> development (China, Japan</w:t>
      </w:r>
      <w:r w:rsidRPr="009D3BA0">
        <w:rPr>
          <w:sz w:val="22"/>
          <w:lang w:val="en-US"/>
        </w:rPr>
        <w:t>).  Considering that battery performance is a crucial factor effecting</w:t>
      </w:r>
      <w:r w:rsidR="00B72F1C">
        <w:rPr>
          <w:sz w:val="22"/>
          <w:lang w:val="en-US"/>
        </w:rPr>
        <w:t xml:space="preserve"> CO</w:t>
      </w:r>
      <w:r w:rsidR="00B72F1C" w:rsidRPr="00883A5D">
        <w:rPr>
          <w:sz w:val="22"/>
          <w:vertAlign w:val="subscript"/>
          <w:lang w:val="en-US"/>
        </w:rPr>
        <w:t xml:space="preserve">2 </w:t>
      </w:r>
      <w:r w:rsidR="00B72F1C">
        <w:rPr>
          <w:sz w:val="22"/>
          <w:lang w:val="en-US"/>
        </w:rPr>
        <w:t>emissions,</w:t>
      </w:r>
      <w:r w:rsidRPr="009D3BA0">
        <w:rPr>
          <w:sz w:val="22"/>
          <w:lang w:val="en-US"/>
        </w:rPr>
        <w:t xml:space="preserve"> fuel economy, range, and therefore the ultimate value proposition of an electrified vehicle to a customer, this disparity in </w:t>
      </w:r>
      <w:r w:rsidR="005B2C01" w:rsidRPr="009D3BA0">
        <w:rPr>
          <w:sz w:val="22"/>
          <w:lang w:val="en-US"/>
        </w:rPr>
        <w:t>requirements represents a gap.  The battery is also the most expensive component in an EV which adds emphasis to the importance of accurately determining its performance</w:t>
      </w:r>
      <w:r w:rsidR="00836062" w:rsidRPr="009D3BA0">
        <w:rPr>
          <w:sz w:val="22"/>
          <w:lang w:val="en-US"/>
        </w:rPr>
        <w:t>.</w:t>
      </w:r>
      <w:r w:rsidR="00EE35FE" w:rsidRPr="009D3BA0">
        <w:rPr>
          <w:sz w:val="22"/>
          <w:lang w:val="en-US"/>
        </w:rPr>
        <w:t xml:space="preserve"> </w:t>
      </w:r>
    </w:p>
    <w:p w:rsidR="00BC5749" w:rsidRPr="009D3BA0" w:rsidRDefault="00836062" w:rsidP="005C0399">
      <w:pPr>
        <w:spacing w:line="276" w:lineRule="auto"/>
        <w:jc w:val="both"/>
        <w:rPr>
          <w:sz w:val="22"/>
          <w:lang w:val="en-US"/>
        </w:rPr>
      </w:pPr>
      <w:r w:rsidRPr="009D3BA0">
        <w:rPr>
          <w:sz w:val="22"/>
          <w:lang w:val="en-US"/>
        </w:rPr>
        <w:t xml:space="preserve">Battery recycling by virtue of its </w:t>
      </w:r>
      <w:r w:rsidR="001227E6" w:rsidRPr="009D3BA0">
        <w:rPr>
          <w:sz w:val="22"/>
          <w:lang w:val="en-US"/>
        </w:rPr>
        <w:t xml:space="preserve">widely </w:t>
      </w:r>
      <w:r w:rsidRPr="009D3BA0">
        <w:rPr>
          <w:sz w:val="22"/>
          <w:lang w:val="en-US"/>
        </w:rPr>
        <w:t>differing requirements globally can be</w:t>
      </w:r>
      <w:r w:rsidR="00EA7BCD" w:rsidRPr="009D3BA0">
        <w:rPr>
          <w:sz w:val="22"/>
          <w:lang w:val="en-US"/>
        </w:rPr>
        <w:t xml:space="preserve"> considered to be gapped as well.  </w:t>
      </w:r>
      <w:r w:rsidR="00EE3E14">
        <w:rPr>
          <w:sz w:val="22"/>
          <w:lang w:val="en-US"/>
        </w:rPr>
        <w:t>Overa</w:t>
      </w:r>
      <w:r w:rsidR="0096302B">
        <w:rPr>
          <w:sz w:val="22"/>
          <w:lang w:val="en-US"/>
        </w:rPr>
        <w:t>ll there are a limited number of requirements relating to battery recycling globally at the present time.</w:t>
      </w:r>
    </w:p>
    <w:p w:rsidR="00D94677" w:rsidRPr="009D3BA0" w:rsidRDefault="001227E6" w:rsidP="00D94677">
      <w:pPr>
        <w:spacing w:line="276" w:lineRule="auto"/>
        <w:jc w:val="both"/>
        <w:rPr>
          <w:sz w:val="22"/>
          <w:lang w:val="en-US"/>
        </w:rPr>
      </w:pPr>
      <w:r w:rsidRPr="009D3BA0">
        <w:rPr>
          <w:sz w:val="22"/>
          <w:lang w:val="en-US"/>
        </w:rPr>
        <w:t>Battery re-use post mobility represents a wide gap that will be challenging to govern given t</w:t>
      </w:r>
      <w:r w:rsidR="002974D4" w:rsidRPr="009D3BA0">
        <w:rPr>
          <w:sz w:val="22"/>
          <w:lang w:val="en-US"/>
        </w:rPr>
        <w:t>he highly variable nature of battery wear and inherent differences in chemistry, construction, and power management.</w:t>
      </w:r>
      <w:r w:rsidRPr="009D3BA0">
        <w:rPr>
          <w:sz w:val="22"/>
          <w:lang w:val="en-US"/>
        </w:rPr>
        <w:t xml:space="preserve"> </w:t>
      </w:r>
      <w:r w:rsidR="00D94677" w:rsidRPr="009D3BA0">
        <w:rPr>
          <w:sz w:val="22"/>
          <w:lang w:val="en-US"/>
        </w:rPr>
        <w:t>Given that batteries dominate the cost of electrified vehicles and are typically deemed unusable from a mobility standpoint after degrading to between 70 and 80% of full</w:t>
      </w:r>
      <w:r w:rsidR="001C74B1">
        <w:rPr>
          <w:sz w:val="22"/>
          <w:lang w:val="en-US"/>
        </w:rPr>
        <w:t>y-chargeable</w:t>
      </w:r>
      <w:r w:rsidR="00D94677" w:rsidRPr="009D3BA0">
        <w:rPr>
          <w:sz w:val="22"/>
          <w:lang w:val="en-US"/>
        </w:rPr>
        <w:t xml:space="preserve"> capacity, there is a compelling reason to take a serious look at re-using these batteries in other applications.  In order to ensure the success of battery re-use, guidelines and regulations that govern the implementation, as well as ensure the reliability and durability of such systems are crucial.  This is likely to be challenging given that used batteries </w:t>
      </w:r>
      <w:r w:rsidR="001C74B1">
        <w:rPr>
          <w:sz w:val="22"/>
          <w:lang w:val="en-US"/>
        </w:rPr>
        <w:t>can be subject to</w:t>
      </w:r>
      <w:r w:rsidR="00D94677" w:rsidRPr="009D3BA0">
        <w:rPr>
          <w:sz w:val="22"/>
          <w:lang w:val="en-US"/>
        </w:rPr>
        <w:t xml:space="preserve"> a wide range of usage behaviors that can in turn influence the consistency of their performance over time.</w:t>
      </w:r>
      <w:r w:rsidR="00D94677">
        <w:rPr>
          <w:sz w:val="22"/>
          <w:lang w:val="en-US"/>
        </w:rPr>
        <w:t xml:space="preserve">  </w:t>
      </w:r>
      <w:r w:rsidR="00D94677" w:rsidRPr="00D94677">
        <w:rPr>
          <w:sz w:val="22"/>
          <w:lang w:val="en-US"/>
        </w:rPr>
        <w:t xml:space="preserve">There </w:t>
      </w:r>
      <w:r w:rsidR="00D94677">
        <w:rPr>
          <w:sz w:val="22"/>
          <w:lang w:val="en-US"/>
        </w:rPr>
        <w:t>may also be</w:t>
      </w:r>
      <w:r w:rsidR="00D94677" w:rsidRPr="00D94677">
        <w:rPr>
          <w:sz w:val="22"/>
          <w:lang w:val="en-US"/>
        </w:rPr>
        <w:t xml:space="preserve"> a need for additional regulation/legislation in this field to prevent misuse or abuse of rech</w:t>
      </w:r>
      <w:r w:rsidR="00A53A8D">
        <w:rPr>
          <w:sz w:val="22"/>
          <w:lang w:val="en-US"/>
        </w:rPr>
        <w:t>argeable batteries offered for</w:t>
      </w:r>
      <w:r w:rsidR="00D94677" w:rsidRPr="00D94677">
        <w:rPr>
          <w:sz w:val="22"/>
          <w:lang w:val="en-US"/>
        </w:rPr>
        <w:t xml:space="preserve"> second use. In addition, the question of the application of the extended producer responsibility is raised in the case of the end of life management of these batteries after the</w:t>
      </w:r>
      <w:r w:rsidR="00D94677">
        <w:rPr>
          <w:sz w:val="22"/>
          <w:lang w:val="en-US"/>
        </w:rPr>
        <w:t>ir</w:t>
      </w:r>
      <w:r w:rsidR="00D94677" w:rsidRPr="00D94677">
        <w:rPr>
          <w:sz w:val="22"/>
          <w:lang w:val="en-US"/>
        </w:rPr>
        <w:t xml:space="preserve"> second use</w:t>
      </w:r>
      <w:r w:rsidR="00A53A8D">
        <w:rPr>
          <w:sz w:val="22"/>
          <w:lang w:val="en-US"/>
        </w:rPr>
        <w:t>.</w:t>
      </w:r>
    </w:p>
    <w:p w:rsidR="00836062" w:rsidRPr="002974D4" w:rsidRDefault="002974D4" w:rsidP="002974D4">
      <w:pPr>
        <w:pStyle w:val="Heading3"/>
        <w:rPr>
          <w:color w:val="auto"/>
          <w:sz w:val="22"/>
          <w:lang w:val="en-US"/>
        </w:rPr>
      </w:pPr>
      <w:bookmarkStart w:id="63" w:name="_Toc376521498"/>
      <w:r w:rsidRPr="002974D4">
        <w:rPr>
          <w:color w:val="auto"/>
          <w:sz w:val="22"/>
          <w:lang w:val="en-US"/>
        </w:rPr>
        <w:t>Infrastructure Attributes</w:t>
      </w:r>
      <w:bookmarkEnd w:id="63"/>
    </w:p>
    <w:p w:rsidR="002974D4" w:rsidRPr="009D3BA0" w:rsidRDefault="002974D4" w:rsidP="005C0399">
      <w:pPr>
        <w:spacing w:line="276" w:lineRule="auto"/>
        <w:jc w:val="both"/>
        <w:rPr>
          <w:sz w:val="22"/>
          <w:lang w:val="en-US"/>
        </w:rPr>
      </w:pPr>
      <w:r w:rsidRPr="009D3BA0">
        <w:rPr>
          <w:sz w:val="22"/>
          <w:lang w:val="en-US"/>
        </w:rPr>
        <w:t xml:space="preserve">Infrastructure attributes are generally on the path towards well specified, </w:t>
      </w:r>
      <w:r w:rsidR="00BC5749" w:rsidRPr="009D3BA0">
        <w:rPr>
          <w:sz w:val="22"/>
          <w:lang w:val="en-US"/>
        </w:rPr>
        <w:t>thorough</w:t>
      </w:r>
      <w:r w:rsidRPr="009D3BA0">
        <w:rPr>
          <w:sz w:val="22"/>
          <w:lang w:val="en-US"/>
        </w:rPr>
        <w:t xml:space="preserve"> requirements.  This effort is being led by a roadmap of ISO/IEC s</w:t>
      </w:r>
      <w:r w:rsidR="00443C10">
        <w:rPr>
          <w:sz w:val="22"/>
          <w:lang w:val="en-US"/>
        </w:rPr>
        <w:t>tandards that govern the system interface</w:t>
      </w:r>
      <w:r w:rsidRPr="009D3BA0">
        <w:rPr>
          <w:sz w:val="22"/>
          <w:lang w:val="en-US"/>
        </w:rPr>
        <w:t xml:space="preserve"> and communication protocols, and a generally </w:t>
      </w:r>
      <w:r w:rsidR="00BC5749" w:rsidRPr="009D3BA0">
        <w:rPr>
          <w:sz w:val="22"/>
          <w:lang w:val="en-US"/>
        </w:rPr>
        <w:t xml:space="preserve">well </w:t>
      </w:r>
      <w:r w:rsidRPr="009D3BA0">
        <w:rPr>
          <w:sz w:val="22"/>
          <w:lang w:val="en-US"/>
        </w:rPr>
        <w:t xml:space="preserve">harmonized set of standards that govern the </w:t>
      </w:r>
      <w:r w:rsidR="00443C10">
        <w:rPr>
          <w:sz w:val="22"/>
          <w:lang w:val="en-US"/>
        </w:rPr>
        <w:t>charging and coupling interface</w:t>
      </w:r>
      <w:r w:rsidRPr="009D3BA0">
        <w:rPr>
          <w:sz w:val="22"/>
          <w:lang w:val="en-US"/>
        </w:rPr>
        <w:t>.</w:t>
      </w:r>
      <w:r w:rsidR="00A404D0" w:rsidRPr="009D3BA0">
        <w:rPr>
          <w:sz w:val="22"/>
          <w:lang w:val="en-US"/>
        </w:rPr>
        <w:t xml:space="preserve">  The gap here is one that is temporary</w:t>
      </w:r>
      <w:r w:rsidR="0003313C">
        <w:rPr>
          <w:sz w:val="22"/>
          <w:lang w:val="en-US"/>
        </w:rPr>
        <w:t>,</w:t>
      </w:r>
      <w:r w:rsidR="00A404D0" w:rsidRPr="009D3BA0">
        <w:rPr>
          <w:sz w:val="22"/>
          <w:lang w:val="en-US"/>
        </w:rPr>
        <w:t xml:space="preserve"> and </w:t>
      </w:r>
      <w:r w:rsidR="0003313C">
        <w:rPr>
          <w:sz w:val="22"/>
          <w:lang w:val="en-US"/>
        </w:rPr>
        <w:t>progressively</w:t>
      </w:r>
      <w:r w:rsidR="00A404D0" w:rsidRPr="009D3BA0">
        <w:rPr>
          <w:sz w:val="22"/>
          <w:lang w:val="en-US"/>
        </w:rPr>
        <w:t xml:space="preserve"> </w:t>
      </w:r>
      <w:r w:rsidR="00BC5749" w:rsidRPr="009D3BA0">
        <w:rPr>
          <w:sz w:val="22"/>
          <w:lang w:val="en-US"/>
        </w:rPr>
        <w:t>clos</w:t>
      </w:r>
      <w:r w:rsidR="0003313C">
        <w:rPr>
          <w:sz w:val="22"/>
          <w:lang w:val="en-US"/>
        </w:rPr>
        <w:t>ing</w:t>
      </w:r>
      <w:r w:rsidR="00BC5749" w:rsidRPr="009D3BA0">
        <w:rPr>
          <w:sz w:val="22"/>
          <w:lang w:val="en-US"/>
        </w:rPr>
        <w:t>.</w:t>
      </w:r>
    </w:p>
    <w:p w:rsidR="00A404D0" w:rsidRDefault="00A404D0" w:rsidP="00A404D0">
      <w:pPr>
        <w:pStyle w:val="Heading3"/>
        <w:rPr>
          <w:color w:val="auto"/>
          <w:sz w:val="22"/>
          <w:lang w:val="en-US"/>
        </w:rPr>
      </w:pPr>
      <w:bookmarkStart w:id="64" w:name="_Toc376521499"/>
      <w:r w:rsidRPr="00A404D0">
        <w:rPr>
          <w:color w:val="auto"/>
          <w:sz w:val="22"/>
          <w:lang w:val="en-US"/>
        </w:rPr>
        <w:t>Market Deployment</w:t>
      </w:r>
      <w:r w:rsidR="00900225">
        <w:rPr>
          <w:color w:val="auto"/>
          <w:sz w:val="22"/>
          <w:lang w:val="en-US"/>
        </w:rPr>
        <w:t xml:space="preserve"> Attributes</w:t>
      </w:r>
      <w:bookmarkEnd w:id="64"/>
    </w:p>
    <w:p w:rsidR="00900225" w:rsidRPr="009D3BA0" w:rsidRDefault="00900225" w:rsidP="00900225">
      <w:pPr>
        <w:rPr>
          <w:sz w:val="22"/>
          <w:lang w:val="en-US"/>
        </w:rPr>
      </w:pPr>
      <w:r w:rsidRPr="009D3BA0">
        <w:rPr>
          <w:sz w:val="22"/>
          <w:lang w:val="en-US"/>
        </w:rPr>
        <w:t>There are no gaps that exist in the context of regulatory incentives.</w:t>
      </w:r>
    </w:p>
    <w:p w:rsidR="00192BD1" w:rsidRPr="00192BD1" w:rsidRDefault="00DE2D2D" w:rsidP="00192BD1">
      <w:pPr>
        <w:pStyle w:val="Heading1"/>
        <w:rPr>
          <w:color w:val="auto"/>
          <w:lang w:val="en-US"/>
        </w:rPr>
      </w:pPr>
      <w:bookmarkStart w:id="65" w:name="_Toc376521500"/>
      <w:r w:rsidRPr="00DE2D2D">
        <w:rPr>
          <w:color w:val="auto"/>
          <w:lang w:val="en-US"/>
        </w:rPr>
        <w:t>Next Steps</w:t>
      </w:r>
      <w:bookmarkEnd w:id="65"/>
    </w:p>
    <w:p w:rsidR="00192BD1" w:rsidRPr="00185C6E" w:rsidRDefault="00192BD1" w:rsidP="00185C6E">
      <w:pPr>
        <w:pStyle w:val="Heading2"/>
        <w:rPr>
          <w:color w:val="auto"/>
          <w:lang w:val="en-US"/>
        </w:rPr>
      </w:pPr>
      <w:bookmarkStart w:id="66" w:name="_Toc376521501"/>
      <w:r w:rsidRPr="00185C6E">
        <w:rPr>
          <w:color w:val="auto"/>
          <w:lang w:val="en-US"/>
        </w:rPr>
        <w:t>Vehicle Range &amp; Energy Consumption Testing</w:t>
      </w:r>
      <w:bookmarkEnd w:id="66"/>
    </w:p>
    <w:p w:rsidR="00192BD1" w:rsidRPr="00192BD1" w:rsidRDefault="00192BD1" w:rsidP="00192BD1">
      <w:pPr>
        <w:spacing w:line="276" w:lineRule="auto"/>
        <w:jc w:val="both"/>
        <w:rPr>
          <w:sz w:val="22"/>
          <w:lang w:val="en-US"/>
        </w:rPr>
      </w:pPr>
      <w:r w:rsidRPr="00192BD1">
        <w:rPr>
          <w:sz w:val="22"/>
          <w:lang w:val="en-US"/>
        </w:rPr>
        <w:t>It is recognized that electrified vehicle range is affected substantively by vehicle speed and driving behavior, ambient temperature, and the operation of climate control systems.    Properly accounting for cabin heating is crucial, not only to ensure that consumers are provided with realistic estimates of electric</w:t>
      </w:r>
      <w:r w:rsidR="00814E32">
        <w:rPr>
          <w:sz w:val="22"/>
          <w:lang w:val="en-US"/>
        </w:rPr>
        <w:t>-mode</w:t>
      </w:r>
      <w:r w:rsidRPr="00192BD1">
        <w:rPr>
          <w:sz w:val="22"/>
          <w:lang w:val="en-US"/>
        </w:rPr>
        <w:t xml:space="preserve"> vehicle </w:t>
      </w:r>
      <w:r w:rsidR="00814E32">
        <w:rPr>
          <w:sz w:val="22"/>
          <w:lang w:val="en-US"/>
        </w:rPr>
        <w:t xml:space="preserve">driving </w:t>
      </w:r>
      <w:r w:rsidRPr="00192BD1">
        <w:rPr>
          <w:sz w:val="22"/>
          <w:lang w:val="en-US"/>
        </w:rPr>
        <w:t xml:space="preserve">range, but so that EVs equipped with advanced, efficient HVAC systems are able to prove their effectiveness and justify any potential cost differential between them and more conventional resistive heating systems.  Similarly, testing procedures for EVs should include testing at elevated ambient temperatures with air conditioning in operation.  </w:t>
      </w:r>
    </w:p>
    <w:p w:rsidR="00192BD1" w:rsidRPr="00192BD1" w:rsidRDefault="00192BD1" w:rsidP="00192BD1">
      <w:pPr>
        <w:spacing w:line="276" w:lineRule="auto"/>
        <w:jc w:val="both"/>
        <w:rPr>
          <w:sz w:val="22"/>
          <w:lang w:val="en-US"/>
        </w:rPr>
      </w:pPr>
    </w:p>
    <w:p w:rsidR="00192BD1" w:rsidRPr="00192BD1" w:rsidRDefault="00192BD1" w:rsidP="00192BD1">
      <w:pPr>
        <w:spacing w:line="276" w:lineRule="auto"/>
        <w:jc w:val="both"/>
        <w:rPr>
          <w:sz w:val="22"/>
          <w:lang w:val="en-US"/>
        </w:rPr>
      </w:pPr>
      <w:r w:rsidRPr="00192BD1">
        <w:rPr>
          <w:sz w:val="22"/>
          <w:lang w:val="en-US"/>
        </w:rPr>
        <w:t>It is recommended that the following general provisions a</w:t>
      </w:r>
      <w:r w:rsidR="001C74B1">
        <w:rPr>
          <w:sz w:val="22"/>
          <w:lang w:val="en-US"/>
        </w:rPr>
        <w:t>t</w:t>
      </w:r>
      <w:r w:rsidRPr="00192BD1">
        <w:rPr>
          <w:sz w:val="22"/>
          <w:lang w:val="en-US"/>
        </w:rPr>
        <w:t xml:space="preserve"> minimum be considered in efforts to develop test procedures </w:t>
      </w:r>
      <w:r w:rsidR="00883A5D">
        <w:rPr>
          <w:sz w:val="22"/>
          <w:lang w:val="en-US"/>
        </w:rPr>
        <w:t>in the existing GTRs</w:t>
      </w:r>
      <w:r w:rsidR="00883A5D" w:rsidRPr="00F2025A">
        <w:rPr>
          <w:sz w:val="22"/>
          <w:lang w:val="en-US"/>
        </w:rPr>
        <w:t xml:space="preserve"> </w:t>
      </w:r>
      <w:r w:rsidRPr="00192BD1">
        <w:rPr>
          <w:sz w:val="22"/>
          <w:lang w:val="en-US"/>
        </w:rPr>
        <w:t xml:space="preserve">or </w:t>
      </w:r>
      <w:r w:rsidR="00883A5D">
        <w:rPr>
          <w:sz w:val="22"/>
          <w:lang w:val="en-US"/>
        </w:rPr>
        <w:t xml:space="preserve">a </w:t>
      </w:r>
      <w:r w:rsidRPr="00192BD1">
        <w:rPr>
          <w:sz w:val="22"/>
          <w:lang w:val="en-US"/>
        </w:rPr>
        <w:t xml:space="preserve">future GTR pertaining to range and energy efficiency </w:t>
      </w:r>
      <w:r w:rsidR="001C74B1">
        <w:rPr>
          <w:sz w:val="22"/>
          <w:lang w:val="en-US"/>
        </w:rPr>
        <w:t>of</w:t>
      </w:r>
      <w:r w:rsidRPr="00192BD1">
        <w:rPr>
          <w:sz w:val="22"/>
          <w:lang w:val="en-US"/>
        </w:rPr>
        <w:t xml:space="preserve"> electrified vehicles:</w:t>
      </w:r>
    </w:p>
    <w:p w:rsidR="00192BD1" w:rsidRPr="00192BD1" w:rsidRDefault="00192BD1" w:rsidP="00192BD1">
      <w:pPr>
        <w:spacing w:line="276" w:lineRule="auto"/>
        <w:jc w:val="both"/>
        <w:rPr>
          <w:sz w:val="22"/>
          <w:highlight w:val="yellow"/>
          <w:lang w:val="en-US"/>
        </w:rPr>
      </w:pPr>
    </w:p>
    <w:p w:rsidR="00192BD1" w:rsidRDefault="00192BD1" w:rsidP="00192BD1">
      <w:pPr>
        <w:pStyle w:val="ListParagraph1"/>
        <w:numPr>
          <w:ilvl w:val="0"/>
          <w:numId w:val="18"/>
        </w:numPr>
        <w:spacing w:line="276" w:lineRule="auto"/>
        <w:jc w:val="both"/>
        <w:rPr>
          <w:rFonts w:ascii="Arial" w:eastAsia="Calibri" w:hAnsi="Arial"/>
          <w:sz w:val="22"/>
          <w:szCs w:val="22"/>
        </w:rPr>
      </w:pPr>
      <w:r>
        <w:rPr>
          <w:rFonts w:ascii="Arial" w:eastAsia="Calibri" w:hAnsi="Arial"/>
          <w:sz w:val="22"/>
          <w:szCs w:val="22"/>
        </w:rPr>
        <w:t xml:space="preserve">Heating be set to achieve (as quickly as possible) and subsequently maintain a specified, standard cabin temperature </w:t>
      </w:r>
    </w:p>
    <w:p w:rsidR="00192BD1" w:rsidRDefault="00192BD1" w:rsidP="00192BD1">
      <w:pPr>
        <w:pStyle w:val="ListParagraph1"/>
        <w:numPr>
          <w:ilvl w:val="0"/>
          <w:numId w:val="18"/>
        </w:numPr>
        <w:spacing w:line="276" w:lineRule="auto"/>
        <w:jc w:val="both"/>
        <w:rPr>
          <w:rFonts w:ascii="Arial" w:eastAsia="Calibri" w:hAnsi="Arial"/>
          <w:sz w:val="22"/>
          <w:szCs w:val="22"/>
        </w:rPr>
      </w:pPr>
      <w:r>
        <w:rPr>
          <w:rFonts w:ascii="Arial" w:eastAsia="Calibri" w:hAnsi="Arial"/>
          <w:sz w:val="22"/>
          <w:szCs w:val="22"/>
        </w:rPr>
        <w:t>Requirements flexible enough to accommodate both resistive heating element and heat pump systems</w:t>
      </w:r>
    </w:p>
    <w:p w:rsidR="00192BD1" w:rsidRDefault="00192BD1" w:rsidP="00192BD1">
      <w:pPr>
        <w:pStyle w:val="ListParagraph1"/>
        <w:numPr>
          <w:ilvl w:val="0"/>
          <w:numId w:val="18"/>
        </w:numPr>
        <w:spacing w:line="276" w:lineRule="auto"/>
        <w:jc w:val="both"/>
        <w:rPr>
          <w:rFonts w:ascii="Arial" w:eastAsia="Calibri" w:hAnsi="Arial"/>
          <w:sz w:val="22"/>
          <w:szCs w:val="22"/>
        </w:rPr>
      </w:pPr>
      <w:r>
        <w:rPr>
          <w:rFonts w:ascii="Arial" w:eastAsia="Calibri" w:hAnsi="Arial"/>
          <w:sz w:val="22"/>
          <w:szCs w:val="22"/>
        </w:rPr>
        <w:t>Requirements flexible and extensible enough to accommodate future radiant heating solutions such as infra-red panels and foot wells</w:t>
      </w:r>
    </w:p>
    <w:p w:rsidR="00192BD1" w:rsidRDefault="00192BD1" w:rsidP="00192BD1">
      <w:pPr>
        <w:pStyle w:val="ListParagraph1"/>
        <w:numPr>
          <w:ilvl w:val="0"/>
          <w:numId w:val="18"/>
        </w:numPr>
        <w:spacing w:line="276" w:lineRule="auto"/>
        <w:jc w:val="both"/>
        <w:rPr>
          <w:rFonts w:ascii="Arial" w:eastAsia="Calibri" w:hAnsi="Arial"/>
          <w:sz w:val="22"/>
          <w:szCs w:val="22"/>
        </w:rPr>
      </w:pPr>
      <w:r>
        <w:rPr>
          <w:rFonts w:ascii="Arial" w:eastAsia="Calibri" w:hAnsi="Arial"/>
          <w:sz w:val="22"/>
          <w:szCs w:val="22"/>
        </w:rPr>
        <w:t>Requirements flexible enough to factor in additional luxury features that accomplish passenger heating – heated seats, heated steering wheel</w:t>
      </w:r>
    </w:p>
    <w:p w:rsidR="00192BD1" w:rsidRDefault="00192BD1" w:rsidP="00192BD1">
      <w:pPr>
        <w:pStyle w:val="ListParagraph1"/>
        <w:numPr>
          <w:ilvl w:val="0"/>
          <w:numId w:val="18"/>
        </w:numPr>
        <w:spacing w:line="276" w:lineRule="auto"/>
        <w:jc w:val="both"/>
        <w:rPr>
          <w:rFonts w:ascii="Arial" w:eastAsia="Calibri" w:hAnsi="Arial"/>
          <w:sz w:val="22"/>
          <w:szCs w:val="22"/>
        </w:rPr>
      </w:pPr>
      <w:r>
        <w:rPr>
          <w:rFonts w:ascii="Arial" w:eastAsia="Calibri" w:hAnsi="Arial"/>
          <w:sz w:val="22"/>
          <w:szCs w:val="22"/>
        </w:rPr>
        <w:t xml:space="preserve">Air conditioning be set to achieve (as quickly as possible) and subsequently maintain a specified, standard cabin temperature </w:t>
      </w:r>
    </w:p>
    <w:p w:rsidR="00192BD1" w:rsidRDefault="00192BD1" w:rsidP="00192BD1">
      <w:pPr>
        <w:pStyle w:val="ListParagraph1"/>
        <w:numPr>
          <w:ilvl w:val="0"/>
          <w:numId w:val="18"/>
        </w:numPr>
        <w:spacing w:line="276" w:lineRule="auto"/>
        <w:jc w:val="both"/>
        <w:rPr>
          <w:rFonts w:ascii="Arial" w:eastAsia="Calibri" w:hAnsi="Arial"/>
          <w:sz w:val="22"/>
          <w:szCs w:val="22"/>
        </w:rPr>
      </w:pPr>
      <w:r>
        <w:rPr>
          <w:rFonts w:ascii="Arial" w:eastAsia="Calibri" w:hAnsi="Arial"/>
          <w:sz w:val="22"/>
          <w:szCs w:val="22"/>
        </w:rPr>
        <w:t>Requirements flexible enough to accommodate both electric air-conditioner systems as well as heat pumps</w:t>
      </w:r>
    </w:p>
    <w:p w:rsidR="00B72F1C" w:rsidRDefault="00B72F1C" w:rsidP="00B72F1C">
      <w:pPr>
        <w:pStyle w:val="ListParagraph1"/>
        <w:numPr>
          <w:ilvl w:val="0"/>
          <w:numId w:val="18"/>
        </w:numPr>
        <w:spacing w:line="276" w:lineRule="auto"/>
        <w:jc w:val="both"/>
        <w:rPr>
          <w:rFonts w:ascii="Arial" w:eastAsia="Calibri" w:hAnsi="Arial"/>
          <w:sz w:val="22"/>
          <w:szCs w:val="22"/>
        </w:rPr>
      </w:pPr>
      <w:r>
        <w:rPr>
          <w:rFonts w:ascii="Arial" w:eastAsia="Calibri" w:hAnsi="Arial"/>
          <w:sz w:val="22"/>
          <w:szCs w:val="22"/>
        </w:rPr>
        <w:t>Requirements flexible and extensible enough to accommodate future cooling systems such as cooled seats.</w:t>
      </w:r>
    </w:p>
    <w:p w:rsidR="00192BD1" w:rsidRDefault="00192BD1" w:rsidP="00192BD1">
      <w:pPr>
        <w:pStyle w:val="ListParagraph1"/>
        <w:numPr>
          <w:ilvl w:val="0"/>
          <w:numId w:val="18"/>
        </w:numPr>
        <w:spacing w:line="276" w:lineRule="auto"/>
        <w:jc w:val="both"/>
        <w:rPr>
          <w:rFonts w:ascii="Arial" w:eastAsia="Calibri" w:hAnsi="Arial"/>
          <w:sz w:val="22"/>
          <w:szCs w:val="22"/>
        </w:rPr>
      </w:pPr>
      <w:r>
        <w:rPr>
          <w:rFonts w:ascii="Arial" w:eastAsia="Calibri" w:hAnsi="Arial"/>
          <w:sz w:val="22"/>
          <w:szCs w:val="22"/>
        </w:rPr>
        <w:t>Requirements flexible and extensible enough to accommodate future advanced solutions featuring smart materials</w:t>
      </w:r>
      <w:r w:rsidR="00B500B6">
        <w:rPr>
          <w:rFonts w:ascii="Arial" w:eastAsia="Calibri" w:hAnsi="Arial"/>
          <w:sz w:val="22"/>
          <w:szCs w:val="22"/>
        </w:rPr>
        <w:t xml:space="preserve"> (e.g. heat-reflective glass technologies)</w:t>
      </w:r>
    </w:p>
    <w:p w:rsidR="00192BD1" w:rsidRPr="00192BD1" w:rsidRDefault="00192BD1" w:rsidP="00192BD1">
      <w:pPr>
        <w:spacing w:line="276" w:lineRule="auto"/>
        <w:jc w:val="both"/>
        <w:rPr>
          <w:sz w:val="22"/>
          <w:lang w:val="en-US"/>
        </w:rPr>
      </w:pPr>
    </w:p>
    <w:p w:rsidR="00192BD1" w:rsidRPr="00E5513F" w:rsidRDefault="00192BD1" w:rsidP="00192BD1">
      <w:pPr>
        <w:spacing w:line="276" w:lineRule="auto"/>
        <w:jc w:val="both"/>
        <w:rPr>
          <w:sz w:val="22"/>
          <w:lang w:val="en-US"/>
        </w:rPr>
      </w:pPr>
      <w:r w:rsidRPr="00192BD1">
        <w:rPr>
          <w:sz w:val="22"/>
          <w:lang w:val="en-US"/>
        </w:rPr>
        <w:t xml:space="preserve">In conjunction with the development of appropriate test procedures or GTR, consideration of additional research to quantify the impact of climate and auxiliary system operation on range and energy efficiency is recommended.  Such research could potentially improve the understanding of the sensitivity of the vehicle attributes (range and energy efficiency) to climatic factors, and a range of auxiliary systems and their corresponding methods of operation and control. It is understood that Phase 2 of the GTR being pursued by the WLTP working group aims to address low temperature ambient conditions, but </w:t>
      </w:r>
      <w:r w:rsidR="00B95BDA">
        <w:rPr>
          <w:sz w:val="22"/>
          <w:lang w:val="en-US"/>
        </w:rPr>
        <w:t>to-date there is no mandate from WP.29.</w:t>
      </w:r>
      <w:r w:rsidR="0003313C">
        <w:rPr>
          <w:sz w:val="22"/>
          <w:lang w:val="en-US"/>
        </w:rPr>
        <w:t xml:space="preserve"> (September 2013)</w:t>
      </w:r>
      <w:r w:rsidRPr="00192BD1">
        <w:rPr>
          <w:sz w:val="22"/>
          <w:lang w:val="en-US"/>
        </w:rPr>
        <w:t>. Should the preceding recommendations go beyond the scope of those efforts, further consideration should be given as to how these requirements can be addressed</w:t>
      </w:r>
      <w:r w:rsidR="00E5513F">
        <w:rPr>
          <w:sz w:val="22"/>
          <w:lang w:val="en-US"/>
        </w:rPr>
        <w:t xml:space="preserve"> </w:t>
      </w:r>
      <w:r w:rsidR="00E5513F" w:rsidRPr="00E5513F">
        <w:rPr>
          <w:rFonts w:eastAsiaTheme="minorEastAsia" w:hint="eastAsia"/>
          <w:sz w:val="22"/>
          <w:lang w:val="en-US" w:eastAsia="ja-JP"/>
        </w:rPr>
        <w:t xml:space="preserve">in coordination with </w:t>
      </w:r>
      <w:proofErr w:type="gramStart"/>
      <w:r w:rsidR="00E5513F" w:rsidRPr="00E5513F">
        <w:rPr>
          <w:rFonts w:eastAsiaTheme="minorEastAsia" w:hint="eastAsia"/>
          <w:sz w:val="22"/>
          <w:lang w:val="en-US" w:eastAsia="ja-JP"/>
        </w:rPr>
        <w:t>WLTP</w:t>
      </w:r>
      <w:r w:rsidR="00E5513F" w:rsidRPr="00E5513F">
        <w:rPr>
          <w:sz w:val="22"/>
          <w:lang w:val="en-US"/>
        </w:rPr>
        <w:t>.</w:t>
      </w:r>
      <w:proofErr w:type="gramEnd"/>
    </w:p>
    <w:p w:rsidR="00192BD1" w:rsidRPr="00192BD1" w:rsidRDefault="00192BD1" w:rsidP="00192BD1">
      <w:pPr>
        <w:spacing w:line="276" w:lineRule="auto"/>
        <w:jc w:val="both"/>
        <w:rPr>
          <w:sz w:val="22"/>
          <w:lang w:val="en-US"/>
        </w:rPr>
      </w:pPr>
    </w:p>
    <w:p w:rsidR="00192BD1" w:rsidRPr="00185C6E" w:rsidRDefault="008C0C08" w:rsidP="00185C6E">
      <w:pPr>
        <w:pStyle w:val="Heading2"/>
        <w:rPr>
          <w:color w:val="auto"/>
          <w:lang w:val="en-US"/>
        </w:rPr>
      </w:pPr>
      <w:bookmarkStart w:id="67" w:name="_Toc376521502"/>
      <w:r w:rsidRPr="00185C6E">
        <w:rPr>
          <w:color w:val="auto"/>
          <w:lang w:val="en-US"/>
        </w:rPr>
        <w:t xml:space="preserve">Method of </w:t>
      </w:r>
      <w:proofErr w:type="gramStart"/>
      <w:r w:rsidRPr="00185C6E">
        <w:rPr>
          <w:color w:val="auto"/>
          <w:lang w:val="en-US"/>
        </w:rPr>
        <w:t xml:space="preserve">Stating </w:t>
      </w:r>
      <w:r w:rsidR="00192BD1" w:rsidRPr="00185C6E">
        <w:rPr>
          <w:color w:val="auto"/>
          <w:lang w:val="en-US"/>
        </w:rPr>
        <w:t xml:space="preserve"> Energy</w:t>
      </w:r>
      <w:proofErr w:type="gramEnd"/>
      <w:r w:rsidR="00192BD1" w:rsidRPr="00185C6E">
        <w:rPr>
          <w:color w:val="auto"/>
          <w:lang w:val="en-US"/>
        </w:rPr>
        <w:t xml:space="preserve"> </w:t>
      </w:r>
      <w:r w:rsidRPr="00185C6E">
        <w:rPr>
          <w:color w:val="auto"/>
          <w:lang w:val="en-US"/>
        </w:rPr>
        <w:t>Efficiency</w:t>
      </w:r>
      <w:bookmarkEnd w:id="67"/>
    </w:p>
    <w:p w:rsidR="00192BD1" w:rsidRDefault="00192BD1" w:rsidP="00192BD1">
      <w:pPr>
        <w:spacing w:line="276" w:lineRule="auto"/>
        <w:jc w:val="both"/>
        <w:rPr>
          <w:sz w:val="22"/>
        </w:rPr>
      </w:pPr>
      <w:r w:rsidRPr="00192BD1">
        <w:rPr>
          <w:sz w:val="22"/>
          <w:lang w:val="en-US"/>
        </w:rPr>
        <w:t xml:space="preserve">Besides a uniform test procedure for measuring energy efficiency, commonality in stating the outcome of the corresponding measurement </w:t>
      </w:r>
      <w:r w:rsidR="0003313C">
        <w:rPr>
          <w:rFonts w:eastAsia="SimSun" w:hint="eastAsia"/>
          <w:sz w:val="22"/>
          <w:lang w:val="en-US" w:eastAsia="zh-CN"/>
        </w:rPr>
        <w:t xml:space="preserve">(i.e. MPG, L/100km, or </w:t>
      </w:r>
      <w:r w:rsidR="0003313C">
        <w:rPr>
          <w:rFonts w:eastAsia="SimSun"/>
          <w:sz w:val="22"/>
          <w:lang w:val="en-US" w:eastAsia="zh-CN"/>
        </w:rPr>
        <w:t>kW</w:t>
      </w:r>
      <w:r w:rsidRPr="00192BD1">
        <w:rPr>
          <w:rFonts w:eastAsia="SimSun" w:hint="eastAsia"/>
          <w:sz w:val="22"/>
          <w:lang w:val="en-US" w:eastAsia="zh-CN"/>
        </w:rPr>
        <w:t xml:space="preserve">h/100km, </w:t>
      </w:r>
      <w:proofErr w:type="spellStart"/>
      <w:r w:rsidRPr="00192BD1">
        <w:rPr>
          <w:rFonts w:eastAsia="SimSun" w:hint="eastAsia"/>
          <w:sz w:val="22"/>
          <w:lang w:val="en-US" w:eastAsia="zh-CN"/>
        </w:rPr>
        <w:t>etc</w:t>
      </w:r>
      <w:proofErr w:type="spellEnd"/>
      <w:r w:rsidRPr="00192BD1">
        <w:rPr>
          <w:rFonts w:eastAsia="SimSun" w:hint="eastAsia"/>
          <w:sz w:val="22"/>
          <w:lang w:val="en-US" w:eastAsia="zh-CN"/>
        </w:rPr>
        <w:t>)</w:t>
      </w:r>
      <w:r w:rsidR="0003313C">
        <w:rPr>
          <w:rFonts w:eastAsia="SimSun"/>
          <w:sz w:val="22"/>
          <w:lang w:val="en-US" w:eastAsia="zh-CN"/>
        </w:rPr>
        <w:t xml:space="preserve"> </w:t>
      </w:r>
      <w:r w:rsidRPr="00192BD1">
        <w:rPr>
          <w:sz w:val="22"/>
          <w:lang w:val="en-US"/>
        </w:rPr>
        <w:t>can be equally important.  A standardized form</w:t>
      </w:r>
      <w:r w:rsidRPr="00192BD1">
        <w:rPr>
          <w:rFonts w:eastAsia="SimSun" w:hint="eastAsia"/>
          <w:sz w:val="22"/>
          <w:lang w:val="en-US" w:eastAsia="zh-CN"/>
        </w:rPr>
        <w:t>ula</w:t>
      </w:r>
      <w:r w:rsidRPr="00192BD1">
        <w:rPr>
          <w:sz w:val="22"/>
          <w:lang w:val="en-US"/>
        </w:rPr>
        <w:t xml:space="preserve"> for calculating and stating energy consumption for electrified vehicles is therefore recommended for consideration.  </w:t>
      </w:r>
      <w:proofErr w:type="spellStart"/>
      <w:r>
        <w:rPr>
          <w:sz w:val="22"/>
        </w:rPr>
        <w:t>Specifically</w:t>
      </w:r>
      <w:proofErr w:type="spellEnd"/>
      <w:r>
        <w:rPr>
          <w:sz w:val="22"/>
        </w:rPr>
        <w:t xml:space="preserve"> </w:t>
      </w:r>
      <w:proofErr w:type="spellStart"/>
      <w:r>
        <w:rPr>
          <w:sz w:val="22"/>
        </w:rPr>
        <w:t>this</w:t>
      </w:r>
      <w:proofErr w:type="spellEnd"/>
      <w:r>
        <w:rPr>
          <w:sz w:val="22"/>
        </w:rPr>
        <w:t xml:space="preserve"> </w:t>
      </w:r>
      <w:proofErr w:type="spellStart"/>
      <w:r>
        <w:rPr>
          <w:sz w:val="22"/>
        </w:rPr>
        <w:t>metric</w:t>
      </w:r>
      <w:proofErr w:type="spellEnd"/>
      <w:r>
        <w:rPr>
          <w:sz w:val="22"/>
        </w:rPr>
        <w:t xml:space="preserve"> </w:t>
      </w:r>
      <w:proofErr w:type="spellStart"/>
      <w:r>
        <w:rPr>
          <w:sz w:val="22"/>
        </w:rPr>
        <w:t>should</w:t>
      </w:r>
      <w:proofErr w:type="spellEnd"/>
      <w:r>
        <w:rPr>
          <w:sz w:val="22"/>
        </w:rPr>
        <w:t xml:space="preserve"> </w:t>
      </w:r>
      <w:proofErr w:type="spellStart"/>
      <w:r>
        <w:rPr>
          <w:sz w:val="22"/>
        </w:rPr>
        <w:t>reflect</w:t>
      </w:r>
      <w:proofErr w:type="spellEnd"/>
      <w:r>
        <w:rPr>
          <w:sz w:val="22"/>
        </w:rPr>
        <w:t xml:space="preserve"> </w:t>
      </w:r>
      <w:proofErr w:type="spellStart"/>
      <w:r>
        <w:rPr>
          <w:sz w:val="22"/>
        </w:rPr>
        <w:t>the</w:t>
      </w:r>
      <w:proofErr w:type="spellEnd"/>
      <w:r>
        <w:rPr>
          <w:sz w:val="22"/>
        </w:rPr>
        <w:t xml:space="preserve"> </w:t>
      </w:r>
      <w:proofErr w:type="spellStart"/>
      <w:r>
        <w:rPr>
          <w:sz w:val="22"/>
        </w:rPr>
        <w:t>following</w:t>
      </w:r>
      <w:proofErr w:type="spellEnd"/>
      <w:r>
        <w:rPr>
          <w:sz w:val="22"/>
        </w:rPr>
        <w:t xml:space="preserve"> </w:t>
      </w:r>
      <w:proofErr w:type="spellStart"/>
      <w:r>
        <w:rPr>
          <w:sz w:val="22"/>
        </w:rPr>
        <w:t>key</w:t>
      </w:r>
      <w:proofErr w:type="spellEnd"/>
      <w:r>
        <w:rPr>
          <w:sz w:val="22"/>
        </w:rPr>
        <w:t xml:space="preserve"> </w:t>
      </w:r>
      <w:proofErr w:type="spellStart"/>
      <w:r>
        <w:rPr>
          <w:sz w:val="22"/>
        </w:rPr>
        <w:t>characteristics</w:t>
      </w:r>
      <w:proofErr w:type="spellEnd"/>
      <w:r>
        <w:rPr>
          <w:sz w:val="22"/>
        </w:rPr>
        <w:t>:</w:t>
      </w:r>
    </w:p>
    <w:p w:rsidR="00192BD1" w:rsidRDefault="00192BD1" w:rsidP="00192BD1">
      <w:pPr>
        <w:pStyle w:val="ListParagraph1"/>
        <w:numPr>
          <w:ilvl w:val="0"/>
          <w:numId w:val="28"/>
        </w:numPr>
        <w:spacing w:line="276" w:lineRule="auto"/>
        <w:jc w:val="both"/>
        <w:rPr>
          <w:rFonts w:ascii="Arial" w:eastAsia="Calibri" w:hAnsi="Arial"/>
          <w:sz w:val="22"/>
          <w:szCs w:val="22"/>
        </w:rPr>
      </w:pPr>
      <w:r>
        <w:rPr>
          <w:rFonts w:ascii="Arial" w:eastAsia="Calibri" w:hAnsi="Arial"/>
          <w:sz w:val="22"/>
          <w:szCs w:val="22"/>
        </w:rPr>
        <w:t>Consider electricity generation types</w:t>
      </w:r>
    </w:p>
    <w:p w:rsidR="00192BD1" w:rsidRDefault="00192BD1" w:rsidP="00192BD1">
      <w:pPr>
        <w:pStyle w:val="ListParagraph1"/>
        <w:numPr>
          <w:ilvl w:val="0"/>
          <w:numId w:val="28"/>
        </w:numPr>
        <w:spacing w:line="276" w:lineRule="auto"/>
        <w:jc w:val="both"/>
        <w:rPr>
          <w:rFonts w:ascii="Arial" w:eastAsia="Calibri" w:hAnsi="Arial"/>
          <w:sz w:val="22"/>
          <w:szCs w:val="22"/>
        </w:rPr>
      </w:pPr>
      <w:r>
        <w:rPr>
          <w:rFonts w:ascii="Arial" w:eastAsia="Calibri" w:hAnsi="Arial"/>
          <w:sz w:val="22"/>
          <w:szCs w:val="22"/>
        </w:rPr>
        <w:t>Easily understood by the consumer</w:t>
      </w:r>
    </w:p>
    <w:p w:rsidR="00192BD1" w:rsidRDefault="00192BD1" w:rsidP="00192BD1">
      <w:pPr>
        <w:pStyle w:val="ListParagraph1"/>
        <w:numPr>
          <w:ilvl w:val="0"/>
          <w:numId w:val="28"/>
        </w:numPr>
        <w:spacing w:line="276" w:lineRule="auto"/>
        <w:jc w:val="both"/>
        <w:rPr>
          <w:rFonts w:ascii="Arial" w:eastAsia="Calibri" w:hAnsi="Arial"/>
          <w:sz w:val="22"/>
          <w:szCs w:val="22"/>
        </w:rPr>
      </w:pPr>
      <w:r>
        <w:rPr>
          <w:rFonts w:ascii="Arial" w:eastAsia="Calibri" w:hAnsi="Arial"/>
          <w:sz w:val="22"/>
          <w:szCs w:val="22"/>
        </w:rPr>
        <w:t>Of interest to the consumer in the context of comparing products</w:t>
      </w:r>
    </w:p>
    <w:p w:rsidR="00192BD1" w:rsidRDefault="00192BD1" w:rsidP="00192BD1">
      <w:pPr>
        <w:pStyle w:val="ListParagraph1"/>
        <w:numPr>
          <w:ilvl w:val="0"/>
          <w:numId w:val="28"/>
        </w:numPr>
        <w:spacing w:line="276" w:lineRule="auto"/>
        <w:jc w:val="both"/>
        <w:rPr>
          <w:rFonts w:ascii="Arial" w:eastAsia="Calibri" w:hAnsi="Arial"/>
          <w:sz w:val="22"/>
          <w:szCs w:val="22"/>
        </w:rPr>
      </w:pPr>
      <w:r>
        <w:rPr>
          <w:rFonts w:ascii="Arial" w:eastAsia="Calibri" w:hAnsi="Arial"/>
          <w:sz w:val="22"/>
          <w:szCs w:val="22"/>
        </w:rPr>
        <w:t>Flexible enough to cover a wide range of propulsion system technologies</w:t>
      </w:r>
    </w:p>
    <w:p w:rsidR="00192BD1" w:rsidRDefault="00192BD1" w:rsidP="00192BD1">
      <w:pPr>
        <w:pStyle w:val="ListParagraph1"/>
        <w:numPr>
          <w:ilvl w:val="0"/>
          <w:numId w:val="28"/>
        </w:numPr>
        <w:spacing w:line="276" w:lineRule="auto"/>
        <w:jc w:val="both"/>
        <w:rPr>
          <w:rFonts w:ascii="Arial" w:eastAsia="Calibri" w:hAnsi="Arial"/>
          <w:sz w:val="22"/>
          <w:szCs w:val="22"/>
        </w:rPr>
      </w:pPr>
      <w:r>
        <w:rPr>
          <w:rFonts w:ascii="Arial" w:eastAsia="Calibri" w:hAnsi="Arial"/>
          <w:sz w:val="22"/>
          <w:szCs w:val="22"/>
        </w:rPr>
        <w:t>Adopted widely across vehicle manufacturers</w:t>
      </w:r>
    </w:p>
    <w:p w:rsidR="00192BD1" w:rsidRDefault="00192BD1" w:rsidP="00192BD1">
      <w:pPr>
        <w:pStyle w:val="ListParagraph1"/>
        <w:numPr>
          <w:ilvl w:val="0"/>
          <w:numId w:val="28"/>
        </w:numPr>
        <w:spacing w:line="276" w:lineRule="auto"/>
        <w:jc w:val="both"/>
        <w:rPr>
          <w:rFonts w:ascii="Arial" w:eastAsia="Calibri" w:hAnsi="Arial"/>
          <w:sz w:val="22"/>
          <w:szCs w:val="22"/>
        </w:rPr>
      </w:pPr>
      <w:r>
        <w:rPr>
          <w:rFonts w:ascii="Arial" w:eastAsia="Calibri" w:hAnsi="Arial"/>
          <w:sz w:val="22"/>
          <w:szCs w:val="22"/>
        </w:rPr>
        <w:t>Adopted widely across the world</w:t>
      </w:r>
    </w:p>
    <w:p w:rsidR="00192BD1" w:rsidRDefault="00192BD1" w:rsidP="00192BD1">
      <w:pPr>
        <w:spacing w:line="276" w:lineRule="auto"/>
        <w:jc w:val="both"/>
        <w:rPr>
          <w:sz w:val="22"/>
        </w:rPr>
      </w:pPr>
      <w:r w:rsidRPr="00192BD1">
        <w:rPr>
          <w:sz w:val="22"/>
          <w:lang w:val="en-US"/>
        </w:rPr>
        <w:t>Other more gen</w:t>
      </w:r>
      <w:r w:rsidR="00814E32">
        <w:rPr>
          <w:sz w:val="22"/>
          <w:lang w:val="en-US"/>
        </w:rPr>
        <w:t>eral considerations for electrified</w:t>
      </w:r>
      <w:r w:rsidRPr="00192BD1">
        <w:rPr>
          <w:sz w:val="22"/>
          <w:lang w:val="en-US"/>
        </w:rPr>
        <w:t xml:space="preserve"> vehicle </w:t>
      </w:r>
      <w:r w:rsidR="00814E32">
        <w:rPr>
          <w:sz w:val="22"/>
          <w:lang w:val="en-US"/>
        </w:rPr>
        <w:t xml:space="preserve">energy </w:t>
      </w:r>
      <w:r w:rsidRPr="00192BD1">
        <w:rPr>
          <w:sz w:val="22"/>
          <w:lang w:val="en-US"/>
        </w:rPr>
        <w:t xml:space="preserve">consumption include variation in liquid fuel lower heating values (energy content) geographically and by season (summer versus winter blends) and the relative importance of considering the efficiency associated with the upstream production of grid-based electricity.  The latter can vary depending on the method of power generation and source of raw input energy (heavy fuel, gas, biofuel, wind, solar, hydro etc.).  </w:t>
      </w:r>
      <w:r>
        <w:rPr>
          <w:sz w:val="22"/>
        </w:rPr>
        <w:t xml:space="preserve">These </w:t>
      </w:r>
      <w:proofErr w:type="spellStart"/>
      <w:r>
        <w:rPr>
          <w:sz w:val="22"/>
        </w:rPr>
        <w:t>considerations</w:t>
      </w:r>
      <w:proofErr w:type="spellEnd"/>
      <w:r>
        <w:rPr>
          <w:sz w:val="22"/>
        </w:rPr>
        <w:t xml:space="preserve"> also </w:t>
      </w:r>
      <w:proofErr w:type="spellStart"/>
      <w:r>
        <w:rPr>
          <w:sz w:val="22"/>
        </w:rPr>
        <w:t>merit</w:t>
      </w:r>
      <w:proofErr w:type="spellEnd"/>
      <w:r>
        <w:rPr>
          <w:sz w:val="22"/>
        </w:rPr>
        <w:t xml:space="preserve"> </w:t>
      </w:r>
      <w:proofErr w:type="spellStart"/>
      <w:r>
        <w:rPr>
          <w:sz w:val="22"/>
        </w:rPr>
        <w:t>further</w:t>
      </w:r>
      <w:proofErr w:type="spellEnd"/>
      <w:r>
        <w:rPr>
          <w:sz w:val="22"/>
        </w:rPr>
        <w:t xml:space="preserve"> </w:t>
      </w:r>
      <w:proofErr w:type="spellStart"/>
      <w:r>
        <w:rPr>
          <w:sz w:val="22"/>
        </w:rPr>
        <w:t>research</w:t>
      </w:r>
      <w:proofErr w:type="spellEnd"/>
      <w:r>
        <w:rPr>
          <w:sz w:val="22"/>
        </w:rPr>
        <w:t xml:space="preserve"> </w:t>
      </w:r>
      <w:proofErr w:type="spellStart"/>
      <w:r>
        <w:rPr>
          <w:sz w:val="22"/>
        </w:rPr>
        <w:t>and</w:t>
      </w:r>
      <w:proofErr w:type="spellEnd"/>
      <w:r>
        <w:rPr>
          <w:sz w:val="22"/>
        </w:rPr>
        <w:t xml:space="preserve"> </w:t>
      </w:r>
      <w:proofErr w:type="spellStart"/>
      <w:r>
        <w:rPr>
          <w:sz w:val="22"/>
        </w:rPr>
        <w:t>discussion</w:t>
      </w:r>
      <w:proofErr w:type="spellEnd"/>
      <w:r>
        <w:rPr>
          <w:sz w:val="22"/>
        </w:rPr>
        <w:t>.</w:t>
      </w:r>
    </w:p>
    <w:p w:rsidR="00192BD1" w:rsidRDefault="00192BD1" w:rsidP="00192BD1"/>
    <w:p w:rsidR="00192BD1" w:rsidRPr="00185C6E" w:rsidRDefault="00192BD1" w:rsidP="00185C6E">
      <w:pPr>
        <w:pStyle w:val="Heading2"/>
        <w:rPr>
          <w:color w:val="auto"/>
        </w:rPr>
      </w:pPr>
      <w:bookmarkStart w:id="68" w:name="_Toc376521503"/>
      <w:proofErr w:type="spellStart"/>
      <w:r w:rsidRPr="00185C6E">
        <w:rPr>
          <w:color w:val="auto"/>
        </w:rPr>
        <w:t>Battery</w:t>
      </w:r>
      <w:proofErr w:type="spellEnd"/>
      <w:r w:rsidRPr="00185C6E">
        <w:rPr>
          <w:color w:val="auto"/>
        </w:rPr>
        <w:t xml:space="preserve"> Performance &amp; </w:t>
      </w:r>
      <w:proofErr w:type="spellStart"/>
      <w:r w:rsidRPr="00185C6E">
        <w:rPr>
          <w:color w:val="auto"/>
        </w:rPr>
        <w:t>Durability</w:t>
      </w:r>
      <w:bookmarkEnd w:id="68"/>
      <w:proofErr w:type="spellEnd"/>
    </w:p>
    <w:p w:rsidR="00192BD1" w:rsidRPr="00192BD1" w:rsidRDefault="00192BD1" w:rsidP="00192BD1">
      <w:pPr>
        <w:spacing w:line="276" w:lineRule="auto"/>
        <w:jc w:val="both"/>
        <w:rPr>
          <w:sz w:val="22"/>
          <w:lang w:val="en-US"/>
        </w:rPr>
      </w:pPr>
      <w:r w:rsidRPr="00192BD1">
        <w:rPr>
          <w:sz w:val="22"/>
          <w:lang w:val="en-US"/>
        </w:rPr>
        <w:t>UNECE 101 specifies test procedures for measurement of energy consumption and range of electri</w:t>
      </w:r>
      <w:r w:rsidR="00814E32">
        <w:rPr>
          <w:sz w:val="22"/>
          <w:lang w:val="en-US"/>
        </w:rPr>
        <w:t>fied</w:t>
      </w:r>
      <w:r w:rsidRPr="00192BD1">
        <w:rPr>
          <w:sz w:val="22"/>
          <w:lang w:val="en-US"/>
        </w:rPr>
        <w:t xml:space="preserve"> vehicles in Annex 7.  Annex 2 specifies required battery performance information that should be reported, but a specific battery performance test procedure is lacking.  An SAE recommended practice is in progress (J1798), while there are a number of ISO and IEC standards, as well as Chinese standards in place.  India has standards pertaining to lead-acid batteries while South Korea has voluntary standards for testing of traction battery performance.  Based on this mixed state of </w:t>
      </w:r>
      <w:r w:rsidR="0085438A">
        <w:rPr>
          <w:sz w:val="22"/>
          <w:lang w:val="en-US"/>
        </w:rPr>
        <w:t xml:space="preserve">largely </w:t>
      </w:r>
      <w:r w:rsidRPr="00192BD1">
        <w:rPr>
          <w:sz w:val="22"/>
          <w:lang w:val="en-US"/>
        </w:rPr>
        <w:t xml:space="preserve">voluntary standards, it is recommended that a uniform propulsion battery test procedure be considered.  It is recommended that </w:t>
      </w:r>
      <w:r w:rsidR="00E5513F">
        <w:rPr>
          <w:sz w:val="22"/>
          <w:lang w:val="en-US"/>
        </w:rPr>
        <w:t xml:space="preserve">for Lithium-ion batteries, </w:t>
      </w:r>
      <w:r w:rsidRPr="00192BD1">
        <w:rPr>
          <w:sz w:val="22"/>
          <w:lang w:val="en-US"/>
        </w:rPr>
        <w:t xml:space="preserve">currently available international standards </w:t>
      </w:r>
      <w:proofErr w:type="gramStart"/>
      <w:r w:rsidRPr="00192BD1">
        <w:rPr>
          <w:sz w:val="22"/>
          <w:lang w:val="en-US"/>
        </w:rPr>
        <w:t>be</w:t>
      </w:r>
      <w:proofErr w:type="gramEnd"/>
      <w:r w:rsidRPr="00192BD1">
        <w:rPr>
          <w:sz w:val="22"/>
          <w:lang w:val="en-US"/>
        </w:rPr>
        <w:t xml:space="preserve"> used as references in this work, in particular ISO 12405-1 and 12405-2 which appear to be the most elaborate standards to have been released to-date.  Figure 32 provides an overview of some of the major existing standards governing the performance of Lithium Ion battery packs.</w:t>
      </w:r>
    </w:p>
    <w:p w:rsidR="00192BD1" w:rsidRPr="00192BD1" w:rsidRDefault="00192BD1" w:rsidP="00192BD1">
      <w:pPr>
        <w:spacing w:line="276" w:lineRule="auto"/>
        <w:jc w:val="both"/>
        <w:rPr>
          <w:lang w:val="en-US"/>
        </w:rPr>
      </w:pPr>
    </w:p>
    <w:p w:rsidR="00192BD1" w:rsidRDefault="00192BD1" w:rsidP="00192BD1">
      <w:pPr>
        <w:spacing w:line="276" w:lineRule="auto"/>
        <w:jc w:val="center"/>
      </w:pPr>
      <w:r>
        <w:rPr>
          <w:noProof/>
          <w:lang w:val="en-GB" w:eastAsia="en-GB"/>
        </w:rPr>
        <w:drawing>
          <wp:inline distT="0" distB="0" distL="0" distR="0" wp14:anchorId="67E5A08A" wp14:editId="6F4CB934">
            <wp:extent cx="5156200" cy="4914900"/>
            <wp:effectExtent l="0" t="0" r="6350" b="0"/>
            <wp:docPr id="83" name="图片框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56200" cy="4914900"/>
                    </a:xfrm>
                    <a:prstGeom prst="rect">
                      <a:avLst/>
                    </a:prstGeom>
                    <a:noFill/>
                    <a:ln>
                      <a:noFill/>
                    </a:ln>
                  </pic:spPr>
                </pic:pic>
              </a:graphicData>
            </a:graphic>
          </wp:inline>
        </w:drawing>
      </w:r>
    </w:p>
    <w:p w:rsidR="00192BD1" w:rsidRPr="00192BD1" w:rsidRDefault="00192BD1" w:rsidP="00192BD1">
      <w:pPr>
        <w:pStyle w:val="Caption"/>
        <w:spacing w:line="276" w:lineRule="auto"/>
        <w:jc w:val="center"/>
        <w:rPr>
          <w:b w:val="0"/>
          <w:color w:val="auto"/>
          <w:sz w:val="22"/>
          <w:szCs w:val="22"/>
          <w:lang w:val="en-US"/>
        </w:rPr>
      </w:pPr>
      <w:r w:rsidRPr="00192BD1">
        <w:rPr>
          <w:b w:val="0"/>
          <w:color w:val="auto"/>
          <w:sz w:val="22"/>
          <w:szCs w:val="22"/>
          <w:lang w:val="en-US"/>
        </w:rPr>
        <w:t xml:space="preserve">Figure </w:t>
      </w:r>
      <w:r w:rsidR="00E270CE">
        <w:rPr>
          <w:b w:val="0"/>
          <w:color w:val="auto"/>
          <w:sz w:val="22"/>
          <w:szCs w:val="22"/>
        </w:rPr>
        <w:fldChar w:fldCharType="begin"/>
      </w:r>
      <w:r w:rsidRPr="00192BD1">
        <w:rPr>
          <w:b w:val="0"/>
          <w:color w:val="auto"/>
          <w:sz w:val="22"/>
          <w:szCs w:val="22"/>
          <w:lang w:val="en-US"/>
        </w:rPr>
        <w:instrText xml:space="preserve"> SEQ Figure \* ARABIC </w:instrText>
      </w:r>
      <w:r w:rsidR="00E270CE">
        <w:rPr>
          <w:b w:val="0"/>
          <w:color w:val="auto"/>
          <w:sz w:val="22"/>
          <w:szCs w:val="22"/>
        </w:rPr>
        <w:fldChar w:fldCharType="separate"/>
      </w:r>
      <w:r w:rsidR="00EC4D7C">
        <w:rPr>
          <w:b w:val="0"/>
          <w:noProof/>
          <w:color w:val="auto"/>
          <w:sz w:val="22"/>
          <w:szCs w:val="22"/>
          <w:lang w:val="en-US"/>
        </w:rPr>
        <w:t>32</w:t>
      </w:r>
      <w:r w:rsidR="00E270CE">
        <w:rPr>
          <w:b w:val="0"/>
          <w:color w:val="auto"/>
          <w:sz w:val="22"/>
          <w:szCs w:val="22"/>
        </w:rPr>
        <w:fldChar w:fldCharType="end"/>
      </w:r>
      <w:r w:rsidRPr="00192BD1">
        <w:rPr>
          <w:b w:val="0"/>
          <w:color w:val="auto"/>
          <w:sz w:val="22"/>
          <w:szCs w:val="22"/>
          <w:lang w:val="en-US"/>
        </w:rPr>
        <w:t xml:space="preserve"> : Overview of major battery performance standards</w:t>
      </w:r>
      <w:r>
        <w:rPr>
          <w:rStyle w:val="EndnoteReference"/>
          <w:b w:val="0"/>
          <w:color w:val="auto"/>
          <w:sz w:val="22"/>
          <w:szCs w:val="22"/>
        </w:rPr>
        <w:endnoteReference w:id="5"/>
      </w:r>
      <w:r w:rsidRPr="00192BD1">
        <w:rPr>
          <w:b w:val="0"/>
          <w:color w:val="auto"/>
          <w:sz w:val="22"/>
          <w:szCs w:val="22"/>
          <w:lang w:val="en-US"/>
        </w:rPr>
        <w:t xml:space="preserve"> </w:t>
      </w:r>
    </w:p>
    <w:p w:rsidR="00192BD1" w:rsidRPr="00192BD1" w:rsidRDefault="00192BD1" w:rsidP="00192BD1">
      <w:pPr>
        <w:spacing w:line="276" w:lineRule="auto"/>
        <w:jc w:val="both"/>
        <w:rPr>
          <w:sz w:val="22"/>
          <w:lang w:val="en-US"/>
        </w:rPr>
      </w:pPr>
      <w:r w:rsidRPr="00192BD1">
        <w:rPr>
          <w:sz w:val="22"/>
          <w:lang w:val="en-US"/>
        </w:rPr>
        <w:t>There is also a need to understand and document the degradation in attainable range and vehicle energy efficiency (and hence CO</w:t>
      </w:r>
      <w:r w:rsidRPr="00192BD1">
        <w:rPr>
          <w:sz w:val="22"/>
          <w:vertAlign w:val="subscript"/>
          <w:lang w:val="en-US"/>
        </w:rPr>
        <w:t xml:space="preserve">2 </w:t>
      </w:r>
      <w:r w:rsidRPr="00192BD1">
        <w:rPr>
          <w:sz w:val="22"/>
          <w:lang w:val="en-US"/>
        </w:rPr>
        <w:t>emissions) over the operating lifecycle of the vehicle.  For example, the United States is currently assessing methods to</w:t>
      </w:r>
      <w:r w:rsidR="00E5513F">
        <w:rPr>
          <w:sz w:val="22"/>
          <w:lang w:val="en-US"/>
        </w:rPr>
        <w:t xml:space="preserve"> assess the CO</w:t>
      </w:r>
      <w:r w:rsidR="00E5513F" w:rsidRPr="00883A5D">
        <w:rPr>
          <w:sz w:val="22"/>
          <w:vertAlign w:val="subscript"/>
          <w:lang w:val="en-US"/>
        </w:rPr>
        <w:t>2</w:t>
      </w:r>
      <w:r w:rsidR="00E5513F">
        <w:rPr>
          <w:sz w:val="22"/>
          <w:lang w:val="en-US"/>
        </w:rPr>
        <w:t xml:space="preserve"> performance of P</w:t>
      </w:r>
      <w:r w:rsidRPr="00192BD1">
        <w:rPr>
          <w:sz w:val="22"/>
          <w:lang w:val="en-US"/>
        </w:rPr>
        <w:t>HEV</w:t>
      </w:r>
      <w:r w:rsidR="00E5513F">
        <w:rPr>
          <w:sz w:val="22"/>
          <w:lang w:val="en-US"/>
        </w:rPr>
        <w:t>s</w:t>
      </w:r>
      <w:r w:rsidRPr="00192BD1">
        <w:rPr>
          <w:sz w:val="22"/>
          <w:lang w:val="en-US"/>
        </w:rPr>
        <w:t xml:space="preserve"> for full useful life.  The current requirements only apply at the time of certification or when the vehicle is new.  This is principally a function of battery durability. It is recommended that the development of future test protocol</w:t>
      </w:r>
      <w:r w:rsidR="00987136">
        <w:rPr>
          <w:sz w:val="22"/>
          <w:lang w:val="en-US"/>
        </w:rPr>
        <w:t>s</w:t>
      </w:r>
      <w:r w:rsidRPr="00192BD1">
        <w:rPr>
          <w:sz w:val="22"/>
          <w:lang w:val="en-US"/>
        </w:rPr>
        <w:t xml:space="preserve"> </w:t>
      </w:r>
      <w:r w:rsidR="00883A5D">
        <w:rPr>
          <w:sz w:val="22"/>
          <w:lang w:val="en-US"/>
        </w:rPr>
        <w:t xml:space="preserve">in existing GTRs </w:t>
      </w:r>
      <w:r w:rsidRPr="00192BD1">
        <w:rPr>
          <w:sz w:val="22"/>
          <w:lang w:val="en-US"/>
        </w:rPr>
        <w:t xml:space="preserve">or </w:t>
      </w:r>
      <w:r w:rsidR="00883A5D">
        <w:rPr>
          <w:sz w:val="22"/>
          <w:lang w:val="en-US"/>
        </w:rPr>
        <w:t xml:space="preserve">a separate </w:t>
      </w:r>
      <w:r w:rsidRPr="00192BD1">
        <w:rPr>
          <w:sz w:val="22"/>
          <w:lang w:val="en-US"/>
        </w:rPr>
        <w:t xml:space="preserve">GTR attempt to capture this deterioration in performance at key points during the battery life-cycle. It is further recommended that the outcome from any such deterioration testing be used to influence the reporting of vehicle range and energy efficiency.  For example, there may be an opportunity to report two sets of range and energy efficiency values, representative of performance when new, and at a later stage of </w:t>
      </w:r>
      <w:r w:rsidR="00B72F1C">
        <w:rPr>
          <w:sz w:val="22"/>
          <w:lang w:val="en-US"/>
        </w:rPr>
        <w:t>vehicle operation</w:t>
      </w:r>
      <w:r w:rsidR="00B72F1C" w:rsidRPr="00192BD1">
        <w:rPr>
          <w:sz w:val="22"/>
          <w:lang w:val="en-US"/>
        </w:rPr>
        <w:t xml:space="preserve"> </w:t>
      </w:r>
      <w:r w:rsidRPr="00192BD1">
        <w:rPr>
          <w:sz w:val="22"/>
          <w:lang w:val="en-US"/>
        </w:rPr>
        <w:t>respectively. It is understood that Phase 2 of the GTR being pursued by the WLTP working group aims to address durability, but</w:t>
      </w:r>
      <w:r w:rsidR="00987136">
        <w:rPr>
          <w:sz w:val="22"/>
          <w:lang w:val="en-US"/>
        </w:rPr>
        <w:t xml:space="preserve"> </w:t>
      </w:r>
      <w:r w:rsidR="00B95BDA">
        <w:rPr>
          <w:sz w:val="22"/>
          <w:lang w:val="en-US"/>
        </w:rPr>
        <w:t>to-date there is no mandate from WP.29</w:t>
      </w:r>
      <w:r w:rsidR="00987136">
        <w:rPr>
          <w:sz w:val="22"/>
          <w:lang w:val="en-US"/>
        </w:rPr>
        <w:t xml:space="preserve"> (September 2013)</w:t>
      </w:r>
      <w:r w:rsidRPr="00192BD1">
        <w:rPr>
          <w:sz w:val="22"/>
          <w:lang w:val="en-US"/>
        </w:rPr>
        <w:t xml:space="preserve">. Should the preceding recommendations go beyond the scope of those efforts, further consideration should be given as to how these requirements can be </w:t>
      </w:r>
      <w:proofErr w:type="gramStart"/>
      <w:r w:rsidRPr="00192BD1">
        <w:rPr>
          <w:sz w:val="22"/>
          <w:lang w:val="en-US"/>
        </w:rPr>
        <w:t>addressed.</w:t>
      </w:r>
      <w:proofErr w:type="gramEnd"/>
    </w:p>
    <w:p w:rsidR="00192BD1" w:rsidRDefault="00192BD1" w:rsidP="00192BD1">
      <w:pPr>
        <w:rPr>
          <w:lang w:val="en-US"/>
        </w:rPr>
      </w:pPr>
    </w:p>
    <w:p w:rsidR="00987136" w:rsidRDefault="00987136" w:rsidP="00192BD1">
      <w:pPr>
        <w:rPr>
          <w:lang w:val="en-US"/>
        </w:rPr>
      </w:pPr>
    </w:p>
    <w:p w:rsidR="00987136" w:rsidRPr="00192BD1" w:rsidRDefault="00987136" w:rsidP="00192BD1">
      <w:pPr>
        <w:rPr>
          <w:lang w:val="en-US"/>
        </w:rPr>
      </w:pPr>
    </w:p>
    <w:p w:rsidR="00192BD1" w:rsidRPr="00185C6E" w:rsidRDefault="00192BD1" w:rsidP="00185C6E">
      <w:pPr>
        <w:pStyle w:val="Heading2"/>
        <w:rPr>
          <w:color w:val="auto"/>
        </w:rPr>
      </w:pPr>
      <w:bookmarkStart w:id="69" w:name="_Toc376521504"/>
      <w:proofErr w:type="spellStart"/>
      <w:r w:rsidRPr="00185C6E">
        <w:rPr>
          <w:color w:val="auto"/>
        </w:rPr>
        <w:t>Battery</w:t>
      </w:r>
      <w:proofErr w:type="spellEnd"/>
      <w:r w:rsidRPr="00185C6E">
        <w:rPr>
          <w:color w:val="auto"/>
        </w:rPr>
        <w:t xml:space="preserve"> Recycling</w:t>
      </w:r>
      <w:bookmarkEnd w:id="69"/>
    </w:p>
    <w:p w:rsidR="00192BD1" w:rsidRPr="00192BD1" w:rsidRDefault="00192BD1" w:rsidP="00192BD1">
      <w:pPr>
        <w:spacing w:line="276" w:lineRule="auto"/>
        <w:jc w:val="both"/>
        <w:rPr>
          <w:sz w:val="22"/>
          <w:lang w:val="en-US"/>
        </w:rPr>
      </w:pPr>
      <w:r w:rsidRPr="00192BD1">
        <w:rPr>
          <w:sz w:val="22"/>
          <w:lang w:val="en-US"/>
        </w:rPr>
        <w:t>Note:  Usage of the term ‘battery’ in this text includes all Rechargeable Energy Storage Systems (REES</w:t>
      </w:r>
      <w:r w:rsidR="00987136">
        <w:rPr>
          <w:sz w:val="22"/>
          <w:lang w:val="en-US"/>
        </w:rPr>
        <w:t>S</w:t>
      </w:r>
      <w:r w:rsidRPr="00192BD1">
        <w:rPr>
          <w:sz w:val="22"/>
          <w:lang w:val="en-US"/>
        </w:rPr>
        <w:t xml:space="preserve">) pertaining to electrified vehicles, which to-date </w:t>
      </w:r>
      <w:proofErr w:type="gramStart"/>
      <w:r w:rsidRPr="00192BD1">
        <w:rPr>
          <w:sz w:val="22"/>
          <w:lang w:val="en-US"/>
        </w:rPr>
        <w:t>are</w:t>
      </w:r>
      <w:proofErr w:type="gramEnd"/>
      <w:r w:rsidRPr="00192BD1">
        <w:rPr>
          <w:sz w:val="22"/>
          <w:lang w:val="en-US"/>
        </w:rPr>
        <w:t xml:space="preserve"> principally comprised of batteries and capacitors.</w:t>
      </w:r>
    </w:p>
    <w:p w:rsidR="00192BD1" w:rsidRPr="00192BD1" w:rsidRDefault="00192BD1" w:rsidP="00192BD1">
      <w:pPr>
        <w:spacing w:line="276" w:lineRule="auto"/>
        <w:jc w:val="both"/>
        <w:rPr>
          <w:sz w:val="22"/>
          <w:lang w:val="en-US"/>
        </w:rPr>
      </w:pPr>
    </w:p>
    <w:p w:rsidR="00192BD1" w:rsidRPr="00192BD1" w:rsidRDefault="00192BD1" w:rsidP="00192BD1">
      <w:pPr>
        <w:spacing w:line="276" w:lineRule="auto"/>
        <w:jc w:val="both"/>
        <w:rPr>
          <w:sz w:val="22"/>
          <w:lang w:val="en-US"/>
        </w:rPr>
      </w:pPr>
      <w:r w:rsidRPr="00192BD1">
        <w:rPr>
          <w:sz w:val="22"/>
          <w:lang w:val="en-US"/>
        </w:rPr>
        <w:t xml:space="preserve">Global battery recycling requirements are presently either lacking completely or where they exist, differ substantially in practice, and/or depth of coverage.  </w:t>
      </w:r>
      <w:r w:rsidR="008E6ECA" w:rsidRPr="008E6ECA">
        <w:rPr>
          <w:sz w:val="22"/>
          <w:lang w:val="en-US"/>
        </w:rPr>
        <w:t>The European Union has adopted Directives 2000/53/EC on the end</w:t>
      </w:r>
      <w:r w:rsidR="008E6ECA">
        <w:rPr>
          <w:sz w:val="22"/>
          <w:lang w:val="en-US"/>
        </w:rPr>
        <w:t>-</w:t>
      </w:r>
      <w:r w:rsidR="008E6ECA" w:rsidRPr="008E6ECA">
        <w:rPr>
          <w:sz w:val="22"/>
          <w:lang w:val="en-US"/>
        </w:rPr>
        <w:t>of</w:t>
      </w:r>
      <w:r w:rsidR="008E6ECA">
        <w:rPr>
          <w:sz w:val="22"/>
          <w:lang w:val="en-US"/>
        </w:rPr>
        <w:t>-</w:t>
      </w:r>
      <w:r w:rsidR="008E6ECA" w:rsidRPr="008E6ECA">
        <w:rPr>
          <w:sz w:val="22"/>
          <w:lang w:val="en-US"/>
        </w:rPr>
        <w:t xml:space="preserve">life vehicles and 2005/64/EC on the recyclability, reusability and recovery of automotive vehicles and parts. These two directives provide some basic requirements with respect to vehicle </w:t>
      </w:r>
      <w:proofErr w:type="gramStart"/>
      <w:r w:rsidR="008E6ECA" w:rsidRPr="008E6ECA">
        <w:rPr>
          <w:sz w:val="22"/>
          <w:lang w:val="en-US"/>
        </w:rPr>
        <w:t>bat</w:t>
      </w:r>
      <w:r w:rsidR="008E6ECA">
        <w:rPr>
          <w:sz w:val="22"/>
          <w:lang w:val="en-US"/>
        </w:rPr>
        <w:t>ter</w:t>
      </w:r>
      <w:r w:rsidR="008E6ECA" w:rsidRPr="008E6ECA">
        <w:rPr>
          <w:sz w:val="22"/>
          <w:lang w:val="en-US"/>
        </w:rPr>
        <w:t>ies,</w:t>
      </w:r>
      <w:proofErr w:type="gramEnd"/>
      <w:r w:rsidR="008E6ECA" w:rsidRPr="008E6ECA">
        <w:rPr>
          <w:sz w:val="22"/>
          <w:lang w:val="en-US"/>
        </w:rPr>
        <w:t xml:space="preserve"> however they do not have specific requirements or provisions for battery packs o</w:t>
      </w:r>
      <w:r w:rsidR="008E6ECA">
        <w:rPr>
          <w:sz w:val="22"/>
          <w:lang w:val="en-US"/>
        </w:rPr>
        <w:t xml:space="preserve">f pure electric and hybrid electric vehicles.  </w:t>
      </w:r>
      <w:r w:rsidRPr="00192BD1">
        <w:rPr>
          <w:sz w:val="22"/>
          <w:lang w:val="en-US"/>
        </w:rPr>
        <w:t xml:space="preserve">This represents a gap, but one that is likely to be challenging to close on a global basis due to the complex nature of both practices, and attitudes towards recycling worldwide.  Given that battery recycling is not within the mandate of WP.29, no formal recommendations are provided here.  Recyclability, a potentially key precursor to successful recycling however lies within the mandate of WP.29.  </w:t>
      </w:r>
      <w:r w:rsidR="008E6ECA" w:rsidRPr="008E6ECA">
        <w:rPr>
          <w:sz w:val="22"/>
          <w:lang w:val="en-US"/>
        </w:rPr>
        <w:t xml:space="preserve">In this </w:t>
      </w:r>
      <w:r w:rsidR="008E6ECA">
        <w:rPr>
          <w:sz w:val="22"/>
          <w:lang w:val="en-US"/>
        </w:rPr>
        <w:t>context</w:t>
      </w:r>
      <w:r w:rsidR="008E6ECA" w:rsidRPr="008E6ECA">
        <w:rPr>
          <w:sz w:val="22"/>
          <w:lang w:val="en-US"/>
        </w:rPr>
        <w:t xml:space="preserve">, WP.29 recently adopted a new UNECE regulation on uniform provisions concerning the recyclability of motor vehicles, however and as this regulation is based on the existing two EU directives it exhibits the same limitations </w:t>
      </w:r>
      <w:r w:rsidR="008E6ECA">
        <w:rPr>
          <w:sz w:val="22"/>
          <w:lang w:val="en-US"/>
        </w:rPr>
        <w:t>present with</w:t>
      </w:r>
      <w:r w:rsidR="008E6ECA" w:rsidRPr="008E6ECA">
        <w:rPr>
          <w:sz w:val="22"/>
          <w:lang w:val="en-US"/>
        </w:rPr>
        <w:t xml:space="preserve"> Directives 2000/53/EC and 2005/64/EC.  </w:t>
      </w:r>
      <w:r w:rsidRPr="00192BD1">
        <w:rPr>
          <w:sz w:val="22"/>
          <w:lang w:val="en-US"/>
        </w:rPr>
        <w:t xml:space="preserve">A GTR </w:t>
      </w:r>
      <w:r w:rsidRPr="00192BD1">
        <w:rPr>
          <w:rFonts w:eastAsia="SimSun" w:hint="eastAsia"/>
          <w:sz w:val="22"/>
          <w:lang w:val="en-US" w:eastAsia="zh-CN"/>
        </w:rPr>
        <w:t xml:space="preserve">may be </w:t>
      </w:r>
      <w:r w:rsidRPr="00192BD1">
        <w:rPr>
          <w:sz w:val="22"/>
          <w:lang w:val="en-US"/>
        </w:rPr>
        <w:t>recommended at this time to address recyclability</w:t>
      </w:r>
      <w:r w:rsidRPr="00192BD1">
        <w:rPr>
          <w:rFonts w:eastAsia="SimSun" w:hint="eastAsia"/>
          <w:sz w:val="22"/>
          <w:lang w:val="en-US" w:eastAsia="zh-CN"/>
        </w:rPr>
        <w:t xml:space="preserve"> with</w:t>
      </w:r>
      <w:r w:rsidRPr="00192BD1">
        <w:rPr>
          <w:sz w:val="22"/>
          <w:lang w:val="en-US"/>
        </w:rPr>
        <w:t xml:space="preserve"> resources be</w:t>
      </w:r>
      <w:r w:rsidR="00E5513F">
        <w:rPr>
          <w:sz w:val="22"/>
          <w:lang w:val="en-US"/>
        </w:rPr>
        <w:t>ing</w:t>
      </w:r>
      <w:r w:rsidRPr="00192BD1">
        <w:rPr>
          <w:sz w:val="22"/>
          <w:lang w:val="en-US"/>
        </w:rPr>
        <w:t xml:space="preserve"> allocated to develop manufacturing-for-recyclability requirements.  Having well thought and standardized requirements in this area is likely to make actual recycling requirements easier to </w:t>
      </w:r>
      <w:proofErr w:type="gramStart"/>
      <w:r w:rsidRPr="00192BD1">
        <w:rPr>
          <w:sz w:val="22"/>
          <w:lang w:val="en-US"/>
        </w:rPr>
        <w:t>specify  and</w:t>
      </w:r>
      <w:proofErr w:type="gramEnd"/>
      <w:r w:rsidRPr="00192BD1">
        <w:rPr>
          <w:sz w:val="22"/>
          <w:lang w:val="en-US"/>
        </w:rPr>
        <w:t xml:space="preserve"> more effective in the long term.  </w:t>
      </w:r>
      <w:r w:rsidR="00987136">
        <w:rPr>
          <w:sz w:val="22"/>
          <w:lang w:val="en-US"/>
        </w:rPr>
        <w:t>It developing such requirements, it will be necessary</w:t>
      </w:r>
      <w:r w:rsidRPr="00192BD1">
        <w:rPr>
          <w:sz w:val="22"/>
          <w:lang w:val="en-US"/>
        </w:rPr>
        <w:t xml:space="preserve"> to look closely at current battery manufacturing practices, while accounting for differences in materials and chemical composition from manufacturer to manufacturer. Any cascading impact such recyclability requirements may have on the performance or durability of batteries will also need to be evaluated with care.  Such </w:t>
      </w:r>
      <w:r w:rsidRPr="00192BD1">
        <w:rPr>
          <w:rFonts w:eastAsia="SimSun" w:hint="eastAsia"/>
          <w:sz w:val="22"/>
          <w:lang w:val="en-US" w:eastAsia="zh-CN"/>
        </w:rPr>
        <w:t>requirements</w:t>
      </w:r>
      <w:r w:rsidRPr="00192BD1">
        <w:rPr>
          <w:sz w:val="22"/>
          <w:lang w:val="en-US"/>
        </w:rPr>
        <w:t xml:space="preserve"> may also reveal the necessary consideration of change in the upstream engineering of battery products to ensure recyclability.  This may require parallel consideration of any cost consequences that result from such re-engineering for recyclability.  Incremental battery pack cost in exchange for an added degree of recyclability is unlikely to be acceptable at the present price point per KWh, so this is likely to be a strong factor that limits the extent of recyclability requirements and should be carefully considered.</w:t>
      </w:r>
    </w:p>
    <w:p w:rsidR="00FD0F16" w:rsidRDefault="00FD0F16" w:rsidP="00FD0F16">
      <w:pPr>
        <w:pStyle w:val="Heading1"/>
        <w:rPr>
          <w:color w:val="auto"/>
          <w:lang w:val="en-US"/>
        </w:rPr>
      </w:pPr>
      <w:bookmarkStart w:id="70" w:name="_Toc376521505"/>
      <w:r w:rsidRPr="00FD0F16">
        <w:rPr>
          <w:color w:val="auto"/>
          <w:lang w:val="en-US"/>
        </w:rPr>
        <w:t>Annex</w:t>
      </w:r>
      <w:bookmarkEnd w:id="70"/>
    </w:p>
    <w:p w:rsidR="00E522A1" w:rsidRDefault="00E522A1" w:rsidP="00E522A1">
      <w:pPr>
        <w:rPr>
          <w:lang w:val="en-US"/>
        </w:rPr>
      </w:pPr>
    </w:p>
    <w:p w:rsidR="00E522A1" w:rsidRPr="009D3BA0" w:rsidRDefault="00E522A1" w:rsidP="009D3BA0">
      <w:pPr>
        <w:spacing w:line="276" w:lineRule="auto"/>
        <w:jc w:val="both"/>
        <w:rPr>
          <w:sz w:val="22"/>
          <w:lang w:val="en-US"/>
        </w:rPr>
      </w:pPr>
      <w:r w:rsidRPr="009D3BA0">
        <w:rPr>
          <w:sz w:val="22"/>
          <w:lang w:val="en-US"/>
        </w:rPr>
        <w:t>Figure 3</w:t>
      </w:r>
      <w:r w:rsidR="00192BD1">
        <w:rPr>
          <w:sz w:val="22"/>
          <w:lang w:val="en-US"/>
        </w:rPr>
        <w:t>3</w:t>
      </w:r>
      <w:r w:rsidRPr="009D3BA0">
        <w:rPr>
          <w:sz w:val="22"/>
          <w:lang w:val="en-US"/>
        </w:rPr>
        <w:t xml:space="preserve"> summarizes the responses concerning market mobilization requirements besides regulatory requirements</w:t>
      </w:r>
      <w:r w:rsidR="00364EB0" w:rsidRPr="009D3BA0">
        <w:rPr>
          <w:sz w:val="22"/>
          <w:lang w:val="en-US"/>
        </w:rPr>
        <w:t>,</w:t>
      </w:r>
      <w:r w:rsidRPr="009D3BA0">
        <w:rPr>
          <w:sz w:val="22"/>
          <w:lang w:val="en-US"/>
        </w:rPr>
        <w:t xml:space="preserve"> which were already captured in section 3.14.</w:t>
      </w:r>
      <w:r w:rsidR="00364EB0" w:rsidRPr="009D3BA0">
        <w:rPr>
          <w:sz w:val="22"/>
          <w:lang w:val="en-US"/>
        </w:rPr>
        <w:t xml:space="preserve">  Specifically addressed are financial incentives, consumer awareness efforts, and government purchase requirements.</w:t>
      </w:r>
    </w:p>
    <w:p w:rsidR="00E522A1" w:rsidRDefault="00E522A1" w:rsidP="00987136">
      <w:pPr>
        <w:pStyle w:val="Heading2"/>
        <w:spacing w:line="276" w:lineRule="auto"/>
        <w:rPr>
          <w:color w:val="auto"/>
          <w:lang w:val="en-US"/>
        </w:rPr>
      </w:pPr>
      <w:bookmarkStart w:id="71" w:name="_Toc376521506"/>
      <w:r w:rsidRPr="00E522A1">
        <w:rPr>
          <w:color w:val="auto"/>
          <w:lang w:val="en-US"/>
        </w:rPr>
        <w:t>Financial incentives</w:t>
      </w:r>
      <w:bookmarkEnd w:id="71"/>
    </w:p>
    <w:p w:rsidR="00FB0198" w:rsidRDefault="00FB0198" w:rsidP="00987136">
      <w:pPr>
        <w:spacing w:line="276" w:lineRule="auto"/>
        <w:jc w:val="both"/>
        <w:rPr>
          <w:i/>
          <w:sz w:val="22"/>
          <w:lang w:val="en-US"/>
        </w:rPr>
      </w:pPr>
      <w:r w:rsidRPr="00FB0198">
        <w:rPr>
          <w:b/>
          <w:i/>
          <w:sz w:val="22"/>
          <w:lang w:val="en-US"/>
        </w:rPr>
        <w:t>Attribute Definition:</w:t>
      </w:r>
      <w:r w:rsidRPr="00FB0198">
        <w:rPr>
          <w:i/>
          <w:sz w:val="22"/>
          <w:lang w:val="en-US"/>
        </w:rPr>
        <w:t xml:space="preserve">  Financial support provided by the government to vehicle manufacturers, businesses, organizations, and/or consumers for the purchase of an electric vehicle. Ensure to describe the terms of the financial support, specifying (if appropriate) where an incentive is applied, i.e. manufacturers, sales, infrastructure, etc.</w:t>
      </w:r>
    </w:p>
    <w:p w:rsidR="00FB0198" w:rsidRPr="00FB0198" w:rsidRDefault="00FB0198" w:rsidP="00987136">
      <w:pPr>
        <w:spacing w:line="276" w:lineRule="auto"/>
        <w:jc w:val="both"/>
        <w:rPr>
          <w:i/>
          <w:sz w:val="22"/>
          <w:lang w:val="en-US"/>
        </w:rPr>
      </w:pPr>
    </w:p>
    <w:p w:rsidR="00E522A1" w:rsidRPr="009D3BA0" w:rsidRDefault="00F511ED" w:rsidP="00364EB0">
      <w:pPr>
        <w:spacing w:line="276" w:lineRule="auto"/>
        <w:jc w:val="both"/>
        <w:rPr>
          <w:sz w:val="22"/>
          <w:lang w:val="en-US"/>
        </w:rPr>
      </w:pPr>
      <w:r>
        <w:rPr>
          <w:sz w:val="22"/>
          <w:lang w:val="en-US"/>
        </w:rPr>
        <w:t>As evidenced in Figure 29</w:t>
      </w:r>
      <w:r w:rsidR="00364EB0" w:rsidRPr="009D3BA0">
        <w:rPr>
          <w:sz w:val="22"/>
          <w:lang w:val="en-US"/>
        </w:rPr>
        <w:t xml:space="preserve">, financial incentives are the most widely supported market deployment attribute across the countries and regions surveyed.  These types of incentives </w:t>
      </w:r>
      <w:r w:rsidR="00135A87">
        <w:rPr>
          <w:sz w:val="22"/>
          <w:lang w:val="en-US"/>
        </w:rPr>
        <w:t>are</w:t>
      </w:r>
      <w:r w:rsidR="00364EB0" w:rsidRPr="009D3BA0">
        <w:rPr>
          <w:sz w:val="22"/>
          <w:lang w:val="en-US"/>
        </w:rPr>
        <w:t xml:space="preserve"> generally available in some form in all countries with the exception of India, which is said to be formulating incentives at present.  The incentives are a wide mix of purchase subsidies (all countries except India and Swi</w:t>
      </w:r>
      <w:r w:rsidR="00AA6542">
        <w:rPr>
          <w:sz w:val="22"/>
          <w:lang w:val="en-US"/>
        </w:rPr>
        <w:t>tzerland), and reductions or ex</w:t>
      </w:r>
      <w:r w:rsidR="00364EB0" w:rsidRPr="009D3BA0">
        <w:rPr>
          <w:sz w:val="22"/>
          <w:lang w:val="en-US"/>
        </w:rPr>
        <w:t>emptions in taxes and charges associated with owning and operating vehicles (license fees, registration fees, ownership fees, import taxes).  Numerous countries also offer infrastructure subsidies (</w:t>
      </w:r>
      <w:r w:rsidR="00822E69" w:rsidRPr="009D3BA0">
        <w:rPr>
          <w:sz w:val="22"/>
          <w:lang w:val="en-US"/>
        </w:rPr>
        <w:t>all except</w:t>
      </w:r>
      <w:r w:rsidR="00185C6E">
        <w:rPr>
          <w:sz w:val="22"/>
          <w:lang w:val="en-US"/>
        </w:rPr>
        <w:t xml:space="preserve"> India</w:t>
      </w:r>
      <w:r w:rsidR="00822E69" w:rsidRPr="009D3BA0">
        <w:rPr>
          <w:sz w:val="22"/>
          <w:lang w:val="en-US"/>
        </w:rPr>
        <w:t xml:space="preserve"> and Switzerland), generally offered as rebates or income tax reductions for costs associated with the installation of charging stations.  Column 1 of Figure 3</w:t>
      </w:r>
      <w:r w:rsidR="00987136">
        <w:rPr>
          <w:sz w:val="22"/>
          <w:lang w:val="en-US"/>
        </w:rPr>
        <w:t>3</w:t>
      </w:r>
      <w:r w:rsidR="00822E69" w:rsidRPr="009D3BA0">
        <w:rPr>
          <w:sz w:val="22"/>
          <w:lang w:val="en-US"/>
        </w:rPr>
        <w:t xml:space="preserve"> provides specific details of the programs by country.</w:t>
      </w:r>
    </w:p>
    <w:p w:rsidR="00822E69" w:rsidRDefault="00822E69" w:rsidP="00987136">
      <w:pPr>
        <w:pStyle w:val="Heading2"/>
        <w:spacing w:line="276" w:lineRule="auto"/>
        <w:rPr>
          <w:color w:val="auto"/>
          <w:lang w:val="en-US"/>
        </w:rPr>
      </w:pPr>
      <w:bookmarkStart w:id="72" w:name="_Toc376521507"/>
      <w:r w:rsidRPr="00822E69">
        <w:rPr>
          <w:color w:val="auto"/>
          <w:lang w:val="en-US"/>
        </w:rPr>
        <w:t>Consumer Awareness</w:t>
      </w:r>
      <w:bookmarkEnd w:id="72"/>
    </w:p>
    <w:p w:rsidR="00FB0198" w:rsidRPr="00FB0198" w:rsidRDefault="00FB0198" w:rsidP="00987136">
      <w:pPr>
        <w:spacing w:line="276" w:lineRule="auto"/>
        <w:jc w:val="both"/>
        <w:rPr>
          <w:i/>
          <w:sz w:val="22"/>
          <w:lang w:val="en-US"/>
        </w:rPr>
      </w:pPr>
      <w:r w:rsidRPr="00FB0198">
        <w:rPr>
          <w:b/>
          <w:i/>
          <w:sz w:val="22"/>
          <w:lang w:val="en-US"/>
        </w:rPr>
        <w:t>Attribute Definition:</w:t>
      </w:r>
      <w:r w:rsidRPr="00FB0198">
        <w:rPr>
          <w:i/>
          <w:sz w:val="22"/>
          <w:lang w:val="en-US"/>
        </w:rPr>
        <w:t xml:space="preserve">  Education and outreach activities supported by the government to increase awareness about electric vehicles.  </w:t>
      </w:r>
    </w:p>
    <w:p w:rsidR="00FB0198" w:rsidRPr="00FB0198" w:rsidRDefault="00FB0198" w:rsidP="00FB0198">
      <w:pPr>
        <w:rPr>
          <w:lang w:val="en-US"/>
        </w:rPr>
      </w:pPr>
    </w:p>
    <w:p w:rsidR="00822E69" w:rsidRPr="009D3BA0" w:rsidRDefault="00822E69" w:rsidP="00822E69">
      <w:pPr>
        <w:spacing w:line="276" w:lineRule="auto"/>
        <w:jc w:val="both"/>
        <w:rPr>
          <w:sz w:val="22"/>
          <w:lang w:val="en-US"/>
        </w:rPr>
      </w:pPr>
      <w:r w:rsidRPr="009D3BA0">
        <w:rPr>
          <w:sz w:val="22"/>
          <w:lang w:val="en-US"/>
        </w:rPr>
        <w:t xml:space="preserve">Consumer awareness is also generally well supported throughout the countries surveyed.  The US and Canada </w:t>
      </w:r>
      <w:r w:rsidR="00A445BD">
        <w:rPr>
          <w:sz w:val="22"/>
          <w:lang w:val="en-US"/>
        </w:rPr>
        <w:t>are active in</w:t>
      </w:r>
      <w:r w:rsidRPr="009D3BA0">
        <w:rPr>
          <w:sz w:val="22"/>
          <w:lang w:val="en-US"/>
        </w:rPr>
        <w:t xml:space="preserve"> increasing consumer awareness and understanding of EV technology options with multiple, extensive web-based resources, fact sheets, calculators, and purchasing guides offered.  All other countries also have campaigns in place to create consumer awareness.  Column 2 of Figure 3</w:t>
      </w:r>
      <w:r w:rsidR="00987136">
        <w:rPr>
          <w:sz w:val="22"/>
          <w:lang w:val="en-US"/>
        </w:rPr>
        <w:t>3</w:t>
      </w:r>
      <w:r w:rsidRPr="009D3BA0">
        <w:rPr>
          <w:sz w:val="22"/>
          <w:lang w:val="en-US"/>
        </w:rPr>
        <w:t xml:space="preserve"> provides specific details of the programs by country.</w:t>
      </w:r>
    </w:p>
    <w:p w:rsidR="00822E69" w:rsidRDefault="00822E69" w:rsidP="00987136">
      <w:pPr>
        <w:pStyle w:val="Heading2"/>
        <w:spacing w:line="276" w:lineRule="auto"/>
        <w:rPr>
          <w:color w:val="auto"/>
          <w:lang w:val="en-US"/>
        </w:rPr>
      </w:pPr>
      <w:bookmarkStart w:id="73" w:name="_Toc376521508"/>
      <w:r w:rsidRPr="00822E69">
        <w:rPr>
          <w:color w:val="auto"/>
          <w:lang w:val="en-US"/>
        </w:rPr>
        <w:t>Government Purchase</w:t>
      </w:r>
      <w:bookmarkEnd w:id="73"/>
    </w:p>
    <w:p w:rsidR="00FB0198" w:rsidRPr="00FB0198" w:rsidRDefault="00FB0198" w:rsidP="00987136">
      <w:pPr>
        <w:spacing w:line="276" w:lineRule="auto"/>
        <w:rPr>
          <w:i/>
          <w:sz w:val="22"/>
          <w:lang w:val="en-US"/>
        </w:rPr>
      </w:pPr>
      <w:r w:rsidRPr="00FB0198">
        <w:rPr>
          <w:b/>
          <w:i/>
          <w:sz w:val="22"/>
          <w:lang w:val="en-US"/>
        </w:rPr>
        <w:t>Attribute Definition:</w:t>
      </w:r>
      <w:r w:rsidRPr="00FB0198">
        <w:rPr>
          <w:i/>
          <w:sz w:val="22"/>
          <w:lang w:val="en-US"/>
        </w:rPr>
        <w:t xml:space="preserve">  Requirements and/or financial incentives within government operations incentivizing the purchase and use of electric vehicles.</w:t>
      </w:r>
    </w:p>
    <w:p w:rsidR="00FB0198" w:rsidRPr="00FB0198" w:rsidRDefault="00FB0198" w:rsidP="00987136">
      <w:pPr>
        <w:spacing w:line="276" w:lineRule="auto"/>
        <w:rPr>
          <w:lang w:val="en-US"/>
        </w:rPr>
      </w:pPr>
    </w:p>
    <w:p w:rsidR="00822E69" w:rsidRDefault="009D15CF" w:rsidP="00AA6542">
      <w:pPr>
        <w:spacing w:line="276" w:lineRule="auto"/>
        <w:jc w:val="both"/>
        <w:rPr>
          <w:sz w:val="22"/>
          <w:lang w:val="en-US"/>
        </w:rPr>
      </w:pPr>
      <w:r w:rsidRPr="009D3BA0">
        <w:rPr>
          <w:sz w:val="22"/>
          <w:lang w:val="en-US"/>
        </w:rPr>
        <w:t>Government purchase requirements are also in place in many of the count</w:t>
      </w:r>
      <w:r w:rsidR="00286E38">
        <w:rPr>
          <w:sz w:val="22"/>
          <w:lang w:val="en-US"/>
        </w:rPr>
        <w:t>ries surveyed (all except India</w:t>
      </w:r>
      <w:r w:rsidRPr="009D3BA0">
        <w:rPr>
          <w:sz w:val="22"/>
          <w:lang w:val="en-US"/>
        </w:rPr>
        <w:t xml:space="preserve">).  </w:t>
      </w:r>
      <w:r w:rsidR="00527EB6">
        <w:rPr>
          <w:sz w:val="22"/>
          <w:lang w:val="en-US"/>
        </w:rPr>
        <w:t>The Chinese government</w:t>
      </w:r>
      <w:r w:rsidR="00D43943">
        <w:rPr>
          <w:sz w:val="22"/>
          <w:lang w:val="en-US"/>
        </w:rPr>
        <w:t xml:space="preserve"> </w:t>
      </w:r>
      <w:r w:rsidR="00185C6E">
        <w:rPr>
          <w:sz w:val="22"/>
          <w:lang w:val="en-US"/>
        </w:rPr>
        <w:t xml:space="preserve">stipulates percentages of EVs, PHEVs, and FCEV’s that government and public institutions are required to maintain as part of their fleets. </w:t>
      </w:r>
      <w:r w:rsidRPr="009D3BA0">
        <w:rPr>
          <w:sz w:val="22"/>
          <w:lang w:val="en-US"/>
        </w:rPr>
        <w:t xml:space="preserve">The US is </w:t>
      </w:r>
      <w:proofErr w:type="spellStart"/>
      <w:r w:rsidRPr="009D3BA0">
        <w:rPr>
          <w:sz w:val="22"/>
          <w:lang w:val="en-US"/>
        </w:rPr>
        <w:t>noteable</w:t>
      </w:r>
      <w:proofErr w:type="spellEnd"/>
      <w:r w:rsidRPr="009D3BA0">
        <w:rPr>
          <w:sz w:val="22"/>
          <w:lang w:val="en-US"/>
        </w:rPr>
        <w:t xml:space="preserve"> in its efforts </w:t>
      </w:r>
      <w:r w:rsidR="00AA6542">
        <w:rPr>
          <w:sz w:val="22"/>
          <w:lang w:val="en-US"/>
        </w:rPr>
        <w:t xml:space="preserve">to </w:t>
      </w:r>
      <w:r w:rsidRPr="009D3BA0">
        <w:rPr>
          <w:sz w:val="22"/>
          <w:lang w:val="en-US"/>
        </w:rPr>
        <w:t xml:space="preserve">require the adoption of alternative fuel vehicles both on a Federal and state-wide basis.  The US has stipulated targets both for fleet adoption percentages as well as overall fuel consumption reductions.  South Korea also stipulates an adoption percentage of low pollution vehicles required for new vehicle purchases made by government and public institutions.  </w:t>
      </w:r>
      <w:r w:rsidR="0008561A">
        <w:rPr>
          <w:sz w:val="22"/>
          <w:lang w:val="en-US"/>
        </w:rPr>
        <w:t>Specifically</w:t>
      </w:r>
      <w:proofErr w:type="gramStart"/>
      <w:r w:rsidR="0008561A">
        <w:rPr>
          <w:sz w:val="22"/>
          <w:lang w:val="en-US"/>
        </w:rPr>
        <w:t xml:space="preserve">, </w:t>
      </w:r>
      <w:r w:rsidR="00A445BD" w:rsidRPr="00A445BD">
        <w:rPr>
          <w:rFonts w:asciiTheme="minorHAnsi" w:hAnsiTheme="minorHAnsi"/>
          <w:color w:val="FF0000"/>
          <w:lang w:val="en-US"/>
        </w:rPr>
        <w:t xml:space="preserve"> </w:t>
      </w:r>
      <w:r w:rsidR="00A445BD" w:rsidRPr="0008561A">
        <w:rPr>
          <w:sz w:val="22"/>
          <w:lang w:val="en-US"/>
        </w:rPr>
        <w:t>South</w:t>
      </w:r>
      <w:proofErr w:type="gramEnd"/>
      <w:r w:rsidR="00A445BD" w:rsidRPr="0008561A">
        <w:rPr>
          <w:sz w:val="22"/>
          <w:lang w:val="en-US"/>
        </w:rPr>
        <w:t xml:space="preserve"> Korean government administration and public instit</w:t>
      </w:r>
      <w:r w:rsidR="0008561A" w:rsidRPr="0008561A">
        <w:rPr>
          <w:sz w:val="22"/>
          <w:lang w:val="en-US"/>
        </w:rPr>
        <w:t xml:space="preserve">ution new vehicle purchases are required to include 30% or greater </w:t>
      </w:r>
      <w:r w:rsidR="00A445BD" w:rsidRPr="0008561A">
        <w:rPr>
          <w:sz w:val="22"/>
          <w:lang w:val="en-US"/>
        </w:rPr>
        <w:t>so-called ‘high efficient vehicles’ (hybrid electric vehicles, compact cars under 1,000cc, low-pollution vehicles)</w:t>
      </w:r>
      <w:r w:rsidR="0008561A" w:rsidRPr="0008561A">
        <w:rPr>
          <w:sz w:val="22"/>
          <w:lang w:val="en-US"/>
        </w:rPr>
        <w:t>.</w:t>
      </w:r>
      <w:r w:rsidR="0008561A">
        <w:rPr>
          <w:rFonts w:asciiTheme="minorHAnsi" w:hAnsiTheme="minorHAnsi"/>
          <w:color w:val="FF0000"/>
          <w:lang w:val="en-US"/>
        </w:rPr>
        <w:t xml:space="preserve">  </w:t>
      </w:r>
      <w:r w:rsidR="00A445BD" w:rsidRPr="00853560">
        <w:rPr>
          <w:rFonts w:asciiTheme="minorHAnsi" w:hAnsiTheme="minorHAnsi"/>
          <w:color w:val="FF0000"/>
          <w:lang w:val="en-US"/>
        </w:rPr>
        <w:t xml:space="preserve"> </w:t>
      </w:r>
      <w:r w:rsidRPr="009D3BA0">
        <w:rPr>
          <w:sz w:val="22"/>
          <w:lang w:val="en-US"/>
        </w:rPr>
        <w:t>Most other countries have more general policies in place encouraging the adoption of fuel efficient vehicles.  Column 3 of Figure 3</w:t>
      </w:r>
      <w:r w:rsidR="00E5513F">
        <w:rPr>
          <w:sz w:val="22"/>
          <w:lang w:val="en-US"/>
        </w:rPr>
        <w:t>3</w:t>
      </w:r>
      <w:r w:rsidRPr="009D3BA0">
        <w:rPr>
          <w:sz w:val="22"/>
          <w:lang w:val="en-US"/>
        </w:rPr>
        <w:t xml:space="preserve"> provides specific details of the programs by country.</w:t>
      </w:r>
    </w:p>
    <w:p w:rsidR="00E5513F" w:rsidRDefault="00185C6E" w:rsidP="00E5513F">
      <w:pPr>
        <w:spacing w:line="276" w:lineRule="auto"/>
        <w:jc w:val="center"/>
        <w:rPr>
          <w:sz w:val="22"/>
          <w:lang w:val="en-US"/>
        </w:rPr>
      </w:pPr>
      <w:r>
        <w:rPr>
          <w:noProof/>
          <w:sz w:val="22"/>
          <w:lang w:val="en-GB" w:eastAsia="en-GB"/>
        </w:rPr>
        <w:drawing>
          <wp:inline distT="0" distB="0" distL="0" distR="0" wp14:anchorId="6B0A2DD3" wp14:editId="008CF7DC">
            <wp:extent cx="4169664" cy="81381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69664" cy="8138160"/>
                    </a:xfrm>
                    <a:prstGeom prst="rect">
                      <a:avLst/>
                    </a:prstGeom>
                    <a:noFill/>
                  </pic:spPr>
                </pic:pic>
              </a:graphicData>
            </a:graphic>
          </wp:inline>
        </w:drawing>
      </w:r>
    </w:p>
    <w:p w:rsidR="00E5513F" w:rsidRPr="00E5513F" w:rsidRDefault="00E5513F" w:rsidP="00E5513F">
      <w:pPr>
        <w:spacing w:line="276" w:lineRule="auto"/>
        <w:jc w:val="center"/>
        <w:rPr>
          <w:sz w:val="22"/>
          <w:lang w:val="en-US"/>
        </w:rPr>
      </w:pPr>
      <w:r w:rsidRPr="00192BD1">
        <w:rPr>
          <w:sz w:val="22"/>
          <w:lang w:val="en-US"/>
        </w:rPr>
        <w:t xml:space="preserve">Figure </w:t>
      </w:r>
      <w:r w:rsidR="00E270CE">
        <w:rPr>
          <w:b/>
          <w:sz w:val="22"/>
        </w:rPr>
        <w:fldChar w:fldCharType="begin"/>
      </w:r>
      <w:r w:rsidRPr="00192BD1">
        <w:rPr>
          <w:sz w:val="22"/>
          <w:lang w:val="en-US"/>
        </w:rPr>
        <w:instrText xml:space="preserve"> SEQ Figure \* ARABIC </w:instrText>
      </w:r>
      <w:r w:rsidR="00E270CE">
        <w:rPr>
          <w:b/>
          <w:sz w:val="22"/>
        </w:rPr>
        <w:fldChar w:fldCharType="separate"/>
      </w:r>
      <w:r w:rsidR="00EC4D7C">
        <w:rPr>
          <w:noProof/>
          <w:sz w:val="22"/>
          <w:lang w:val="en-US"/>
        </w:rPr>
        <w:t>33</w:t>
      </w:r>
      <w:r w:rsidR="00E270CE">
        <w:rPr>
          <w:b/>
          <w:sz w:val="22"/>
        </w:rPr>
        <w:fldChar w:fldCharType="end"/>
      </w:r>
      <w:r w:rsidRPr="00192BD1">
        <w:rPr>
          <w:sz w:val="22"/>
          <w:lang w:val="en-US"/>
        </w:rPr>
        <w:t xml:space="preserve"> : </w:t>
      </w:r>
      <w:r>
        <w:rPr>
          <w:sz w:val="22"/>
          <w:lang w:val="en-US"/>
        </w:rPr>
        <w:t>Summary of other market mobilization programs</w:t>
      </w:r>
      <w:r w:rsidRPr="00192BD1">
        <w:rPr>
          <w:sz w:val="22"/>
          <w:lang w:val="en-US"/>
        </w:rPr>
        <w:t xml:space="preserve"> </w:t>
      </w:r>
    </w:p>
    <w:p w:rsidR="00FD0F16" w:rsidRDefault="00FD0F16" w:rsidP="00AA5E3E">
      <w:pPr>
        <w:jc w:val="center"/>
        <w:rPr>
          <w:lang w:val="en-US"/>
        </w:rPr>
      </w:pPr>
    </w:p>
    <w:p w:rsidR="00452B8C" w:rsidRPr="00FD0F16" w:rsidRDefault="00452B8C" w:rsidP="00AA5E3E">
      <w:pPr>
        <w:jc w:val="center"/>
        <w:rPr>
          <w:lang w:val="en-US"/>
        </w:rPr>
      </w:pPr>
    </w:p>
    <w:sectPr w:rsidR="00452B8C" w:rsidRPr="00FD0F16" w:rsidSect="00B9564D">
      <w:headerReference w:type="default" r:id="rId42"/>
      <w:footerReference w:type="default" r:id="rId43"/>
      <w:headerReference w:type="first" r:id="rId44"/>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BC2" w:rsidRDefault="00B05BC2" w:rsidP="00CF7C8D">
      <w:r>
        <w:separator/>
      </w:r>
    </w:p>
  </w:endnote>
  <w:endnote w:type="continuationSeparator" w:id="0">
    <w:p w:rsidR="00B05BC2" w:rsidRDefault="00B05BC2" w:rsidP="00CF7C8D">
      <w:r>
        <w:continuationSeparator/>
      </w:r>
    </w:p>
  </w:endnote>
  <w:endnote w:id="1">
    <w:p w:rsidR="00543C32" w:rsidRPr="008045F4" w:rsidRDefault="00543C32" w:rsidP="00857919">
      <w:pPr>
        <w:jc w:val="both"/>
        <w:rPr>
          <w:lang w:val="en-US"/>
        </w:rPr>
      </w:pPr>
      <w:r>
        <w:rPr>
          <w:rStyle w:val="EndnoteReference"/>
          <w:szCs w:val="20"/>
        </w:rPr>
        <w:endnoteRef/>
      </w:r>
      <w:r w:rsidRPr="007F6A22">
        <w:rPr>
          <w:szCs w:val="20"/>
          <w:lang w:val="en-US"/>
        </w:rPr>
        <w:t xml:space="preserve"> </w:t>
      </w:r>
      <w:r>
        <w:rPr>
          <w:szCs w:val="20"/>
          <w:lang w:val="en-US"/>
        </w:rPr>
        <w:t>IWG EVE Final Terms of Reference, Informal Document EVE-02-23</w:t>
      </w:r>
    </w:p>
  </w:endnote>
  <w:endnote w:id="2">
    <w:p w:rsidR="00543C32" w:rsidRPr="002A7EF0" w:rsidRDefault="00543C32" w:rsidP="0094180F">
      <w:pPr>
        <w:pStyle w:val="EndnoteText"/>
        <w:rPr>
          <w:lang w:val="en-US"/>
        </w:rPr>
      </w:pPr>
      <w:r>
        <w:rPr>
          <w:rStyle w:val="EndnoteReference"/>
        </w:rPr>
        <w:endnoteRef/>
      </w:r>
      <w:r w:rsidRPr="002A7EF0">
        <w:rPr>
          <w:lang w:val="en-US"/>
        </w:rPr>
        <w:t xml:space="preserve"> Proposal ECE/Trans/WP.29/2012/36</w:t>
      </w:r>
    </w:p>
  </w:endnote>
  <w:endnote w:id="3">
    <w:p w:rsidR="00543C32" w:rsidRPr="003D5950" w:rsidRDefault="00543C32" w:rsidP="001616D9">
      <w:pPr>
        <w:pStyle w:val="FootnoteText"/>
        <w:rPr>
          <w:lang w:val="en-GB"/>
        </w:rPr>
      </w:pPr>
      <w:r w:rsidRPr="00CF0C56">
        <w:rPr>
          <w:rStyle w:val="EndnoteReference"/>
          <w:rFonts w:ascii="Arial" w:eastAsiaTheme="minorHAnsi" w:hAnsi="Arial" w:cstheme="minorBidi"/>
          <w:lang w:val="de-DE"/>
        </w:rPr>
        <w:endnoteRef/>
      </w:r>
      <w:r w:rsidRPr="003D5950">
        <w:t xml:space="preserve"> </w:t>
      </w:r>
      <w:r w:rsidRPr="00CF0C56">
        <w:rPr>
          <w:rFonts w:ascii="Arial" w:eastAsiaTheme="minorHAnsi" w:hAnsi="Arial" w:cstheme="minorBidi"/>
        </w:rPr>
        <w:t>L-category is the family name for  light vehicles such as powered cycles, two- and three wheel mopeds, motorcycles with and without sidecar, tricycles and quadricycles</w:t>
      </w:r>
    </w:p>
  </w:endnote>
  <w:endnote w:id="4">
    <w:p w:rsidR="00543C32" w:rsidRPr="009147B3" w:rsidRDefault="00543C32" w:rsidP="00FC6FE5">
      <w:pPr>
        <w:pStyle w:val="EndnoteText"/>
        <w:rPr>
          <w:lang w:val="en-US"/>
        </w:rPr>
      </w:pPr>
      <w:r>
        <w:rPr>
          <w:rStyle w:val="EndnoteReference"/>
        </w:rPr>
        <w:endnoteRef/>
      </w:r>
      <w:r w:rsidRPr="009147B3">
        <w:rPr>
          <w:lang w:val="en-US"/>
        </w:rPr>
        <w:t xml:space="preserve"> </w:t>
      </w:r>
      <w:r>
        <w:rPr>
          <w:lang w:val="en-US"/>
        </w:rPr>
        <w:t>Series PHEV – electric motor only traction is possible; Blended PHEV – electric motor and combustion engine must operate together most of the time (exception is at low speeds)</w:t>
      </w:r>
    </w:p>
  </w:endnote>
  <w:endnote w:id="5">
    <w:p w:rsidR="00543C32" w:rsidRPr="00192BD1" w:rsidRDefault="00543C32" w:rsidP="00192BD1">
      <w:pPr>
        <w:pStyle w:val="EndnoteText"/>
        <w:rPr>
          <w:lang w:val="en-US"/>
        </w:rPr>
      </w:pPr>
      <w:r>
        <w:rPr>
          <w:rStyle w:val="EndnoteReference"/>
        </w:rPr>
        <w:endnoteRef/>
      </w:r>
      <w:r w:rsidRPr="0025037C">
        <w:rPr>
          <w:rStyle w:val="EndnoteReference"/>
          <w:lang w:val="en-US"/>
        </w:rPr>
        <w:t xml:space="preserve"> </w:t>
      </w:r>
      <w:r w:rsidRPr="00192BD1">
        <w:rPr>
          <w:lang w:val="en-US"/>
        </w:rPr>
        <w:t>“Analysis and Comparison of Norms and Standards for the Application of Electric Vehicles and Vehicle Batteries in China and Germany/Europe,” German Chinese Sustainable Fuel Partnership (GCSFP), November 2010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967549"/>
      <w:docPartObj>
        <w:docPartGallery w:val="Page Numbers (Bottom of Page)"/>
        <w:docPartUnique/>
      </w:docPartObj>
    </w:sdtPr>
    <w:sdtEndPr>
      <w:rPr>
        <w:noProof/>
      </w:rPr>
    </w:sdtEndPr>
    <w:sdtContent>
      <w:p w:rsidR="00543C32" w:rsidRDefault="00543C32">
        <w:pPr>
          <w:pStyle w:val="Footer"/>
          <w:jc w:val="right"/>
        </w:pPr>
        <w:r>
          <w:fldChar w:fldCharType="begin"/>
        </w:r>
        <w:r>
          <w:instrText xml:space="preserve"> PAGE   \* MERGEFORMAT </w:instrText>
        </w:r>
        <w:r>
          <w:fldChar w:fldCharType="separate"/>
        </w:r>
        <w:r w:rsidR="00265C6D">
          <w:rPr>
            <w:noProof/>
          </w:rPr>
          <w:t>40</w:t>
        </w:r>
        <w:r>
          <w:rPr>
            <w:noProof/>
          </w:rPr>
          <w:fldChar w:fldCharType="end"/>
        </w:r>
      </w:p>
    </w:sdtContent>
  </w:sdt>
  <w:p w:rsidR="00543C32" w:rsidRDefault="00543C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BC2" w:rsidRDefault="00B05BC2" w:rsidP="00CF7C8D">
      <w:r>
        <w:separator/>
      </w:r>
    </w:p>
  </w:footnote>
  <w:footnote w:type="continuationSeparator" w:id="0">
    <w:p w:rsidR="00B05BC2" w:rsidRDefault="00B05BC2" w:rsidP="00CF7C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C32" w:rsidRPr="00CF7C8D" w:rsidRDefault="00543C32">
    <w:pPr>
      <w:pStyle w:val="Header"/>
      <w:pBdr>
        <w:bottom w:val="thickThinSmallGap" w:sz="24" w:space="1" w:color="622423" w:themeColor="accent2" w:themeShade="7F"/>
      </w:pBdr>
      <w:jc w:val="center"/>
      <w:rPr>
        <w:rFonts w:asciiTheme="majorHAnsi" w:eastAsiaTheme="majorEastAsia" w:hAnsiTheme="majorHAnsi" w:cstheme="majorBidi"/>
        <w:sz w:val="32"/>
        <w:szCs w:val="32"/>
        <w:lang w:val="en-US"/>
      </w:rPr>
    </w:pPr>
  </w:p>
  <w:sdt>
    <w:sdtPr>
      <w:rPr>
        <w:rFonts w:asciiTheme="majorHAnsi" w:eastAsiaTheme="majorEastAsia" w:hAnsiTheme="majorHAnsi" w:cstheme="majorBidi"/>
        <w:color w:val="FF0000"/>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543C32" w:rsidRPr="00CF7C8D" w:rsidRDefault="00543C32">
        <w:pPr>
          <w:pStyle w:val="Header"/>
          <w:pBdr>
            <w:bottom w:val="thickThinSmallGap" w:sz="24" w:space="1" w:color="622423" w:themeColor="accent2" w:themeShade="7F"/>
          </w:pBdr>
          <w:jc w:val="center"/>
          <w:rPr>
            <w:rFonts w:asciiTheme="majorHAnsi" w:eastAsiaTheme="majorEastAsia" w:hAnsiTheme="majorHAnsi" w:cstheme="majorBidi"/>
            <w:sz w:val="32"/>
            <w:szCs w:val="32"/>
            <w:lang w:val="en-US"/>
          </w:rPr>
        </w:pPr>
        <w:r w:rsidRPr="00770D3A">
          <w:rPr>
            <w:rFonts w:asciiTheme="majorHAnsi" w:eastAsiaTheme="majorEastAsia" w:hAnsiTheme="majorHAnsi" w:cstheme="majorBidi"/>
            <w:color w:val="FF0000"/>
            <w:sz w:val="32"/>
            <w:szCs w:val="32"/>
            <w:lang w:val="en-US"/>
          </w:rPr>
          <w:t xml:space="preserve">EV Regulatory Reference Guide [DRAFT </w:t>
        </w:r>
        <w:r>
          <w:rPr>
            <w:rFonts w:asciiTheme="majorHAnsi" w:eastAsiaTheme="majorEastAsia" w:hAnsiTheme="majorHAnsi" w:cstheme="majorBidi"/>
            <w:color w:val="FF0000"/>
            <w:sz w:val="32"/>
            <w:szCs w:val="32"/>
            <w:lang w:val="en-US"/>
          </w:rPr>
          <w:t>3</w:t>
        </w:r>
        <w:r w:rsidRPr="00770D3A">
          <w:rPr>
            <w:rFonts w:asciiTheme="majorHAnsi" w:eastAsiaTheme="majorEastAsia" w:hAnsiTheme="majorHAnsi" w:cstheme="majorBidi"/>
            <w:color w:val="FF0000"/>
            <w:sz w:val="32"/>
            <w:szCs w:val="32"/>
            <w:lang w:val="en-US"/>
          </w:rPr>
          <w:t>]</w:t>
        </w:r>
      </w:p>
    </w:sdtContent>
  </w:sdt>
  <w:p w:rsidR="00543C32" w:rsidRPr="00CF7C8D" w:rsidRDefault="00543C32">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C6D" w:rsidRDefault="00265C6D" w:rsidP="00265C6D">
    <w:pPr>
      <w:pStyle w:val="Header"/>
      <w:tabs>
        <w:tab w:val="clear" w:pos="4680"/>
        <w:tab w:val="clear" w:pos="9360"/>
        <w:tab w:val="right" w:pos="9072"/>
      </w:tabs>
      <w:rPr>
        <w:b/>
        <w:bCs/>
        <w:sz w:val="26"/>
        <w:szCs w:val="26"/>
      </w:rPr>
    </w:pPr>
    <w:proofErr w:type="spellStart"/>
    <w:r>
      <w:rPr>
        <w:sz w:val="26"/>
        <w:szCs w:val="26"/>
      </w:rPr>
      <w:t>Transmitted</w:t>
    </w:r>
    <w:proofErr w:type="spellEnd"/>
    <w:r>
      <w:rPr>
        <w:sz w:val="26"/>
        <w:szCs w:val="26"/>
      </w:rPr>
      <w:t xml:space="preserve"> </w:t>
    </w:r>
    <w:proofErr w:type="spellStart"/>
    <w:r>
      <w:rPr>
        <w:sz w:val="26"/>
        <w:szCs w:val="26"/>
      </w:rPr>
      <w:t>by</w:t>
    </w:r>
    <w:proofErr w:type="spellEnd"/>
    <w:r>
      <w:rPr>
        <w:sz w:val="26"/>
        <w:szCs w:val="26"/>
      </w:rPr>
      <w:t xml:space="preserve"> </w:t>
    </w:r>
    <w:proofErr w:type="spellStart"/>
    <w:r>
      <w:rPr>
        <w:sz w:val="26"/>
        <w:szCs w:val="26"/>
      </w:rPr>
      <w:t>the</w:t>
    </w:r>
    <w:proofErr w:type="spellEnd"/>
    <w:r>
      <w:rPr>
        <w:sz w:val="26"/>
        <w:szCs w:val="26"/>
      </w:rPr>
      <w:t xml:space="preserve"> EVE </w:t>
    </w:r>
    <w:proofErr w:type="spellStart"/>
    <w:r>
      <w:rPr>
        <w:sz w:val="26"/>
        <w:szCs w:val="26"/>
      </w:rPr>
      <w:t>Chair</w:t>
    </w:r>
    <w:proofErr w:type="spellEnd"/>
    <w:r>
      <w:rPr>
        <w:sz w:val="26"/>
        <w:szCs w:val="26"/>
      </w:rPr>
      <w:tab/>
    </w:r>
    <w:r>
      <w:rPr>
        <w:sz w:val="26"/>
        <w:szCs w:val="26"/>
      </w:rPr>
      <w:t xml:space="preserve">Informal </w:t>
    </w:r>
    <w:proofErr w:type="spellStart"/>
    <w:r>
      <w:rPr>
        <w:sz w:val="26"/>
        <w:szCs w:val="26"/>
      </w:rPr>
      <w:t>document</w:t>
    </w:r>
    <w:proofErr w:type="spellEnd"/>
    <w:r>
      <w:rPr>
        <w:sz w:val="26"/>
        <w:szCs w:val="26"/>
      </w:rPr>
      <w:t xml:space="preserve"> </w:t>
    </w:r>
    <w:r>
      <w:rPr>
        <w:b/>
        <w:bCs/>
        <w:sz w:val="26"/>
        <w:szCs w:val="26"/>
      </w:rPr>
      <w:t>GRPE-68-13</w:t>
    </w:r>
  </w:p>
  <w:p w:rsidR="00543C32" w:rsidRDefault="00265C6D" w:rsidP="00265C6D">
    <w:pPr>
      <w:pStyle w:val="Header"/>
      <w:tabs>
        <w:tab w:val="clear" w:pos="4680"/>
        <w:tab w:val="clear" w:pos="9360"/>
        <w:tab w:val="right" w:pos="9072"/>
      </w:tabs>
    </w:pPr>
    <w:r>
      <w:rPr>
        <w:sz w:val="26"/>
        <w:szCs w:val="26"/>
      </w:rPr>
      <w:tab/>
    </w:r>
    <w:r>
      <w:rPr>
        <w:sz w:val="26"/>
        <w:szCs w:val="26"/>
      </w:rPr>
      <w:t>68</w:t>
    </w:r>
    <w:r>
      <w:rPr>
        <w:sz w:val="17"/>
        <w:szCs w:val="17"/>
      </w:rPr>
      <w:t xml:space="preserve">th </w:t>
    </w:r>
    <w:r>
      <w:rPr>
        <w:sz w:val="26"/>
        <w:szCs w:val="26"/>
      </w:rPr>
      <w:t>GRPE, 7-</w:t>
    </w:r>
    <w:r>
      <w:rPr>
        <w:sz w:val="26"/>
        <w:szCs w:val="26"/>
      </w:rPr>
      <w:t xml:space="preserve">10 </w:t>
    </w:r>
    <w:proofErr w:type="spellStart"/>
    <w:r>
      <w:rPr>
        <w:sz w:val="26"/>
        <w:szCs w:val="26"/>
      </w:rPr>
      <w:t>January</w:t>
    </w:r>
    <w:proofErr w:type="spellEnd"/>
    <w:r>
      <w:rPr>
        <w:sz w:val="26"/>
        <w:szCs w:val="26"/>
      </w:rPr>
      <w:t xml:space="preserve"> 2014, </w:t>
    </w:r>
    <w:proofErr w:type="spellStart"/>
    <w:r>
      <w:rPr>
        <w:sz w:val="26"/>
        <w:szCs w:val="26"/>
      </w:rPr>
      <w:t>agenda</w:t>
    </w:r>
    <w:proofErr w:type="spellEnd"/>
    <w:r>
      <w:rPr>
        <w:sz w:val="26"/>
        <w:szCs w:val="26"/>
      </w:rPr>
      <w:t xml:space="preserve"> item 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0000009"/>
    <w:multiLevelType w:val="multilevel"/>
    <w:tmpl w:val="00000009"/>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
    <w:nsid w:val="0095027B"/>
    <w:multiLevelType w:val="hybridMultilevel"/>
    <w:tmpl w:val="CFBC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974203"/>
    <w:multiLevelType w:val="multilevel"/>
    <w:tmpl w:val="70721F7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8E915F3"/>
    <w:multiLevelType w:val="hybridMultilevel"/>
    <w:tmpl w:val="6D5857EC"/>
    <w:lvl w:ilvl="0" w:tplc="E5B27268">
      <w:start w:val="5"/>
      <w:numFmt w:val="bullet"/>
      <w:lvlText w:val="-"/>
      <w:lvlJc w:val="left"/>
      <w:pPr>
        <w:ind w:left="720" w:hanging="360"/>
      </w:pPr>
      <w:rPr>
        <w:rFonts w:ascii="Calibri" w:eastAsiaTheme="minorHAnsi" w:hAnsi="Calibri" w:cstheme="minorBidi" w:hint="default"/>
        <w:color w:val="FF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2947703"/>
    <w:multiLevelType w:val="hybridMultilevel"/>
    <w:tmpl w:val="F3B60DE6"/>
    <w:lvl w:ilvl="0" w:tplc="04090017">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37F2FF0"/>
    <w:multiLevelType w:val="hybridMultilevel"/>
    <w:tmpl w:val="6810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9C13BE"/>
    <w:multiLevelType w:val="hybridMultilevel"/>
    <w:tmpl w:val="3F645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130B61"/>
    <w:multiLevelType w:val="hybridMultilevel"/>
    <w:tmpl w:val="BF525D14"/>
    <w:lvl w:ilvl="0" w:tplc="B75CDE90">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nsid w:val="207C6F6D"/>
    <w:multiLevelType w:val="hybridMultilevel"/>
    <w:tmpl w:val="E904E2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28DF3962"/>
    <w:multiLevelType w:val="hybridMultilevel"/>
    <w:tmpl w:val="3CB2C736"/>
    <w:lvl w:ilvl="0" w:tplc="B1CEA108">
      <w:start w:val="1"/>
      <w:numFmt w:val="bullet"/>
      <w:lvlText w:val=""/>
      <w:lvlJc w:val="left"/>
      <w:pPr>
        <w:ind w:left="360" w:hanging="360"/>
      </w:pPr>
      <w:rPr>
        <w:rFonts w:ascii="Symbol" w:hAnsi="Symbol" w:hint="default"/>
        <w:color w:val="FF000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3697379"/>
    <w:multiLevelType w:val="multilevel"/>
    <w:tmpl w:val="5DA4F4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415D520D"/>
    <w:multiLevelType w:val="multilevel"/>
    <w:tmpl w:val="23AA73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6253061"/>
    <w:multiLevelType w:val="hybridMultilevel"/>
    <w:tmpl w:val="743E1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0F43DF"/>
    <w:multiLevelType w:val="hybridMultilevel"/>
    <w:tmpl w:val="90A6CA2E"/>
    <w:lvl w:ilvl="0" w:tplc="F8CC4662">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nsid w:val="494360C5"/>
    <w:multiLevelType w:val="multilevel"/>
    <w:tmpl w:val="CEC4C6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0772CE1"/>
    <w:multiLevelType w:val="hybridMultilevel"/>
    <w:tmpl w:val="EBC6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E23FD9"/>
    <w:multiLevelType w:val="hybridMultilevel"/>
    <w:tmpl w:val="4B1E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5511F5"/>
    <w:multiLevelType w:val="hybridMultilevel"/>
    <w:tmpl w:val="009CAE42"/>
    <w:lvl w:ilvl="0" w:tplc="B1CEA108">
      <w:start w:val="1"/>
      <w:numFmt w:val="bullet"/>
      <w:lvlText w:val=""/>
      <w:lvlJc w:val="left"/>
      <w:pPr>
        <w:ind w:left="360" w:hanging="360"/>
      </w:pPr>
      <w:rPr>
        <w:rFonts w:ascii="Symbol" w:hAnsi="Symbol" w:hint="default"/>
        <w:color w:val="FF000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5E175DF8"/>
    <w:multiLevelType w:val="hybridMultilevel"/>
    <w:tmpl w:val="994E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FC5087"/>
    <w:multiLevelType w:val="multilevel"/>
    <w:tmpl w:val="00000007"/>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6B112BF1"/>
    <w:multiLevelType w:val="hybridMultilevel"/>
    <w:tmpl w:val="155CE9D2"/>
    <w:lvl w:ilvl="0" w:tplc="B1CEA108">
      <w:start w:val="1"/>
      <w:numFmt w:val="bullet"/>
      <w:lvlText w:val=""/>
      <w:lvlJc w:val="left"/>
      <w:pPr>
        <w:ind w:left="360" w:hanging="360"/>
      </w:pPr>
      <w:rPr>
        <w:rFonts w:ascii="Symbol" w:hAnsi="Symbol" w:hint="default"/>
        <w:color w:val="FF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D076949"/>
    <w:multiLevelType w:val="multilevel"/>
    <w:tmpl w:val="E2D0DE10"/>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6DEC4B72"/>
    <w:multiLevelType w:val="hybridMultilevel"/>
    <w:tmpl w:val="6E46F454"/>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6FC81F0C"/>
    <w:multiLevelType w:val="hybridMultilevel"/>
    <w:tmpl w:val="4A202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B425AF"/>
    <w:multiLevelType w:val="hybridMultilevel"/>
    <w:tmpl w:val="90408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5"/>
  </w:num>
  <w:num w:numId="4">
    <w:abstractNumId w:val="24"/>
  </w:num>
  <w:num w:numId="5">
    <w:abstractNumId w:val="11"/>
  </w:num>
  <w:num w:numId="6">
    <w:abstractNumId w:val="22"/>
  </w:num>
  <w:num w:numId="7">
    <w:abstractNumId w:val="1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7"/>
  </w:num>
  <w:num w:numId="11">
    <w:abstractNumId w:val="13"/>
  </w:num>
  <w:num w:numId="12">
    <w:abstractNumId w:val="20"/>
  </w:num>
  <w:num w:numId="13">
    <w:abstractNumId w:val="11"/>
  </w:num>
  <w:num w:numId="14">
    <w:abstractNumId w:val="0"/>
  </w:num>
  <w:num w:numId="15">
    <w:abstractNumId w:val="3"/>
  </w:num>
  <w:num w:numId="16">
    <w:abstractNumId w:val="5"/>
  </w:num>
  <w:num w:numId="17">
    <w:abstractNumId w:val="11"/>
  </w:num>
  <w:num w:numId="18">
    <w:abstractNumId w:val="23"/>
  </w:num>
  <w:num w:numId="19">
    <w:abstractNumId w:val="6"/>
  </w:num>
  <w:num w:numId="20">
    <w:abstractNumId w:val="9"/>
  </w:num>
  <w:num w:numId="21">
    <w:abstractNumId w:val="18"/>
  </w:num>
  <w:num w:numId="22">
    <w:abstractNumId w:val="10"/>
  </w:num>
  <w:num w:numId="23">
    <w:abstractNumId w:val="21"/>
  </w:num>
  <w:num w:numId="24">
    <w:abstractNumId w:val="4"/>
  </w:num>
  <w:num w:numId="25">
    <w:abstractNumId w:val="14"/>
  </w:num>
  <w:num w:numId="26">
    <w:abstractNumId w:val="8"/>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9"/>
  </w:num>
  <w:num w:numId="30">
    <w:abstractNumId w:val="2"/>
  </w:num>
  <w:num w:numId="31">
    <w:abstractNumId w:val="11"/>
    <w:lvlOverride w:ilvl="0">
      <w:startOverride w:val="5"/>
    </w:lvlOverride>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6E6"/>
    <w:rsid w:val="000004C3"/>
    <w:rsid w:val="00002026"/>
    <w:rsid w:val="00004473"/>
    <w:rsid w:val="00004A01"/>
    <w:rsid w:val="00004BEF"/>
    <w:rsid w:val="000228C1"/>
    <w:rsid w:val="00031BA7"/>
    <w:rsid w:val="0003271C"/>
    <w:rsid w:val="0003313C"/>
    <w:rsid w:val="00034231"/>
    <w:rsid w:val="000351F2"/>
    <w:rsid w:val="00036C00"/>
    <w:rsid w:val="0004017B"/>
    <w:rsid w:val="00041E6C"/>
    <w:rsid w:val="0004323B"/>
    <w:rsid w:val="00044E14"/>
    <w:rsid w:val="000461AB"/>
    <w:rsid w:val="00046DDC"/>
    <w:rsid w:val="0005003A"/>
    <w:rsid w:val="000504EC"/>
    <w:rsid w:val="000521F4"/>
    <w:rsid w:val="00055937"/>
    <w:rsid w:val="00056782"/>
    <w:rsid w:val="00065FDA"/>
    <w:rsid w:val="00071CAC"/>
    <w:rsid w:val="00080460"/>
    <w:rsid w:val="00080817"/>
    <w:rsid w:val="00083651"/>
    <w:rsid w:val="0008561A"/>
    <w:rsid w:val="00086916"/>
    <w:rsid w:val="000876F7"/>
    <w:rsid w:val="000920D5"/>
    <w:rsid w:val="0009395C"/>
    <w:rsid w:val="000951E2"/>
    <w:rsid w:val="00095609"/>
    <w:rsid w:val="00095819"/>
    <w:rsid w:val="000A0706"/>
    <w:rsid w:val="000A199E"/>
    <w:rsid w:val="000A1AB5"/>
    <w:rsid w:val="000A22F9"/>
    <w:rsid w:val="000A33C6"/>
    <w:rsid w:val="000A6994"/>
    <w:rsid w:val="000A6AFE"/>
    <w:rsid w:val="000C0188"/>
    <w:rsid w:val="000C09C9"/>
    <w:rsid w:val="000C2078"/>
    <w:rsid w:val="000C361B"/>
    <w:rsid w:val="000C7299"/>
    <w:rsid w:val="000C73A0"/>
    <w:rsid w:val="000D0503"/>
    <w:rsid w:val="000D1B52"/>
    <w:rsid w:val="000D4D84"/>
    <w:rsid w:val="000D581C"/>
    <w:rsid w:val="000D7A4B"/>
    <w:rsid w:val="000E0F24"/>
    <w:rsid w:val="000E1696"/>
    <w:rsid w:val="000E2BAB"/>
    <w:rsid w:val="000E37C4"/>
    <w:rsid w:val="000E42E3"/>
    <w:rsid w:val="000F34B9"/>
    <w:rsid w:val="000F3C01"/>
    <w:rsid w:val="000F4147"/>
    <w:rsid w:val="000F54C1"/>
    <w:rsid w:val="000F688C"/>
    <w:rsid w:val="000F68A2"/>
    <w:rsid w:val="000F79F4"/>
    <w:rsid w:val="001016DF"/>
    <w:rsid w:val="00102C1D"/>
    <w:rsid w:val="0011156D"/>
    <w:rsid w:val="0011232C"/>
    <w:rsid w:val="0011253D"/>
    <w:rsid w:val="001131FA"/>
    <w:rsid w:val="00114830"/>
    <w:rsid w:val="00116700"/>
    <w:rsid w:val="00116F6E"/>
    <w:rsid w:val="00120EA3"/>
    <w:rsid w:val="00121A8D"/>
    <w:rsid w:val="001227E6"/>
    <w:rsid w:val="0013026A"/>
    <w:rsid w:val="00132754"/>
    <w:rsid w:val="00135A87"/>
    <w:rsid w:val="00141D9D"/>
    <w:rsid w:val="001466DA"/>
    <w:rsid w:val="00156B71"/>
    <w:rsid w:val="001616D9"/>
    <w:rsid w:val="00161BEF"/>
    <w:rsid w:val="00164F5F"/>
    <w:rsid w:val="00166B20"/>
    <w:rsid w:val="0017351E"/>
    <w:rsid w:val="00174172"/>
    <w:rsid w:val="00180C59"/>
    <w:rsid w:val="0018503E"/>
    <w:rsid w:val="00185AF1"/>
    <w:rsid w:val="00185C6E"/>
    <w:rsid w:val="00192BD1"/>
    <w:rsid w:val="00196E98"/>
    <w:rsid w:val="0019776D"/>
    <w:rsid w:val="00197BDD"/>
    <w:rsid w:val="001A58D0"/>
    <w:rsid w:val="001B20D6"/>
    <w:rsid w:val="001B4A47"/>
    <w:rsid w:val="001B59B5"/>
    <w:rsid w:val="001B6B35"/>
    <w:rsid w:val="001C5F9B"/>
    <w:rsid w:val="001C6960"/>
    <w:rsid w:val="001C6B53"/>
    <w:rsid w:val="001C74B1"/>
    <w:rsid w:val="001D3FAE"/>
    <w:rsid w:val="001D7911"/>
    <w:rsid w:val="001E3232"/>
    <w:rsid w:val="001E7594"/>
    <w:rsid w:val="001F429A"/>
    <w:rsid w:val="001F4E3A"/>
    <w:rsid w:val="00201017"/>
    <w:rsid w:val="00205AAE"/>
    <w:rsid w:val="0021095C"/>
    <w:rsid w:val="002119A7"/>
    <w:rsid w:val="00211CCB"/>
    <w:rsid w:val="00212DB4"/>
    <w:rsid w:val="00213001"/>
    <w:rsid w:val="00220E56"/>
    <w:rsid w:val="00222FA8"/>
    <w:rsid w:val="00223E7C"/>
    <w:rsid w:val="00230528"/>
    <w:rsid w:val="00232918"/>
    <w:rsid w:val="00232F41"/>
    <w:rsid w:val="00233517"/>
    <w:rsid w:val="00233E3D"/>
    <w:rsid w:val="00235B6C"/>
    <w:rsid w:val="00235FEB"/>
    <w:rsid w:val="00236F47"/>
    <w:rsid w:val="002454F5"/>
    <w:rsid w:val="00246638"/>
    <w:rsid w:val="0025037C"/>
    <w:rsid w:val="0026013D"/>
    <w:rsid w:val="00260645"/>
    <w:rsid w:val="002640CF"/>
    <w:rsid w:val="00265C6D"/>
    <w:rsid w:val="00266C0F"/>
    <w:rsid w:val="00267C65"/>
    <w:rsid w:val="00273BA6"/>
    <w:rsid w:val="00276132"/>
    <w:rsid w:val="00277323"/>
    <w:rsid w:val="00280309"/>
    <w:rsid w:val="002844A2"/>
    <w:rsid w:val="00286E38"/>
    <w:rsid w:val="00287563"/>
    <w:rsid w:val="002902C9"/>
    <w:rsid w:val="00293A3E"/>
    <w:rsid w:val="0029413B"/>
    <w:rsid w:val="0029590F"/>
    <w:rsid w:val="002974D4"/>
    <w:rsid w:val="002A3DBE"/>
    <w:rsid w:val="002A3FFA"/>
    <w:rsid w:val="002A5CF5"/>
    <w:rsid w:val="002A7EF0"/>
    <w:rsid w:val="002B08EB"/>
    <w:rsid w:val="002B59E8"/>
    <w:rsid w:val="002B72D8"/>
    <w:rsid w:val="002B7953"/>
    <w:rsid w:val="002C063D"/>
    <w:rsid w:val="002C0EEF"/>
    <w:rsid w:val="002C46D5"/>
    <w:rsid w:val="002C524C"/>
    <w:rsid w:val="002D0253"/>
    <w:rsid w:val="002D04D3"/>
    <w:rsid w:val="002E11DD"/>
    <w:rsid w:val="002F1D54"/>
    <w:rsid w:val="002F25F5"/>
    <w:rsid w:val="002F3886"/>
    <w:rsid w:val="002F4B7B"/>
    <w:rsid w:val="002F4C76"/>
    <w:rsid w:val="002F6479"/>
    <w:rsid w:val="002F7A8A"/>
    <w:rsid w:val="00300FA0"/>
    <w:rsid w:val="00301E12"/>
    <w:rsid w:val="0030216A"/>
    <w:rsid w:val="0031070D"/>
    <w:rsid w:val="00322CCE"/>
    <w:rsid w:val="0032338D"/>
    <w:rsid w:val="003237FD"/>
    <w:rsid w:val="003238E6"/>
    <w:rsid w:val="00330BF9"/>
    <w:rsid w:val="003317B5"/>
    <w:rsid w:val="00337F85"/>
    <w:rsid w:val="00340E12"/>
    <w:rsid w:val="00341A3E"/>
    <w:rsid w:val="00346810"/>
    <w:rsid w:val="00353B84"/>
    <w:rsid w:val="0035661D"/>
    <w:rsid w:val="00357446"/>
    <w:rsid w:val="00357B3D"/>
    <w:rsid w:val="00361E91"/>
    <w:rsid w:val="00364EB0"/>
    <w:rsid w:val="00365EDA"/>
    <w:rsid w:val="00367825"/>
    <w:rsid w:val="00367DD9"/>
    <w:rsid w:val="0037147B"/>
    <w:rsid w:val="00373AC5"/>
    <w:rsid w:val="003844CE"/>
    <w:rsid w:val="0038611C"/>
    <w:rsid w:val="00387BA6"/>
    <w:rsid w:val="00387FA3"/>
    <w:rsid w:val="00394D09"/>
    <w:rsid w:val="00396647"/>
    <w:rsid w:val="003A348F"/>
    <w:rsid w:val="003A3872"/>
    <w:rsid w:val="003A518C"/>
    <w:rsid w:val="003A65B2"/>
    <w:rsid w:val="003B1AC9"/>
    <w:rsid w:val="003B1BB2"/>
    <w:rsid w:val="003B470B"/>
    <w:rsid w:val="003B5CDC"/>
    <w:rsid w:val="003B77FF"/>
    <w:rsid w:val="003C0A9C"/>
    <w:rsid w:val="003C124D"/>
    <w:rsid w:val="003C2867"/>
    <w:rsid w:val="003C3D6B"/>
    <w:rsid w:val="003D0D94"/>
    <w:rsid w:val="003D5950"/>
    <w:rsid w:val="003E0DA9"/>
    <w:rsid w:val="003E14F6"/>
    <w:rsid w:val="003E2CD9"/>
    <w:rsid w:val="003E359E"/>
    <w:rsid w:val="003E35E5"/>
    <w:rsid w:val="003E5271"/>
    <w:rsid w:val="003E54BA"/>
    <w:rsid w:val="003E6167"/>
    <w:rsid w:val="003F0BB5"/>
    <w:rsid w:val="003F4C02"/>
    <w:rsid w:val="003F62A8"/>
    <w:rsid w:val="003F6A93"/>
    <w:rsid w:val="0041141E"/>
    <w:rsid w:val="004116C5"/>
    <w:rsid w:val="004163DF"/>
    <w:rsid w:val="004237B8"/>
    <w:rsid w:val="00435921"/>
    <w:rsid w:val="00437C35"/>
    <w:rsid w:val="00440417"/>
    <w:rsid w:val="00440D54"/>
    <w:rsid w:val="00443C10"/>
    <w:rsid w:val="00444B17"/>
    <w:rsid w:val="00444D42"/>
    <w:rsid w:val="00446E44"/>
    <w:rsid w:val="004528C5"/>
    <w:rsid w:val="00452B8C"/>
    <w:rsid w:val="0046599D"/>
    <w:rsid w:val="00466E9A"/>
    <w:rsid w:val="004715C2"/>
    <w:rsid w:val="004771F7"/>
    <w:rsid w:val="00481F0E"/>
    <w:rsid w:val="00486F72"/>
    <w:rsid w:val="0049109A"/>
    <w:rsid w:val="004919D4"/>
    <w:rsid w:val="00491ED1"/>
    <w:rsid w:val="00495F32"/>
    <w:rsid w:val="004A1C3F"/>
    <w:rsid w:val="004A3610"/>
    <w:rsid w:val="004A6A3A"/>
    <w:rsid w:val="004A6FC4"/>
    <w:rsid w:val="004B1726"/>
    <w:rsid w:val="004B18BA"/>
    <w:rsid w:val="004B1AFF"/>
    <w:rsid w:val="004B4B58"/>
    <w:rsid w:val="004B7366"/>
    <w:rsid w:val="004C3E5D"/>
    <w:rsid w:val="004C6246"/>
    <w:rsid w:val="004C6DF4"/>
    <w:rsid w:val="004D3D4C"/>
    <w:rsid w:val="004D6E9A"/>
    <w:rsid w:val="004E469B"/>
    <w:rsid w:val="004E6164"/>
    <w:rsid w:val="004E633F"/>
    <w:rsid w:val="004E6FA5"/>
    <w:rsid w:val="004E7145"/>
    <w:rsid w:val="004E725A"/>
    <w:rsid w:val="004F0F44"/>
    <w:rsid w:val="004F1047"/>
    <w:rsid w:val="00503CE0"/>
    <w:rsid w:val="0050785B"/>
    <w:rsid w:val="00507A8D"/>
    <w:rsid w:val="00512377"/>
    <w:rsid w:val="005125E2"/>
    <w:rsid w:val="00520053"/>
    <w:rsid w:val="0052175F"/>
    <w:rsid w:val="00521C3B"/>
    <w:rsid w:val="00523835"/>
    <w:rsid w:val="005240CE"/>
    <w:rsid w:val="00526E3C"/>
    <w:rsid w:val="00527E08"/>
    <w:rsid w:val="00527EB6"/>
    <w:rsid w:val="00530C26"/>
    <w:rsid w:val="00531EC6"/>
    <w:rsid w:val="00531F25"/>
    <w:rsid w:val="005335C5"/>
    <w:rsid w:val="00535D93"/>
    <w:rsid w:val="00536E98"/>
    <w:rsid w:val="0054071E"/>
    <w:rsid w:val="0054096C"/>
    <w:rsid w:val="00542267"/>
    <w:rsid w:val="00543C32"/>
    <w:rsid w:val="005465F4"/>
    <w:rsid w:val="00546B02"/>
    <w:rsid w:val="00550949"/>
    <w:rsid w:val="00553D2B"/>
    <w:rsid w:val="005565EE"/>
    <w:rsid w:val="0055791B"/>
    <w:rsid w:val="00561722"/>
    <w:rsid w:val="0056674B"/>
    <w:rsid w:val="00566C58"/>
    <w:rsid w:val="005678F1"/>
    <w:rsid w:val="005741B1"/>
    <w:rsid w:val="005755D0"/>
    <w:rsid w:val="005761FD"/>
    <w:rsid w:val="00583A15"/>
    <w:rsid w:val="00587AFD"/>
    <w:rsid w:val="00591A58"/>
    <w:rsid w:val="005937D5"/>
    <w:rsid w:val="00597586"/>
    <w:rsid w:val="005A2596"/>
    <w:rsid w:val="005A36F3"/>
    <w:rsid w:val="005A682B"/>
    <w:rsid w:val="005B2C01"/>
    <w:rsid w:val="005C0399"/>
    <w:rsid w:val="005C0E40"/>
    <w:rsid w:val="005C40C8"/>
    <w:rsid w:val="005C56C2"/>
    <w:rsid w:val="005D5AA5"/>
    <w:rsid w:val="005D65B2"/>
    <w:rsid w:val="005D723B"/>
    <w:rsid w:val="005E1FA5"/>
    <w:rsid w:val="005E2B81"/>
    <w:rsid w:val="005F092A"/>
    <w:rsid w:val="005F531B"/>
    <w:rsid w:val="005F60AF"/>
    <w:rsid w:val="005F74F5"/>
    <w:rsid w:val="0060286A"/>
    <w:rsid w:val="00604081"/>
    <w:rsid w:val="00605033"/>
    <w:rsid w:val="0061030E"/>
    <w:rsid w:val="00611146"/>
    <w:rsid w:val="00614AA1"/>
    <w:rsid w:val="00615C00"/>
    <w:rsid w:val="006178B1"/>
    <w:rsid w:val="00621606"/>
    <w:rsid w:val="006240FB"/>
    <w:rsid w:val="00624787"/>
    <w:rsid w:val="00630847"/>
    <w:rsid w:val="00630B9C"/>
    <w:rsid w:val="00632F8A"/>
    <w:rsid w:val="00633DE7"/>
    <w:rsid w:val="006365DC"/>
    <w:rsid w:val="00637D0E"/>
    <w:rsid w:val="006417C5"/>
    <w:rsid w:val="006428F7"/>
    <w:rsid w:val="00645277"/>
    <w:rsid w:val="00645829"/>
    <w:rsid w:val="006465ED"/>
    <w:rsid w:val="006470C7"/>
    <w:rsid w:val="00661A58"/>
    <w:rsid w:val="00663A8D"/>
    <w:rsid w:val="00663AB6"/>
    <w:rsid w:val="00665BCF"/>
    <w:rsid w:val="00666BCF"/>
    <w:rsid w:val="0067085C"/>
    <w:rsid w:val="006711FB"/>
    <w:rsid w:val="00671525"/>
    <w:rsid w:val="00672DC2"/>
    <w:rsid w:val="006739AF"/>
    <w:rsid w:val="00675A3E"/>
    <w:rsid w:val="00677434"/>
    <w:rsid w:val="00680426"/>
    <w:rsid w:val="00682B3E"/>
    <w:rsid w:val="00682E69"/>
    <w:rsid w:val="00685620"/>
    <w:rsid w:val="0068613D"/>
    <w:rsid w:val="006909E1"/>
    <w:rsid w:val="00690DC3"/>
    <w:rsid w:val="00694DE9"/>
    <w:rsid w:val="00695CAA"/>
    <w:rsid w:val="006A2327"/>
    <w:rsid w:val="006A2A79"/>
    <w:rsid w:val="006A33EB"/>
    <w:rsid w:val="006A3CF2"/>
    <w:rsid w:val="006A52DC"/>
    <w:rsid w:val="006A69F6"/>
    <w:rsid w:val="006A6F42"/>
    <w:rsid w:val="006A7455"/>
    <w:rsid w:val="006B47E9"/>
    <w:rsid w:val="006C44BF"/>
    <w:rsid w:val="006C6004"/>
    <w:rsid w:val="006C6AD0"/>
    <w:rsid w:val="006D0A16"/>
    <w:rsid w:val="006D76F1"/>
    <w:rsid w:val="006D7C61"/>
    <w:rsid w:val="006D7D8E"/>
    <w:rsid w:val="006E1A58"/>
    <w:rsid w:val="006E3994"/>
    <w:rsid w:val="006E5431"/>
    <w:rsid w:val="006E7FE9"/>
    <w:rsid w:val="006F2726"/>
    <w:rsid w:val="006F2D0C"/>
    <w:rsid w:val="006F508B"/>
    <w:rsid w:val="006F5559"/>
    <w:rsid w:val="006F5BA2"/>
    <w:rsid w:val="00703940"/>
    <w:rsid w:val="00704835"/>
    <w:rsid w:val="00704E2A"/>
    <w:rsid w:val="007057A0"/>
    <w:rsid w:val="00705881"/>
    <w:rsid w:val="0070759B"/>
    <w:rsid w:val="0071302F"/>
    <w:rsid w:val="00721EA9"/>
    <w:rsid w:val="00724A2C"/>
    <w:rsid w:val="00724B42"/>
    <w:rsid w:val="00724CE5"/>
    <w:rsid w:val="00725EB8"/>
    <w:rsid w:val="007279CE"/>
    <w:rsid w:val="00731FB4"/>
    <w:rsid w:val="00732148"/>
    <w:rsid w:val="00736AAD"/>
    <w:rsid w:val="00737924"/>
    <w:rsid w:val="00745A75"/>
    <w:rsid w:val="00746C06"/>
    <w:rsid w:val="00752041"/>
    <w:rsid w:val="007523FA"/>
    <w:rsid w:val="00761644"/>
    <w:rsid w:val="007624B1"/>
    <w:rsid w:val="00766339"/>
    <w:rsid w:val="00770D3A"/>
    <w:rsid w:val="00773E21"/>
    <w:rsid w:val="007854ED"/>
    <w:rsid w:val="00785FD2"/>
    <w:rsid w:val="00786DA0"/>
    <w:rsid w:val="00793DD9"/>
    <w:rsid w:val="007A0A14"/>
    <w:rsid w:val="007A2711"/>
    <w:rsid w:val="007A3653"/>
    <w:rsid w:val="007B3AA8"/>
    <w:rsid w:val="007B52DD"/>
    <w:rsid w:val="007C0BA2"/>
    <w:rsid w:val="007C434B"/>
    <w:rsid w:val="007C51BC"/>
    <w:rsid w:val="007C5E3C"/>
    <w:rsid w:val="007D08E9"/>
    <w:rsid w:val="007D116D"/>
    <w:rsid w:val="007D3396"/>
    <w:rsid w:val="007D4FB9"/>
    <w:rsid w:val="007D7249"/>
    <w:rsid w:val="007D7A38"/>
    <w:rsid w:val="007E1B89"/>
    <w:rsid w:val="007E309B"/>
    <w:rsid w:val="007E3314"/>
    <w:rsid w:val="007F10B3"/>
    <w:rsid w:val="007F23F0"/>
    <w:rsid w:val="007F596C"/>
    <w:rsid w:val="007F6408"/>
    <w:rsid w:val="007F6A22"/>
    <w:rsid w:val="007F6BD1"/>
    <w:rsid w:val="007F7986"/>
    <w:rsid w:val="008045F4"/>
    <w:rsid w:val="00805A4D"/>
    <w:rsid w:val="008077DC"/>
    <w:rsid w:val="00811063"/>
    <w:rsid w:val="008117F6"/>
    <w:rsid w:val="008146CD"/>
    <w:rsid w:val="00814E32"/>
    <w:rsid w:val="0081662A"/>
    <w:rsid w:val="00820554"/>
    <w:rsid w:val="00820D2F"/>
    <w:rsid w:val="00821E73"/>
    <w:rsid w:val="00822E69"/>
    <w:rsid w:val="00823C23"/>
    <w:rsid w:val="00826710"/>
    <w:rsid w:val="00833DB8"/>
    <w:rsid w:val="00834695"/>
    <w:rsid w:val="00834EB0"/>
    <w:rsid w:val="00836062"/>
    <w:rsid w:val="0083652E"/>
    <w:rsid w:val="00836D7B"/>
    <w:rsid w:val="008469B1"/>
    <w:rsid w:val="008524B2"/>
    <w:rsid w:val="00852713"/>
    <w:rsid w:val="008529E3"/>
    <w:rsid w:val="00853560"/>
    <w:rsid w:val="0085438A"/>
    <w:rsid w:val="00854E68"/>
    <w:rsid w:val="0085522C"/>
    <w:rsid w:val="00857919"/>
    <w:rsid w:val="008602D0"/>
    <w:rsid w:val="008612A8"/>
    <w:rsid w:val="00864DA3"/>
    <w:rsid w:val="00866CB6"/>
    <w:rsid w:val="0087574D"/>
    <w:rsid w:val="00881089"/>
    <w:rsid w:val="0088116B"/>
    <w:rsid w:val="00883A5D"/>
    <w:rsid w:val="00894961"/>
    <w:rsid w:val="008957CB"/>
    <w:rsid w:val="008961E9"/>
    <w:rsid w:val="008A4076"/>
    <w:rsid w:val="008A43B3"/>
    <w:rsid w:val="008A4DCF"/>
    <w:rsid w:val="008A69CE"/>
    <w:rsid w:val="008B174E"/>
    <w:rsid w:val="008B1A8D"/>
    <w:rsid w:val="008B297F"/>
    <w:rsid w:val="008B4E69"/>
    <w:rsid w:val="008B5749"/>
    <w:rsid w:val="008C0C08"/>
    <w:rsid w:val="008C21B1"/>
    <w:rsid w:val="008C48B3"/>
    <w:rsid w:val="008C4F62"/>
    <w:rsid w:val="008C6B2C"/>
    <w:rsid w:val="008D0FD7"/>
    <w:rsid w:val="008D16AB"/>
    <w:rsid w:val="008D4AD8"/>
    <w:rsid w:val="008E0531"/>
    <w:rsid w:val="008E141B"/>
    <w:rsid w:val="008E6386"/>
    <w:rsid w:val="008E6ECA"/>
    <w:rsid w:val="008F285D"/>
    <w:rsid w:val="008F3486"/>
    <w:rsid w:val="008F35FE"/>
    <w:rsid w:val="00900225"/>
    <w:rsid w:val="009010E8"/>
    <w:rsid w:val="00904222"/>
    <w:rsid w:val="00904DD4"/>
    <w:rsid w:val="00910A0E"/>
    <w:rsid w:val="009147B3"/>
    <w:rsid w:val="009202B0"/>
    <w:rsid w:val="009237FE"/>
    <w:rsid w:val="00926134"/>
    <w:rsid w:val="00930C7D"/>
    <w:rsid w:val="00933265"/>
    <w:rsid w:val="0094180F"/>
    <w:rsid w:val="00941E89"/>
    <w:rsid w:val="00943196"/>
    <w:rsid w:val="009431C2"/>
    <w:rsid w:val="00943742"/>
    <w:rsid w:val="00951F93"/>
    <w:rsid w:val="00957D61"/>
    <w:rsid w:val="0096302B"/>
    <w:rsid w:val="00965081"/>
    <w:rsid w:val="009713F5"/>
    <w:rsid w:val="00972B5A"/>
    <w:rsid w:val="00973196"/>
    <w:rsid w:val="009757BA"/>
    <w:rsid w:val="0097736D"/>
    <w:rsid w:val="00980DCB"/>
    <w:rsid w:val="00981352"/>
    <w:rsid w:val="009834A0"/>
    <w:rsid w:val="0098483A"/>
    <w:rsid w:val="0098566F"/>
    <w:rsid w:val="00987136"/>
    <w:rsid w:val="0099031A"/>
    <w:rsid w:val="00992613"/>
    <w:rsid w:val="00993A58"/>
    <w:rsid w:val="00996C9E"/>
    <w:rsid w:val="009A0FFA"/>
    <w:rsid w:val="009A57AF"/>
    <w:rsid w:val="009B0058"/>
    <w:rsid w:val="009B01BF"/>
    <w:rsid w:val="009B5B9C"/>
    <w:rsid w:val="009B6314"/>
    <w:rsid w:val="009C1CAE"/>
    <w:rsid w:val="009C6999"/>
    <w:rsid w:val="009D15CF"/>
    <w:rsid w:val="009D3BA0"/>
    <w:rsid w:val="009E0689"/>
    <w:rsid w:val="009E48B9"/>
    <w:rsid w:val="009E6008"/>
    <w:rsid w:val="009E713F"/>
    <w:rsid w:val="009F7B6F"/>
    <w:rsid w:val="00A04908"/>
    <w:rsid w:val="00A105A0"/>
    <w:rsid w:val="00A13C94"/>
    <w:rsid w:val="00A15CEC"/>
    <w:rsid w:val="00A17658"/>
    <w:rsid w:val="00A22DE4"/>
    <w:rsid w:val="00A24C43"/>
    <w:rsid w:val="00A27244"/>
    <w:rsid w:val="00A31B6F"/>
    <w:rsid w:val="00A3779B"/>
    <w:rsid w:val="00A404D0"/>
    <w:rsid w:val="00A43C2C"/>
    <w:rsid w:val="00A445BD"/>
    <w:rsid w:val="00A53A8D"/>
    <w:rsid w:val="00A56D55"/>
    <w:rsid w:val="00A62BF8"/>
    <w:rsid w:val="00A63AC2"/>
    <w:rsid w:val="00A64F5A"/>
    <w:rsid w:val="00A674D8"/>
    <w:rsid w:val="00A71BBD"/>
    <w:rsid w:val="00A749EF"/>
    <w:rsid w:val="00A74F28"/>
    <w:rsid w:val="00A805B7"/>
    <w:rsid w:val="00A83B9F"/>
    <w:rsid w:val="00A85EAB"/>
    <w:rsid w:val="00A86DFA"/>
    <w:rsid w:val="00A870FC"/>
    <w:rsid w:val="00A92D5F"/>
    <w:rsid w:val="00A92E51"/>
    <w:rsid w:val="00A93F20"/>
    <w:rsid w:val="00A94067"/>
    <w:rsid w:val="00A95CAB"/>
    <w:rsid w:val="00AA2619"/>
    <w:rsid w:val="00AA2779"/>
    <w:rsid w:val="00AA2A8B"/>
    <w:rsid w:val="00AA5E3E"/>
    <w:rsid w:val="00AA6542"/>
    <w:rsid w:val="00AA7788"/>
    <w:rsid w:val="00AB0543"/>
    <w:rsid w:val="00AB083F"/>
    <w:rsid w:val="00AB1693"/>
    <w:rsid w:val="00AB57DF"/>
    <w:rsid w:val="00AB59B9"/>
    <w:rsid w:val="00AB7250"/>
    <w:rsid w:val="00AC3299"/>
    <w:rsid w:val="00AC4B8B"/>
    <w:rsid w:val="00AC5B3E"/>
    <w:rsid w:val="00AC77F7"/>
    <w:rsid w:val="00AC7E54"/>
    <w:rsid w:val="00AD2CFC"/>
    <w:rsid w:val="00AD3962"/>
    <w:rsid w:val="00AD3FD7"/>
    <w:rsid w:val="00AD41CC"/>
    <w:rsid w:val="00AD603F"/>
    <w:rsid w:val="00AE2568"/>
    <w:rsid w:val="00AE43E0"/>
    <w:rsid w:val="00AE6C42"/>
    <w:rsid w:val="00AE7C46"/>
    <w:rsid w:val="00AF7E06"/>
    <w:rsid w:val="00B0102E"/>
    <w:rsid w:val="00B02E49"/>
    <w:rsid w:val="00B049B9"/>
    <w:rsid w:val="00B04F17"/>
    <w:rsid w:val="00B05BC2"/>
    <w:rsid w:val="00B05E4F"/>
    <w:rsid w:val="00B072B7"/>
    <w:rsid w:val="00B07AAF"/>
    <w:rsid w:val="00B07D15"/>
    <w:rsid w:val="00B10951"/>
    <w:rsid w:val="00B12BD7"/>
    <w:rsid w:val="00B16C1B"/>
    <w:rsid w:val="00B2287B"/>
    <w:rsid w:val="00B24BA0"/>
    <w:rsid w:val="00B25EBC"/>
    <w:rsid w:val="00B275EC"/>
    <w:rsid w:val="00B313EF"/>
    <w:rsid w:val="00B332E1"/>
    <w:rsid w:val="00B36B0B"/>
    <w:rsid w:val="00B40250"/>
    <w:rsid w:val="00B403A0"/>
    <w:rsid w:val="00B434D5"/>
    <w:rsid w:val="00B4764F"/>
    <w:rsid w:val="00B500B6"/>
    <w:rsid w:val="00B51E3F"/>
    <w:rsid w:val="00B54CF0"/>
    <w:rsid w:val="00B6202C"/>
    <w:rsid w:val="00B63ABF"/>
    <w:rsid w:val="00B65BC5"/>
    <w:rsid w:val="00B672FA"/>
    <w:rsid w:val="00B67952"/>
    <w:rsid w:val="00B72F1C"/>
    <w:rsid w:val="00B75059"/>
    <w:rsid w:val="00B751B2"/>
    <w:rsid w:val="00B756D6"/>
    <w:rsid w:val="00B81903"/>
    <w:rsid w:val="00B84FCE"/>
    <w:rsid w:val="00B9248B"/>
    <w:rsid w:val="00B929C9"/>
    <w:rsid w:val="00B951B0"/>
    <w:rsid w:val="00B9564D"/>
    <w:rsid w:val="00B95848"/>
    <w:rsid w:val="00B95BDA"/>
    <w:rsid w:val="00BA251A"/>
    <w:rsid w:val="00BA37F1"/>
    <w:rsid w:val="00BA38E5"/>
    <w:rsid w:val="00BA61A7"/>
    <w:rsid w:val="00BB4C2C"/>
    <w:rsid w:val="00BC2E1B"/>
    <w:rsid w:val="00BC5749"/>
    <w:rsid w:val="00BC75F3"/>
    <w:rsid w:val="00BD4424"/>
    <w:rsid w:val="00BD5430"/>
    <w:rsid w:val="00BD55AE"/>
    <w:rsid w:val="00BD6DCC"/>
    <w:rsid w:val="00BD7350"/>
    <w:rsid w:val="00BE1852"/>
    <w:rsid w:val="00BE5D88"/>
    <w:rsid w:val="00BF0348"/>
    <w:rsid w:val="00BF1316"/>
    <w:rsid w:val="00BF6AC1"/>
    <w:rsid w:val="00C04F6D"/>
    <w:rsid w:val="00C056F6"/>
    <w:rsid w:val="00C05C78"/>
    <w:rsid w:val="00C06985"/>
    <w:rsid w:val="00C11246"/>
    <w:rsid w:val="00C1131F"/>
    <w:rsid w:val="00C146E6"/>
    <w:rsid w:val="00C20003"/>
    <w:rsid w:val="00C216CC"/>
    <w:rsid w:val="00C24A49"/>
    <w:rsid w:val="00C26181"/>
    <w:rsid w:val="00C30C6A"/>
    <w:rsid w:val="00C31A4B"/>
    <w:rsid w:val="00C31CE3"/>
    <w:rsid w:val="00C36094"/>
    <w:rsid w:val="00C37F91"/>
    <w:rsid w:val="00C43E54"/>
    <w:rsid w:val="00C46B06"/>
    <w:rsid w:val="00C509F7"/>
    <w:rsid w:val="00C54645"/>
    <w:rsid w:val="00C54ACC"/>
    <w:rsid w:val="00C57153"/>
    <w:rsid w:val="00C605F4"/>
    <w:rsid w:val="00C63775"/>
    <w:rsid w:val="00C71846"/>
    <w:rsid w:val="00C73446"/>
    <w:rsid w:val="00C73B67"/>
    <w:rsid w:val="00C73B92"/>
    <w:rsid w:val="00C8045A"/>
    <w:rsid w:val="00C84DFB"/>
    <w:rsid w:val="00C86AC6"/>
    <w:rsid w:val="00C911AC"/>
    <w:rsid w:val="00C92353"/>
    <w:rsid w:val="00C9291F"/>
    <w:rsid w:val="00C937CD"/>
    <w:rsid w:val="00C943D6"/>
    <w:rsid w:val="00C950C9"/>
    <w:rsid w:val="00C956A7"/>
    <w:rsid w:val="00C95D58"/>
    <w:rsid w:val="00C95EB3"/>
    <w:rsid w:val="00C95F93"/>
    <w:rsid w:val="00C96B1F"/>
    <w:rsid w:val="00CA0ACA"/>
    <w:rsid w:val="00CA359C"/>
    <w:rsid w:val="00CA36F3"/>
    <w:rsid w:val="00CA3DD1"/>
    <w:rsid w:val="00CB00E0"/>
    <w:rsid w:val="00CB1141"/>
    <w:rsid w:val="00CB4F1C"/>
    <w:rsid w:val="00CB55A3"/>
    <w:rsid w:val="00CB5ECC"/>
    <w:rsid w:val="00CB739B"/>
    <w:rsid w:val="00CC0CD2"/>
    <w:rsid w:val="00CD0014"/>
    <w:rsid w:val="00CD0234"/>
    <w:rsid w:val="00CD0FB5"/>
    <w:rsid w:val="00CD1CD6"/>
    <w:rsid w:val="00CE1C0F"/>
    <w:rsid w:val="00CF0C56"/>
    <w:rsid w:val="00CF1DF6"/>
    <w:rsid w:val="00CF27AA"/>
    <w:rsid w:val="00CF339B"/>
    <w:rsid w:val="00CF638C"/>
    <w:rsid w:val="00CF7C8D"/>
    <w:rsid w:val="00D15041"/>
    <w:rsid w:val="00D1762E"/>
    <w:rsid w:val="00D20A06"/>
    <w:rsid w:val="00D22D09"/>
    <w:rsid w:val="00D27446"/>
    <w:rsid w:val="00D33A21"/>
    <w:rsid w:val="00D41A89"/>
    <w:rsid w:val="00D43943"/>
    <w:rsid w:val="00D4706D"/>
    <w:rsid w:val="00D5226B"/>
    <w:rsid w:val="00D54127"/>
    <w:rsid w:val="00D5568F"/>
    <w:rsid w:val="00D56E6F"/>
    <w:rsid w:val="00D604DE"/>
    <w:rsid w:val="00D61DB9"/>
    <w:rsid w:val="00D6664B"/>
    <w:rsid w:val="00D66F2B"/>
    <w:rsid w:val="00D677B7"/>
    <w:rsid w:val="00D743FC"/>
    <w:rsid w:val="00D76308"/>
    <w:rsid w:val="00D86185"/>
    <w:rsid w:val="00D907E1"/>
    <w:rsid w:val="00D91093"/>
    <w:rsid w:val="00D93905"/>
    <w:rsid w:val="00D9424E"/>
    <w:rsid w:val="00D94677"/>
    <w:rsid w:val="00D955C9"/>
    <w:rsid w:val="00D95B41"/>
    <w:rsid w:val="00DA0C0E"/>
    <w:rsid w:val="00DA2B21"/>
    <w:rsid w:val="00DA45D6"/>
    <w:rsid w:val="00DA4D65"/>
    <w:rsid w:val="00DA554A"/>
    <w:rsid w:val="00DB08C3"/>
    <w:rsid w:val="00DB0A97"/>
    <w:rsid w:val="00DB3272"/>
    <w:rsid w:val="00DB4CF3"/>
    <w:rsid w:val="00DB574D"/>
    <w:rsid w:val="00DB57EE"/>
    <w:rsid w:val="00DB61F0"/>
    <w:rsid w:val="00DB7337"/>
    <w:rsid w:val="00DB7E37"/>
    <w:rsid w:val="00DB7E46"/>
    <w:rsid w:val="00DC1E3B"/>
    <w:rsid w:val="00DC20A2"/>
    <w:rsid w:val="00DC51A2"/>
    <w:rsid w:val="00DC5590"/>
    <w:rsid w:val="00DC572E"/>
    <w:rsid w:val="00DD28CC"/>
    <w:rsid w:val="00DD3B5A"/>
    <w:rsid w:val="00DD486E"/>
    <w:rsid w:val="00DD4C97"/>
    <w:rsid w:val="00DD5AD2"/>
    <w:rsid w:val="00DE0A0C"/>
    <w:rsid w:val="00DE2D2D"/>
    <w:rsid w:val="00DE3F56"/>
    <w:rsid w:val="00DF16EC"/>
    <w:rsid w:val="00DF626E"/>
    <w:rsid w:val="00DF64F3"/>
    <w:rsid w:val="00DF6B41"/>
    <w:rsid w:val="00DF702F"/>
    <w:rsid w:val="00E008DB"/>
    <w:rsid w:val="00E0763A"/>
    <w:rsid w:val="00E10400"/>
    <w:rsid w:val="00E174AE"/>
    <w:rsid w:val="00E27011"/>
    <w:rsid w:val="00E270CE"/>
    <w:rsid w:val="00E274E1"/>
    <w:rsid w:val="00E276CC"/>
    <w:rsid w:val="00E307BA"/>
    <w:rsid w:val="00E36E9B"/>
    <w:rsid w:val="00E417BB"/>
    <w:rsid w:val="00E436FD"/>
    <w:rsid w:val="00E44144"/>
    <w:rsid w:val="00E522A1"/>
    <w:rsid w:val="00E54081"/>
    <w:rsid w:val="00E54174"/>
    <w:rsid w:val="00E54BE9"/>
    <w:rsid w:val="00E5513F"/>
    <w:rsid w:val="00E56094"/>
    <w:rsid w:val="00E61FD4"/>
    <w:rsid w:val="00E6394F"/>
    <w:rsid w:val="00E640F1"/>
    <w:rsid w:val="00E66C05"/>
    <w:rsid w:val="00E676EE"/>
    <w:rsid w:val="00E7015B"/>
    <w:rsid w:val="00E7298F"/>
    <w:rsid w:val="00E729D0"/>
    <w:rsid w:val="00E72AA9"/>
    <w:rsid w:val="00E74839"/>
    <w:rsid w:val="00E7661C"/>
    <w:rsid w:val="00E83245"/>
    <w:rsid w:val="00E859F3"/>
    <w:rsid w:val="00E944B6"/>
    <w:rsid w:val="00E97811"/>
    <w:rsid w:val="00E97EBC"/>
    <w:rsid w:val="00EA2E86"/>
    <w:rsid w:val="00EA3B74"/>
    <w:rsid w:val="00EA7BCD"/>
    <w:rsid w:val="00EB2610"/>
    <w:rsid w:val="00EB28F4"/>
    <w:rsid w:val="00EB4DC0"/>
    <w:rsid w:val="00EB4DEF"/>
    <w:rsid w:val="00EB5224"/>
    <w:rsid w:val="00EC4D7C"/>
    <w:rsid w:val="00EC524E"/>
    <w:rsid w:val="00EC5F07"/>
    <w:rsid w:val="00ED0BE9"/>
    <w:rsid w:val="00ED17E6"/>
    <w:rsid w:val="00ED4396"/>
    <w:rsid w:val="00ED5D11"/>
    <w:rsid w:val="00ED7BD4"/>
    <w:rsid w:val="00EE35FE"/>
    <w:rsid w:val="00EE3E14"/>
    <w:rsid w:val="00EE7A43"/>
    <w:rsid w:val="00EE7D1C"/>
    <w:rsid w:val="00EE7FF9"/>
    <w:rsid w:val="00EF0631"/>
    <w:rsid w:val="00EF77F0"/>
    <w:rsid w:val="00F04A9A"/>
    <w:rsid w:val="00F05528"/>
    <w:rsid w:val="00F06840"/>
    <w:rsid w:val="00F10CCD"/>
    <w:rsid w:val="00F13885"/>
    <w:rsid w:val="00F1730F"/>
    <w:rsid w:val="00F218C8"/>
    <w:rsid w:val="00F26066"/>
    <w:rsid w:val="00F30DFA"/>
    <w:rsid w:val="00F33C26"/>
    <w:rsid w:val="00F369A5"/>
    <w:rsid w:val="00F4009E"/>
    <w:rsid w:val="00F432AC"/>
    <w:rsid w:val="00F4761C"/>
    <w:rsid w:val="00F511ED"/>
    <w:rsid w:val="00F51440"/>
    <w:rsid w:val="00F52DB0"/>
    <w:rsid w:val="00F53AB7"/>
    <w:rsid w:val="00F55543"/>
    <w:rsid w:val="00F55570"/>
    <w:rsid w:val="00F57DB6"/>
    <w:rsid w:val="00F57F1A"/>
    <w:rsid w:val="00F630D8"/>
    <w:rsid w:val="00F632E4"/>
    <w:rsid w:val="00F65557"/>
    <w:rsid w:val="00F66FC8"/>
    <w:rsid w:val="00F71382"/>
    <w:rsid w:val="00F72026"/>
    <w:rsid w:val="00F7397E"/>
    <w:rsid w:val="00F75EE9"/>
    <w:rsid w:val="00F76CB5"/>
    <w:rsid w:val="00F80661"/>
    <w:rsid w:val="00F8076A"/>
    <w:rsid w:val="00F83260"/>
    <w:rsid w:val="00F872AE"/>
    <w:rsid w:val="00F87707"/>
    <w:rsid w:val="00F907A0"/>
    <w:rsid w:val="00FA350B"/>
    <w:rsid w:val="00FA3C23"/>
    <w:rsid w:val="00FA5DCA"/>
    <w:rsid w:val="00FB0016"/>
    <w:rsid w:val="00FB0198"/>
    <w:rsid w:val="00FB23AB"/>
    <w:rsid w:val="00FB4908"/>
    <w:rsid w:val="00FB62D7"/>
    <w:rsid w:val="00FB6D71"/>
    <w:rsid w:val="00FC4A00"/>
    <w:rsid w:val="00FC6FE5"/>
    <w:rsid w:val="00FD0F16"/>
    <w:rsid w:val="00FD35AD"/>
    <w:rsid w:val="00FD5461"/>
    <w:rsid w:val="00FD7966"/>
    <w:rsid w:val="00FD7B63"/>
    <w:rsid w:val="00FE471D"/>
    <w:rsid w:val="00FE6A9D"/>
    <w:rsid w:val="00FF04D8"/>
    <w:rsid w:val="00FF7DFA"/>
    <w:rsid w:val="00FF7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B84"/>
    <w:pPr>
      <w:spacing w:after="0" w:line="240" w:lineRule="auto"/>
    </w:pPr>
    <w:rPr>
      <w:rFonts w:ascii="Arial" w:hAnsi="Arial"/>
      <w:sz w:val="20"/>
    </w:rPr>
  </w:style>
  <w:style w:type="paragraph" w:styleId="Heading1">
    <w:name w:val="heading 1"/>
    <w:basedOn w:val="Normal"/>
    <w:next w:val="Normal"/>
    <w:link w:val="Heading1Char"/>
    <w:uiPriority w:val="9"/>
    <w:qFormat/>
    <w:rsid w:val="00F55543"/>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0417"/>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0417"/>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40417"/>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40417"/>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0417"/>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0417"/>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0417"/>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40417"/>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C8D"/>
    <w:pPr>
      <w:tabs>
        <w:tab w:val="center" w:pos="4680"/>
        <w:tab w:val="right" w:pos="9360"/>
      </w:tabs>
    </w:pPr>
  </w:style>
  <w:style w:type="character" w:customStyle="1" w:styleId="HeaderChar">
    <w:name w:val="Header Char"/>
    <w:basedOn w:val="DefaultParagraphFont"/>
    <w:link w:val="Header"/>
    <w:uiPriority w:val="99"/>
    <w:rsid w:val="00CF7C8D"/>
    <w:rPr>
      <w:rFonts w:ascii="Arial" w:hAnsi="Arial"/>
      <w:sz w:val="20"/>
    </w:rPr>
  </w:style>
  <w:style w:type="paragraph" w:styleId="Footer">
    <w:name w:val="footer"/>
    <w:basedOn w:val="Normal"/>
    <w:link w:val="FooterChar"/>
    <w:uiPriority w:val="99"/>
    <w:unhideWhenUsed/>
    <w:rsid w:val="00CF7C8D"/>
    <w:pPr>
      <w:tabs>
        <w:tab w:val="center" w:pos="4680"/>
        <w:tab w:val="right" w:pos="9360"/>
      </w:tabs>
    </w:pPr>
  </w:style>
  <w:style w:type="character" w:customStyle="1" w:styleId="FooterChar">
    <w:name w:val="Footer Char"/>
    <w:basedOn w:val="DefaultParagraphFont"/>
    <w:link w:val="Footer"/>
    <w:uiPriority w:val="99"/>
    <w:rsid w:val="00CF7C8D"/>
    <w:rPr>
      <w:rFonts w:ascii="Arial" w:hAnsi="Arial"/>
      <w:sz w:val="20"/>
    </w:rPr>
  </w:style>
  <w:style w:type="paragraph" w:styleId="BalloonText">
    <w:name w:val="Balloon Text"/>
    <w:basedOn w:val="Normal"/>
    <w:link w:val="BalloonTextChar"/>
    <w:uiPriority w:val="99"/>
    <w:semiHidden/>
    <w:unhideWhenUsed/>
    <w:rsid w:val="00CF7C8D"/>
    <w:rPr>
      <w:rFonts w:ascii="Tahoma" w:hAnsi="Tahoma" w:cs="Tahoma"/>
      <w:sz w:val="16"/>
      <w:szCs w:val="16"/>
    </w:rPr>
  </w:style>
  <w:style w:type="character" w:customStyle="1" w:styleId="BalloonTextChar">
    <w:name w:val="Balloon Text Char"/>
    <w:basedOn w:val="DefaultParagraphFont"/>
    <w:link w:val="BalloonText"/>
    <w:uiPriority w:val="99"/>
    <w:semiHidden/>
    <w:rsid w:val="00CF7C8D"/>
    <w:rPr>
      <w:rFonts w:ascii="Tahoma" w:hAnsi="Tahoma" w:cs="Tahoma"/>
      <w:sz w:val="16"/>
      <w:szCs w:val="16"/>
    </w:rPr>
  </w:style>
  <w:style w:type="paragraph" w:styleId="Title">
    <w:name w:val="Title"/>
    <w:basedOn w:val="Normal"/>
    <w:next w:val="Normal"/>
    <w:link w:val="TitleChar"/>
    <w:uiPriority w:val="10"/>
    <w:qFormat/>
    <w:rsid w:val="00F555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554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555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55543"/>
    <w:pPr>
      <w:spacing w:line="276" w:lineRule="auto"/>
      <w:outlineLvl w:val="9"/>
    </w:pPr>
    <w:rPr>
      <w:lang w:val="en-US" w:eastAsia="ja-JP"/>
    </w:rPr>
  </w:style>
  <w:style w:type="paragraph" w:styleId="TOC1">
    <w:name w:val="toc 1"/>
    <w:basedOn w:val="Normal"/>
    <w:next w:val="Normal"/>
    <w:autoRedefine/>
    <w:uiPriority w:val="39"/>
    <w:unhideWhenUsed/>
    <w:qFormat/>
    <w:rsid w:val="00F55543"/>
    <w:pPr>
      <w:spacing w:after="100"/>
    </w:pPr>
  </w:style>
  <w:style w:type="character" w:styleId="Hyperlink">
    <w:name w:val="Hyperlink"/>
    <w:basedOn w:val="DefaultParagraphFont"/>
    <w:uiPriority w:val="99"/>
    <w:unhideWhenUsed/>
    <w:rsid w:val="00F55543"/>
    <w:rPr>
      <w:color w:val="0000FF" w:themeColor="hyperlink"/>
      <w:u w:val="single"/>
    </w:rPr>
  </w:style>
  <w:style w:type="paragraph" w:styleId="TOC2">
    <w:name w:val="toc 2"/>
    <w:basedOn w:val="Normal"/>
    <w:next w:val="Normal"/>
    <w:autoRedefine/>
    <w:uiPriority w:val="39"/>
    <w:unhideWhenUsed/>
    <w:qFormat/>
    <w:rsid w:val="003B77FF"/>
    <w:pPr>
      <w:spacing w:after="100" w:line="276" w:lineRule="auto"/>
      <w:ind w:left="220"/>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3B77FF"/>
    <w:pPr>
      <w:spacing w:after="100" w:line="276" w:lineRule="auto"/>
      <w:ind w:left="440"/>
    </w:pPr>
    <w:rPr>
      <w:rFonts w:asciiTheme="minorHAnsi" w:eastAsiaTheme="minorEastAsia" w:hAnsiTheme="minorHAnsi"/>
      <w:sz w:val="22"/>
      <w:lang w:val="en-US" w:eastAsia="ja-JP"/>
    </w:rPr>
  </w:style>
  <w:style w:type="character" w:styleId="FollowedHyperlink">
    <w:name w:val="FollowedHyperlink"/>
    <w:basedOn w:val="DefaultParagraphFont"/>
    <w:uiPriority w:val="99"/>
    <w:semiHidden/>
    <w:unhideWhenUsed/>
    <w:rsid w:val="008D16AB"/>
    <w:rPr>
      <w:color w:val="800080" w:themeColor="followedHyperlink"/>
      <w:u w:val="single"/>
    </w:rPr>
  </w:style>
  <w:style w:type="paragraph" w:styleId="Caption">
    <w:name w:val="caption"/>
    <w:basedOn w:val="Normal"/>
    <w:next w:val="Normal"/>
    <w:uiPriority w:val="35"/>
    <w:unhideWhenUsed/>
    <w:qFormat/>
    <w:rsid w:val="009713F5"/>
    <w:pPr>
      <w:spacing w:after="200"/>
    </w:pPr>
    <w:rPr>
      <w:b/>
      <w:bCs/>
      <w:color w:val="4F81BD" w:themeColor="accent1"/>
      <w:sz w:val="18"/>
      <w:szCs w:val="18"/>
    </w:rPr>
  </w:style>
  <w:style w:type="paragraph" w:styleId="FootnoteText">
    <w:name w:val="footnote text"/>
    <w:basedOn w:val="Normal"/>
    <w:link w:val="FootnoteTextChar"/>
    <w:unhideWhenUsed/>
    <w:rsid w:val="00EE7FF9"/>
    <w:rPr>
      <w:rFonts w:ascii="Times New Roman" w:eastAsia="SimSun" w:hAnsi="Times New Roman" w:cs="Times New Roman"/>
      <w:szCs w:val="20"/>
      <w:lang w:val="en-US"/>
    </w:rPr>
  </w:style>
  <w:style w:type="character" w:customStyle="1" w:styleId="FootnoteTextChar">
    <w:name w:val="Footnote Text Char"/>
    <w:basedOn w:val="DefaultParagraphFont"/>
    <w:link w:val="FootnoteText"/>
    <w:rsid w:val="00EE7FF9"/>
    <w:rPr>
      <w:rFonts w:ascii="Times New Roman" w:eastAsia="SimSun" w:hAnsi="Times New Roman" w:cs="Times New Roman"/>
      <w:sz w:val="20"/>
      <w:szCs w:val="20"/>
      <w:lang w:val="en-US"/>
    </w:rPr>
  </w:style>
  <w:style w:type="character" w:styleId="FootnoteReference">
    <w:name w:val="footnote reference"/>
    <w:unhideWhenUsed/>
    <w:rsid w:val="00EE7FF9"/>
    <w:rPr>
      <w:rFonts w:ascii="Times New Roman" w:hAnsi="Times New Roman" w:cs="Times New Roman" w:hint="default"/>
      <w:vertAlign w:val="superscript"/>
    </w:rPr>
  </w:style>
  <w:style w:type="paragraph" w:styleId="ListParagraph">
    <w:name w:val="List Paragraph"/>
    <w:basedOn w:val="Normal"/>
    <w:qFormat/>
    <w:rsid w:val="007F6A22"/>
    <w:pPr>
      <w:ind w:left="720"/>
      <w:contextualSpacing/>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4404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40417"/>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semiHidden/>
    <w:rsid w:val="00440417"/>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440417"/>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440417"/>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44041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4404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0417"/>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C04F6D"/>
    <w:rPr>
      <w:b/>
      <w:bCs/>
    </w:rPr>
  </w:style>
  <w:style w:type="character" w:styleId="IntenseEmphasis">
    <w:name w:val="Intense Emphasis"/>
    <w:basedOn w:val="DefaultParagraphFont"/>
    <w:uiPriority w:val="21"/>
    <w:qFormat/>
    <w:rsid w:val="00C04F6D"/>
    <w:rPr>
      <w:b/>
      <w:bCs/>
      <w:i/>
      <w:iCs/>
      <w:color w:val="4F81BD" w:themeColor="accent1"/>
    </w:rPr>
  </w:style>
  <w:style w:type="paragraph" w:styleId="Subtitle">
    <w:name w:val="Subtitle"/>
    <w:basedOn w:val="Normal"/>
    <w:next w:val="Normal"/>
    <w:link w:val="SubtitleChar"/>
    <w:uiPriority w:val="11"/>
    <w:qFormat/>
    <w:rsid w:val="00C04F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4F6D"/>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semiHidden/>
    <w:unhideWhenUsed/>
    <w:rsid w:val="007E309B"/>
    <w:rPr>
      <w:szCs w:val="20"/>
    </w:rPr>
  </w:style>
  <w:style w:type="character" w:customStyle="1" w:styleId="EndnoteTextChar">
    <w:name w:val="Endnote Text Char"/>
    <w:basedOn w:val="DefaultParagraphFont"/>
    <w:link w:val="EndnoteText"/>
    <w:uiPriority w:val="99"/>
    <w:rsid w:val="007E309B"/>
    <w:rPr>
      <w:rFonts w:ascii="Arial" w:hAnsi="Arial"/>
      <w:sz w:val="20"/>
      <w:szCs w:val="20"/>
    </w:rPr>
  </w:style>
  <w:style w:type="character" w:styleId="EndnoteReference">
    <w:name w:val="endnote reference"/>
    <w:basedOn w:val="DefaultParagraphFont"/>
    <w:uiPriority w:val="99"/>
    <w:unhideWhenUsed/>
    <w:rsid w:val="007E309B"/>
    <w:rPr>
      <w:vertAlign w:val="superscript"/>
    </w:rPr>
  </w:style>
  <w:style w:type="character" w:customStyle="1" w:styleId="SingleTxtGCharChar">
    <w:name w:val="_ Single Txt_G Char Char"/>
    <w:link w:val="SingleTxtG"/>
    <w:locked/>
    <w:rsid w:val="0085522C"/>
    <w:rPr>
      <w:lang w:val="en-GB"/>
    </w:rPr>
  </w:style>
  <w:style w:type="paragraph" w:customStyle="1" w:styleId="SingleTxtG">
    <w:name w:val="_ Single Txt_G"/>
    <w:basedOn w:val="Normal"/>
    <w:link w:val="SingleTxtGCharChar"/>
    <w:rsid w:val="0085522C"/>
    <w:pPr>
      <w:suppressAutoHyphens/>
      <w:spacing w:after="120" w:line="240" w:lineRule="atLeast"/>
      <w:ind w:left="1134" w:right="1134"/>
      <w:jc w:val="both"/>
    </w:pPr>
    <w:rPr>
      <w:rFonts w:asciiTheme="minorHAnsi" w:hAnsiTheme="minorHAnsi"/>
      <w:sz w:val="22"/>
      <w:lang w:val="en-GB"/>
    </w:rPr>
  </w:style>
  <w:style w:type="character" w:styleId="CommentReference">
    <w:name w:val="annotation reference"/>
    <w:basedOn w:val="DefaultParagraphFont"/>
    <w:uiPriority w:val="99"/>
    <w:semiHidden/>
    <w:unhideWhenUsed/>
    <w:rsid w:val="00F83260"/>
    <w:rPr>
      <w:sz w:val="16"/>
      <w:szCs w:val="16"/>
    </w:rPr>
  </w:style>
  <w:style w:type="paragraph" w:styleId="CommentText">
    <w:name w:val="annotation text"/>
    <w:basedOn w:val="Normal"/>
    <w:link w:val="CommentTextChar"/>
    <w:uiPriority w:val="99"/>
    <w:unhideWhenUsed/>
    <w:rsid w:val="00F83260"/>
    <w:rPr>
      <w:szCs w:val="20"/>
    </w:rPr>
  </w:style>
  <w:style w:type="character" w:customStyle="1" w:styleId="CommentTextChar">
    <w:name w:val="Comment Text Char"/>
    <w:basedOn w:val="DefaultParagraphFont"/>
    <w:link w:val="CommentText"/>
    <w:uiPriority w:val="99"/>
    <w:rsid w:val="00F8326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83260"/>
    <w:rPr>
      <w:b/>
      <w:bCs/>
    </w:rPr>
  </w:style>
  <w:style w:type="character" w:customStyle="1" w:styleId="CommentSubjectChar">
    <w:name w:val="Comment Subject Char"/>
    <w:basedOn w:val="CommentTextChar"/>
    <w:link w:val="CommentSubject"/>
    <w:uiPriority w:val="99"/>
    <w:semiHidden/>
    <w:rsid w:val="00F83260"/>
    <w:rPr>
      <w:rFonts w:ascii="Arial" w:hAnsi="Arial"/>
      <w:b/>
      <w:bCs/>
      <w:sz w:val="20"/>
      <w:szCs w:val="20"/>
    </w:rPr>
  </w:style>
  <w:style w:type="table" w:styleId="TableGrid">
    <w:name w:val="Table Grid"/>
    <w:basedOn w:val="TableNormal"/>
    <w:uiPriority w:val="59"/>
    <w:rsid w:val="00A95C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2A3FFA"/>
  </w:style>
  <w:style w:type="paragraph" w:styleId="NormalWeb">
    <w:name w:val="Normal (Web)"/>
    <w:basedOn w:val="Normal"/>
    <w:uiPriority w:val="99"/>
    <w:semiHidden/>
    <w:unhideWhenUsed/>
    <w:rsid w:val="0054096C"/>
    <w:pPr>
      <w:spacing w:before="100" w:beforeAutospacing="1" w:after="100" w:afterAutospacing="1"/>
    </w:pPr>
    <w:rPr>
      <w:rFonts w:ascii="Times New Roman" w:eastAsia="Times New Roman" w:hAnsi="Times New Roman" w:cs="Times New Roman"/>
      <w:sz w:val="24"/>
      <w:szCs w:val="24"/>
      <w:lang w:val="en-CA" w:eastAsia="en-CA"/>
    </w:rPr>
  </w:style>
  <w:style w:type="paragraph" w:customStyle="1" w:styleId="ListParagraph1">
    <w:name w:val="List Paragraph1"/>
    <w:basedOn w:val="Normal"/>
    <w:qFormat/>
    <w:rsid w:val="00192BD1"/>
    <w:pPr>
      <w:ind w:left="720"/>
      <w:contextualSpacing/>
    </w:pPr>
    <w:rPr>
      <w:rFonts w:ascii="Times New Roman" w:eastAsia="Times New Roman" w:hAnsi="Times New Roman" w:cs="Times New Roman"/>
      <w:sz w:val="24"/>
      <w:szCs w:val="24"/>
      <w:lang w:val="en-US"/>
    </w:rPr>
  </w:style>
  <w:style w:type="paragraph" w:styleId="Revision">
    <w:name w:val="Revision"/>
    <w:hidden/>
    <w:uiPriority w:val="99"/>
    <w:semiHidden/>
    <w:rsid w:val="00AB083F"/>
    <w:pPr>
      <w:spacing w:after="0" w:line="240" w:lineRule="auto"/>
    </w:pPr>
    <w:rPr>
      <w:rFonts w:ascii="Arial" w:hAnsi="Arial"/>
      <w:sz w:val="20"/>
    </w:rPr>
  </w:style>
  <w:style w:type="paragraph" w:customStyle="1" w:styleId="Default">
    <w:name w:val="Default"/>
    <w:rsid w:val="00265C6D"/>
    <w:pPr>
      <w:autoSpaceDE w:val="0"/>
      <w:autoSpaceDN w:val="0"/>
      <w:adjustRightInd w:val="0"/>
      <w:spacing w:after="0" w:line="240" w:lineRule="auto"/>
    </w:pPr>
    <w:rPr>
      <w:rFonts w:ascii="Calibri" w:hAnsi="Calibri" w:cs="Calibri"/>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B84"/>
    <w:pPr>
      <w:spacing w:after="0" w:line="240" w:lineRule="auto"/>
    </w:pPr>
    <w:rPr>
      <w:rFonts w:ascii="Arial" w:hAnsi="Arial"/>
      <w:sz w:val="20"/>
    </w:rPr>
  </w:style>
  <w:style w:type="paragraph" w:styleId="Heading1">
    <w:name w:val="heading 1"/>
    <w:basedOn w:val="Normal"/>
    <w:next w:val="Normal"/>
    <w:link w:val="Heading1Char"/>
    <w:uiPriority w:val="9"/>
    <w:qFormat/>
    <w:rsid w:val="00F55543"/>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0417"/>
    <w:pPr>
      <w:keepNext/>
      <w:keepLines/>
      <w:numPr>
        <w:ilvl w:val="1"/>
        <w:numId w:val="5"/>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40417"/>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40417"/>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40417"/>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0417"/>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0417"/>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0417"/>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440417"/>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7C8D"/>
    <w:pPr>
      <w:tabs>
        <w:tab w:val="center" w:pos="4680"/>
        <w:tab w:val="right" w:pos="9360"/>
      </w:tabs>
    </w:pPr>
  </w:style>
  <w:style w:type="character" w:customStyle="1" w:styleId="HeaderChar">
    <w:name w:val="Header Char"/>
    <w:basedOn w:val="DefaultParagraphFont"/>
    <w:link w:val="Header"/>
    <w:uiPriority w:val="99"/>
    <w:rsid w:val="00CF7C8D"/>
    <w:rPr>
      <w:rFonts w:ascii="Arial" w:hAnsi="Arial"/>
      <w:sz w:val="20"/>
    </w:rPr>
  </w:style>
  <w:style w:type="paragraph" w:styleId="Footer">
    <w:name w:val="footer"/>
    <w:basedOn w:val="Normal"/>
    <w:link w:val="FooterChar"/>
    <w:uiPriority w:val="99"/>
    <w:unhideWhenUsed/>
    <w:rsid w:val="00CF7C8D"/>
    <w:pPr>
      <w:tabs>
        <w:tab w:val="center" w:pos="4680"/>
        <w:tab w:val="right" w:pos="9360"/>
      </w:tabs>
    </w:pPr>
  </w:style>
  <w:style w:type="character" w:customStyle="1" w:styleId="FooterChar">
    <w:name w:val="Footer Char"/>
    <w:basedOn w:val="DefaultParagraphFont"/>
    <w:link w:val="Footer"/>
    <w:uiPriority w:val="99"/>
    <w:rsid w:val="00CF7C8D"/>
    <w:rPr>
      <w:rFonts w:ascii="Arial" w:hAnsi="Arial"/>
      <w:sz w:val="20"/>
    </w:rPr>
  </w:style>
  <w:style w:type="paragraph" w:styleId="BalloonText">
    <w:name w:val="Balloon Text"/>
    <w:basedOn w:val="Normal"/>
    <w:link w:val="BalloonTextChar"/>
    <w:uiPriority w:val="99"/>
    <w:semiHidden/>
    <w:unhideWhenUsed/>
    <w:rsid w:val="00CF7C8D"/>
    <w:rPr>
      <w:rFonts w:ascii="Tahoma" w:hAnsi="Tahoma" w:cs="Tahoma"/>
      <w:sz w:val="16"/>
      <w:szCs w:val="16"/>
    </w:rPr>
  </w:style>
  <w:style w:type="character" w:customStyle="1" w:styleId="BalloonTextChar">
    <w:name w:val="Balloon Text Char"/>
    <w:basedOn w:val="DefaultParagraphFont"/>
    <w:link w:val="BalloonText"/>
    <w:uiPriority w:val="99"/>
    <w:semiHidden/>
    <w:rsid w:val="00CF7C8D"/>
    <w:rPr>
      <w:rFonts w:ascii="Tahoma" w:hAnsi="Tahoma" w:cs="Tahoma"/>
      <w:sz w:val="16"/>
      <w:szCs w:val="16"/>
    </w:rPr>
  </w:style>
  <w:style w:type="paragraph" w:styleId="Title">
    <w:name w:val="Title"/>
    <w:basedOn w:val="Normal"/>
    <w:next w:val="Normal"/>
    <w:link w:val="TitleChar"/>
    <w:uiPriority w:val="10"/>
    <w:qFormat/>
    <w:rsid w:val="00F555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554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F555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55543"/>
    <w:pPr>
      <w:spacing w:line="276" w:lineRule="auto"/>
      <w:outlineLvl w:val="9"/>
    </w:pPr>
    <w:rPr>
      <w:lang w:val="en-US" w:eastAsia="ja-JP"/>
    </w:rPr>
  </w:style>
  <w:style w:type="paragraph" w:styleId="TOC1">
    <w:name w:val="toc 1"/>
    <w:basedOn w:val="Normal"/>
    <w:next w:val="Normal"/>
    <w:autoRedefine/>
    <w:uiPriority w:val="39"/>
    <w:unhideWhenUsed/>
    <w:qFormat/>
    <w:rsid w:val="00F55543"/>
    <w:pPr>
      <w:spacing w:after="100"/>
    </w:pPr>
  </w:style>
  <w:style w:type="character" w:styleId="Hyperlink">
    <w:name w:val="Hyperlink"/>
    <w:basedOn w:val="DefaultParagraphFont"/>
    <w:uiPriority w:val="99"/>
    <w:unhideWhenUsed/>
    <w:rsid w:val="00F55543"/>
    <w:rPr>
      <w:color w:val="0000FF" w:themeColor="hyperlink"/>
      <w:u w:val="single"/>
    </w:rPr>
  </w:style>
  <w:style w:type="paragraph" w:styleId="TOC2">
    <w:name w:val="toc 2"/>
    <w:basedOn w:val="Normal"/>
    <w:next w:val="Normal"/>
    <w:autoRedefine/>
    <w:uiPriority w:val="39"/>
    <w:unhideWhenUsed/>
    <w:qFormat/>
    <w:rsid w:val="003B77FF"/>
    <w:pPr>
      <w:spacing w:after="100" w:line="276" w:lineRule="auto"/>
      <w:ind w:left="220"/>
    </w:pPr>
    <w:rPr>
      <w:rFonts w:asciiTheme="minorHAnsi" w:eastAsiaTheme="minorEastAsia" w:hAnsiTheme="minorHAnsi"/>
      <w:sz w:val="22"/>
      <w:lang w:val="en-US" w:eastAsia="ja-JP"/>
    </w:rPr>
  </w:style>
  <w:style w:type="paragraph" w:styleId="TOC3">
    <w:name w:val="toc 3"/>
    <w:basedOn w:val="Normal"/>
    <w:next w:val="Normal"/>
    <w:autoRedefine/>
    <w:uiPriority w:val="39"/>
    <w:unhideWhenUsed/>
    <w:qFormat/>
    <w:rsid w:val="003B77FF"/>
    <w:pPr>
      <w:spacing w:after="100" w:line="276" w:lineRule="auto"/>
      <w:ind w:left="440"/>
    </w:pPr>
    <w:rPr>
      <w:rFonts w:asciiTheme="minorHAnsi" w:eastAsiaTheme="minorEastAsia" w:hAnsiTheme="minorHAnsi"/>
      <w:sz w:val="22"/>
      <w:lang w:val="en-US" w:eastAsia="ja-JP"/>
    </w:rPr>
  </w:style>
  <w:style w:type="character" w:styleId="FollowedHyperlink">
    <w:name w:val="FollowedHyperlink"/>
    <w:basedOn w:val="DefaultParagraphFont"/>
    <w:uiPriority w:val="99"/>
    <w:semiHidden/>
    <w:unhideWhenUsed/>
    <w:rsid w:val="008D16AB"/>
    <w:rPr>
      <w:color w:val="800080" w:themeColor="followedHyperlink"/>
      <w:u w:val="single"/>
    </w:rPr>
  </w:style>
  <w:style w:type="paragraph" w:styleId="Caption">
    <w:name w:val="caption"/>
    <w:basedOn w:val="Normal"/>
    <w:next w:val="Normal"/>
    <w:uiPriority w:val="35"/>
    <w:unhideWhenUsed/>
    <w:qFormat/>
    <w:rsid w:val="009713F5"/>
    <w:pPr>
      <w:spacing w:after="200"/>
    </w:pPr>
    <w:rPr>
      <w:b/>
      <w:bCs/>
      <w:color w:val="4F81BD" w:themeColor="accent1"/>
      <w:sz w:val="18"/>
      <w:szCs w:val="18"/>
    </w:rPr>
  </w:style>
  <w:style w:type="paragraph" w:styleId="FootnoteText">
    <w:name w:val="footnote text"/>
    <w:basedOn w:val="Normal"/>
    <w:link w:val="FootnoteTextChar"/>
    <w:unhideWhenUsed/>
    <w:rsid w:val="00EE7FF9"/>
    <w:rPr>
      <w:rFonts w:ascii="Times New Roman" w:eastAsia="SimSun" w:hAnsi="Times New Roman" w:cs="Times New Roman"/>
      <w:szCs w:val="20"/>
      <w:lang w:val="en-US"/>
    </w:rPr>
  </w:style>
  <w:style w:type="character" w:customStyle="1" w:styleId="FootnoteTextChar">
    <w:name w:val="Footnote Text Char"/>
    <w:basedOn w:val="DefaultParagraphFont"/>
    <w:link w:val="FootnoteText"/>
    <w:rsid w:val="00EE7FF9"/>
    <w:rPr>
      <w:rFonts w:ascii="Times New Roman" w:eastAsia="SimSun" w:hAnsi="Times New Roman" w:cs="Times New Roman"/>
      <w:sz w:val="20"/>
      <w:szCs w:val="20"/>
      <w:lang w:val="en-US"/>
    </w:rPr>
  </w:style>
  <w:style w:type="character" w:styleId="FootnoteReference">
    <w:name w:val="footnote reference"/>
    <w:unhideWhenUsed/>
    <w:rsid w:val="00EE7FF9"/>
    <w:rPr>
      <w:rFonts w:ascii="Times New Roman" w:hAnsi="Times New Roman" w:cs="Times New Roman" w:hint="default"/>
      <w:vertAlign w:val="superscript"/>
    </w:rPr>
  </w:style>
  <w:style w:type="paragraph" w:styleId="ListParagraph">
    <w:name w:val="List Paragraph"/>
    <w:basedOn w:val="Normal"/>
    <w:qFormat/>
    <w:rsid w:val="007F6A22"/>
    <w:pPr>
      <w:ind w:left="720"/>
      <w:contextualSpacing/>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4404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40417"/>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semiHidden/>
    <w:rsid w:val="00440417"/>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semiHidden/>
    <w:rsid w:val="00440417"/>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440417"/>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440417"/>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44041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40417"/>
    <w:rPr>
      <w:rFonts w:asciiTheme="majorHAnsi" w:eastAsiaTheme="majorEastAsia" w:hAnsiTheme="majorHAnsi" w:cstheme="majorBidi"/>
      <w:i/>
      <w:iCs/>
      <w:color w:val="404040" w:themeColor="text1" w:themeTint="BF"/>
      <w:sz w:val="20"/>
      <w:szCs w:val="20"/>
    </w:rPr>
  </w:style>
  <w:style w:type="character" w:styleId="Strong">
    <w:name w:val="Strong"/>
    <w:basedOn w:val="DefaultParagraphFont"/>
    <w:uiPriority w:val="22"/>
    <w:qFormat/>
    <w:rsid w:val="00C04F6D"/>
    <w:rPr>
      <w:b/>
      <w:bCs/>
    </w:rPr>
  </w:style>
  <w:style w:type="character" w:styleId="IntenseEmphasis">
    <w:name w:val="Intense Emphasis"/>
    <w:basedOn w:val="DefaultParagraphFont"/>
    <w:uiPriority w:val="21"/>
    <w:qFormat/>
    <w:rsid w:val="00C04F6D"/>
    <w:rPr>
      <w:b/>
      <w:bCs/>
      <w:i/>
      <w:iCs/>
      <w:color w:val="4F81BD" w:themeColor="accent1"/>
    </w:rPr>
  </w:style>
  <w:style w:type="paragraph" w:styleId="Subtitle">
    <w:name w:val="Subtitle"/>
    <w:basedOn w:val="Normal"/>
    <w:next w:val="Normal"/>
    <w:link w:val="SubtitleChar"/>
    <w:uiPriority w:val="11"/>
    <w:qFormat/>
    <w:rsid w:val="00C04F6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4F6D"/>
    <w:rPr>
      <w:rFonts w:asciiTheme="majorHAnsi" w:eastAsiaTheme="majorEastAsia" w:hAnsiTheme="majorHAnsi" w:cstheme="majorBidi"/>
      <w:i/>
      <w:iCs/>
      <w:color w:val="4F81BD" w:themeColor="accent1"/>
      <w:spacing w:val="15"/>
      <w:sz w:val="24"/>
      <w:szCs w:val="24"/>
    </w:rPr>
  </w:style>
  <w:style w:type="paragraph" w:styleId="EndnoteText">
    <w:name w:val="endnote text"/>
    <w:basedOn w:val="Normal"/>
    <w:link w:val="EndnoteTextChar"/>
    <w:uiPriority w:val="99"/>
    <w:semiHidden/>
    <w:unhideWhenUsed/>
    <w:rsid w:val="007E309B"/>
    <w:rPr>
      <w:szCs w:val="20"/>
    </w:rPr>
  </w:style>
  <w:style w:type="character" w:customStyle="1" w:styleId="EndnoteTextChar">
    <w:name w:val="Endnote Text Char"/>
    <w:basedOn w:val="DefaultParagraphFont"/>
    <w:link w:val="EndnoteText"/>
    <w:uiPriority w:val="99"/>
    <w:rsid w:val="007E309B"/>
    <w:rPr>
      <w:rFonts w:ascii="Arial" w:hAnsi="Arial"/>
      <w:sz w:val="20"/>
      <w:szCs w:val="20"/>
    </w:rPr>
  </w:style>
  <w:style w:type="character" w:styleId="EndnoteReference">
    <w:name w:val="endnote reference"/>
    <w:basedOn w:val="DefaultParagraphFont"/>
    <w:uiPriority w:val="99"/>
    <w:unhideWhenUsed/>
    <w:rsid w:val="007E309B"/>
    <w:rPr>
      <w:vertAlign w:val="superscript"/>
    </w:rPr>
  </w:style>
  <w:style w:type="character" w:customStyle="1" w:styleId="SingleTxtGCharChar">
    <w:name w:val="_ Single Txt_G Char Char"/>
    <w:link w:val="SingleTxtG"/>
    <w:locked/>
    <w:rsid w:val="0085522C"/>
    <w:rPr>
      <w:lang w:val="en-GB"/>
    </w:rPr>
  </w:style>
  <w:style w:type="paragraph" w:customStyle="1" w:styleId="SingleTxtG">
    <w:name w:val="_ Single Txt_G"/>
    <w:basedOn w:val="Normal"/>
    <w:link w:val="SingleTxtGCharChar"/>
    <w:rsid w:val="0085522C"/>
    <w:pPr>
      <w:suppressAutoHyphens/>
      <w:spacing w:after="120" w:line="240" w:lineRule="atLeast"/>
      <w:ind w:left="1134" w:right="1134"/>
      <w:jc w:val="both"/>
    </w:pPr>
    <w:rPr>
      <w:rFonts w:asciiTheme="minorHAnsi" w:hAnsiTheme="minorHAnsi"/>
      <w:sz w:val="22"/>
      <w:lang w:val="en-GB"/>
    </w:rPr>
  </w:style>
  <w:style w:type="character" w:styleId="CommentReference">
    <w:name w:val="annotation reference"/>
    <w:basedOn w:val="DefaultParagraphFont"/>
    <w:uiPriority w:val="99"/>
    <w:semiHidden/>
    <w:unhideWhenUsed/>
    <w:rsid w:val="00F83260"/>
    <w:rPr>
      <w:sz w:val="16"/>
      <w:szCs w:val="16"/>
    </w:rPr>
  </w:style>
  <w:style w:type="paragraph" w:styleId="CommentText">
    <w:name w:val="annotation text"/>
    <w:basedOn w:val="Normal"/>
    <w:link w:val="CommentTextChar"/>
    <w:uiPriority w:val="99"/>
    <w:unhideWhenUsed/>
    <w:rsid w:val="00F83260"/>
    <w:rPr>
      <w:szCs w:val="20"/>
    </w:rPr>
  </w:style>
  <w:style w:type="character" w:customStyle="1" w:styleId="CommentTextChar">
    <w:name w:val="Comment Text Char"/>
    <w:basedOn w:val="DefaultParagraphFont"/>
    <w:link w:val="CommentText"/>
    <w:uiPriority w:val="99"/>
    <w:rsid w:val="00F8326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83260"/>
    <w:rPr>
      <w:b/>
      <w:bCs/>
    </w:rPr>
  </w:style>
  <w:style w:type="character" w:customStyle="1" w:styleId="CommentSubjectChar">
    <w:name w:val="Comment Subject Char"/>
    <w:basedOn w:val="CommentTextChar"/>
    <w:link w:val="CommentSubject"/>
    <w:uiPriority w:val="99"/>
    <w:semiHidden/>
    <w:rsid w:val="00F83260"/>
    <w:rPr>
      <w:rFonts w:ascii="Arial" w:hAnsi="Arial"/>
      <w:b/>
      <w:bCs/>
      <w:sz w:val="20"/>
      <w:szCs w:val="20"/>
    </w:rPr>
  </w:style>
  <w:style w:type="table" w:styleId="TableGrid">
    <w:name w:val="Table Grid"/>
    <w:basedOn w:val="TableNormal"/>
    <w:uiPriority w:val="59"/>
    <w:rsid w:val="00A95C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2A3FFA"/>
  </w:style>
  <w:style w:type="paragraph" w:styleId="NormalWeb">
    <w:name w:val="Normal (Web)"/>
    <w:basedOn w:val="Normal"/>
    <w:uiPriority w:val="99"/>
    <w:semiHidden/>
    <w:unhideWhenUsed/>
    <w:rsid w:val="0054096C"/>
    <w:pPr>
      <w:spacing w:before="100" w:beforeAutospacing="1" w:after="100" w:afterAutospacing="1"/>
    </w:pPr>
    <w:rPr>
      <w:rFonts w:ascii="Times New Roman" w:eastAsia="Times New Roman" w:hAnsi="Times New Roman" w:cs="Times New Roman"/>
      <w:sz w:val="24"/>
      <w:szCs w:val="24"/>
      <w:lang w:val="en-CA" w:eastAsia="en-CA"/>
    </w:rPr>
  </w:style>
  <w:style w:type="paragraph" w:customStyle="1" w:styleId="ListParagraph1">
    <w:name w:val="List Paragraph1"/>
    <w:basedOn w:val="Normal"/>
    <w:qFormat/>
    <w:rsid w:val="00192BD1"/>
    <w:pPr>
      <w:ind w:left="720"/>
      <w:contextualSpacing/>
    </w:pPr>
    <w:rPr>
      <w:rFonts w:ascii="Times New Roman" w:eastAsia="Times New Roman" w:hAnsi="Times New Roman" w:cs="Times New Roman"/>
      <w:sz w:val="24"/>
      <w:szCs w:val="24"/>
      <w:lang w:val="en-US"/>
    </w:rPr>
  </w:style>
  <w:style w:type="paragraph" w:styleId="Revision">
    <w:name w:val="Revision"/>
    <w:hidden/>
    <w:uiPriority w:val="99"/>
    <w:semiHidden/>
    <w:rsid w:val="00AB083F"/>
    <w:pPr>
      <w:spacing w:after="0" w:line="240" w:lineRule="auto"/>
    </w:pPr>
    <w:rPr>
      <w:rFonts w:ascii="Arial" w:hAnsi="Arial"/>
      <w:sz w:val="20"/>
    </w:rPr>
  </w:style>
  <w:style w:type="paragraph" w:customStyle="1" w:styleId="Default">
    <w:name w:val="Default"/>
    <w:rsid w:val="00265C6D"/>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2609">
      <w:bodyDiv w:val="1"/>
      <w:marLeft w:val="0"/>
      <w:marRight w:val="0"/>
      <w:marTop w:val="0"/>
      <w:marBottom w:val="0"/>
      <w:divBdr>
        <w:top w:val="none" w:sz="0" w:space="0" w:color="auto"/>
        <w:left w:val="none" w:sz="0" w:space="0" w:color="auto"/>
        <w:bottom w:val="none" w:sz="0" w:space="0" w:color="auto"/>
        <w:right w:val="none" w:sz="0" w:space="0" w:color="auto"/>
      </w:divBdr>
    </w:div>
    <w:div w:id="201941752">
      <w:bodyDiv w:val="1"/>
      <w:marLeft w:val="0"/>
      <w:marRight w:val="0"/>
      <w:marTop w:val="0"/>
      <w:marBottom w:val="0"/>
      <w:divBdr>
        <w:top w:val="none" w:sz="0" w:space="0" w:color="auto"/>
        <w:left w:val="none" w:sz="0" w:space="0" w:color="auto"/>
        <w:bottom w:val="none" w:sz="0" w:space="0" w:color="auto"/>
        <w:right w:val="none" w:sz="0" w:space="0" w:color="auto"/>
      </w:divBdr>
    </w:div>
    <w:div w:id="391006724">
      <w:bodyDiv w:val="1"/>
      <w:marLeft w:val="0"/>
      <w:marRight w:val="0"/>
      <w:marTop w:val="0"/>
      <w:marBottom w:val="0"/>
      <w:divBdr>
        <w:top w:val="none" w:sz="0" w:space="0" w:color="auto"/>
        <w:left w:val="none" w:sz="0" w:space="0" w:color="auto"/>
        <w:bottom w:val="none" w:sz="0" w:space="0" w:color="auto"/>
        <w:right w:val="none" w:sz="0" w:space="0" w:color="auto"/>
      </w:divBdr>
    </w:div>
    <w:div w:id="411437036">
      <w:bodyDiv w:val="1"/>
      <w:marLeft w:val="0"/>
      <w:marRight w:val="0"/>
      <w:marTop w:val="0"/>
      <w:marBottom w:val="0"/>
      <w:divBdr>
        <w:top w:val="none" w:sz="0" w:space="0" w:color="auto"/>
        <w:left w:val="none" w:sz="0" w:space="0" w:color="auto"/>
        <w:bottom w:val="none" w:sz="0" w:space="0" w:color="auto"/>
        <w:right w:val="none" w:sz="0" w:space="0" w:color="auto"/>
      </w:divBdr>
    </w:div>
    <w:div w:id="798378148">
      <w:bodyDiv w:val="1"/>
      <w:marLeft w:val="0"/>
      <w:marRight w:val="0"/>
      <w:marTop w:val="0"/>
      <w:marBottom w:val="0"/>
      <w:divBdr>
        <w:top w:val="none" w:sz="0" w:space="0" w:color="auto"/>
        <w:left w:val="none" w:sz="0" w:space="0" w:color="auto"/>
        <w:bottom w:val="none" w:sz="0" w:space="0" w:color="auto"/>
        <w:right w:val="none" w:sz="0" w:space="0" w:color="auto"/>
      </w:divBdr>
    </w:div>
    <w:div w:id="912085390">
      <w:bodyDiv w:val="1"/>
      <w:marLeft w:val="0"/>
      <w:marRight w:val="0"/>
      <w:marTop w:val="0"/>
      <w:marBottom w:val="0"/>
      <w:divBdr>
        <w:top w:val="none" w:sz="0" w:space="0" w:color="auto"/>
        <w:left w:val="none" w:sz="0" w:space="0" w:color="auto"/>
        <w:bottom w:val="none" w:sz="0" w:space="0" w:color="auto"/>
        <w:right w:val="none" w:sz="0" w:space="0" w:color="auto"/>
      </w:divBdr>
    </w:div>
    <w:div w:id="1173035372">
      <w:bodyDiv w:val="1"/>
      <w:marLeft w:val="0"/>
      <w:marRight w:val="0"/>
      <w:marTop w:val="0"/>
      <w:marBottom w:val="0"/>
      <w:divBdr>
        <w:top w:val="none" w:sz="0" w:space="0" w:color="auto"/>
        <w:left w:val="none" w:sz="0" w:space="0" w:color="auto"/>
        <w:bottom w:val="none" w:sz="0" w:space="0" w:color="auto"/>
        <w:right w:val="none" w:sz="0" w:space="0" w:color="auto"/>
      </w:divBdr>
    </w:div>
    <w:div w:id="1183204698">
      <w:bodyDiv w:val="1"/>
      <w:marLeft w:val="0"/>
      <w:marRight w:val="0"/>
      <w:marTop w:val="0"/>
      <w:marBottom w:val="0"/>
      <w:divBdr>
        <w:top w:val="none" w:sz="0" w:space="0" w:color="auto"/>
        <w:left w:val="none" w:sz="0" w:space="0" w:color="auto"/>
        <w:bottom w:val="none" w:sz="0" w:space="0" w:color="auto"/>
        <w:right w:val="none" w:sz="0" w:space="0" w:color="auto"/>
      </w:divBdr>
    </w:div>
    <w:div w:id="1316714929">
      <w:bodyDiv w:val="1"/>
      <w:marLeft w:val="0"/>
      <w:marRight w:val="0"/>
      <w:marTop w:val="0"/>
      <w:marBottom w:val="0"/>
      <w:divBdr>
        <w:top w:val="none" w:sz="0" w:space="0" w:color="auto"/>
        <w:left w:val="none" w:sz="0" w:space="0" w:color="auto"/>
        <w:bottom w:val="none" w:sz="0" w:space="0" w:color="auto"/>
        <w:right w:val="none" w:sz="0" w:space="0" w:color="auto"/>
      </w:divBdr>
    </w:div>
    <w:div w:id="1384988782">
      <w:bodyDiv w:val="1"/>
      <w:marLeft w:val="0"/>
      <w:marRight w:val="0"/>
      <w:marTop w:val="0"/>
      <w:marBottom w:val="0"/>
      <w:divBdr>
        <w:top w:val="none" w:sz="0" w:space="0" w:color="auto"/>
        <w:left w:val="none" w:sz="0" w:space="0" w:color="auto"/>
        <w:bottom w:val="none" w:sz="0" w:space="0" w:color="auto"/>
        <w:right w:val="none" w:sz="0" w:space="0" w:color="auto"/>
      </w:divBdr>
    </w:div>
    <w:div w:id="1509295317">
      <w:bodyDiv w:val="1"/>
      <w:marLeft w:val="0"/>
      <w:marRight w:val="0"/>
      <w:marTop w:val="0"/>
      <w:marBottom w:val="0"/>
      <w:divBdr>
        <w:top w:val="none" w:sz="0" w:space="0" w:color="auto"/>
        <w:left w:val="none" w:sz="0" w:space="0" w:color="auto"/>
        <w:bottom w:val="none" w:sz="0" w:space="0" w:color="auto"/>
        <w:right w:val="none" w:sz="0" w:space="0" w:color="auto"/>
      </w:divBdr>
    </w:div>
    <w:div w:id="1847549827">
      <w:bodyDiv w:val="1"/>
      <w:marLeft w:val="0"/>
      <w:marRight w:val="0"/>
      <w:marTop w:val="0"/>
      <w:marBottom w:val="0"/>
      <w:divBdr>
        <w:top w:val="none" w:sz="0" w:space="0" w:color="auto"/>
        <w:left w:val="none" w:sz="0" w:space="0" w:color="auto"/>
        <w:bottom w:val="none" w:sz="0" w:space="0" w:color="auto"/>
        <w:right w:val="none" w:sz="0" w:space="0" w:color="auto"/>
      </w:divBdr>
    </w:div>
    <w:div w:id="187708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05941-F49F-4481-8CC7-2798F436F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11426</Words>
  <Characters>65129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EV Regulatory Reference Guide [DRAFT 3]</vt:lpstr>
    </vt:vector>
  </TitlesOfParts>
  <Company>FEV GmbH</Company>
  <LinksUpToDate>false</LinksUpToDate>
  <CharactersWithSpaces>76403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 Regulatory Reference Guide [DRAFT 3]</dc:title>
  <dc:creator>Subramaniam, Mark</dc:creator>
  <cp:lastModifiedBy>GRPE informal documents</cp:lastModifiedBy>
  <cp:revision>2</cp:revision>
  <cp:lastPrinted>2014-01-02T21:15:00Z</cp:lastPrinted>
  <dcterms:created xsi:type="dcterms:W3CDTF">2014-01-08T13:19:00Z</dcterms:created>
  <dcterms:modified xsi:type="dcterms:W3CDTF">2014-01-08T13:19:00Z</dcterms:modified>
</cp:coreProperties>
</file>