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D8" w:rsidRPr="00F02BB3" w:rsidRDefault="003A5BD8" w:rsidP="003A5BD8">
      <w:pPr>
        <w:spacing w:before="120" w:after="0" w:line="240" w:lineRule="atLeast"/>
        <w:rPr>
          <w:b/>
          <w:bCs/>
          <w:sz w:val="28"/>
          <w:szCs w:val="28"/>
        </w:rPr>
      </w:pPr>
      <w:r w:rsidRPr="00F02BB3">
        <w:rPr>
          <w:b/>
          <w:bCs/>
          <w:noProof/>
          <w:sz w:val="28"/>
          <w:szCs w:val="28"/>
        </w:rPr>
        <w:t>Economic Commission for Europe</w:t>
      </w:r>
    </w:p>
    <w:p w:rsidR="003A5BD8" w:rsidRPr="00F02BB3" w:rsidRDefault="003A5BD8" w:rsidP="003A5BD8">
      <w:pPr>
        <w:spacing w:before="120" w:after="0" w:line="240" w:lineRule="atLeast"/>
        <w:rPr>
          <w:sz w:val="28"/>
          <w:szCs w:val="28"/>
        </w:rPr>
      </w:pPr>
      <w:r w:rsidRPr="00F02BB3">
        <w:rPr>
          <w:noProof/>
          <w:sz w:val="28"/>
          <w:szCs w:val="28"/>
        </w:rPr>
        <w:t>Inland Transport Committee</w:t>
      </w:r>
    </w:p>
    <w:p w:rsidR="003A5BD8" w:rsidRPr="00F02BB3" w:rsidRDefault="003A5BD8" w:rsidP="003A5BD8">
      <w:pPr>
        <w:tabs>
          <w:tab w:val="right" w:pos="9639"/>
        </w:tabs>
        <w:spacing w:before="120" w:after="0" w:line="240" w:lineRule="atLeast"/>
        <w:rPr>
          <w:b/>
          <w:bCs/>
        </w:rPr>
      </w:pPr>
      <w:r w:rsidRPr="00F02BB3">
        <w:rPr>
          <w:b/>
          <w:bCs/>
          <w:noProof/>
        </w:rPr>
        <w:t>Working Party on the Transport of Dangerous Goods</w:t>
      </w:r>
    </w:p>
    <w:p w:rsidR="003A5BD8" w:rsidRPr="00F02BB3" w:rsidRDefault="003A5BD8" w:rsidP="003A5BD8">
      <w:pPr>
        <w:spacing w:before="120" w:after="0" w:line="240" w:lineRule="atLeast"/>
        <w:rPr>
          <w:b/>
          <w:bCs/>
          <w:sz w:val="20"/>
          <w:szCs w:val="20"/>
        </w:rPr>
      </w:pPr>
      <w:r w:rsidRPr="00F02BB3">
        <w:rPr>
          <w:b/>
          <w:bCs/>
          <w:noProof/>
          <w:sz w:val="20"/>
          <w:szCs w:val="20"/>
        </w:rPr>
        <w:t>Ninety-</w:t>
      </w:r>
      <w:r w:rsidR="005E0EFB">
        <w:rPr>
          <w:b/>
          <w:bCs/>
          <w:noProof/>
          <w:sz w:val="20"/>
          <w:szCs w:val="20"/>
        </w:rPr>
        <w:t>ninth</w:t>
      </w:r>
      <w:r w:rsidRPr="00F02BB3">
        <w:rPr>
          <w:b/>
          <w:bCs/>
          <w:noProof/>
          <w:sz w:val="20"/>
          <w:szCs w:val="20"/>
        </w:rPr>
        <w:t xml:space="preserve"> session</w:t>
      </w:r>
      <w:r w:rsidRPr="00F02BB3">
        <w:rPr>
          <w:b/>
          <w:bCs/>
          <w:sz w:val="20"/>
          <w:szCs w:val="20"/>
        </w:rPr>
        <w:t xml:space="preserve"> </w:t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61120">
        <w:rPr>
          <w:b/>
          <w:bCs/>
          <w:sz w:val="20"/>
          <w:szCs w:val="20"/>
        </w:rPr>
        <w:t>5 October</w:t>
      </w:r>
      <w:r w:rsidR="00F50600">
        <w:rPr>
          <w:b/>
          <w:bCs/>
          <w:sz w:val="20"/>
          <w:szCs w:val="20"/>
        </w:rPr>
        <w:t xml:space="preserve"> </w:t>
      </w:r>
      <w:r w:rsidR="00B116DA">
        <w:rPr>
          <w:b/>
          <w:sz w:val="20"/>
          <w:szCs w:val="20"/>
        </w:rPr>
        <w:t>2015</w:t>
      </w:r>
    </w:p>
    <w:p w:rsidR="003A5BD8" w:rsidRPr="00F02BB3" w:rsidRDefault="003A5BD8" w:rsidP="003A5BD8">
      <w:pPr>
        <w:spacing w:after="0"/>
        <w:rPr>
          <w:sz w:val="20"/>
          <w:szCs w:val="20"/>
        </w:rPr>
      </w:pPr>
      <w:r w:rsidRPr="00F02BB3">
        <w:rPr>
          <w:sz w:val="20"/>
          <w:szCs w:val="20"/>
        </w:rPr>
        <w:t xml:space="preserve">Geneva, </w:t>
      </w:r>
      <w:r w:rsidR="00A91916">
        <w:rPr>
          <w:sz w:val="20"/>
          <w:szCs w:val="20"/>
        </w:rPr>
        <w:t>9</w:t>
      </w:r>
      <w:r w:rsidR="00B116DA">
        <w:rPr>
          <w:sz w:val="20"/>
          <w:szCs w:val="20"/>
        </w:rPr>
        <w:t>-</w:t>
      </w:r>
      <w:r w:rsidR="00A91916">
        <w:rPr>
          <w:sz w:val="20"/>
          <w:szCs w:val="20"/>
        </w:rPr>
        <w:t>13</w:t>
      </w:r>
      <w:r w:rsidR="00B116DA">
        <w:rPr>
          <w:sz w:val="20"/>
          <w:szCs w:val="20"/>
        </w:rPr>
        <w:t xml:space="preserve"> </w:t>
      </w:r>
      <w:r w:rsidR="00A91916">
        <w:rPr>
          <w:sz w:val="20"/>
          <w:szCs w:val="20"/>
        </w:rPr>
        <w:t>November</w:t>
      </w:r>
      <w:r w:rsidR="00B116DA">
        <w:rPr>
          <w:sz w:val="20"/>
          <w:szCs w:val="20"/>
        </w:rPr>
        <w:t xml:space="preserve"> 2015</w:t>
      </w:r>
    </w:p>
    <w:p w:rsidR="003A5BD8" w:rsidRDefault="003A5BD8" w:rsidP="003A5BD8">
      <w:pPr>
        <w:spacing w:after="0"/>
        <w:rPr>
          <w:bCs/>
          <w:noProof/>
          <w:sz w:val="20"/>
          <w:szCs w:val="20"/>
        </w:rPr>
      </w:pPr>
      <w:r w:rsidRPr="00D22F04">
        <w:rPr>
          <w:sz w:val="20"/>
          <w:szCs w:val="20"/>
        </w:rPr>
        <w:t>Item</w:t>
      </w:r>
      <w:r w:rsidR="009213E0" w:rsidRPr="00D22F04">
        <w:rPr>
          <w:sz w:val="20"/>
          <w:szCs w:val="20"/>
        </w:rPr>
        <w:t xml:space="preserve"> </w:t>
      </w:r>
      <w:r w:rsidR="000936F1">
        <w:rPr>
          <w:sz w:val="20"/>
          <w:szCs w:val="20"/>
        </w:rPr>
        <w:t>6</w:t>
      </w:r>
      <w:r w:rsidR="00161120">
        <w:rPr>
          <w:sz w:val="20"/>
          <w:szCs w:val="20"/>
        </w:rPr>
        <w:t xml:space="preserve"> </w:t>
      </w:r>
      <w:r w:rsidR="000936F1">
        <w:rPr>
          <w:sz w:val="20"/>
          <w:szCs w:val="20"/>
        </w:rPr>
        <w:t>(a)</w:t>
      </w:r>
      <w:r w:rsidRPr="00D22F04">
        <w:rPr>
          <w:sz w:val="20"/>
          <w:szCs w:val="20"/>
        </w:rPr>
        <w:t xml:space="preserve"> of the provisional agenda</w:t>
      </w:r>
      <w:r w:rsidRPr="00D22F04">
        <w:rPr>
          <w:sz w:val="20"/>
          <w:szCs w:val="20"/>
        </w:rPr>
        <w:br/>
      </w:r>
      <w:r w:rsidR="000936F1">
        <w:rPr>
          <w:b/>
          <w:noProof/>
          <w:sz w:val="20"/>
          <w:szCs w:val="20"/>
        </w:rPr>
        <w:t>Constr</w:t>
      </w:r>
      <w:r w:rsidR="00D15F0E">
        <w:rPr>
          <w:b/>
          <w:noProof/>
          <w:sz w:val="20"/>
          <w:szCs w:val="20"/>
        </w:rPr>
        <w:t>u</w:t>
      </w:r>
      <w:r w:rsidR="000936F1">
        <w:rPr>
          <w:b/>
          <w:noProof/>
          <w:sz w:val="20"/>
          <w:szCs w:val="20"/>
        </w:rPr>
        <w:t xml:space="preserve">ction </w:t>
      </w:r>
      <w:r w:rsidR="00161120">
        <w:rPr>
          <w:b/>
          <w:noProof/>
          <w:sz w:val="20"/>
          <w:szCs w:val="20"/>
        </w:rPr>
        <w:t xml:space="preserve">and approval </w:t>
      </w:r>
      <w:bookmarkStart w:id="0" w:name="_GoBack"/>
      <w:bookmarkEnd w:id="0"/>
      <w:r w:rsidR="000936F1">
        <w:rPr>
          <w:b/>
          <w:noProof/>
          <w:sz w:val="20"/>
          <w:szCs w:val="20"/>
        </w:rPr>
        <w:t>of vehicles</w:t>
      </w:r>
    </w:p>
    <w:p w:rsidR="003A5BD8" w:rsidRPr="00F50600" w:rsidRDefault="003A5BD8" w:rsidP="003A5BD8">
      <w:pPr>
        <w:pStyle w:val="HChG"/>
      </w:pPr>
      <w:r w:rsidRPr="00F02BB3">
        <w:tab/>
      </w:r>
      <w:r w:rsidRPr="00F02BB3">
        <w:tab/>
      </w:r>
      <w:r w:rsidR="000936F1">
        <w:t xml:space="preserve">Endurance braking system on trailers and </w:t>
      </w:r>
      <w:r w:rsidR="00D15F0E">
        <w:t>an</w:t>
      </w:r>
      <w:r w:rsidR="000936F1">
        <w:t xml:space="preserve">other suggested up-date </w:t>
      </w:r>
      <w:r w:rsidR="00D15F0E">
        <w:t>of</w:t>
      </w:r>
      <w:r w:rsidR="000936F1">
        <w:t xml:space="preserve"> Annex </w:t>
      </w:r>
      <w:r w:rsidR="009F49CC">
        <w:t>5</w:t>
      </w:r>
      <w:r w:rsidR="000936F1">
        <w:t xml:space="preserve"> of </w:t>
      </w:r>
      <w:r w:rsidR="009F49CC">
        <w:t>ECE</w:t>
      </w:r>
      <w:r w:rsidR="000936F1">
        <w:t xml:space="preserve"> Regulation No. 13</w:t>
      </w:r>
    </w:p>
    <w:p w:rsidR="003A5BD8" w:rsidRPr="00F02BB3" w:rsidRDefault="003A5BD8" w:rsidP="003A5BD8">
      <w:pPr>
        <w:pStyle w:val="H1G"/>
      </w:pPr>
      <w:r w:rsidRPr="00F50600">
        <w:tab/>
      </w:r>
      <w:r w:rsidRPr="00F50600">
        <w:tab/>
      </w:r>
      <w:r w:rsidR="00AF7A54">
        <w:t xml:space="preserve">Transmitted </w:t>
      </w:r>
      <w:r w:rsidR="005E0EFB">
        <w:t>by the Government of the Netherlands</w:t>
      </w:r>
    </w:p>
    <w:p w:rsidR="000936F1" w:rsidRPr="00161120" w:rsidRDefault="000936F1" w:rsidP="00161120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Annex 5 of </w:t>
      </w:r>
      <w:r w:rsidR="009F49CC" w:rsidRPr="00161120">
        <w:rPr>
          <w:rFonts w:eastAsia="SimSun"/>
          <w:snapToGrid/>
          <w:sz w:val="20"/>
          <w:szCs w:val="20"/>
          <w:lang w:val="en-US" w:eastAsia="zh-CN"/>
        </w:rPr>
        <w:t xml:space="preserve">ECE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Regulation No. 13 </w:t>
      </w:r>
      <w:r w:rsidR="009F49CC" w:rsidRPr="00161120">
        <w:rPr>
          <w:rFonts w:eastAsia="SimSun"/>
          <w:snapToGrid/>
          <w:sz w:val="20"/>
          <w:szCs w:val="20"/>
          <w:lang w:val="en-US" w:eastAsia="zh-CN"/>
        </w:rPr>
        <w:t xml:space="preserve">(Regl.13)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contains specific requirements for the braking system of ADR vehicles. Originally the requirements </w:t>
      </w:r>
      <w:r w:rsidR="00A45128" w:rsidRPr="00161120">
        <w:rPr>
          <w:rFonts w:eastAsia="SimSun"/>
          <w:snapToGrid/>
          <w:sz w:val="20"/>
          <w:szCs w:val="20"/>
          <w:lang w:val="en-US" w:eastAsia="zh-CN"/>
        </w:rPr>
        <w:t xml:space="preserve">concerning braking systems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were in part 9 of ADR but </w:t>
      </w:r>
      <w:r w:rsidR="009F49CC" w:rsidRPr="00161120">
        <w:rPr>
          <w:rFonts w:eastAsia="SimSun"/>
          <w:snapToGrid/>
          <w:sz w:val="20"/>
          <w:szCs w:val="20"/>
          <w:lang w:val="en-US" w:eastAsia="zh-CN"/>
        </w:rPr>
        <w:t xml:space="preserve">later </w:t>
      </w:r>
      <w:r w:rsidR="00A45128" w:rsidRPr="00161120">
        <w:rPr>
          <w:rFonts w:eastAsia="SimSun"/>
          <w:snapToGrid/>
          <w:sz w:val="20"/>
          <w:szCs w:val="20"/>
          <w:lang w:val="en-US" w:eastAsia="zh-CN"/>
        </w:rPr>
        <w:t xml:space="preserve">also included in </w:t>
      </w:r>
      <w:r w:rsidR="009963A0" w:rsidRPr="00161120">
        <w:rPr>
          <w:rFonts w:eastAsia="SimSun"/>
          <w:snapToGrid/>
          <w:sz w:val="20"/>
          <w:szCs w:val="20"/>
          <w:lang w:val="en-US" w:eastAsia="zh-CN"/>
        </w:rPr>
        <w:t xml:space="preserve">Annex 5 of </w:t>
      </w:r>
      <w:r w:rsidR="009F49CC" w:rsidRPr="00161120">
        <w:rPr>
          <w:rFonts w:eastAsia="SimSun"/>
          <w:snapToGrid/>
          <w:sz w:val="20"/>
          <w:szCs w:val="20"/>
          <w:lang w:val="en-US" w:eastAsia="zh-CN"/>
        </w:rPr>
        <w:t>Regl.13. T</w:t>
      </w:r>
      <w:r w:rsidR="004D14E6" w:rsidRPr="00161120">
        <w:rPr>
          <w:rFonts w:eastAsia="SimSun"/>
          <w:snapToGrid/>
          <w:sz w:val="20"/>
          <w:szCs w:val="20"/>
          <w:lang w:val="en-US" w:eastAsia="zh-CN"/>
        </w:rPr>
        <w:t xml:space="preserve">o prevent repetition </w:t>
      </w:r>
      <w:proofErr w:type="gramStart"/>
      <w:r w:rsidR="004D14E6" w:rsidRPr="00161120">
        <w:rPr>
          <w:rFonts w:eastAsia="SimSun"/>
          <w:snapToGrid/>
          <w:sz w:val="20"/>
          <w:szCs w:val="20"/>
          <w:lang w:val="en-US" w:eastAsia="zh-CN"/>
        </w:rPr>
        <w:t>of  requirements</w:t>
      </w:r>
      <w:proofErr w:type="gramEnd"/>
      <w:r w:rsidR="004D14E6" w:rsidRPr="00161120">
        <w:rPr>
          <w:rFonts w:eastAsia="SimSun"/>
          <w:snapToGrid/>
          <w:sz w:val="20"/>
          <w:szCs w:val="20"/>
          <w:lang w:val="en-US" w:eastAsia="zh-CN"/>
        </w:rPr>
        <w:t xml:space="preserve"> it was decided for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 ADR 2003 t</w:t>
      </w:r>
      <w:r w:rsidR="004D14E6" w:rsidRPr="00161120">
        <w:rPr>
          <w:rFonts w:eastAsia="SimSun"/>
          <w:snapToGrid/>
          <w:sz w:val="20"/>
          <w:szCs w:val="20"/>
          <w:lang w:val="en-US" w:eastAsia="zh-CN"/>
        </w:rPr>
        <w:t>o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 </w:t>
      </w:r>
      <w:r w:rsidR="003362E2" w:rsidRPr="00161120">
        <w:rPr>
          <w:rFonts w:eastAsia="SimSun"/>
          <w:snapToGrid/>
          <w:sz w:val="20"/>
          <w:szCs w:val="20"/>
          <w:lang w:val="en-US" w:eastAsia="zh-CN"/>
        </w:rPr>
        <w:t xml:space="preserve">delete </w:t>
      </w:r>
      <w:r w:rsidR="004D14E6" w:rsidRPr="00161120">
        <w:rPr>
          <w:rFonts w:eastAsia="SimSun"/>
          <w:snapToGrid/>
          <w:sz w:val="20"/>
          <w:szCs w:val="20"/>
          <w:lang w:val="en-US" w:eastAsia="zh-CN"/>
        </w:rPr>
        <w:t xml:space="preserve">the requirements in ADR </w:t>
      </w:r>
      <w:r w:rsidR="003362E2" w:rsidRPr="00161120">
        <w:rPr>
          <w:rFonts w:eastAsia="SimSun"/>
          <w:snapToGrid/>
          <w:sz w:val="20"/>
          <w:szCs w:val="20"/>
          <w:lang w:val="en-US" w:eastAsia="zh-CN"/>
        </w:rPr>
        <w:t xml:space="preserve">in favor of </w:t>
      </w:r>
      <w:r w:rsidR="004D14E6" w:rsidRPr="00161120">
        <w:rPr>
          <w:rFonts w:eastAsia="SimSun"/>
          <w:snapToGrid/>
          <w:sz w:val="20"/>
          <w:szCs w:val="20"/>
          <w:lang w:val="en-US" w:eastAsia="zh-CN"/>
        </w:rPr>
        <w:t xml:space="preserve">the (identical) requirements in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>Annex 5 of Regl.13.</w:t>
      </w:r>
    </w:p>
    <w:p w:rsidR="00474BF6" w:rsidRPr="00161120" w:rsidRDefault="000936F1" w:rsidP="00161120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 w:rsidRPr="00161120">
        <w:rPr>
          <w:rFonts w:eastAsia="SimSun"/>
          <w:snapToGrid/>
          <w:sz w:val="20"/>
          <w:szCs w:val="20"/>
          <w:lang w:val="en-US" w:eastAsia="zh-CN"/>
        </w:rPr>
        <w:t>In</w:t>
      </w:r>
      <w:r w:rsidR="003362E2" w:rsidRPr="00161120">
        <w:rPr>
          <w:rFonts w:eastAsia="SimSun"/>
          <w:snapToGrid/>
          <w:sz w:val="20"/>
          <w:szCs w:val="20"/>
          <w:lang w:val="en-US" w:eastAsia="zh-CN"/>
        </w:rPr>
        <w:t xml:space="preserve"> </w:t>
      </w:r>
      <w:r w:rsidR="00024F8E" w:rsidRPr="00161120">
        <w:rPr>
          <w:rFonts w:eastAsia="SimSun"/>
          <w:snapToGrid/>
          <w:sz w:val="20"/>
          <w:szCs w:val="20"/>
          <w:lang w:val="en-US" w:eastAsia="zh-CN"/>
        </w:rPr>
        <w:t xml:space="preserve">subsection 9.2.3.3.2 (f) </w:t>
      </w:r>
      <w:r w:rsidR="004D14E6" w:rsidRPr="00161120">
        <w:rPr>
          <w:rFonts w:eastAsia="SimSun"/>
          <w:snapToGrid/>
          <w:sz w:val="20"/>
          <w:szCs w:val="20"/>
          <w:lang w:val="en-US" w:eastAsia="zh-CN"/>
        </w:rPr>
        <w:t xml:space="preserve">of ADR </w:t>
      </w:r>
      <w:r w:rsidR="00024F8E" w:rsidRPr="00161120">
        <w:rPr>
          <w:rFonts w:eastAsia="SimSun"/>
          <w:snapToGrid/>
          <w:sz w:val="20"/>
          <w:szCs w:val="20"/>
          <w:lang w:val="en-US" w:eastAsia="zh-CN"/>
        </w:rPr>
        <w:t>2001</w:t>
      </w:r>
      <w:r w:rsidR="004D14E6" w:rsidRPr="00161120">
        <w:rPr>
          <w:rFonts w:eastAsia="SimSun"/>
          <w:snapToGrid/>
          <w:sz w:val="20"/>
          <w:szCs w:val="20"/>
          <w:lang w:val="en-US" w:eastAsia="zh-CN"/>
        </w:rPr>
        <w:t xml:space="preserve"> it was allowed to have a</w:t>
      </w:r>
      <w:r w:rsidR="00CD7258" w:rsidRPr="00161120">
        <w:rPr>
          <w:rFonts w:eastAsia="SimSun"/>
          <w:snapToGrid/>
          <w:sz w:val="20"/>
          <w:szCs w:val="20"/>
          <w:lang w:val="en-US" w:eastAsia="zh-CN"/>
        </w:rPr>
        <w:t>n</w:t>
      </w:r>
      <w:r w:rsidR="004D14E6" w:rsidRPr="00161120">
        <w:rPr>
          <w:rFonts w:eastAsia="SimSun"/>
          <w:snapToGrid/>
          <w:sz w:val="20"/>
          <w:szCs w:val="20"/>
          <w:lang w:val="en-US" w:eastAsia="zh-CN"/>
        </w:rPr>
        <w:t xml:space="preserve"> endurance braking system on a trailer to compensate for insufficient performance of the endurance brak</w:t>
      </w:r>
      <w:r w:rsidR="00CD7258" w:rsidRPr="00161120">
        <w:rPr>
          <w:rFonts w:eastAsia="SimSun"/>
          <w:snapToGrid/>
          <w:sz w:val="20"/>
          <w:szCs w:val="20"/>
          <w:lang w:val="en-US" w:eastAsia="zh-CN"/>
        </w:rPr>
        <w:t>ing system</w:t>
      </w:r>
      <w:r w:rsidR="00CA459D" w:rsidRPr="00161120">
        <w:rPr>
          <w:rFonts w:eastAsia="SimSun"/>
          <w:snapToGrid/>
          <w:sz w:val="20"/>
          <w:szCs w:val="20"/>
          <w:lang w:val="en-US" w:eastAsia="zh-CN"/>
        </w:rPr>
        <w:t xml:space="preserve"> of the motor vehicles</w:t>
      </w:r>
      <w:r w:rsidR="004D14E6" w:rsidRPr="00161120">
        <w:rPr>
          <w:rFonts w:eastAsia="SimSun"/>
          <w:snapToGrid/>
          <w:sz w:val="20"/>
          <w:szCs w:val="20"/>
          <w:lang w:val="en-US" w:eastAsia="zh-CN"/>
        </w:rPr>
        <w:t>.</w:t>
      </w:r>
      <w:r w:rsidR="00474BF6" w:rsidRPr="00161120">
        <w:rPr>
          <w:rFonts w:eastAsia="SimSun"/>
          <w:snapToGrid/>
          <w:sz w:val="20"/>
          <w:szCs w:val="20"/>
          <w:lang w:val="en-US" w:eastAsia="zh-CN"/>
        </w:rPr>
        <w:t xml:space="preserve"> </w:t>
      </w:r>
    </w:p>
    <w:p w:rsidR="00375294" w:rsidRPr="00161120" w:rsidRDefault="000936F1" w:rsidP="00161120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Since ADR 2003 </w:t>
      </w:r>
      <w:r w:rsidR="001205F9" w:rsidRPr="00161120">
        <w:rPr>
          <w:rFonts w:eastAsia="SimSun"/>
          <w:snapToGrid/>
          <w:sz w:val="20"/>
          <w:szCs w:val="20"/>
          <w:lang w:val="en-US" w:eastAsia="zh-CN"/>
        </w:rPr>
        <w:t xml:space="preserve">this </w:t>
      </w:r>
      <w:r w:rsidR="00024F8E" w:rsidRPr="00161120">
        <w:rPr>
          <w:rFonts w:eastAsia="SimSun"/>
          <w:snapToGrid/>
          <w:sz w:val="20"/>
          <w:szCs w:val="20"/>
          <w:lang w:val="en-US" w:eastAsia="zh-CN"/>
        </w:rPr>
        <w:t xml:space="preserve">compensation </w:t>
      </w:r>
      <w:r w:rsidR="00A7547B" w:rsidRPr="00161120">
        <w:rPr>
          <w:rFonts w:eastAsia="SimSun"/>
          <w:snapToGrid/>
          <w:sz w:val="20"/>
          <w:szCs w:val="20"/>
          <w:lang w:val="en-US" w:eastAsia="zh-CN"/>
        </w:rPr>
        <w:t xml:space="preserve">is </w:t>
      </w:r>
      <w:r w:rsidR="00474BF6" w:rsidRPr="00161120">
        <w:rPr>
          <w:rFonts w:eastAsia="SimSun"/>
          <w:snapToGrid/>
          <w:sz w:val="20"/>
          <w:szCs w:val="20"/>
          <w:lang w:val="en-US" w:eastAsia="zh-CN"/>
        </w:rPr>
        <w:t xml:space="preserve">no longer </w:t>
      </w:r>
      <w:r w:rsidR="001205F9" w:rsidRPr="00161120">
        <w:rPr>
          <w:rFonts w:eastAsia="SimSun"/>
          <w:snapToGrid/>
          <w:sz w:val="20"/>
          <w:szCs w:val="20"/>
          <w:lang w:val="en-US" w:eastAsia="zh-CN"/>
        </w:rPr>
        <w:t>allowed</w:t>
      </w:r>
      <w:r w:rsidR="00A7547B" w:rsidRPr="00161120">
        <w:rPr>
          <w:rFonts w:eastAsia="SimSun"/>
          <w:snapToGrid/>
          <w:sz w:val="20"/>
          <w:szCs w:val="20"/>
          <w:lang w:val="en-US" w:eastAsia="zh-CN"/>
        </w:rPr>
        <w:t xml:space="preserve"> by the wording in the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>“comment” column in the table of subsection 9.2.1</w:t>
      </w:r>
      <w:r w:rsidR="00A7547B" w:rsidRPr="00161120">
        <w:rPr>
          <w:rFonts w:eastAsia="SimSun"/>
          <w:snapToGrid/>
          <w:sz w:val="20"/>
          <w:szCs w:val="20"/>
          <w:lang w:val="en-US" w:eastAsia="zh-CN"/>
        </w:rPr>
        <w:t xml:space="preserve">. This wording reads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>for endurance braking</w:t>
      </w:r>
      <w:r w:rsidR="00A7547B" w:rsidRPr="00161120">
        <w:rPr>
          <w:rFonts w:eastAsia="SimSun"/>
          <w:snapToGrid/>
          <w:sz w:val="20"/>
          <w:szCs w:val="20"/>
          <w:lang w:val="en-US" w:eastAsia="zh-CN"/>
        </w:rPr>
        <w:t xml:space="preserve"> system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 “</w:t>
      </w:r>
      <w:r w:rsidRPr="00161120">
        <w:rPr>
          <w:rFonts w:eastAsia="SimSun"/>
          <w:i/>
          <w:snapToGrid/>
          <w:sz w:val="20"/>
          <w:szCs w:val="20"/>
          <w:lang w:val="en-US" w:eastAsia="zh-CN"/>
        </w:rPr>
        <w:t xml:space="preserve">Applicable to motor vehicles first registered after June 1993 having a mass exceeding 16 </w:t>
      </w:r>
      <w:proofErr w:type="spellStart"/>
      <w:r w:rsidRPr="00161120">
        <w:rPr>
          <w:rFonts w:eastAsia="SimSun"/>
          <w:i/>
          <w:snapToGrid/>
          <w:sz w:val="20"/>
          <w:szCs w:val="20"/>
          <w:lang w:val="en-US" w:eastAsia="zh-CN"/>
        </w:rPr>
        <w:t>tonnes</w:t>
      </w:r>
      <w:proofErr w:type="spellEnd"/>
      <w:r w:rsidRPr="00161120">
        <w:rPr>
          <w:rFonts w:eastAsia="SimSun"/>
          <w:i/>
          <w:snapToGrid/>
          <w:sz w:val="20"/>
          <w:szCs w:val="20"/>
          <w:lang w:val="en-US" w:eastAsia="zh-CN"/>
        </w:rPr>
        <w:t xml:space="preserve"> or authorized to tow a trailer with a maximum mass exceeding 10 </w:t>
      </w:r>
      <w:proofErr w:type="spellStart"/>
      <w:r w:rsidRPr="00161120">
        <w:rPr>
          <w:rFonts w:eastAsia="SimSun"/>
          <w:i/>
          <w:snapToGrid/>
          <w:sz w:val="20"/>
          <w:szCs w:val="20"/>
          <w:lang w:val="en-US" w:eastAsia="zh-CN"/>
        </w:rPr>
        <w:t>tonnes</w:t>
      </w:r>
      <w:proofErr w:type="spellEnd"/>
      <w:r w:rsidR="00375294" w:rsidRPr="00161120">
        <w:rPr>
          <w:rFonts w:eastAsia="SimSun"/>
          <w:i/>
          <w:snapToGrid/>
          <w:sz w:val="20"/>
          <w:szCs w:val="20"/>
          <w:lang w:val="en-US" w:eastAsia="zh-CN"/>
        </w:rPr>
        <w:t>”</w:t>
      </w:r>
      <w:r w:rsidRPr="00161120">
        <w:rPr>
          <w:rFonts w:eastAsia="SimSun"/>
          <w:snapToGrid/>
          <w:sz w:val="20"/>
          <w:szCs w:val="20"/>
          <w:lang w:val="en-US" w:eastAsia="zh-CN"/>
        </w:rPr>
        <w:t>. A</w:t>
      </w:r>
      <w:r w:rsidR="00BF7B77" w:rsidRPr="00161120">
        <w:rPr>
          <w:rFonts w:eastAsia="SimSun"/>
          <w:snapToGrid/>
          <w:sz w:val="20"/>
          <w:szCs w:val="20"/>
          <w:lang w:val="en-US" w:eastAsia="zh-CN"/>
        </w:rPr>
        <w:t xml:space="preserve">lso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>the</w:t>
      </w:r>
      <w:r w:rsidR="00BF7B77" w:rsidRPr="00161120">
        <w:rPr>
          <w:rFonts w:eastAsia="SimSun"/>
          <w:snapToGrid/>
          <w:sz w:val="20"/>
          <w:szCs w:val="20"/>
          <w:lang w:val="en-US" w:eastAsia="zh-CN"/>
        </w:rPr>
        <w:t xml:space="preserve"> proposed transitional measure in document TRANS/WP.15/2002/19 by OICA </w:t>
      </w:r>
      <w:r w:rsidR="00161120">
        <w:rPr>
          <w:rFonts w:eastAsia="SimSun"/>
          <w:snapToGrid/>
          <w:sz w:val="20"/>
          <w:szCs w:val="20"/>
          <w:lang w:val="en-US" w:eastAsia="zh-CN"/>
        </w:rPr>
        <w:t xml:space="preserve">was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>n</w:t>
      </w:r>
      <w:r w:rsidR="00BF7B77" w:rsidRPr="00161120">
        <w:rPr>
          <w:rFonts w:eastAsia="SimSun"/>
          <w:snapToGrid/>
          <w:sz w:val="20"/>
          <w:szCs w:val="20"/>
          <w:lang w:val="en-US" w:eastAsia="zh-CN"/>
        </w:rPr>
        <w:t>ot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 a</w:t>
      </w:r>
      <w:r w:rsidR="00024F8E" w:rsidRPr="00161120">
        <w:rPr>
          <w:rFonts w:eastAsia="SimSun"/>
          <w:snapToGrid/>
          <w:sz w:val="20"/>
          <w:szCs w:val="20"/>
          <w:lang w:val="en-US" w:eastAsia="zh-CN"/>
        </w:rPr>
        <w:t xml:space="preserve">ccepted </w:t>
      </w:r>
      <w:r w:rsidR="00BF7B77" w:rsidRPr="00161120">
        <w:rPr>
          <w:rFonts w:eastAsia="SimSun"/>
          <w:snapToGrid/>
          <w:sz w:val="20"/>
          <w:szCs w:val="20"/>
          <w:lang w:val="en-US" w:eastAsia="zh-CN"/>
        </w:rPr>
        <w:t xml:space="preserve">so that </w:t>
      </w:r>
      <w:r w:rsidR="00375294" w:rsidRPr="00161120">
        <w:rPr>
          <w:rFonts w:eastAsia="SimSun"/>
          <w:snapToGrid/>
          <w:sz w:val="20"/>
          <w:szCs w:val="20"/>
          <w:lang w:val="en-US" w:eastAsia="zh-CN"/>
        </w:rPr>
        <w:t>even for existing vehicles this was no longer possible.</w:t>
      </w:r>
    </w:p>
    <w:p w:rsidR="00A7547B" w:rsidRPr="00161120" w:rsidRDefault="000936F1" w:rsidP="00161120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 w:rsidRPr="00161120">
        <w:rPr>
          <w:rFonts w:eastAsia="SimSun"/>
          <w:snapToGrid/>
          <w:sz w:val="20"/>
          <w:szCs w:val="20"/>
          <w:lang w:val="en-US" w:eastAsia="zh-CN"/>
        </w:rPr>
        <w:t>However</w:t>
      </w:r>
      <w:r w:rsidR="000070B4" w:rsidRPr="00161120">
        <w:rPr>
          <w:rFonts w:eastAsia="SimSun"/>
          <w:snapToGrid/>
          <w:sz w:val="20"/>
          <w:szCs w:val="20"/>
          <w:lang w:val="en-US" w:eastAsia="zh-CN"/>
        </w:rPr>
        <w:t>,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 Annex 5 of Reg</w:t>
      </w:r>
      <w:r w:rsidR="00686D56" w:rsidRPr="00161120">
        <w:rPr>
          <w:rFonts w:eastAsia="SimSun"/>
          <w:snapToGrid/>
          <w:sz w:val="20"/>
          <w:szCs w:val="20"/>
          <w:lang w:val="en-US" w:eastAsia="zh-CN"/>
        </w:rPr>
        <w:t>.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 13 still contains th</w:t>
      </w:r>
      <w:r w:rsidR="00BF7B77" w:rsidRPr="00161120">
        <w:rPr>
          <w:rFonts w:eastAsia="SimSun"/>
          <w:snapToGrid/>
          <w:sz w:val="20"/>
          <w:szCs w:val="20"/>
          <w:lang w:val="en-US" w:eastAsia="zh-CN"/>
        </w:rPr>
        <w:t>e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 requirement for trailers in paragraph 2.3.2. </w:t>
      </w:r>
      <w:r w:rsidR="00375294" w:rsidRPr="00161120">
        <w:rPr>
          <w:rFonts w:eastAsia="SimSun"/>
          <w:snapToGrid/>
          <w:sz w:val="20"/>
          <w:szCs w:val="20"/>
          <w:lang w:val="en-US" w:eastAsia="zh-CN"/>
        </w:rPr>
        <w:t xml:space="preserve">Apparently this development was </w:t>
      </w:r>
      <w:r w:rsidR="00024F8E" w:rsidRPr="00161120">
        <w:rPr>
          <w:rFonts w:eastAsia="SimSun"/>
          <w:snapToGrid/>
          <w:sz w:val="20"/>
          <w:szCs w:val="20"/>
          <w:lang w:val="en-US" w:eastAsia="zh-CN"/>
        </w:rPr>
        <w:t>missed b</w:t>
      </w:r>
      <w:r w:rsidR="00375294" w:rsidRPr="00161120">
        <w:rPr>
          <w:rFonts w:eastAsia="SimSun"/>
          <w:snapToGrid/>
          <w:sz w:val="20"/>
          <w:szCs w:val="20"/>
          <w:lang w:val="en-US" w:eastAsia="zh-CN"/>
        </w:rPr>
        <w:t>y WP.29.</w:t>
      </w:r>
      <w:r w:rsidR="000179A4" w:rsidRPr="00161120">
        <w:rPr>
          <w:rFonts w:eastAsia="SimSun"/>
          <w:snapToGrid/>
          <w:sz w:val="20"/>
          <w:szCs w:val="20"/>
          <w:lang w:val="en-US" w:eastAsia="zh-CN"/>
        </w:rPr>
        <w:t xml:space="preserve"> As a result two questions need to be answered for each application for a type approval</w:t>
      </w:r>
      <w:r w:rsidR="000457B9" w:rsidRPr="00161120">
        <w:rPr>
          <w:rFonts w:eastAsia="SimSun"/>
          <w:snapToGrid/>
          <w:sz w:val="20"/>
          <w:szCs w:val="20"/>
          <w:lang w:val="en-US" w:eastAsia="zh-CN"/>
        </w:rPr>
        <w:t xml:space="preserve"> of a braking system</w:t>
      </w:r>
      <w:r w:rsidR="000179A4" w:rsidRPr="00161120">
        <w:rPr>
          <w:rFonts w:eastAsia="SimSun"/>
          <w:snapToGrid/>
          <w:sz w:val="20"/>
          <w:szCs w:val="20"/>
          <w:lang w:val="en-US" w:eastAsia="zh-CN"/>
        </w:rPr>
        <w:t xml:space="preserve"> in the </w:t>
      </w:r>
      <w:r w:rsidR="000457B9" w:rsidRPr="00161120">
        <w:rPr>
          <w:rFonts w:eastAsia="SimSun"/>
          <w:snapToGrid/>
          <w:sz w:val="20"/>
          <w:szCs w:val="20"/>
          <w:lang w:val="en-US" w:eastAsia="zh-CN"/>
        </w:rPr>
        <w:t xml:space="preserve">communication </w:t>
      </w:r>
      <w:r w:rsidR="000179A4" w:rsidRPr="00161120">
        <w:rPr>
          <w:rFonts w:eastAsia="SimSun"/>
          <w:snapToGrid/>
          <w:sz w:val="20"/>
          <w:szCs w:val="20"/>
          <w:lang w:val="en-US" w:eastAsia="zh-CN"/>
        </w:rPr>
        <w:t>document of Annex 2 (</w:t>
      </w:r>
      <w:r w:rsidR="000457B9" w:rsidRPr="00161120">
        <w:rPr>
          <w:rFonts w:eastAsia="SimSun"/>
          <w:snapToGrid/>
          <w:sz w:val="20"/>
          <w:szCs w:val="20"/>
          <w:lang w:val="en-US" w:eastAsia="zh-CN"/>
        </w:rPr>
        <w:t>14.11.2 and 14.11.3) of Regl.13.</w:t>
      </w:r>
    </w:p>
    <w:p w:rsidR="00161120" w:rsidRDefault="000936F1" w:rsidP="00161120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 w:rsidRPr="00161120">
        <w:rPr>
          <w:rFonts w:eastAsia="SimSun"/>
          <w:snapToGrid/>
          <w:sz w:val="20"/>
          <w:szCs w:val="20"/>
          <w:lang w:val="en-US" w:eastAsia="zh-CN"/>
        </w:rPr>
        <w:t>Additionally to this the only requirement concerning ABS braking left in Annex 5 of Regl.13 is for trailers of the category O</w:t>
      </w:r>
      <w:r w:rsidRPr="00161120">
        <w:rPr>
          <w:rFonts w:eastAsia="SimSun"/>
          <w:snapToGrid/>
          <w:sz w:val="20"/>
          <w:szCs w:val="20"/>
          <w:vertAlign w:val="subscript"/>
          <w:lang w:val="en-US" w:eastAsia="zh-CN"/>
        </w:rPr>
        <w:t xml:space="preserve">4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in paragraph 2.2.1. </w:t>
      </w:r>
      <w:r w:rsidR="00A7547B" w:rsidRPr="00161120">
        <w:rPr>
          <w:rFonts w:eastAsia="SimSun"/>
          <w:snapToGrid/>
          <w:sz w:val="20"/>
          <w:szCs w:val="20"/>
          <w:lang w:val="en-US" w:eastAsia="zh-CN"/>
        </w:rPr>
        <w:t xml:space="preserve">Here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ABS Type A is prescribed. However since </w:t>
      </w:r>
      <w:r w:rsidR="009F49CC" w:rsidRPr="00161120">
        <w:rPr>
          <w:rFonts w:eastAsia="SimSun"/>
          <w:snapToGrid/>
          <w:sz w:val="20"/>
          <w:szCs w:val="20"/>
          <w:lang w:val="en-US" w:eastAsia="zh-CN"/>
        </w:rPr>
        <w:t xml:space="preserve">many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years type A is already </w:t>
      </w:r>
      <w:r w:rsidR="009F49CC" w:rsidRPr="00161120">
        <w:rPr>
          <w:rFonts w:eastAsia="SimSun"/>
          <w:snapToGrid/>
          <w:sz w:val="20"/>
          <w:szCs w:val="20"/>
          <w:lang w:val="en-US" w:eastAsia="zh-CN"/>
        </w:rPr>
        <w:t xml:space="preserve">mandatory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for </w:t>
      </w:r>
      <w:r w:rsidR="009F49CC" w:rsidRPr="00161120">
        <w:rPr>
          <w:rFonts w:eastAsia="SimSun"/>
          <w:snapToGrid/>
          <w:sz w:val="20"/>
          <w:szCs w:val="20"/>
          <w:lang w:val="en-US" w:eastAsia="zh-CN"/>
        </w:rPr>
        <w:t xml:space="preserve">category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>O</w:t>
      </w:r>
      <w:r w:rsidRPr="00161120">
        <w:rPr>
          <w:rFonts w:eastAsia="SimSun"/>
          <w:snapToGrid/>
          <w:sz w:val="20"/>
          <w:szCs w:val="20"/>
          <w:vertAlign w:val="subscript"/>
          <w:lang w:val="en-US" w:eastAsia="zh-CN"/>
        </w:rPr>
        <w:t>4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 trailers in </w:t>
      </w:r>
      <w:r w:rsidR="00DB4766" w:rsidRPr="00161120">
        <w:rPr>
          <w:rFonts w:eastAsia="SimSun"/>
          <w:snapToGrid/>
          <w:sz w:val="20"/>
          <w:szCs w:val="20"/>
          <w:lang w:val="en-US" w:eastAsia="zh-CN"/>
        </w:rPr>
        <w:t xml:space="preserve">the general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paragraph 5.2.2.13 of Regl.13. </w:t>
      </w:r>
      <w:r w:rsidR="00DB4766" w:rsidRPr="00161120">
        <w:rPr>
          <w:rFonts w:eastAsia="SimSun"/>
          <w:snapToGrid/>
          <w:sz w:val="20"/>
          <w:szCs w:val="20"/>
          <w:lang w:val="en-US" w:eastAsia="zh-CN"/>
        </w:rPr>
        <w:t>This makes paragraph 2.2.1 superfluous.</w:t>
      </w:r>
    </w:p>
    <w:p w:rsidR="00A45128" w:rsidRPr="00161120" w:rsidRDefault="00912DCF" w:rsidP="00161120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 w:rsidRPr="00161120">
        <w:rPr>
          <w:rFonts w:eastAsia="SimSun"/>
          <w:snapToGrid/>
          <w:sz w:val="20"/>
          <w:szCs w:val="20"/>
          <w:lang w:val="en-US" w:eastAsia="zh-CN"/>
        </w:rPr>
        <w:t>It is proposed t</w:t>
      </w:r>
      <w:r w:rsidR="00137831" w:rsidRPr="00161120">
        <w:rPr>
          <w:rFonts w:eastAsia="SimSun"/>
          <w:snapToGrid/>
          <w:sz w:val="20"/>
          <w:szCs w:val="20"/>
          <w:lang w:val="en-US" w:eastAsia="zh-CN"/>
        </w:rPr>
        <w:t xml:space="preserve">hat the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secretariat of WP.15 </w:t>
      </w:r>
      <w:r w:rsidR="009963A0" w:rsidRPr="00161120">
        <w:rPr>
          <w:rFonts w:eastAsia="SimSun"/>
          <w:snapToGrid/>
          <w:sz w:val="20"/>
          <w:szCs w:val="20"/>
          <w:lang w:val="en-US" w:eastAsia="zh-CN"/>
        </w:rPr>
        <w:t xml:space="preserve">suggests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WP.29 </w:t>
      </w:r>
      <w:r w:rsidR="00DB4766" w:rsidRPr="00161120">
        <w:rPr>
          <w:rFonts w:eastAsia="SimSun"/>
          <w:snapToGrid/>
          <w:sz w:val="20"/>
          <w:szCs w:val="20"/>
          <w:lang w:val="en-US" w:eastAsia="zh-CN"/>
        </w:rPr>
        <w:t xml:space="preserve">and its subsidiary GRRF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to delete paragraph 2.2.1 and 2.3.2 </w:t>
      </w:r>
      <w:r w:rsidR="007B12E6" w:rsidRPr="00161120">
        <w:rPr>
          <w:rFonts w:eastAsia="SimSun"/>
          <w:snapToGrid/>
          <w:sz w:val="20"/>
          <w:szCs w:val="20"/>
          <w:lang w:val="en-US" w:eastAsia="zh-CN"/>
        </w:rPr>
        <w:t xml:space="preserve">in Annex 5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>of Regl.13.</w:t>
      </w:r>
    </w:p>
    <w:p w:rsidR="000936F1" w:rsidRPr="00161120" w:rsidRDefault="00A45128" w:rsidP="00161120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Deletion in Regl.13 will </w:t>
      </w:r>
      <w:r w:rsidR="005B7023" w:rsidRPr="00161120">
        <w:rPr>
          <w:rFonts w:eastAsia="SimSun"/>
          <w:snapToGrid/>
          <w:sz w:val="20"/>
          <w:szCs w:val="20"/>
          <w:lang w:val="en-US" w:eastAsia="zh-CN"/>
        </w:rPr>
        <w:t xml:space="preserve">not lead to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>problem</w:t>
      </w:r>
      <w:r w:rsidR="005B7023" w:rsidRPr="00161120">
        <w:rPr>
          <w:rFonts w:eastAsia="SimSun"/>
          <w:snapToGrid/>
          <w:sz w:val="20"/>
          <w:szCs w:val="20"/>
          <w:lang w:val="en-US" w:eastAsia="zh-CN"/>
        </w:rPr>
        <w:t>s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. </w:t>
      </w:r>
      <w:r w:rsidR="000936F1" w:rsidRPr="00161120">
        <w:rPr>
          <w:rFonts w:eastAsia="SimSun"/>
          <w:snapToGrid/>
          <w:sz w:val="20"/>
          <w:szCs w:val="20"/>
          <w:lang w:val="en-US" w:eastAsia="zh-CN"/>
        </w:rPr>
        <w:t xml:space="preserve">It should also be reminded that the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ECE </w:t>
      </w:r>
      <w:r w:rsidR="000936F1" w:rsidRPr="00161120">
        <w:rPr>
          <w:rFonts w:eastAsia="SimSun"/>
          <w:snapToGrid/>
          <w:sz w:val="20"/>
          <w:szCs w:val="20"/>
          <w:lang w:val="en-US" w:eastAsia="zh-CN"/>
        </w:rPr>
        <w:t xml:space="preserve">Regulations of WP.29 deal with the approval of new vehicles. </w:t>
      </w:r>
      <w:r w:rsidR="00DB4766" w:rsidRPr="00161120">
        <w:rPr>
          <w:rFonts w:eastAsia="SimSun"/>
          <w:snapToGrid/>
          <w:sz w:val="20"/>
          <w:szCs w:val="20"/>
          <w:lang w:val="en-US" w:eastAsia="zh-CN"/>
        </w:rPr>
        <w:t>E</w:t>
      </w:r>
      <w:r w:rsidR="000936F1" w:rsidRPr="00161120">
        <w:rPr>
          <w:rFonts w:eastAsia="SimSun"/>
          <w:snapToGrid/>
          <w:sz w:val="20"/>
          <w:szCs w:val="20"/>
          <w:lang w:val="en-US" w:eastAsia="zh-CN"/>
        </w:rPr>
        <w:t>nforc</w:t>
      </w:r>
      <w:r w:rsidR="00DB4766" w:rsidRPr="00161120">
        <w:rPr>
          <w:rFonts w:eastAsia="SimSun"/>
          <w:snapToGrid/>
          <w:sz w:val="20"/>
          <w:szCs w:val="20"/>
          <w:lang w:val="en-US" w:eastAsia="zh-CN"/>
        </w:rPr>
        <w:t xml:space="preserve">ing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requirements </w:t>
      </w:r>
      <w:r w:rsidR="000936F1" w:rsidRPr="00161120">
        <w:rPr>
          <w:rFonts w:eastAsia="SimSun"/>
          <w:snapToGrid/>
          <w:sz w:val="20"/>
          <w:szCs w:val="20"/>
          <w:lang w:val="en-US" w:eastAsia="zh-CN"/>
        </w:rPr>
        <w:t xml:space="preserve">during the lifetime of the vehicles </w:t>
      </w:r>
      <w:r w:rsidR="00DB4766" w:rsidRPr="00161120">
        <w:rPr>
          <w:rFonts w:eastAsia="SimSun"/>
          <w:snapToGrid/>
          <w:sz w:val="20"/>
          <w:szCs w:val="20"/>
          <w:lang w:val="en-US" w:eastAsia="zh-CN"/>
        </w:rPr>
        <w:t>is regulated</w:t>
      </w:r>
      <w:r w:rsidR="00472425" w:rsidRPr="00161120">
        <w:rPr>
          <w:rFonts w:eastAsia="SimSun"/>
          <w:snapToGrid/>
          <w:sz w:val="20"/>
          <w:szCs w:val="20"/>
          <w:lang w:val="en-US" w:eastAsia="zh-CN"/>
        </w:rPr>
        <w:t xml:space="preserve"> in the </w:t>
      </w:r>
      <w:r w:rsidR="00DB4766" w:rsidRPr="00161120">
        <w:rPr>
          <w:rFonts w:eastAsia="SimSun"/>
          <w:snapToGrid/>
          <w:sz w:val="20"/>
          <w:szCs w:val="20"/>
          <w:lang w:val="en-US" w:eastAsia="zh-CN"/>
        </w:rPr>
        <w:t xml:space="preserve">column “Comments” </w:t>
      </w:r>
      <w:r w:rsidR="00472425" w:rsidRPr="00161120">
        <w:rPr>
          <w:rFonts w:eastAsia="SimSun"/>
          <w:snapToGrid/>
          <w:sz w:val="20"/>
          <w:szCs w:val="20"/>
          <w:lang w:val="en-US" w:eastAsia="zh-CN"/>
        </w:rPr>
        <w:t xml:space="preserve">in the table </w:t>
      </w:r>
      <w:r w:rsidR="00DB4766" w:rsidRPr="00161120">
        <w:rPr>
          <w:rFonts w:eastAsia="SimSun"/>
          <w:snapToGrid/>
          <w:sz w:val="20"/>
          <w:szCs w:val="20"/>
          <w:lang w:val="en-US" w:eastAsia="zh-CN"/>
        </w:rPr>
        <w:t>of subsection 9.2.1 of ADR</w:t>
      </w:r>
      <w:r w:rsidR="009963A0" w:rsidRPr="00161120">
        <w:rPr>
          <w:rFonts w:eastAsia="SimSun"/>
          <w:snapToGrid/>
          <w:sz w:val="20"/>
          <w:szCs w:val="20"/>
          <w:lang w:val="en-US" w:eastAsia="zh-CN"/>
        </w:rPr>
        <w:t xml:space="preserve"> or transitional measures of section 1.6.5</w:t>
      </w:r>
      <w:r w:rsidR="00DB4766" w:rsidRPr="00161120">
        <w:rPr>
          <w:rFonts w:eastAsia="SimSun"/>
          <w:snapToGrid/>
          <w:sz w:val="20"/>
          <w:szCs w:val="20"/>
          <w:lang w:val="en-US" w:eastAsia="zh-CN"/>
        </w:rPr>
        <w:t>.</w:t>
      </w:r>
    </w:p>
    <w:p w:rsidR="00D56299" w:rsidRDefault="003A5BD8" w:rsidP="00F661E0">
      <w:pPr>
        <w:suppressAutoHyphens/>
        <w:autoSpaceDE w:val="0"/>
        <w:autoSpaceDN w:val="0"/>
        <w:adjustRightInd w:val="0"/>
        <w:spacing w:before="240" w:after="0" w:line="240" w:lineRule="atLeast"/>
        <w:ind w:left="1134" w:right="1134"/>
        <w:jc w:val="center"/>
      </w:pPr>
      <w:r w:rsidRPr="00F02BB3">
        <w:rPr>
          <w:bCs/>
          <w:u w:val="single"/>
          <w:lang w:eastAsia="ru-RU"/>
        </w:rPr>
        <w:tab/>
      </w:r>
      <w:r w:rsidRPr="00F02BB3">
        <w:rPr>
          <w:bCs/>
          <w:u w:val="single"/>
          <w:lang w:eastAsia="ru-RU"/>
        </w:rPr>
        <w:tab/>
      </w:r>
      <w:r w:rsidRPr="00F02BB3">
        <w:rPr>
          <w:bCs/>
          <w:u w:val="single"/>
          <w:lang w:eastAsia="ru-RU"/>
        </w:rPr>
        <w:tab/>
      </w:r>
    </w:p>
    <w:sectPr w:rsidR="00D56299" w:rsidSect="00E42A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1701" w:left="1134" w:header="709" w:footer="7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74" w:rsidRDefault="00A71474" w:rsidP="00F50600">
      <w:pPr>
        <w:spacing w:after="0"/>
      </w:pPr>
      <w:r>
        <w:separator/>
      </w:r>
    </w:p>
  </w:endnote>
  <w:endnote w:type="continuationSeparator" w:id="0">
    <w:p w:rsidR="00A71474" w:rsidRDefault="00A71474" w:rsidP="00F50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16" w:rsidRDefault="00A91916" w:rsidP="002142B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1916" w:rsidRPr="00B52683" w:rsidRDefault="00A91916" w:rsidP="002142B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16" w:rsidRDefault="00A91916" w:rsidP="002142B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120">
      <w:rPr>
        <w:rStyle w:val="PageNumber"/>
        <w:noProof/>
      </w:rPr>
      <w:t>2</w:t>
    </w:r>
    <w:r>
      <w:rPr>
        <w:rStyle w:val="PageNumber"/>
      </w:rPr>
      <w:fldChar w:fldCharType="end"/>
    </w:r>
  </w:p>
  <w:p w:rsidR="00A91916" w:rsidRDefault="00A91916" w:rsidP="002142B7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16" w:rsidRDefault="00303E11">
    <w:pPr>
      <w:pStyle w:val="Footer"/>
    </w:pPr>
    <w:r>
      <w:rPr>
        <w:noProof/>
        <w:snapToGrid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-342900</wp:posOffset>
          </wp:positionV>
          <wp:extent cx="930275" cy="230505"/>
          <wp:effectExtent l="0" t="0" r="3175" b="0"/>
          <wp:wrapNone/>
          <wp:docPr id="1" name="Picture 3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74" w:rsidRDefault="00A71474" w:rsidP="00F50600">
      <w:pPr>
        <w:spacing w:after="0"/>
      </w:pPr>
      <w:r>
        <w:separator/>
      </w:r>
    </w:p>
  </w:footnote>
  <w:footnote w:type="continuationSeparator" w:id="0">
    <w:p w:rsidR="00A71474" w:rsidRDefault="00A71474" w:rsidP="00F506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16" w:rsidRPr="00B52683" w:rsidRDefault="00A91916" w:rsidP="002142B7">
    <w:pPr>
      <w:pStyle w:val="Header"/>
      <w:rPr>
        <w:lang w:val="fr-CH"/>
      </w:rPr>
    </w:pPr>
    <w:r>
      <w:rPr>
        <w:lang w:val="fr-CH"/>
      </w:rPr>
      <w:t>INF.11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16" w:rsidRDefault="00A91916">
    <w:pPr>
      <w:pStyle w:val="Header"/>
      <w:jc w:val="right"/>
    </w:pPr>
    <w:r>
      <w:rPr>
        <w:noProof/>
      </w:rPr>
      <w:t>INF.18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16" w:rsidRPr="00EC5E78" w:rsidRDefault="00A91916">
    <w:pPr>
      <w:pStyle w:val="Header"/>
      <w:jc w:val="right"/>
      <w:rPr>
        <w:bCs w:val="0"/>
        <w:sz w:val="24"/>
        <w:szCs w:val="24"/>
        <w:lang w:val="de-DE"/>
      </w:rPr>
    </w:pPr>
    <w:r w:rsidRPr="00EC5E78">
      <w:rPr>
        <w:bCs w:val="0"/>
        <w:sz w:val="24"/>
        <w:szCs w:val="24"/>
        <w:lang w:val="de-DE"/>
      </w:rPr>
      <w:t>INF.</w:t>
    </w:r>
    <w:r w:rsidR="00161120">
      <w:rPr>
        <w:bCs w:val="0"/>
        <w:sz w:val="24"/>
        <w:szCs w:val="24"/>
        <w:lang w:val="de-DE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6392"/>
    <w:multiLevelType w:val="hybridMultilevel"/>
    <w:tmpl w:val="3EFCA7F4"/>
    <w:lvl w:ilvl="0" w:tplc="EC40D9C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4AF434B"/>
    <w:multiLevelType w:val="hybridMultilevel"/>
    <w:tmpl w:val="9B848C9A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849D2"/>
    <w:multiLevelType w:val="hybridMultilevel"/>
    <w:tmpl w:val="A2063A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27813B8"/>
    <w:multiLevelType w:val="hybridMultilevel"/>
    <w:tmpl w:val="413CE99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D8"/>
    <w:rsid w:val="000070B4"/>
    <w:rsid w:val="00015BF1"/>
    <w:rsid w:val="000179A4"/>
    <w:rsid w:val="00017E4D"/>
    <w:rsid w:val="00024F8E"/>
    <w:rsid w:val="000457B9"/>
    <w:rsid w:val="000641FD"/>
    <w:rsid w:val="0008320D"/>
    <w:rsid w:val="000874E4"/>
    <w:rsid w:val="000936F1"/>
    <w:rsid w:val="000A26D3"/>
    <w:rsid w:val="000C2BA3"/>
    <w:rsid w:val="000D34C7"/>
    <w:rsid w:val="001205F9"/>
    <w:rsid w:val="00137831"/>
    <w:rsid w:val="00141D9B"/>
    <w:rsid w:val="00151891"/>
    <w:rsid w:val="00161120"/>
    <w:rsid w:val="00187BC4"/>
    <w:rsid w:val="00187D9F"/>
    <w:rsid w:val="00190903"/>
    <w:rsid w:val="001A7EE9"/>
    <w:rsid w:val="001D6122"/>
    <w:rsid w:val="001E04E3"/>
    <w:rsid w:val="001F33A2"/>
    <w:rsid w:val="001F752F"/>
    <w:rsid w:val="002014E1"/>
    <w:rsid w:val="00213FD3"/>
    <w:rsid w:val="002142B7"/>
    <w:rsid w:val="0021659D"/>
    <w:rsid w:val="002261EF"/>
    <w:rsid w:val="00242D1E"/>
    <w:rsid w:val="00254315"/>
    <w:rsid w:val="00271CF9"/>
    <w:rsid w:val="002C35D6"/>
    <w:rsid w:val="002D0ED6"/>
    <w:rsid w:val="002D64A0"/>
    <w:rsid w:val="002F05DE"/>
    <w:rsid w:val="00303E11"/>
    <w:rsid w:val="00333662"/>
    <w:rsid w:val="003362E2"/>
    <w:rsid w:val="00362467"/>
    <w:rsid w:val="0036476A"/>
    <w:rsid w:val="00373FFC"/>
    <w:rsid w:val="00375294"/>
    <w:rsid w:val="003764A4"/>
    <w:rsid w:val="00384A7A"/>
    <w:rsid w:val="003A5BD8"/>
    <w:rsid w:val="003C6F78"/>
    <w:rsid w:val="003D3576"/>
    <w:rsid w:val="003F01EE"/>
    <w:rsid w:val="003F0382"/>
    <w:rsid w:val="003F28A2"/>
    <w:rsid w:val="00403DE4"/>
    <w:rsid w:val="0040608C"/>
    <w:rsid w:val="00431E91"/>
    <w:rsid w:val="004339D9"/>
    <w:rsid w:val="00462E50"/>
    <w:rsid w:val="00472425"/>
    <w:rsid w:val="00474BF6"/>
    <w:rsid w:val="004C4F76"/>
    <w:rsid w:val="004C77E2"/>
    <w:rsid w:val="004D14E6"/>
    <w:rsid w:val="00501A1F"/>
    <w:rsid w:val="005027EB"/>
    <w:rsid w:val="0051219E"/>
    <w:rsid w:val="005349F3"/>
    <w:rsid w:val="005956E5"/>
    <w:rsid w:val="005A7CE1"/>
    <w:rsid w:val="005B7023"/>
    <w:rsid w:val="005D2E6F"/>
    <w:rsid w:val="005E0EFB"/>
    <w:rsid w:val="00602AE6"/>
    <w:rsid w:val="00607FED"/>
    <w:rsid w:val="0062078A"/>
    <w:rsid w:val="00620D87"/>
    <w:rsid w:val="00647954"/>
    <w:rsid w:val="00651A71"/>
    <w:rsid w:val="006637BF"/>
    <w:rsid w:val="00670198"/>
    <w:rsid w:val="00685347"/>
    <w:rsid w:val="00686D56"/>
    <w:rsid w:val="00695B5C"/>
    <w:rsid w:val="006B1EB6"/>
    <w:rsid w:val="006B2F65"/>
    <w:rsid w:val="006C393D"/>
    <w:rsid w:val="006E33B1"/>
    <w:rsid w:val="006E70B3"/>
    <w:rsid w:val="006F60FA"/>
    <w:rsid w:val="00716EB3"/>
    <w:rsid w:val="007423AB"/>
    <w:rsid w:val="00750B50"/>
    <w:rsid w:val="00792810"/>
    <w:rsid w:val="007B12E6"/>
    <w:rsid w:val="007B42B3"/>
    <w:rsid w:val="007C6664"/>
    <w:rsid w:val="007F04E6"/>
    <w:rsid w:val="00802C4D"/>
    <w:rsid w:val="00802D70"/>
    <w:rsid w:val="008032E6"/>
    <w:rsid w:val="00806771"/>
    <w:rsid w:val="00843A5D"/>
    <w:rsid w:val="00864617"/>
    <w:rsid w:val="00877FDE"/>
    <w:rsid w:val="008973D5"/>
    <w:rsid w:val="00897DCA"/>
    <w:rsid w:val="008B6640"/>
    <w:rsid w:val="008C3C0C"/>
    <w:rsid w:val="008D2452"/>
    <w:rsid w:val="00905D1F"/>
    <w:rsid w:val="009061CE"/>
    <w:rsid w:val="00912DCF"/>
    <w:rsid w:val="009213E0"/>
    <w:rsid w:val="00933180"/>
    <w:rsid w:val="00964EFE"/>
    <w:rsid w:val="00980DC3"/>
    <w:rsid w:val="009963A0"/>
    <w:rsid w:val="009C6281"/>
    <w:rsid w:val="009D1DF4"/>
    <w:rsid w:val="009E2F16"/>
    <w:rsid w:val="009E3366"/>
    <w:rsid w:val="009F16A7"/>
    <w:rsid w:val="009F1A9C"/>
    <w:rsid w:val="009F49CC"/>
    <w:rsid w:val="00A127E6"/>
    <w:rsid w:val="00A179BF"/>
    <w:rsid w:val="00A245AC"/>
    <w:rsid w:val="00A3075F"/>
    <w:rsid w:val="00A33F2F"/>
    <w:rsid w:val="00A45128"/>
    <w:rsid w:val="00A46674"/>
    <w:rsid w:val="00A71474"/>
    <w:rsid w:val="00A7547B"/>
    <w:rsid w:val="00A86F11"/>
    <w:rsid w:val="00A91916"/>
    <w:rsid w:val="00A94787"/>
    <w:rsid w:val="00A94D8F"/>
    <w:rsid w:val="00AC5264"/>
    <w:rsid w:val="00AD1BBB"/>
    <w:rsid w:val="00AF7A54"/>
    <w:rsid w:val="00B05928"/>
    <w:rsid w:val="00B116DA"/>
    <w:rsid w:val="00B2686A"/>
    <w:rsid w:val="00B31EBB"/>
    <w:rsid w:val="00B4187D"/>
    <w:rsid w:val="00B44832"/>
    <w:rsid w:val="00B5178E"/>
    <w:rsid w:val="00B5791C"/>
    <w:rsid w:val="00B60F8F"/>
    <w:rsid w:val="00B7270E"/>
    <w:rsid w:val="00B7572A"/>
    <w:rsid w:val="00B819AF"/>
    <w:rsid w:val="00BA580B"/>
    <w:rsid w:val="00BB4822"/>
    <w:rsid w:val="00BC7FD8"/>
    <w:rsid w:val="00BD6384"/>
    <w:rsid w:val="00BE3193"/>
    <w:rsid w:val="00BF321D"/>
    <w:rsid w:val="00BF71B8"/>
    <w:rsid w:val="00BF7B77"/>
    <w:rsid w:val="00C126B0"/>
    <w:rsid w:val="00C44814"/>
    <w:rsid w:val="00C50817"/>
    <w:rsid w:val="00C558DB"/>
    <w:rsid w:val="00C73E96"/>
    <w:rsid w:val="00C85EBF"/>
    <w:rsid w:val="00C93F17"/>
    <w:rsid w:val="00CA459D"/>
    <w:rsid w:val="00CC50ED"/>
    <w:rsid w:val="00CD7258"/>
    <w:rsid w:val="00CE2A72"/>
    <w:rsid w:val="00D05339"/>
    <w:rsid w:val="00D15F0E"/>
    <w:rsid w:val="00D21770"/>
    <w:rsid w:val="00D22F04"/>
    <w:rsid w:val="00D27E23"/>
    <w:rsid w:val="00D41D96"/>
    <w:rsid w:val="00D56299"/>
    <w:rsid w:val="00DB4766"/>
    <w:rsid w:val="00DF5CAA"/>
    <w:rsid w:val="00E16B09"/>
    <w:rsid w:val="00E20810"/>
    <w:rsid w:val="00E21B22"/>
    <w:rsid w:val="00E27CEF"/>
    <w:rsid w:val="00E34660"/>
    <w:rsid w:val="00E35A01"/>
    <w:rsid w:val="00E42A41"/>
    <w:rsid w:val="00E57D9D"/>
    <w:rsid w:val="00E82272"/>
    <w:rsid w:val="00E83CD4"/>
    <w:rsid w:val="00E93E6F"/>
    <w:rsid w:val="00EA202E"/>
    <w:rsid w:val="00EC2FCE"/>
    <w:rsid w:val="00EE622E"/>
    <w:rsid w:val="00F120B4"/>
    <w:rsid w:val="00F42F28"/>
    <w:rsid w:val="00F50600"/>
    <w:rsid w:val="00F5592E"/>
    <w:rsid w:val="00F62886"/>
    <w:rsid w:val="00F661E0"/>
    <w:rsid w:val="00F822A4"/>
    <w:rsid w:val="00FA2EFF"/>
    <w:rsid w:val="00FB1245"/>
    <w:rsid w:val="00FC0AD0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D8"/>
    <w:pPr>
      <w:spacing w:after="240"/>
    </w:pPr>
    <w:rPr>
      <w:rFonts w:ascii="Times New Roman" w:eastAsia="Times New Roman" w:hAnsi="Times New Roman"/>
      <w:snapToGrid w:val="0"/>
      <w:sz w:val="24"/>
      <w:szCs w:val="24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3A5BD8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rsid w:val="003A5BD8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bCs/>
      <w:sz w:val="28"/>
      <w:szCs w:val="28"/>
    </w:rPr>
  </w:style>
  <w:style w:type="character" w:styleId="PageNumber">
    <w:name w:val="page number"/>
    <w:aliases w:val="7_G"/>
    <w:rsid w:val="003A5BD8"/>
    <w:rPr>
      <w:rFonts w:ascii="Times New Roman" w:hAnsi="Times New Roman" w:cs="Times New Roman"/>
      <w:b/>
      <w:bCs/>
      <w:sz w:val="18"/>
      <w:szCs w:val="18"/>
    </w:rPr>
  </w:style>
  <w:style w:type="paragraph" w:customStyle="1" w:styleId="H1G">
    <w:name w:val="_ H_1_G"/>
    <w:basedOn w:val="Normal"/>
    <w:next w:val="Normal"/>
    <w:link w:val="H1GChar"/>
    <w:rsid w:val="003A5BD8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bCs/>
    </w:rPr>
  </w:style>
  <w:style w:type="paragraph" w:styleId="Footer">
    <w:name w:val="footer"/>
    <w:aliases w:val="3_G"/>
    <w:basedOn w:val="Normal"/>
    <w:link w:val="FooterChar"/>
    <w:rsid w:val="003A5BD8"/>
    <w:rPr>
      <w:sz w:val="16"/>
      <w:szCs w:val="16"/>
    </w:rPr>
  </w:style>
  <w:style w:type="character" w:customStyle="1" w:styleId="FooterChar">
    <w:name w:val="Footer Char"/>
    <w:aliases w:val="3_G Char"/>
    <w:link w:val="Footer"/>
    <w:rsid w:val="003A5BD8"/>
    <w:rPr>
      <w:rFonts w:ascii="Times New Roman" w:eastAsia="Times New Roman" w:hAnsi="Times New Roman" w:cs="Times New Roman"/>
      <w:snapToGrid w:val="0"/>
      <w:sz w:val="16"/>
      <w:szCs w:val="16"/>
      <w:lang w:eastAsia="de-DE"/>
    </w:rPr>
  </w:style>
  <w:style w:type="paragraph" w:styleId="Header">
    <w:name w:val="header"/>
    <w:aliases w:val="6_G"/>
    <w:basedOn w:val="Normal"/>
    <w:link w:val="HeaderChar"/>
    <w:rsid w:val="003A5BD8"/>
    <w:pPr>
      <w:pBdr>
        <w:bottom w:val="single" w:sz="4" w:space="4" w:color="auto"/>
      </w:pBdr>
    </w:pPr>
    <w:rPr>
      <w:b/>
      <w:bCs/>
      <w:sz w:val="18"/>
      <w:szCs w:val="18"/>
    </w:rPr>
  </w:style>
  <w:style w:type="character" w:customStyle="1" w:styleId="HeaderChar">
    <w:name w:val="Header Char"/>
    <w:aliases w:val="6_G Char"/>
    <w:link w:val="Header"/>
    <w:rsid w:val="003A5BD8"/>
    <w:rPr>
      <w:rFonts w:ascii="Times New Roman" w:eastAsia="Times New Roman" w:hAnsi="Times New Roman" w:cs="Times New Roman"/>
      <w:b/>
      <w:bCs/>
      <w:snapToGrid w:val="0"/>
      <w:sz w:val="18"/>
      <w:szCs w:val="18"/>
      <w:lang w:eastAsia="de-DE"/>
    </w:rPr>
  </w:style>
  <w:style w:type="character" w:customStyle="1" w:styleId="SingleTxtGChar">
    <w:name w:val="_ Single Txt_G Char"/>
    <w:link w:val="SingleTxtG"/>
    <w:rsid w:val="003A5BD8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H1GChar">
    <w:name w:val="_ H_1_G Char"/>
    <w:link w:val="H1G"/>
    <w:rsid w:val="003A5BD8"/>
    <w:rPr>
      <w:rFonts w:ascii="Times New Roman" w:eastAsia="Times New Roman" w:hAnsi="Times New Roman" w:cs="Times New Roman"/>
      <w:b/>
      <w:bCs/>
      <w:snapToGrid w:val="0"/>
      <w:sz w:val="24"/>
      <w:szCs w:val="24"/>
      <w:lang w:eastAsia="de-DE"/>
    </w:rPr>
  </w:style>
  <w:style w:type="paragraph" w:styleId="Revision">
    <w:name w:val="Revision"/>
    <w:hidden/>
    <w:uiPriority w:val="99"/>
    <w:semiHidden/>
    <w:rsid w:val="006E33B1"/>
    <w:rPr>
      <w:rFonts w:ascii="Times New Roman" w:eastAsia="Times New Roman" w:hAnsi="Times New Roman"/>
      <w:snapToGrid w:val="0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33B1"/>
    <w:rPr>
      <w:rFonts w:ascii="Tahoma" w:eastAsia="Times New Roman" w:hAnsi="Tahoma" w:cs="Tahoma"/>
      <w:snapToGrid w:val="0"/>
      <w:sz w:val="16"/>
      <w:szCs w:val="16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1EF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261EF"/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character" w:styleId="FootnoteReference">
    <w:name w:val="footnote reference"/>
    <w:uiPriority w:val="99"/>
    <w:semiHidden/>
    <w:unhideWhenUsed/>
    <w:rsid w:val="002261EF"/>
    <w:rPr>
      <w:vertAlign w:val="superscript"/>
    </w:rPr>
  </w:style>
  <w:style w:type="character" w:styleId="Hyperlink">
    <w:name w:val="Hyperlink"/>
    <w:uiPriority w:val="99"/>
    <w:unhideWhenUsed/>
    <w:rsid w:val="007F04E6"/>
    <w:rPr>
      <w:color w:val="0000FF"/>
      <w:u w:val="single"/>
    </w:rPr>
  </w:style>
  <w:style w:type="paragraph" w:customStyle="1" w:styleId="Default">
    <w:name w:val="Default"/>
    <w:rsid w:val="007F04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A4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5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459D"/>
    <w:rPr>
      <w:rFonts w:ascii="Times New Roman" w:eastAsia="Times New Roman" w:hAnsi="Times New Roman"/>
      <w:snapToGrid w:val="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5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459D"/>
    <w:rPr>
      <w:rFonts w:ascii="Times New Roman" w:eastAsia="Times New Roman" w:hAnsi="Times New Roman"/>
      <w:b/>
      <w:bCs/>
      <w:snapToGrid w:val="0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D8"/>
    <w:pPr>
      <w:spacing w:after="240"/>
    </w:pPr>
    <w:rPr>
      <w:rFonts w:ascii="Times New Roman" w:eastAsia="Times New Roman" w:hAnsi="Times New Roman"/>
      <w:snapToGrid w:val="0"/>
      <w:sz w:val="24"/>
      <w:szCs w:val="24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3A5BD8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rsid w:val="003A5BD8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bCs/>
      <w:sz w:val="28"/>
      <w:szCs w:val="28"/>
    </w:rPr>
  </w:style>
  <w:style w:type="character" w:styleId="PageNumber">
    <w:name w:val="page number"/>
    <w:aliases w:val="7_G"/>
    <w:rsid w:val="003A5BD8"/>
    <w:rPr>
      <w:rFonts w:ascii="Times New Roman" w:hAnsi="Times New Roman" w:cs="Times New Roman"/>
      <w:b/>
      <w:bCs/>
      <w:sz w:val="18"/>
      <w:szCs w:val="18"/>
    </w:rPr>
  </w:style>
  <w:style w:type="paragraph" w:customStyle="1" w:styleId="H1G">
    <w:name w:val="_ H_1_G"/>
    <w:basedOn w:val="Normal"/>
    <w:next w:val="Normal"/>
    <w:link w:val="H1GChar"/>
    <w:rsid w:val="003A5BD8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bCs/>
    </w:rPr>
  </w:style>
  <w:style w:type="paragraph" w:styleId="Footer">
    <w:name w:val="footer"/>
    <w:aliases w:val="3_G"/>
    <w:basedOn w:val="Normal"/>
    <w:link w:val="FooterChar"/>
    <w:rsid w:val="003A5BD8"/>
    <w:rPr>
      <w:sz w:val="16"/>
      <w:szCs w:val="16"/>
    </w:rPr>
  </w:style>
  <w:style w:type="character" w:customStyle="1" w:styleId="FooterChar">
    <w:name w:val="Footer Char"/>
    <w:aliases w:val="3_G Char"/>
    <w:link w:val="Footer"/>
    <w:rsid w:val="003A5BD8"/>
    <w:rPr>
      <w:rFonts w:ascii="Times New Roman" w:eastAsia="Times New Roman" w:hAnsi="Times New Roman" w:cs="Times New Roman"/>
      <w:snapToGrid w:val="0"/>
      <w:sz w:val="16"/>
      <w:szCs w:val="16"/>
      <w:lang w:eastAsia="de-DE"/>
    </w:rPr>
  </w:style>
  <w:style w:type="paragraph" w:styleId="Header">
    <w:name w:val="header"/>
    <w:aliases w:val="6_G"/>
    <w:basedOn w:val="Normal"/>
    <w:link w:val="HeaderChar"/>
    <w:rsid w:val="003A5BD8"/>
    <w:pPr>
      <w:pBdr>
        <w:bottom w:val="single" w:sz="4" w:space="4" w:color="auto"/>
      </w:pBdr>
    </w:pPr>
    <w:rPr>
      <w:b/>
      <w:bCs/>
      <w:sz w:val="18"/>
      <w:szCs w:val="18"/>
    </w:rPr>
  </w:style>
  <w:style w:type="character" w:customStyle="1" w:styleId="HeaderChar">
    <w:name w:val="Header Char"/>
    <w:aliases w:val="6_G Char"/>
    <w:link w:val="Header"/>
    <w:rsid w:val="003A5BD8"/>
    <w:rPr>
      <w:rFonts w:ascii="Times New Roman" w:eastAsia="Times New Roman" w:hAnsi="Times New Roman" w:cs="Times New Roman"/>
      <w:b/>
      <w:bCs/>
      <w:snapToGrid w:val="0"/>
      <w:sz w:val="18"/>
      <w:szCs w:val="18"/>
      <w:lang w:eastAsia="de-DE"/>
    </w:rPr>
  </w:style>
  <w:style w:type="character" w:customStyle="1" w:styleId="SingleTxtGChar">
    <w:name w:val="_ Single Txt_G Char"/>
    <w:link w:val="SingleTxtG"/>
    <w:rsid w:val="003A5BD8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H1GChar">
    <w:name w:val="_ H_1_G Char"/>
    <w:link w:val="H1G"/>
    <w:rsid w:val="003A5BD8"/>
    <w:rPr>
      <w:rFonts w:ascii="Times New Roman" w:eastAsia="Times New Roman" w:hAnsi="Times New Roman" w:cs="Times New Roman"/>
      <w:b/>
      <w:bCs/>
      <w:snapToGrid w:val="0"/>
      <w:sz w:val="24"/>
      <w:szCs w:val="24"/>
      <w:lang w:eastAsia="de-DE"/>
    </w:rPr>
  </w:style>
  <w:style w:type="paragraph" w:styleId="Revision">
    <w:name w:val="Revision"/>
    <w:hidden/>
    <w:uiPriority w:val="99"/>
    <w:semiHidden/>
    <w:rsid w:val="006E33B1"/>
    <w:rPr>
      <w:rFonts w:ascii="Times New Roman" w:eastAsia="Times New Roman" w:hAnsi="Times New Roman"/>
      <w:snapToGrid w:val="0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33B1"/>
    <w:rPr>
      <w:rFonts w:ascii="Tahoma" w:eastAsia="Times New Roman" w:hAnsi="Tahoma" w:cs="Tahoma"/>
      <w:snapToGrid w:val="0"/>
      <w:sz w:val="16"/>
      <w:szCs w:val="16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1EF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261EF"/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character" w:styleId="FootnoteReference">
    <w:name w:val="footnote reference"/>
    <w:uiPriority w:val="99"/>
    <w:semiHidden/>
    <w:unhideWhenUsed/>
    <w:rsid w:val="002261EF"/>
    <w:rPr>
      <w:vertAlign w:val="superscript"/>
    </w:rPr>
  </w:style>
  <w:style w:type="character" w:styleId="Hyperlink">
    <w:name w:val="Hyperlink"/>
    <w:uiPriority w:val="99"/>
    <w:unhideWhenUsed/>
    <w:rsid w:val="007F04E6"/>
    <w:rPr>
      <w:color w:val="0000FF"/>
      <w:u w:val="single"/>
    </w:rPr>
  </w:style>
  <w:style w:type="paragraph" w:customStyle="1" w:styleId="Default">
    <w:name w:val="Default"/>
    <w:rsid w:val="007F04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A4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5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459D"/>
    <w:rPr>
      <w:rFonts w:ascii="Times New Roman" w:eastAsia="Times New Roman" w:hAnsi="Times New Roman"/>
      <w:snapToGrid w:val="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5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459D"/>
    <w:rPr>
      <w:rFonts w:ascii="Times New Roman" w:eastAsia="Times New Roman" w:hAnsi="Times New Roman"/>
      <w:b/>
      <w:bCs/>
      <w:snapToGrid w:val="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D45D-F975-4549-A218-7E177626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Blanchard</dc:creator>
  <cp:lastModifiedBy>barrio-champeau</cp:lastModifiedBy>
  <cp:revision>3</cp:revision>
  <cp:lastPrinted>2015-08-31T13:20:00Z</cp:lastPrinted>
  <dcterms:created xsi:type="dcterms:W3CDTF">2015-10-05T12:09:00Z</dcterms:created>
  <dcterms:modified xsi:type="dcterms:W3CDTF">2015-10-05T12:11:00Z</dcterms:modified>
</cp:coreProperties>
</file>