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B08AE" w:rsidTr="00E67DE8">
        <w:trPr>
          <w:cantSplit/>
          <w:trHeight w:hRule="exact" w:val="851"/>
        </w:trPr>
        <w:tc>
          <w:tcPr>
            <w:tcW w:w="1276" w:type="dxa"/>
            <w:tcBorders>
              <w:bottom w:val="single" w:sz="4" w:space="0" w:color="auto"/>
            </w:tcBorders>
            <w:shd w:val="clear" w:color="auto" w:fill="auto"/>
            <w:vAlign w:val="bottom"/>
          </w:tcPr>
          <w:p w:rsidR="00B56E9C" w:rsidRPr="008B08AE" w:rsidRDefault="00B56E9C" w:rsidP="00E67DE8">
            <w:pPr>
              <w:spacing w:after="80"/>
            </w:pPr>
          </w:p>
        </w:tc>
        <w:tc>
          <w:tcPr>
            <w:tcW w:w="2268" w:type="dxa"/>
            <w:tcBorders>
              <w:bottom w:val="single" w:sz="4" w:space="0" w:color="auto"/>
            </w:tcBorders>
            <w:shd w:val="clear" w:color="auto" w:fill="auto"/>
            <w:vAlign w:val="bottom"/>
          </w:tcPr>
          <w:p w:rsidR="00B56E9C" w:rsidRPr="008B08AE" w:rsidRDefault="00B56E9C" w:rsidP="00E67DE8">
            <w:pPr>
              <w:spacing w:after="80" w:line="300" w:lineRule="exact"/>
              <w:rPr>
                <w:b/>
                <w:sz w:val="24"/>
                <w:szCs w:val="24"/>
              </w:rPr>
            </w:pPr>
            <w:r w:rsidRPr="008B08AE">
              <w:rPr>
                <w:sz w:val="28"/>
                <w:szCs w:val="28"/>
              </w:rPr>
              <w:t>United Nations</w:t>
            </w:r>
          </w:p>
        </w:tc>
        <w:tc>
          <w:tcPr>
            <w:tcW w:w="6095" w:type="dxa"/>
            <w:gridSpan w:val="2"/>
            <w:tcBorders>
              <w:bottom w:val="single" w:sz="4" w:space="0" w:color="auto"/>
            </w:tcBorders>
            <w:shd w:val="clear" w:color="auto" w:fill="auto"/>
            <w:vAlign w:val="bottom"/>
          </w:tcPr>
          <w:p w:rsidR="00B56E9C" w:rsidRPr="008B08AE" w:rsidRDefault="00EE0113" w:rsidP="00AD0B61">
            <w:pPr>
              <w:jc w:val="right"/>
            </w:pPr>
            <w:r w:rsidRPr="008B08AE">
              <w:rPr>
                <w:sz w:val="40"/>
              </w:rPr>
              <w:t>ECE</w:t>
            </w:r>
            <w:r w:rsidRPr="008B08AE">
              <w:t>/TRANS/WP.15/AC.1/13</w:t>
            </w:r>
            <w:r w:rsidR="00AD0B61" w:rsidRPr="008B08AE">
              <w:t>9</w:t>
            </w:r>
            <w:r w:rsidRPr="008B08AE">
              <w:t>/Add.1</w:t>
            </w:r>
          </w:p>
        </w:tc>
      </w:tr>
      <w:tr w:rsidR="00B56E9C" w:rsidRPr="008B08AE" w:rsidTr="00E67DE8">
        <w:trPr>
          <w:cantSplit/>
          <w:trHeight w:hRule="exact" w:val="2835"/>
        </w:trPr>
        <w:tc>
          <w:tcPr>
            <w:tcW w:w="1276" w:type="dxa"/>
            <w:tcBorders>
              <w:top w:val="single" w:sz="4" w:space="0" w:color="auto"/>
              <w:bottom w:val="single" w:sz="12" w:space="0" w:color="auto"/>
            </w:tcBorders>
            <w:shd w:val="clear" w:color="auto" w:fill="auto"/>
          </w:tcPr>
          <w:p w:rsidR="00B56E9C" w:rsidRPr="008B08AE" w:rsidRDefault="00EE0731" w:rsidP="00E67DE8">
            <w:pPr>
              <w:spacing w:before="120"/>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5.5pt;height:47.25pt;visibility:visible">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8B08AE" w:rsidRDefault="00D773DF" w:rsidP="00E67DE8">
            <w:pPr>
              <w:spacing w:before="120" w:line="420" w:lineRule="exact"/>
              <w:rPr>
                <w:sz w:val="40"/>
                <w:szCs w:val="40"/>
              </w:rPr>
            </w:pPr>
            <w:r w:rsidRPr="008B08AE">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8B08AE" w:rsidRDefault="00EE0113" w:rsidP="00EE0113">
            <w:pPr>
              <w:spacing w:before="240" w:line="240" w:lineRule="exact"/>
            </w:pPr>
            <w:r w:rsidRPr="008B08AE">
              <w:t>Distr.: General</w:t>
            </w:r>
          </w:p>
          <w:p w:rsidR="00EE0113" w:rsidRPr="008B08AE" w:rsidRDefault="006D37C3" w:rsidP="00EE0113">
            <w:pPr>
              <w:spacing w:line="240" w:lineRule="exact"/>
            </w:pPr>
            <w:r w:rsidRPr="008B08AE">
              <w:t>6</w:t>
            </w:r>
            <w:r w:rsidR="00EE0113" w:rsidRPr="008B08AE">
              <w:t xml:space="preserve"> July 201</w:t>
            </w:r>
            <w:r w:rsidR="00AD0B61" w:rsidRPr="008B08AE">
              <w:t>5</w:t>
            </w:r>
          </w:p>
          <w:p w:rsidR="00EE0113" w:rsidRPr="008B08AE" w:rsidRDefault="00FC6C82" w:rsidP="00EE0113">
            <w:pPr>
              <w:spacing w:line="240" w:lineRule="exact"/>
            </w:pPr>
            <w:r w:rsidRPr="008B08AE">
              <w:t>English</w:t>
            </w:r>
          </w:p>
          <w:p w:rsidR="00EE0113" w:rsidRPr="008B08AE" w:rsidRDefault="00EE0113" w:rsidP="00EE0113">
            <w:pPr>
              <w:spacing w:line="240" w:lineRule="exact"/>
            </w:pPr>
            <w:r w:rsidRPr="008B08AE">
              <w:t>Original: English</w:t>
            </w:r>
            <w:r w:rsidR="00FC6C82" w:rsidRPr="008B08AE">
              <w:t xml:space="preserve"> and French</w:t>
            </w:r>
          </w:p>
        </w:tc>
      </w:tr>
    </w:tbl>
    <w:p w:rsidR="00442A83" w:rsidRPr="008B08AE" w:rsidRDefault="00C96DF2" w:rsidP="00C96DF2">
      <w:pPr>
        <w:spacing w:before="120"/>
        <w:rPr>
          <w:b/>
          <w:sz w:val="28"/>
          <w:szCs w:val="28"/>
        </w:rPr>
      </w:pPr>
      <w:r w:rsidRPr="008B08AE">
        <w:rPr>
          <w:b/>
          <w:sz w:val="28"/>
          <w:szCs w:val="28"/>
        </w:rPr>
        <w:t>Economic Commission for Europe</w:t>
      </w:r>
    </w:p>
    <w:p w:rsidR="00C96DF2" w:rsidRPr="008B08AE" w:rsidRDefault="008F31D2" w:rsidP="00C96DF2">
      <w:pPr>
        <w:spacing w:before="120"/>
        <w:rPr>
          <w:sz w:val="28"/>
          <w:szCs w:val="28"/>
        </w:rPr>
      </w:pPr>
      <w:r w:rsidRPr="008B08AE">
        <w:rPr>
          <w:sz w:val="28"/>
          <w:szCs w:val="28"/>
        </w:rPr>
        <w:t>Inland Transport Committee</w:t>
      </w:r>
    </w:p>
    <w:p w:rsidR="008F31D2" w:rsidRPr="008B08AE" w:rsidRDefault="008F31D2" w:rsidP="00C96DF2">
      <w:pPr>
        <w:spacing w:before="120"/>
        <w:rPr>
          <w:b/>
          <w:sz w:val="24"/>
          <w:szCs w:val="24"/>
        </w:rPr>
      </w:pPr>
      <w:r w:rsidRPr="008B08AE">
        <w:rPr>
          <w:b/>
          <w:sz w:val="24"/>
          <w:szCs w:val="24"/>
        </w:rPr>
        <w:t>Working Party on the Transport of Dangerous Goods</w:t>
      </w:r>
    </w:p>
    <w:p w:rsidR="00C96DF2" w:rsidRPr="008B08AE" w:rsidRDefault="008F31D2" w:rsidP="00C96DF2">
      <w:pPr>
        <w:spacing w:before="120"/>
        <w:rPr>
          <w:b/>
        </w:rPr>
      </w:pPr>
      <w:r w:rsidRPr="008B08AE">
        <w:rPr>
          <w:b/>
        </w:rPr>
        <w:t>Joint Meeting of the RID Committee of Experts and the</w:t>
      </w:r>
      <w:r w:rsidRPr="008B08AE">
        <w:rPr>
          <w:b/>
        </w:rPr>
        <w:br/>
        <w:t>Working Party on the Transport of Dangerous Goods</w:t>
      </w:r>
    </w:p>
    <w:p w:rsidR="00C96DF2" w:rsidRPr="008B08AE" w:rsidRDefault="00237E67" w:rsidP="00C96DF2">
      <w:r w:rsidRPr="008B08AE">
        <w:t xml:space="preserve">Geneva, </w:t>
      </w:r>
      <w:r w:rsidR="00EE0113" w:rsidRPr="008B08AE">
        <w:t>15-</w:t>
      </w:r>
      <w:r w:rsidR="00BC4E8E" w:rsidRPr="008B08AE">
        <w:t>25</w:t>
      </w:r>
      <w:r w:rsidR="00EE0113" w:rsidRPr="008B08AE">
        <w:t xml:space="preserve"> September 201</w:t>
      </w:r>
      <w:r w:rsidR="00BC4E8E" w:rsidRPr="008B08AE">
        <w:t>5</w:t>
      </w:r>
    </w:p>
    <w:p w:rsidR="00C96DF2" w:rsidRPr="008B08AE" w:rsidRDefault="00FA7D6D" w:rsidP="00C96DF2">
      <w:r w:rsidRPr="008B08AE">
        <w:t>I</w:t>
      </w:r>
      <w:r w:rsidR="00FF500E" w:rsidRPr="008B08AE">
        <w:t xml:space="preserve">tem </w:t>
      </w:r>
      <w:r w:rsidR="00EE0113" w:rsidRPr="008B08AE">
        <w:t>1</w:t>
      </w:r>
      <w:r w:rsidR="00FF500E" w:rsidRPr="008B08AE">
        <w:t xml:space="preserve"> </w:t>
      </w:r>
      <w:r w:rsidR="0024772E" w:rsidRPr="008B08AE">
        <w:t>of the provisional agenda</w:t>
      </w:r>
    </w:p>
    <w:p w:rsidR="00A6129C" w:rsidRPr="008B08AE" w:rsidRDefault="00EE0113" w:rsidP="00C96DF2">
      <w:pPr>
        <w:rPr>
          <w:b/>
        </w:rPr>
      </w:pPr>
      <w:r w:rsidRPr="008B08AE">
        <w:rPr>
          <w:b/>
        </w:rPr>
        <w:t>Adoption of the agenda</w:t>
      </w:r>
    </w:p>
    <w:p w:rsidR="00D21BC4" w:rsidRPr="008B08AE" w:rsidRDefault="00D21BC4" w:rsidP="00D21BC4">
      <w:pPr>
        <w:pStyle w:val="HChG"/>
      </w:pPr>
      <w:r w:rsidRPr="008B08AE">
        <w:tab/>
      </w:r>
      <w:r w:rsidRPr="008B08AE">
        <w:tab/>
        <w:t xml:space="preserve">Provisional agenda for the </w:t>
      </w:r>
      <w:r w:rsidR="007A04D7" w:rsidRPr="008B08AE">
        <w:t>autumn</w:t>
      </w:r>
      <w:r w:rsidRPr="008B08AE">
        <w:t xml:space="preserve"> 201</w:t>
      </w:r>
      <w:r w:rsidR="00AD0B61" w:rsidRPr="008B08AE">
        <w:t>5</w:t>
      </w:r>
      <w:r w:rsidRPr="008B08AE">
        <w:t xml:space="preserve"> session</w:t>
      </w:r>
    </w:p>
    <w:p w:rsidR="00D21BC4" w:rsidRPr="008B08AE" w:rsidRDefault="00D21BC4" w:rsidP="00D21BC4">
      <w:pPr>
        <w:pStyle w:val="H23G"/>
      </w:pPr>
      <w:r w:rsidRPr="008B08AE">
        <w:tab/>
      </w:r>
      <w:r w:rsidRPr="008B08AE">
        <w:tab/>
        <w:t>Addendum</w:t>
      </w:r>
    </w:p>
    <w:p w:rsidR="00D21BC4" w:rsidRPr="008B08AE" w:rsidRDefault="00D21BC4" w:rsidP="00D21BC4">
      <w:pPr>
        <w:pStyle w:val="H1G"/>
      </w:pPr>
      <w:r w:rsidRPr="008B08AE">
        <w:tab/>
      </w:r>
      <w:r w:rsidRPr="008B08AE">
        <w:tab/>
        <w:t>Annotations and list of documents</w:t>
      </w:r>
    </w:p>
    <w:p w:rsidR="00D21BC4" w:rsidRPr="008B08AE" w:rsidRDefault="00D21BC4" w:rsidP="00D21BC4">
      <w:pPr>
        <w:pStyle w:val="HChG"/>
      </w:pPr>
      <w:r w:rsidRPr="008B08AE">
        <w:tab/>
        <w:t>1.</w:t>
      </w:r>
      <w:r w:rsidRPr="008B08AE">
        <w:tab/>
        <w:t>Adoption of the agenda</w:t>
      </w:r>
    </w:p>
    <w:p w:rsidR="00D21BC4" w:rsidRPr="008B08AE" w:rsidRDefault="00D21BC4" w:rsidP="00D21BC4">
      <w:pPr>
        <w:pStyle w:val="SingleTxtG"/>
      </w:pPr>
      <w:r w:rsidRPr="008B08AE">
        <w:tab/>
        <w:t>The first item on the agenda concerns its adoption. The Joint Meeting will also have before it the report on its spring 201</w:t>
      </w:r>
      <w:r w:rsidR="00AD0B61" w:rsidRPr="008B08AE">
        <w:t>5</w:t>
      </w:r>
      <w:r w:rsidRPr="008B08AE">
        <w:t xml:space="preserve"> session, held in Bern from </w:t>
      </w:r>
      <w:r w:rsidR="00AD0B61" w:rsidRPr="008B08AE">
        <w:t>23</w:t>
      </w:r>
      <w:r w:rsidRPr="008B08AE">
        <w:t xml:space="preserve"> to 2</w:t>
      </w:r>
      <w:r w:rsidR="00AD0B61" w:rsidRPr="008B08AE">
        <w:t>7</w:t>
      </w:r>
      <w:r w:rsidRPr="008B08AE">
        <w:t xml:space="preserve"> March </w:t>
      </w:r>
      <w:r w:rsidR="00256A8D" w:rsidRPr="008B08AE">
        <w:t>201</w:t>
      </w:r>
      <w:r w:rsidR="00AD0B61" w:rsidRPr="008B08AE">
        <w:t>5</w:t>
      </w:r>
      <w:r w:rsidRPr="008B08AE">
        <w:t xml:space="preserve"> </w:t>
      </w:r>
      <w:r w:rsidRPr="00382FDA">
        <w:t>(ECE/TRANS/WP.15/AC.1/</w:t>
      </w:r>
      <w:r w:rsidR="00667DDB" w:rsidRPr="00382FDA">
        <w:t>138</w:t>
      </w:r>
      <w:r w:rsidRPr="00382FDA">
        <w:t xml:space="preserve"> – OTIF/RID/RC/</w:t>
      </w:r>
      <w:r w:rsidR="00B22340" w:rsidRPr="00382FDA">
        <w:t>2015-A and Add 1</w:t>
      </w:r>
      <w:r w:rsidRPr="00382FDA">
        <w:t>).</w:t>
      </w:r>
    </w:p>
    <w:p w:rsidR="00D21BC4" w:rsidRPr="008B08AE" w:rsidRDefault="00D21BC4" w:rsidP="00D21BC4">
      <w:pPr>
        <w:pStyle w:val="SingleTxtG"/>
      </w:pPr>
      <w:r w:rsidRPr="008B08AE">
        <w:tab/>
        <w:t xml:space="preserve">The following points should be borne in mind: </w:t>
      </w:r>
    </w:p>
    <w:p w:rsidR="00D21BC4" w:rsidRPr="008B08AE" w:rsidRDefault="00D21BC4" w:rsidP="00D21BC4">
      <w:pPr>
        <w:pStyle w:val="SingleTxtG"/>
      </w:pPr>
      <w:r w:rsidRPr="008B08AE">
        <w:tab/>
        <w:t>(a)</w:t>
      </w:r>
      <w:r w:rsidRPr="008B08AE">
        <w:tab/>
        <w:t>At its autumn 201</w:t>
      </w:r>
      <w:r w:rsidR="00131751" w:rsidRPr="008B08AE">
        <w:t>4</w:t>
      </w:r>
      <w:r w:rsidRPr="008B08AE">
        <w:t xml:space="preserve"> session, the Joint Meeting elected Mr. C. Pfauvadel (France) as Chairman and Mr. H. Rein (Germany) as Vice-Chairman for 201</w:t>
      </w:r>
      <w:r w:rsidR="00131751" w:rsidRPr="008B08AE">
        <w:t>5</w:t>
      </w:r>
      <w:r w:rsidRPr="008B08AE">
        <w:t>;</w:t>
      </w:r>
    </w:p>
    <w:p w:rsidR="00D21BC4" w:rsidRPr="008B08AE" w:rsidRDefault="00D21BC4" w:rsidP="00D21BC4">
      <w:pPr>
        <w:pStyle w:val="SingleTxtG"/>
      </w:pPr>
      <w:r w:rsidRPr="008B08AE">
        <w:tab/>
        <w:t>(b)</w:t>
      </w:r>
      <w:r w:rsidRPr="008B08AE">
        <w:tab/>
        <w:t xml:space="preserve">UNECE documents (other than agendas or reports) with the symbol ECE/TRANS/WP.15/AC.1/ are circulated by the </w:t>
      </w:r>
      <w:r w:rsidRPr="008B08AE">
        <w:rPr>
          <w:szCs w:val="24"/>
        </w:rPr>
        <w:t>Intergovernmental Organisation for International Carriage by Rail (OTIF)</w:t>
      </w:r>
      <w:r w:rsidRPr="008B08AE">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rsidR="00D21BC4" w:rsidRPr="008B08AE" w:rsidRDefault="00D21BC4" w:rsidP="00D21BC4">
      <w:pPr>
        <w:pStyle w:val="SingleTxtG"/>
      </w:pPr>
      <w:r w:rsidRPr="008B08AE">
        <w:tab/>
        <w:t>(c)</w:t>
      </w:r>
      <w:r w:rsidRPr="008B08AE">
        <w:tab/>
        <w:t>The documentation will be available on the UNECE website (www.unece.org/trans/danger/danger.htm) in English, French and Russian;</w:t>
      </w:r>
    </w:p>
    <w:p w:rsidR="00D21BC4" w:rsidRPr="008B08AE" w:rsidRDefault="00D21BC4" w:rsidP="00D21BC4">
      <w:pPr>
        <w:pStyle w:val="SingleTxtG"/>
      </w:pPr>
      <w:r w:rsidRPr="008B08AE">
        <w:tab/>
        <w:t>(d)</w:t>
      </w:r>
      <w:r w:rsidRPr="008B08AE">
        <w:tab/>
        <w:t>The Joint Meeting would, if necessary, like an ad hoc working group to meet outside the times of the plenary session to consider docum</w:t>
      </w:r>
      <w:r w:rsidR="006D37C3" w:rsidRPr="008B08AE">
        <w:t>ents concerning standards (item 5</w:t>
      </w:r>
      <w:r w:rsidRPr="008B08AE">
        <w:t>), in accordance with the mandate to be decided by the Joint Meeting;</w:t>
      </w:r>
    </w:p>
    <w:p w:rsidR="00D21BC4" w:rsidRPr="008B08AE" w:rsidRDefault="00D21BC4" w:rsidP="00D21BC4">
      <w:pPr>
        <w:pStyle w:val="SingleTxtG"/>
      </w:pPr>
      <w:r w:rsidRPr="008B08AE">
        <w:lastRenderedPageBreak/>
        <w:tab/>
        <w:t>(e)</w:t>
      </w:r>
      <w:r w:rsidRPr="008B08AE">
        <w:tab/>
        <w:t xml:space="preserve">The Joint Meeting would, if necessary, like an ad hoc working group to meet concurrently with it to consider documents concerning tanks (item </w:t>
      </w:r>
      <w:r w:rsidR="006D37C3" w:rsidRPr="008B08AE">
        <w:t>6</w:t>
      </w:r>
      <w:r w:rsidRPr="008B08AE">
        <w:t>), after this item have been discussed in plenary;</w:t>
      </w:r>
    </w:p>
    <w:p w:rsidR="00D21BC4" w:rsidRPr="008B08AE" w:rsidRDefault="00D21BC4" w:rsidP="00D21BC4">
      <w:pPr>
        <w:pStyle w:val="SingleTxtG"/>
      </w:pPr>
      <w:r w:rsidRPr="008B08AE">
        <w:tab/>
        <w:t>(f)</w:t>
      </w:r>
      <w:r w:rsidRPr="008B08AE">
        <w:tab/>
      </w:r>
      <w:r w:rsidR="006E43AC" w:rsidRPr="008B08AE">
        <w:t xml:space="preserve">As Wednesday, 23 September 2015 is a holiday at the United Nations, there will be no interpretation on that day, which will be reserved for the working groups and perhaps the reading of those parts of the draft report that are available. The working groups on tanks and standards will meet in the second week. </w:t>
      </w:r>
      <w:r w:rsidR="006E43AC" w:rsidRPr="00382FDA">
        <w:t>The reading</w:t>
      </w:r>
      <w:r w:rsidR="005969D4" w:rsidRPr="00382FDA">
        <w:t xml:space="preserve"> of the report</w:t>
      </w:r>
      <w:r w:rsidR="006E43AC" w:rsidRPr="00382FDA">
        <w:t xml:space="preserve">, or of the end of the report, will take place on Friday, 25 September, </w:t>
      </w:r>
      <w:r w:rsidRPr="00382FDA">
        <w:t>without interpretation.</w:t>
      </w:r>
    </w:p>
    <w:p w:rsidR="009371E4" w:rsidRPr="008B08AE" w:rsidRDefault="00D21BC4" w:rsidP="00D21BC4">
      <w:pPr>
        <w:pStyle w:val="HChG"/>
      </w:pPr>
      <w:r w:rsidRPr="008B08AE">
        <w:tab/>
        <w:t>2.</w:t>
      </w:r>
      <w:r w:rsidRPr="008B08AE">
        <w:tab/>
      </w:r>
      <w:r w:rsidR="009371E4" w:rsidRPr="008B08AE">
        <w:t xml:space="preserve">Harmonization with the United Nations Recommendations on the Transport of Dangerous Goods </w:t>
      </w:r>
    </w:p>
    <w:tbl>
      <w:tblPr>
        <w:tblW w:w="8505" w:type="dxa"/>
        <w:tblInd w:w="1134" w:type="dxa"/>
        <w:tblLayout w:type="fixed"/>
        <w:tblCellMar>
          <w:left w:w="0" w:type="dxa"/>
          <w:right w:w="0" w:type="dxa"/>
        </w:tblCellMar>
        <w:tblLook w:val="01E0" w:firstRow="1" w:lastRow="1" w:firstColumn="1" w:lastColumn="1" w:noHBand="0" w:noVBand="0"/>
      </w:tblPr>
      <w:tblGrid>
        <w:gridCol w:w="3641"/>
        <w:gridCol w:w="11"/>
        <w:gridCol w:w="4853"/>
      </w:tblGrid>
      <w:tr w:rsidR="00206AAA" w:rsidRPr="008B08AE" w:rsidTr="00A315FB">
        <w:tc>
          <w:tcPr>
            <w:tcW w:w="3652" w:type="dxa"/>
            <w:gridSpan w:val="2"/>
          </w:tcPr>
          <w:p w:rsidR="00206AAA" w:rsidRPr="008B08AE" w:rsidRDefault="00131751" w:rsidP="008B08AE">
            <w:pPr>
              <w:pStyle w:val="SingleTxtG"/>
              <w:tabs>
                <w:tab w:val="left" w:pos="3720"/>
              </w:tabs>
              <w:ind w:left="0" w:right="176"/>
              <w:jc w:val="left"/>
            </w:pPr>
            <w:r w:rsidRPr="008B08AE">
              <w:t xml:space="preserve">ECE/TRANS/WP.15/AC.1/2015/23 </w:t>
            </w:r>
            <w:r w:rsidR="008B08AE" w:rsidRPr="008B08AE">
              <w:t xml:space="preserve">and -/Add.1 </w:t>
            </w:r>
            <w:r w:rsidRPr="008B08AE">
              <w:t>(Secretariat)</w:t>
            </w:r>
          </w:p>
        </w:tc>
        <w:tc>
          <w:tcPr>
            <w:tcW w:w="4853" w:type="dxa"/>
          </w:tcPr>
          <w:p w:rsidR="00206AAA" w:rsidRPr="008B08AE" w:rsidRDefault="00131751" w:rsidP="00A315FB">
            <w:pPr>
              <w:pStyle w:val="SingleTxtG"/>
              <w:spacing w:after="60"/>
              <w:ind w:left="0"/>
              <w:jc w:val="left"/>
            </w:pPr>
            <w:r w:rsidRPr="008B08AE">
              <w:t>Report of the Ad Hoc Working Group on the Harmonization of RID/ADR/ADN with the United Nations Recommendations on the Transport of Dangerous Goods</w:t>
            </w:r>
          </w:p>
        </w:tc>
      </w:tr>
      <w:tr w:rsidR="0022422D" w:rsidRPr="008B08AE" w:rsidTr="00D37271">
        <w:tc>
          <w:tcPr>
            <w:tcW w:w="3641" w:type="dxa"/>
          </w:tcPr>
          <w:p w:rsidR="0022422D" w:rsidRPr="008B08AE" w:rsidRDefault="0022422D" w:rsidP="00D37271">
            <w:pPr>
              <w:pStyle w:val="SingleTxtG"/>
              <w:spacing w:after="60"/>
              <w:ind w:left="0" w:right="175"/>
              <w:jc w:val="left"/>
            </w:pPr>
            <w:r w:rsidRPr="008B08AE">
              <w:t>ECE/TRANS/WP.15/AC.1/2015/29</w:t>
            </w:r>
            <w:r w:rsidR="005969D4">
              <w:t xml:space="preserve"> (Secretariat)</w:t>
            </w:r>
          </w:p>
        </w:tc>
        <w:tc>
          <w:tcPr>
            <w:tcW w:w="4864" w:type="dxa"/>
            <w:gridSpan w:val="2"/>
          </w:tcPr>
          <w:p w:rsidR="0022422D" w:rsidRPr="008B08AE" w:rsidRDefault="008B08AE" w:rsidP="00D37271">
            <w:pPr>
              <w:pStyle w:val="SingleTxtG"/>
              <w:spacing w:after="60"/>
              <w:ind w:left="0"/>
              <w:jc w:val="left"/>
            </w:pPr>
            <w:r w:rsidRPr="008B08AE">
              <w:t xml:space="preserve">Amendments related </w:t>
            </w:r>
            <w:r>
              <w:t>to mark/marking and cargo transport unit for RID/ADR/ADN</w:t>
            </w:r>
          </w:p>
        </w:tc>
      </w:tr>
    </w:tbl>
    <w:p w:rsidR="00D21BC4" w:rsidRPr="008B08AE" w:rsidRDefault="00D21BC4" w:rsidP="00D21BC4">
      <w:pPr>
        <w:pStyle w:val="HChG"/>
      </w:pPr>
      <w:r w:rsidRPr="008B08AE">
        <w:tab/>
        <w:t>3.</w:t>
      </w:r>
      <w:r w:rsidRPr="008B08AE">
        <w:tab/>
      </w:r>
      <w:r w:rsidR="00A225C9" w:rsidRPr="008B08AE">
        <w:t>Proposa</w:t>
      </w:r>
      <w:r w:rsidR="00EE0731">
        <w:t>ls for amendments to RID/ADR/ADN</w:t>
      </w:r>
    </w:p>
    <w:p w:rsidR="00A225C9" w:rsidRPr="008B08AE" w:rsidRDefault="00A225C9" w:rsidP="00EE0731">
      <w:pPr>
        <w:pStyle w:val="H1G"/>
      </w:pPr>
      <w:r w:rsidRPr="008B08AE">
        <w:tab/>
        <w:t>(a)</w:t>
      </w:r>
      <w:r w:rsidRPr="008B08AE">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1A635D" w:rsidRPr="002A5B6E" w:rsidTr="00A315FB">
        <w:tc>
          <w:tcPr>
            <w:tcW w:w="3655" w:type="dxa"/>
          </w:tcPr>
          <w:p w:rsidR="001A635D" w:rsidRPr="002A5B6E" w:rsidRDefault="001A635D" w:rsidP="00131751">
            <w:pPr>
              <w:pStyle w:val="SingleTxtG"/>
              <w:spacing w:after="60"/>
              <w:ind w:left="0" w:right="175"/>
              <w:jc w:val="left"/>
            </w:pPr>
            <w:r w:rsidRPr="002A5B6E">
              <w:t>ECE/TRANS/WP.15/AC.1/201</w:t>
            </w:r>
            <w:r w:rsidR="00131751" w:rsidRPr="002A5B6E">
              <w:t>5</w:t>
            </w:r>
            <w:r w:rsidRPr="002A5B6E">
              <w:t>/</w:t>
            </w:r>
            <w:r w:rsidR="00131751" w:rsidRPr="002A5B6E">
              <w:t>24</w:t>
            </w:r>
            <w:r w:rsidRPr="002A5B6E">
              <w:t xml:space="preserve"> (</w:t>
            </w:r>
            <w:r w:rsidR="00131751" w:rsidRPr="002A5B6E">
              <w:t>Belgium</w:t>
            </w:r>
            <w:r w:rsidRPr="002A5B6E">
              <w:t>)</w:t>
            </w:r>
          </w:p>
        </w:tc>
        <w:tc>
          <w:tcPr>
            <w:tcW w:w="4850" w:type="dxa"/>
          </w:tcPr>
          <w:p w:rsidR="001A635D" w:rsidRPr="002A5B6E" w:rsidRDefault="00131751" w:rsidP="001A635D">
            <w:pPr>
              <w:pStyle w:val="SingleTxtG"/>
              <w:spacing w:after="60"/>
              <w:ind w:left="0"/>
              <w:jc w:val="left"/>
            </w:pPr>
            <w:r w:rsidRPr="002A5B6E">
              <w:t>Transport document for empty, uncleaned packagings</w:t>
            </w:r>
          </w:p>
        </w:tc>
      </w:tr>
      <w:tr w:rsidR="001A635D" w:rsidRPr="008510E1" w:rsidTr="00A315FB">
        <w:tc>
          <w:tcPr>
            <w:tcW w:w="3655" w:type="dxa"/>
          </w:tcPr>
          <w:p w:rsidR="001A635D" w:rsidRPr="008510E1" w:rsidRDefault="00131751" w:rsidP="00131751">
            <w:pPr>
              <w:pStyle w:val="SingleTxtG"/>
              <w:spacing w:after="60"/>
              <w:ind w:left="0" w:right="175"/>
              <w:jc w:val="left"/>
            </w:pPr>
            <w:r w:rsidRPr="008510E1">
              <w:t>ECE/TRANS/WP.15/AC.1/2015/25 (Spain)</w:t>
            </w:r>
          </w:p>
        </w:tc>
        <w:tc>
          <w:tcPr>
            <w:tcW w:w="4850" w:type="dxa"/>
          </w:tcPr>
          <w:p w:rsidR="001A635D" w:rsidRPr="008510E1" w:rsidRDefault="00131751" w:rsidP="007676FE">
            <w:pPr>
              <w:pStyle w:val="SingleTxtG"/>
              <w:spacing w:after="60"/>
              <w:ind w:left="0"/>
              <w:jc w:val="left"/>
            </w:pPr>
            <w:r w:rsidRPr="008510E1">
              <w:t>Carriage in bulk</w:t>
            </w:r>
          </w:p>
        </w:tc>
      </w:tr>
      <w:tr w:rsidR="00131751" w:rsidRPr="008510E1" w:rsidTr="00131751">
        <w:tc>
          <w:tcPr>
            <w:tcW w:w="3655" w:type="dxa"/>
          </w:tcPr>
          <w:p w:rsidR="00131751" w:rsidRPr="008510E1" w:rsidRDefault="00131751" w:rsidP="00131751">
            <w:pPr>
              <w:pStyle w:val="SingleTxtG"/>
              <w:spacing w:after="60"/>
              <w:ind w:left="0" w:right="175"/>
              <w:jc w:val="left"/>
            </w:pPr>
            <w:r w:rsidRPr="008510E1">
              <w:t>ECE/TRANS/WP.15/AC.1/2015/26/Rev.1 (Germany)</w:t>
            </w:r>
          </w:p>
        </w:tc>
        <w:tc>
          <w:tcPr>
            <w:tcW w:w="4850" w:type="dxa"/>
          </w:tcPr>
          <w:p w:rsidR="00131751" w:rsidRPr="008510E1" w:rsidRDefault="00131751" w:rsidP="00131751">
            <w:pPr>
              <w:pStyle w:val="SingleTxtG"/>
              <w:spacing w:after="60"/>
              <w:ind w:left="0"/>
              <w:jc w:val="left"/>
            </w:pPr>
            <w:bookmarkStart w:id="0" w:name="OLE_LINK3"/>
            <w:bookmarkStart w:id="1" w:name="OLE_LINK4"/>
            <w:r w:rsidRPr="008510E1">
              <w:t>Possibility of electronic processes in the examination of safety advisers, ADR vehicle drivers and ADN experts</w:t>
            </w:r>
            <w:bookmarkEnd w:id="0"/>
            <w:bookmarkEnd w:id="1"/>
          </w:p>
        </w:tc>
      </w:tr>
      <w:tr w:rsidR="009D119A" w:rsidRPr="008510E1" w:rsidTr="00A315FB">
        <w:tc>
          <w:tcPr>
            <w:tcW w:w="3655" w:type="dxa"/>
          </w:tcPr>
          <w:p w:rsidR="009D119A" w:rsidRPr="008510E1" w:rsidRDefault="009D119A" w:rsidP="00E046A6">
            <w:pPr>
              <w:pStyle w:val="SingleTxtG"/>
              <w:spacing w:after="60"/>
              <w:ind w:left="0" w:right="175"/>
              <w:jc w:val="left"/>
            </w:pPr>
            <w:r w:rsidRPr="008510E1">
              <w:t xml:space="preserve">ECE/TRANS/WP.15/AC.1/2015/37 </w:t>
            </w:r>
            <w:r w:rsidR="00E046A6">
              <w:t xml:space="preserve">and informal document INF.5 </w:t>
            </w:r>
            <w:r w:rsidRPr="008510E1">
              <w:t>(Sweden/Spain)</w:t>
            </w:r>
          </w:p>
        </w:tc>
        <w:tc>
          <w:tcPr>
            <w:tcW w:w="4850" w:type="dxa"/>
          </w:tcPr>
          <w:p w:rsidR="009D119A" w:rsidRPr="008510E1" w:rsidRDefault="009D119A" w:rsidP="00D37271">
            <w:pPr>
              <w:pStyle w:val="SingleTxtG"/>
              <w:spacing w:after="60"/>
              <w:ind w:left="0"/>
              <w:jc w:val="left"/>
            </w:pPr>
            <w:r w:rsidRPr="008510E1">
              <w:t>Loader and unloader</w:t>
            </w:r>
          </w:p>
        </w:tc>
      </w:tr>
    </w:tbl>
    <w:p w:rsidR="00A225C9" w:rsidRPr="008B08AE" w:rsidRDefault="00A225C9" w:rsidP="00EE0731">
      <w:pPr>
        <w:pStyle w:val="H1G"/>
      </w:pPr>
      <w:r w:rsidRPr="008B08AE">
        <w:tab/>
        <w:t>(b)</w:t>
      </w:r>
      <w:r w:rsidRPr="008B08AE">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315A9E" w:rsidRPr="008510E1" w:rsidTr="00315A9E">
        <w:trPr>
          <w:cantSplit/>
        </w:trPr>
        <w:tc>
          <w:tcPr>
            <w:tcW w:w="3655" w:type="dxa"/>
          </w:tcPr>
          <w:p w:rsidR="00131751" w:rsidRPr="008510E1" w:rsidRDefault="00131751" w:rsidP="00131751">
            <w:pPr>
              <w:pStyle w:val="SingleTxtG"/>
              <w:spacing w:after="60"/>
              <w:ind w:left="0" w:right="175"/>
              <w:jc w:val="left"/>
            </w:pPr>
            <w:r w:rsidRPr="008510E1">
              <w:t>ECE/TRANS/WP.15/AC.1/2015/28 (Germany)</w:t>
            </w:r>
          </w:p>
        </w:tc>
        <w:tc>
          <w:tcPr>
            <w:tcW w:w="4850" w:type="dxa"/>
          </w:tcPr>
          <w:p w:rsidR="00131751" w:rsidRPr="008510E1" w:rsidRDefault="00131751" w:rsidP="00131751">
            <w:pPr>
              <w:pStyle w:val="SingleTxtG"/>
              <w:spacing w:after="60"/>
              <w:ind w:left="0"/>
              <w:jc w:val="left"/>
            </w:pPr>
            <w:r w:rsidRPr="008510E1">
              <w:t>Competent authority in accordance with special provision 376</w:t>
            </w:r>
          </w:p>
        </w:tc>
      </w:tr>
      <w:tr w:rsidR="00315A9E" w:rsidRPr="008510E1" w:rsidTr="00315A9E">
        <w:trPr>
          <w:cantSplit/>
        </w:trPr>
        <w:tc>
          <w:tcPr>
            <w:tcW w:w="3655" w:type="dxa"/>
          </w:tcPr>
          <w:p w:rsidR="00131751" w:rsidRPr="008510E1" w:rsidRDefault="00131751" w:rsidP="00131751">
            <w:pPr>
              <w:pStyle w:val="SingleTxtG"/>
              <w:spacing w:after="60"/>
              <w:ind w:left="0" w:right="175"/>
              <w:jc w:val="left"/>
            </w:pPr>
            <w:r w:rsidRPr="008510E1">
              <w:t>ECE/TRANS/WP.15/AC.1/2015/30 (OTIF</w:t>
            </w:r>
            <w:r w:rsidR="00261FB3">
              <w:t xml:space="preserve"> Secretariat</w:t>
            </w:r>
            <w:r w:rsidRPr="008510E1">
              <w:t>/</w:t>
            </w:r>
            <w:r w:rsidR="00261FB3">
              <w:t xml:space="preserve">UNECE </w:t>
            </w:r>
            <w:r w:rsidRPr="008510E1">
              <w:t>Secretariat)</w:t>
            </w:r>
          </w:p>
        </w:tc>
        <w:tc>
          <w:tcPr>
            <w:tcW w:w="4850" w:type="dxa"/>
          </w:tcPr>
          <w:p w:rsidR="00131751" w:rsidRPr="008510E1" w:rsidRDefault="00131751" w:rsidP="00131751">
            <w:pPr>
              <w:pStyle w:val="SingleTxtG"/>
              <w:spacing w:after="60"/>
              <w:ind w:left="0"/>
              <w:jc w:val="left"/>
            </w:pPr>
            <w:r w:rsidRPr="008510E1">
              <w:t>Transitional provisions</w:t>
            </w:r>
          </w:p>
        </w:tc>
      </w:tr>
      <w:tr w:rsidR="008510E1" w:rsidRPr="008510E1" w:rsidTr="00315A9E">
        <w:trPr>
          <w:cantSplit/>
        </w:trPr>
        <w:tc>
          <w:tcPr>
            <w:tcW w:w="3655" w:type="dxa"/>
          </w:tcPr>
          <w:p w:rsidR="008510E1" w:rsidRPr="008510E1" w:rsidRDefault="008510E1" w:rsidP="00131751">
            <w:pPr>
              <w:pStyle w:val="SingleTxtG"/>
              <w:spacing w:after="60"/>
              <w:ind w:left="0" w:right="175"/>
              <w:jc w:val="left"/>
            </w:pPr>
            <w:r w:rsidRPr="008510E1">
              <w:t>ECE/TRANS/WP.15/AC.1/2015/</w:t>
            </w:r>
            <w:r>
              <w:t>32 (United Kingdom)</w:t>
            </w:r>
          </w:p>
        </w:tc>
        <w:tc>
          <w:tcPr>
            <w:tcW w:w="4850" w:type="dxa"/>
          </w:tcPr>
          <w:p w:rsidR="008510E1" w:rsidRPr="008510E1" w:rsidRDefault="008510E1" w:rsidP="00131751">
            <w:pPr>
              <w:pStyle w:val="SingleTxtG"/>
              <w:spacing w:after="60"/>
              <w:ind w:left="0"/>
              <w:jc w:val="left"/>
            </w:pPr>
            <w:r w:rsidRPr="008510E1">
              <w:t>Amendments to the text of RID/ADR for the requirements of placarding and marking in Chapter 1.4</w:t>
            </w:r>
          </w:p>
        </w:tc>
      </w:tr>
      <w:tr w:rsidR="00315A9E" w:rsidRPr="008510E1" w:rsidTr="00315A9E">
        <w:trPr>
          <w:cantSplit/>
        </w:trPr>
        <w:tc>
          <w:tcPr>
            <w:tcW w:w="3655" w:type="dxa"/>
          </w:tcPr>
          <w:p w:rsidR="009D119A" w:rsidRPr="008510E1" w:rsidRDefault="009D119A" w:rsidP="009D119A">
            <w:pPr>
              <w:pStyle w:val="SingleTxtG"/>
              <w:spacing w:after="60"/>
              <w:ind w:left="0" w:right="175"/>
              <w:jc w:val="left"/>
            </w:pPr>
            <w:r w:rsidRPr="008510E1">
              <w:t>ECE/TRANS/WP.15/AC.1/2015/33 (Romania)</w:t>
            </w:r>
          </w:p>
        </w:tc>
        <w:tc>
          <w:tcPr>
            <w:tcW w:w="4850" w:type="dxa"/>
          </w:tcPr>
          <w:p w:rsidR="009D119A" w:rsidRPr="008510E1" w:rsidRDefault="009D119A" w:rsidP="00D37271">
            <w:pPr>
              <w:pStyle w:val="SingleTxtG"/>
              <w:spacing w:after="60"/>
              <w:ind w:left="0"/>
              <w:jc w:val="left"/>
            </w:pPr>
            <w:r w:rsidRPr="008510E1">
              <w:t>The uniform use of the term “code” in Chapter 7.3 RID/ADR</w:t>
            </w:r>
          </w:p>
        </w:tc>
      </w:tr>
      <w:tr w:rsidR="00315A9E" w:rsidRPr="008510E1" w:rsidTr="00315A9E">
        <w:trPr>
          <w:cantSplit/>
        </w:trPr>
        <w:tc>
          <w:tcPr>
            <w:tcW w:w="3655" w:type="dxa"/>
          </w:tcPr>
          <w:p w:rsidR="009D119A" w:rsidRPr="008510E1" w:rsidRDefault="009D119A" w:rsidP="00D37271">
            <w:pPr>
              <w:pStyle w:val="SingleTxtG"/>
              <w:spacing w:after="60"/>
              <w:ind w:left="0" w:right="175"/>
              <w:jc w:val="left"/>
            </w:pPr>
            <w:r w:rsidRPr="008510E1">
              <w:t xml:space="preserve">ECE/TRANS/WP.15/AC.1/2015/34 </w:t>
            </w:r>
            <w:r w:rsidR="000E12DD">
              <w:t xml:space="preserve">and informal document INF.3 </w:t>
            </w:r>
            <w:r w:rsidRPr="008510E1">
              <w:t>(Romania)</w:t>
            </w:r>
          </w:p>
        </w:tc>
        <w:tc>
          <w:tcPr>
            <w:tcW w:w="4850" w:type="dxa"/>
          </w:tcPr>
          <w:p w:rsidR="009D119A" w:rsidRPr="008510E1" w:rsidRDefault="009D119A" w:rsidP="00D37271">
            <w:pPr>
              <w:pStyle w:val="SingleTxtG"/>
              <w:spacing w:after="60"/>
              <w:ind w:left="0"/>
              <w:jc w:val="left"/>
            </w:pPr>
            <w:r w:rsidRPr="008510E1">
              <w:t>Amendments to the carrier obligations - Sub-section 1.4.2.2 in RID/ADR/ADN</w:t>
            </w:r>
          </w:p>
        </w:tc>
      </w:tr>
      <w:tr w:rsidR="00315A9E" w:rsidRPr="008510E1" w:rsidTr="00315A9E">
        <w:trPr>
          <w:cantSplit/>
        </w:trPr>
        <w:tc>
          <w:tcPr>
            <w:tcW w:w="3655" w:type="dxa"/>
          </w:tcPr>
          <w:p w:rsidR="009D119A" w:rsidRPr="008510E1" w:rsidRDefault="009D119A" w:rsidP="00D37271">
            <w:pPr>
              <w:pStyle w:val="SingleTxtG"/>
              <w:spacing w:after="60"/>
              <w:ind w:left="0" w:right="175"/>
              <w:jc w:val="left"/>
            </w:pPr>
            <w:r w:rsidRPr="008510E1">
              <w:lastRenderedPageBreak/>
              <w:t>ECE/TRANS/WP.15/AC.1/2015/35 (Romania)</w:t>
            </w:r>
          </w:p>
        </w:tc>
        <w:tc>
          <w:tcPr>
            <w:tcW w:w="4850" w:type="dxa"/>
          </w:tcPr>
          <w:p w:rsidR="009D119A" w:rsidRPr="008510E1" w:rsidRDefault="009D119A" w:rsidP="00D37271">
            <w:pPr>
              <w:pStyle w:val="SingleTxtG"/>
              <w:spacing w:after="60"/>
              <w:ind w:left="0"/>
              <w:jc w:val="left"/>
            </w:pPr>
            <w:r w:rsidRPr="008510E1">
              <w:t>Amendments to section 5.4.3 Instructions in writing in RID/ADR/ADN</w:t>
            </w:r>
          </w:p>
        </w:tc>
      </w:tr>
      <w:tr w:rsidR="00315A9E" w:rsidRPr="008510E1" w:rsidTr="00315A9E">
        <w:trPr>
          <w:cantSplit/>
        </w:trPr>
        <w:tc>
          <w:tcPr>
            <w:tcW w:w="3655" w:type="dxa"/>
          </w:tcPr>
          <w:p w:rsidR="009D119A" w:rsidRPr="00382FDA" w:rsidRDefault="00E054FA" w:rsidP="009D119A">
            <w:pPr>
              <w:pStyle w:val="SingleTxtG"/>
              <w:spacing w:after="60"/>
              <w:ind w:left="0" w:right="175"/>
              <w:jc w:val="left"/>
              <w:rPr>
                <w:lang w:val="fr-CH"/>
              </w:rPr>
            </w:pPr>
            <w:r w:rsidRPr="00382FDA">
              <w:rPr>
                <w:lang w:val="fr-CH"/>
              </w:rPr>
              <w:t>ECE/TRANS/WP.15/AC.1/2015/36 (Portugal)</w:t>
            </w:r>
          </w:p>
        </w:tc>
        <w:tc>
          <w:tcPr>
            <w:tcW w:w="4850" w:type="dxa"/>
          </w:tcPr>
          <w:p w:rsidR="009D119A" w:rsidRPr="008510E1" w:rsidRDefault="009D119A" w:rsidP="00D37271">
            <w:pPr>
              <w:pStyle w:val="SingleTxtG"/>
              <w:spacing w:after="60"/>
              <w:ind w:left="0"/>
              <w:jc w:val="left"/>
            </w:pPr>
            <w:r w:rsidRPr="008510E1">
              <w:t>Clarification</w:t>
            </w:r>
            <w:r w:rsidR="00315A9E">
              <w:t xml:space="preserve"> to Dangerous Goods List (Table </w:t>
            </w:r>
            <w:r w:rsidRPr="008510E1">
              <w:t>A)</w:t>
            </w:r>
          </w:p>
        </w:tc>
      </w:tr>
      <w:tr w:rsidR="00315A9E" w:rsidRPr="00315A9E" w:rsidTr="00315A9E">
        <w:trPr>
          <w:cantSplit/>
        </w:trPr>
        <w:tc>
          <w:tcPr>
            <w:tcW w:w="3655" w:type="dxa"/>
          </w:tcPr>
          <w:p w:rsidR="00315A9E" w:rsidRPr="00315A9E" w:rsidRDefault="00315A9E" w:rsidP="00315A9E">
            <w:pPr>
              <w:pStyle w:val="SingleTxtG"/>
              <w:spacing w:after="60"/>
              <w:ind w:left="0" w:right="175"/>
              <w:jc w:val="left"/>
            </w:pPr>
            <w:r w:rsidRPr="00315A9E">
              <w:t>ECE/TRANS/WP.15/AC.1/2015/40 (Switzerland)</w:t>
            </w:r>
          </w:p>
        </w:tc>
        <w:tc>
          <w:tcPr>
            <w:tcW w:w="4850" w:type="dxa"/>
          </w:tcPr>
          <w:p w:rsidR="00315A9E" w:rsidRPr="00315A9E" w:rsidRDefault="00315A9E" w:rsidP="00D37271">
            <w:pPr>
              <w:pStyle w:val="SingleTxtG"/>
              <w:spacing w:after="60"/>
              <w:ind w:left="0"/>
              <w:jc w:val="left"/>
            </w:pPr>
            <w:r w:rsidRPr="00315A9E">
              <w:t>E</w:t>
            </w:r>
            <w:r>
              <w:t>xemption in accordance with 1.1.3.3</w:t>
            </w:r>
          </w:p>
        </w:tc>
      </w:tr>
      <w:tr w:rsidR="00315A9E" w:rsidRPr="00315A9E" w:rsidTr="00315A9E">
        <w:trPr>
          <w:cantSplit/>
        </w:trPr>
        <w:tc>
          <w:tcPr>
            <w:tcW w:w="3655" w:type="dxa"/>
          </w:tcPr>
          <w:p w:rsidR="00315A9E" w:rsidRPr="00315A9E" w:rsidRDefault="00315A9E" w:rsidP="00315A9E">
            <w:pPr>
              <w:pStyle w:val="SingleTxtG"/>
              <w:spacing w:after="60"/>
              <w:ind w:left="0" w:right="175"/>
              <w:jc w:val="left"/>
            </w:pPr>
            <w:r w:rsidRPr="00315A9E">
              <w:t>ECE/TRANS/WP.15/AC.1/2015/</w:t>
            </w:r>
            <w:r>
              <w:t>41</w:t>
            </w:r>
            <w:r w:rsidRPr="00315A9E">
              <w:t xml:space="preserve"> (Switzerland)</w:t>
            </w:r>
          </w:p>
        </w:tc>
        <w:tc>
          <w:tcPr>
            <w:tcW w:w="4850" w:type="dxa"/>
          </w:tcPr>
          <w:p w:rsidR="00315A9E" w:rsidRPr="00315A9E" w:rsidRDefault="00315A9E" w:rsidP="00D37271">
            <w:pPr>
              <w:pStyle w:val="SingleTxtG"/>
              <w:spacing w:after="60"/>
              <w:ind w:left="0"/>
              <w:jc w:val="left"/>
            </w:pPr>
            <w:r>
              <w:t>Marking of cargo transport units</w:t>
            </w:r>
          </w:p>
        </w:tc>
      </w:tr>
      <w:tr w:rsidR="00315A9E" w:rsidRPr="00315A9E" w:rsidTr="00315A9E">
        <w:trPr>
          <w:cantSplit/>
        </w:trPr>
        <w:tc>
          <w:tcPr>
            <w:tcW w:w="3655" w:type="dxa"/>
          </w:tcPr>
          <w:p w:rsidR="00315A9E" w:rsidRPr="00315A9E" w:rsidRDefault="00315A9E" w:rsidP="00315A9E">
            <w:pPr>
              <w:pStyle w:val="SingleTxtG"/>
              <w:spacing w:after="60"/>
              <w:ind w:left="0" w:right="175"/>
              <w:jc w:val="left"/>
            </w:pPr>
            <w:r w:rsidRPr="00315A9E">
              <w:t>ECE/TRANS/WP.15/AC.1/2015/</w:t>
            </w:r>
            <w:r>
              <w:t>42</w:t>
            </w:r>
            <w:r w:rsidRPr="00315A9E">
              <w:t xml:space="preserve"> (Switzerland)</w:t>
            </w:r>
          </w:p>
        </w:tc>
        <w:tc>
          <w:tcPr>
            <w:tcW w:w="4850" w:type="dxa"/>
          </w:tcPr>
          <w:p w:rsidR="00315A9E" w:rsidRDefault="00315A9E" w:rsidP="00D37271">
            <w:pPr>
              <w:pStyle w:val="SingleTxtG"/>
              <w:spacing w:after="60"/>
              <w:ind w:left="0"/>
              <w:jc w:val="left"/>
            </w:pPr>
            <w:r>
              <w:t>Deletion of packing groups for articles: consequential amendments</w:t>
            </w:r>
          </w:p>
        </w:tc>
      </w:tr>
      <w:tr w:rsidR="00315A9E" w:rsidRPr="00315A9E" w:rsidTr="00315A9E">
        <w:trPr>
          <w:cantSplit/>
        </w:trPr>
        <w:tc>
          <w:tcPr>
            <w:tcW w:w="3655" w:type="dxa"/>
          </w:tcPr>
          <w:p w:rsidR="005E0D2E" w:rsidRPr="00315A9E" w:rsidRDefault="00315A9E" w:rsidP="00315A9E">
            <w:pPr>
              <w:pStyle w:val="SingleTxtG"/>
              <w:spacing w:after="60"/>
              <w:ind w:left="0" w:right="175"/>
              <w:jc w:val="left"/>
            </w:pPr>
            <w:r w:rsidRPr="00315A9E">
              <w:t>ECE/TRANS/WP.15/AC.1/2015/</w:t>
            </w:r>
            <w:r>
              <w:t>43</w:t>
            </w:r>
            <w:r w:rsidRPr="00315A9E">
              <w:t xml:space="preserve"> (Switzerland)</w:t>
            </w:r>
          </w:p>
        </w:tc>
        <w:tc>
          <w:tcPr>
            <w:tcW w:w="4850" w:type="dxa"/>
          </w:tcPr>
          <w:p w:rsidR="00315A9E" w:rsidRDefault="00315A9E" w:rsidP="00D37271">
            <w:pPr>
              <w:pStyle w:val="SingleTxtG"/>
              <w:spacing w:after="60"/>
              <w:ind w:left="0"/>
              <w:jc w:val="left"/>
            </w:pPr>
            <w:r>
              <w:t>Labels and marks</w:t>
            </w:r>
          </w:p>
        </w:tc>
      </w:tr>
      <w:tr w:rsidR="00315A9E" w:rsidRPr="00315A9E" w:rsidTr="00315A9E">
        <w:trPr>
          <w:cantSplit/>
        </w:trPr>
        <w:tc>
          <w:tcPr>
            <w:tcW w:w="3655" w:type="dxa"/>
          </w:tcPr>
          <w:p w:rsidR="00315A9E" w:rsidRPr="00315A9E" w:rsidRDefault="00315A9E" w:rsidP="00315A9E">
            <w:pPr>
              <w:pStyle w:val="SingleTxtG"/>
              <w:spacing w:after="60"/>
              <w:ind w:left="0" w:right="175"/>
              <w:jc w:val="left"/>
            </w:pPr>
            <w:r w:rsidRPr="00315A9E">
              <w:t>ECE/TRANS/WP.15/AC.1/2015/</w:t>
            </w:r>
            <w:r>
              <w:t>44</w:t>
            </w:r>
            <w:r w:rsidRPr="00315A9E">
              <w:t xml:space="preserve"> (Switzerland)</w:t>
            </w:r>
          </w:p>
        </w:tc>
        <w:tc>
          <w:tcPr>
            <w:tcW w:w="4850" w:type="dxa"/>
          </w:tcPr>
          <w:p w:rsidR="00315A9E" w:rsidRDefault="00315A9E" w:rsidP="00D37271">
            <w:pPr>
              <w:pStyle w:val="SingleTxtG"/>
              <w:spacing w:after="60"/>
              <w:ind w:left="0"/>
              <w:jc w:val="left"/>
            </w:pPr>
            <w:r w:rsidRPr="00315A9E">
              <w:t>Amendment of special provision 655 due to a change in European legislation</w:t>
            </w:r>
          </w:p>
        </w:tc>
      </w:tr>
      <w:tr w:rsidR="00315A9E" w:rsidRPr="00315A9E" w:rsidTr="00315A9E">
        <w:trPr>
          <w:cantSplit/>
        </w:trPr>
        <w:tc>
          <w:tcPr>
            <w:tcW w:w="3655" w:type="dxa"/>
          </w:tcPr>
          <w:p w:rsidR="00315A9E" w:rsidRPr="00315A9E" w:rsidRDefault="00315A9E" w:rsidP="00315A9E">
            <w:pPr>
              <w:pStyle w:val="SingleTxtG"/>
              <w:spacing w:after="60"/>
              <w:ind w:left="0" w:right="175"/>
              <w:jc w:val="left"/>
            </w:pPr>
            <w:r w:rsidRPr="008510E1">
              <w:t>ECE/TRANS/WP.15/AC.1/2015/</w:t>
            </w:r>
            <w:r>
              <w:t>45 (United Kingdom)</w:t>
            </w:r>
          </w:p>
        </w:tc>
        <w:tc>
          <w:tcPr>
            <w:tcW w:w="4850" w:type="dxa"/>
          </w:tcPr>
          <w:p w:rsidR="00315A9E" w:rsidRPr="00315A9E" w:rsidRDefault="005E0D2E" w:rsidP="00D37271">
            <w:pPr>
              <w:pStyle w:val="SingleTxtG"/>
              <w:spacing w:after="60"/>
              <w:ind w:left="0"/>
              <w:jc w:val="left"/>
            </w:pPr>
            <w:r>
              <w:t>Requirements for the approval of packages for radioactive material: Package design validation</w:t>
            </w:r>
          </w:p>
        </w:tc>
      </w:tr>
      <w:tr w:rsidR="005E0D2E" w:rsidRPr="00315A9E" w:rsidTr="00315A9E">
        <w:trPr>
          <w:cantSplit/>
        </w:trPr>
        <w:tc>
          <w:tcPr>
            <w:tcW w:w="3655" w:type="dxa"/>
          </w:tcPr>
          <w:p w:rsidR="005E0D2E" w:rsidRPr="008510E1" w:rsidRDefault="005E0D2E" w:rsidP="005E0D2E">
            <w:pPr>
              <w:pStyle w:val="SingleTxtG"/>
              <w:spacing w:after="60"/>
              <w:ind w:left="0" w:right="175"/>
              <w:jc w:val="left"/>
            </w:pPr>
            <w:r w:rsidRPr="008510E1">
              <w:t>ECE/TRANS/WP.15/AC.1/2015/</w:t>
            </w:r>
            <w:r>
              <w:t>46 (Austria)</w:t>
            </w:r>
          </w:p>
        </w:tc>
        <w:tc>
          <w:tcPr>
            <w:tcW w:w="4850" w:type="dxa"/>
          </w:tcPr>
          <w:p w:rsidR="005E0D2E" w:rsidRDefault="005E0D2E" w:rsidP="00D37271">
            <w:pPr>
              <w:pStyle w:val="SingleTxtG"/>
              <w:spacing w:after="60"/>
              <w:ind w:left="0"/>
              <w:jc w:val="left"/>
            </w:pPr>
            <w:r>
              <w:t>Dangerous goods safety adviser certificate</w:t>
            </w:r>
          </w:p>
        </w:tc>
      </w:tr>
      <w:tr w:rsidR="005E0D2E" w:rsidRPr="00315A9E" w:rsidTr="00315A9E">
        <w:trPr>
          <w:cantSplit/>
        </w:trPr>
        <w:tc>
          <w:tcPr>
            <w:tcW w:w="3655" w:type="dxa"/>
          </w:tcPr>
          <w:p w:rsidR="005E0D2E" w:rsidRPr="008510E1" w:rsidRDefault="005E0D2E" w:rsidP="005E0D2E">
            <w:pPr>
              <w:pStyle w:val="SingleTxtG"/>
              <w:spacing w:after="60"/>
              <w:ind w:left="0" w:right="175"/>
              <w:jc w:val="left"/>
            </w:pPr>
            <w:r w:rsidRPr="008510E1">
              <w:t>ECE/TRANS/WP.15/AC.1/2015/</w:t>
            </w:r>
            <w:r>
              <w:t>47 (Austria)</w:t>
            </w:r>
          </w:p>
        </w:tc>
        <w:tc>
          <w:tcPr>
            <w:tcW w:w="4850" w:type="dxa"/>
          </w:tcPr>
          <w:p w:rsidR="005E0D2E" w:rsidRDefault="005E0D2E" w:rsidP="00D37271">
            <w:pPr>
              <w:pStyle w:val="SingleTxtG"/>
              <w:spacing w:after="60"/>
              <w:ind w:left="0"/>
              <w:jc w:val="left"/>
            </w:pPr>
            <w:r>
              <w:t>Marks in accordance with RID/ADR/ADN 3.4.13</w:t>
            </w:r>
          </w:p>
        </w:tc>
      </w:tr>
      <w:tr w:rsidR="005E0D2E" w:rsidRPr="00315A9E" w:rsidTr="00315A9E">
        <w:trPr>
          <w:cantSplit/>
        </w:trPr>
        <w:tc>
          <w:tcPr>
            <w:tcW w:w="3655" w:type="dxa"/>
          </w:tcPr>
          <w:p w:rsidR="005E0D2E" w:rsidRPr="008510E1" w:rsidRDefault="005E0D2E" w:rsidP="005E0D2E">
            <w:pPr>
              <w:pStyle w:val="SingleTxtG"/>
              <w:spacing w:after="60"/>
              <w:ind w:left="0" w:right="175"/>
              <w:jc w:val="left"/>
            </w:pPr>
            <w:r w:rsidRPr="008510E1">
              <w:t>ECE/TRANS/WP.15/AC.1/2015/</w:t>
            </w:r>
            <w:r>
              <w:t>49 (ECMA)</w:t>
            </w:r>
          </w:p>
        </w:tc>
        <w:tc>
          <w:tcPr>
            <w:tcW w:w="4850" w:type="dxa"/>
          </w:tcPr>
          <w:p w:rsidR="005E0D2E" w:rsidRDefault="005E0D2E" w:rsidP="00D37271">
            <w:pPr>
              <w:pStyle w:val="SingleTxtG"/>
              <w:spacing w:after="60"/>
              <w:ind w:left="0"/>
              <w:jc w:val="left"/>
            </w:pPr>
            <w:r>
              <w:t>Amendment of the provisions relating to gas cartridges in 6.2.6.4</w:t>
            </w:r>
          </w:p>
        </w:tc>
      </w:tr>
      <w:tr w:rsidR="00CA0567" w:rsidRPr="00315A9E" w:rsidTr="00315A9E">
        <w:trPr>
          <w:cantSplit/>
        </w:trPr>
        <w:tc>
          <w:tcPr>
            <w:tcW w:w="3655" w:type="dxa"/>
          </w:tcPr>
          <w:p w:rsidR="00CA0567" w:rsidRPr="008510E1" w:rsidRDefault="00CA0567" w:rsidP="00CA0567">
            <w:pPr>
              <w:pStyle w:val="SingleTxtG"/>
              <w:spacing w:after="60"/>
              <w:ind w:left="0" w:right="175"/>
              <w:jc w:val="left"/>
            </w:pPr>
            <w:r w:rsidRPr="008510E1">
              <w:t>ECE/TRANS/WP.15/AC.1/2015/</w:t>
            </w:r>
            <w:r>
              <w:t>50 (ECMA)</w:t>
            </w:r>
          </w:p>
        </w:tc>
        <w:tc>
          <w:tcPr>
            <w:tcW w:w="4850" w:type="dxa"/>
          </w:tcPr>
          <w:p w:rsidR="00CA0567" w:rsidRDefault="00CA0567" w:rsidP="00CA0567">
            <w:pPr>
              <w:pStyle w:val="SingleTxtG"/>
              <w:spacing w:after="60"/>
              <w:ind w:left="0"/>
              <w:jc w:val="left"/>
            </w:pPr>
            <w:r>
              <w:t>Amendment to 6.2.6.1.5</w:t>
            </w:r>
          </w:p>
        </w:tc>
      </w:tr>
      <w:tr w:rsidR="00CA0567" w:rsidRPr="00315A9E" w:rsidTr="00315A9E">
        <w:trPr>
          <w:cantSplit/>
        </w:trPr>
        <w:tc>
          <w:tcPr>
            <w:tcW w:w="3655" w:type="dxa"/>
          </w:tcPr>
          <w:p w:rsidR="00CA0567" w:rsidRPr="008510E1" w:rsidRDefault="00CA0567" w:rsidP="00CA0567">
            <w:pPr>
              <w:pStyle w:val="SingleTxtG"/>
              <w:spacing w:after="60"/>
              <w:ind w:left="0" w:right="175"/>
              <w:jc w:val="left"/>
            </w:pPr>
            <w:r w:rsidRPr="008510E1">
              <w:t>ECE/TRANS/WP.15/AC.1/2015/</w:t>
            </w:r>
            <w:r>
              <w:t>52 (Russian Federation)</w:t>
            </w:r>
          </w:p>
        </w:tc>
        <w:tc>
          <w:tcPr>
            <w:tcW w:w="4850" w:type="dxa"/>
          </w:tcPr>
          <w:p w:rsidR="00CA0567" w:rsidRDefault="00CA0567" w:rsidP="00CA0567">
            <w:pPr>
              <w:pStyle w:val="SingleTxtG"/>
              <w:spacing w:after="60"/>
              <w:ind w:left="0"/>
              <w:jc w:val="left"/>
            </w:pPr>
            <w:r>
              <w:t>Assignment of CV/CW36 for loading, unloading and handling to UN No. 2211</w:t>
            </w:r>
          </w:p>
        </w:tc>
      </w:tr>
      <w:tr w:rsidR="006C27B6" w:rsidRPr="00315A9E" w:rsidTr="00315A9E">
        <w:trPr>
          <w:cantSplit/>
        </w:trPr>
        <w:tc>
          <w:tcPr>
            <w:tcW w:w="3655" w:type="dxa"/>
          </w:tcPr>
          <w:p w:rsidR="006C27B6" w:rsidRPr="008510E1" w:rsidRDefault="006C27B6" w:rsidP="006C27B6">
            <w:pPr>
              <w:pStyle w:val="SingleTxtG"/>
              <w:spacing w:after="60"/>
              <w:ind w:left="0" w:right="175"/>
              <w:jc w:val="left"/>
            </w:pPr>
            <w:r w:rsidRPr="008510E1">
              <w:t>ECE/TRANS/WP.15/AC.1/2015/</w:t>
            </w:r>
            <w:r>
              <w:t>53 (Netherlands)</w:t>
            </w:r>
          </w:p>
        </w:tc>
        <w:tc>
          <w:tcPr>
            <w:tcW w:w="4850" w:type="dxa"/>
          </w:tcPr>
          <w:p w:rsidR="006C27B6" w:rsidRDefault="006C27B6" w:rsidP="00CA0567">
            <w:pPr>
              <w:pStyle w:val="SingleTxtG"/>
              <w:spacing w:after="60"/>
              <w:ind w:left="0"/>
              <w:jc w:val="left"/>
            </w:pPr>
            <w:r>
              <w:t>Widening of the scope of special provision 643</w:t>
            </w:r>
          </w:p>
        </w:tc>
      </w:tr>
    </w:tbl>
    <w:p w:rsidR="00D21BC4" w:rsidRPr="008B08AE" w:rsidRDefault="00D21BC4" w:rsidP="00D21BC4">
      <w:pPr>
        <w:pStyle w:val="HChG"/>
      </w:pPr>
      <w:r w:rsidRPr="008B08AE">
        <w:tab/>
        <w:t>4.</w:t>
      </w:r>
      <w:r w:rsidRPr="008B08AE">
        <w:tab/>
      </w:r>
      <w:r w:rsidR="00A225C9" w:rsidRPr="008B08AE">
        <w:t>Reports of informal working groups</w:t>
      </w:r>
    </w:p>
    <w:tbl>
      <w:tblPr>
        <w:tblW w:w="8460" w:type="dxa"/>
        <w:tblInd w:w="1134" w:type="dxa"/>
        <w:tblLayout w:type="fixed"/>
        <w:tblCellMar>
          <w:left w:w="0" w:type="dxa"/>
          <w:right w:w="0" w:type="dxa"/>
        </w:tblCellMar>
        <w:tblLook w:val="01E0" w:firstRow="1" w:lastRow="1" w:firstColumn="1" w:lastColumn="1" w:noHBand="0" w:noVBand="0"/>
      </w:tblPr>
      <w:tblGrid>
        <w:gridCol w:w="3641"/>
        <w:gridCol w:w="4819"/>
      </w:tblGrid>
      <w:tr w:rsidR="002315C5" w:rsidRPr="005E0D2E" w:rsidTr="001A635D">
        <w:trPr>
          <w:cantSplit/>
        </w:trPr>
        <w:tc>
          <w:tcPr>
            <w:tcW w:w="3641" w:type="dxa"/>
          </w:tcPr>
          <w:p w:rsidR="002315C5" w:rsidRPr="008510E1" w:rsidRDefault="002315C5" w:rsidP="002315C5">
            <w:pPr>
              <w:pStyle w:val="SingleTxtG"/>
              <w:spacing w:after="60"/>
              <w:ind w:left="0" w:right="175"/>
              <w:jc w:val="left"/>
            </w:pPr>
            <w:r w:rsidRPr="008510E1">
              <w:t>ECE/TRANS/WP.15/AC.1/2015/</w:t>
            </w:r>
            <w:r>
              <w:t>38 (EIGA)</w:t>
            </w:r>
          </w:p>
        </w:tc>
        <w:tc>
          <w:tcPr>
            <w:tcW w:w="4819" w:type="dxa"/>
          </w:tcPr>
          <w:p w:rsidR="002315C5" w:rsidRPr="009E323B" w:rsidRDefault="002315C5" w:rsidP="007676FE">
            <w:pPr>
              <w:pStyle w:val="SingleTxtG"/>
              <w:spacing w:after="60"/>
              <w:ind w:left="0"/>
              <w:jc w:val="left"/>
            </w:pPr>
            <w:r>
              <w:t>Report of the informal working group on “Provisions on equipment for tanks and pressure receptacles” including proposals for revising the text of RID/ADR/ADN concerning pressure receptacles</w:t>
            </w:r>
          </w:p>
        </w:tc>
      </w:tr>
      <w:tr w:rsidR="001A635D" w:rsidRPr="005E0D2E" w:rsidTr="001A635D">
        <w:trPr>
          <w:cantSplit/>
        </w:trPr>
        <w:tc>
          <w:tcPr>
            <w:tcW w:w="3641" w:type="dxa"/>
          </w:tcPr>
          <w:p w:rsidR="001A635D" w:rsidRPr="005E0D2E" w:rsidRDefault="005E0D2E" w:rsidP="005E0D2E">
            <w:pPr>
              <w:pStyle w:val="SingleTxtG"/>
              <w:spacing w:after="60"/>
              <w:ind w:left="0" w:right="175"/>
              <w:jc w:val="left"/>
            </w:pPr>
            <w:r w:rsidRPr="008510E1">
              <w:t>ECE/TRANS/WP.15/AC.1/2015/</w:t>
            </w:r>
            <w:r>
              <w:t>48 (AEGPL)</w:t>
            </w:r>
          </w:p>
        </w:tc>
        <w:tc>
          <w:tcPr>
            <w:tcW w:w="4819" w:type="dxa"/>
          </w:tcPr>
          <w:p w:rsidR="001A635D" w:rsidRPr="005E0D2E" w:rsidRDefault="005E0D2E" w:rsidP="007676FE">
            <w:pPr>
              <w:pStyle w:val="SingleTxtG"/>
              <w:spacing w:after="60"/>
              <w:ind w:left="0"/>
              <w:jc w:val="left"/>
            </w:pPr>
            <w:r w:rsidRPr="009E323B">
              <w:t>Periodic inspection and test of some transportable refillable LPG steel cylinders</w:t>
            </w:r>
          </w:p>
        </w:tc>
      </w:tr>
    </w:tbl>
    <w:p w:rsidR="00A225C9" w:rsidRPr="008B08AE" w:rsidRDefault="00D21BC4" w:rsidP="00D21BC4">
      <w:pPr>
        <w:pStyle w:val="HChG"/>
      </w:pPr>
      <w:r w:rsidRPr="008B08AE">
        <w:tab/>
      </w:r>
      <w:r w:rsidR="0021679A" w:rsidRPr="008B08AE">
        <w:t>5.</w:t>
      </w:r>
      <w:r w:rsidR="0021679A" w:rsidRPr="008B08AE">
        <w:tab/>
      </w:r>
      <w:r w:rsidR="00A225C9" w:rsidRPr="008B08AE">
        <w:t>Standards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2A5B6E" w:rsidRPr="001B796A" w:rsidTr="0026040D">
        <w:tc>
          <w:tcPr>
            <w:tcW w:w="3655" w:type="dxa"/>
          </w:tcPr>
          <w:p w:rsidR="002A5B6E" w:rsidRPr="00EF2AB7" w:rsidRDefault="002A5B6E" w:rsidP="0026040D">
            <w:pPr>
              <w:pStyle w:val="SingleTxtG"/>
              <w:tabs>
                <w:tab w:val="left" w:pos="3720"/>
              </w:tabs>
              <w:spacing w:after="60"/>
              <w:ind w:left="0" w:right="176"/>
              <w:jc w:val="left"/>
            </w:pPr>
            <w:r w:rsidRPr="00EF2AB7">
              <w:t xml:space="preserve">ECE/TRANS/WP.15/AC.1/2015/15 </w:t>
            </w:r>
            <w:r>
              <w:t xml:space="preserve">and informal document INF.36 from the spring 2015 session </w:t>
            </w:r>
            <w:r w:rsidRPr="00EF2AB7">
              <w:t>(United Kingdom)</w:t>
            </w:r>
          </w:p>
        </w:tc>
        <w:tc>
          <w:tcPr>
            <w:tcW w:w="4850" w:type="dxa"/>
          </w:tcPr>
          <w:p w:rsidR="002A5B6E" w:rsidRPr="001B796A" w:rsidRDefault="002A5B6E" w:rsidP="0026040D">
            <w:pPr>
              <w:pStyle w:val="SingleTxtG"/>
              <w:spacing w:after="60"/>
              <w:ind w:left="0"/>
              <w:jc w:val="left"/>
            </w:pPr>
            <w:r w:rsidRPr="00E1002A">
              <w:t>Tanks and Standards: EN 12972:2014 Tanks for transport of dangerous goods – Testing, inspection and marking of metallic tanks</w:t>
            </w:r>
          </w:p>
        </w:tc>
      </w:tr>
    </w:tbl>
    <w:p w:rsidR="00A225C9" w:rsidRPr="008B08AE" w:rsidRDefault="0021679A" w:rsidP="00D21BC4">
      <w:pPr>
        <w:pStyle w:val="HChG"/>
      </w:pPr>
      <w:r w:rsidRPr="008B08AE">
        <w:lastRenderedPageBreak/>
        <w:tab/>
        <w:t>6</w:t>
      </w:r>
      <w:r w:rsidR="00D21BC4" w:rsidRPr="008B08AE">
        <w:t>.</w:t>
      </w:r>
      <w:r w:rsidR="00D21BC4" w:rsidRPr="008B08AE">
        <w:tab/>
      </w:r>
      <w:r w:rsidR="00A225C9" w:rsidRPr="008B08AE">
        <w:t>Tanks</w:t>
      </w:r>
    </w:p>
    <w:tbl>
      <w:tblPr>
        <w:tblW w:w="8505" w:type="dxa"/>
        <w:tblInd w:w="1134" w:type="dxa"/>
        <w:tblLayout w:type="fixed"/>
        <w:tblCellMar>
          <w:left w:w="0" w:type="dxa"/>
          <w:right w:w="0" w:type="dxa"/>
        </w:tblCellMar>
        <w:tblLook w:val="01E0" w:firstRow="1" w:lastRow="1" w:firstColumn="1" w:lastColumn="1" w:noHBand="0" w:noVBand="0"/>
      </w:tblPr>
      <w:tblGrid>
        <w:gridCol w:w="3640"/>
        <w:gridCol w:w="14"/>
        <w:gridCol w:w="4851"/>
      </w:tblGrid>
      <w:tr w:rsidR="00D21BC4" w:rsidRPr="00C3126E" w:rsidTr="00131751">
        <w:trPr>
          <w:cantSplit/>
        </w:trPr>
        <w:tc>
          <w:tcPr>
            <w:tcW w:w="3654" w:type="dxa"/>
            <w:gridSpan w:val="2"/>
          </w:tcPr>
          <w:p w:rsidR="00D21BC4" w:rsidRPr="00C3126E" w:rsidRDefault="001A635D" w:rsidP="00131751">
            <w:pPr>
              <w:pStyle w:val="SingleTxtG"/>
              <w:tabs>
                <w:tab w:val="left" w:pos="3720"/>
              </w:tabs>
              <w:ind w:left="0" w:right="176"/>
              <w:jc w:val="left"/>
            </w:pPr>
            <w:r w:rsidRPr="00C3126E">
              <w:t>ECE/TRANS/WP.15/AC.1/201</w:t>
            </w:r>
            <w:r w:rsidR="00131751" w:rsidRPr="00C3126E">
              <w:t>5</w:t>
            </w:r>
            <w:r w:rsidRPr="00C3126E">
              <w:t>/</w:t>
            </w:r>
            <w:r w:rsidR="00131751" w:rsidRPr="00C3126E">
              <w:t>27</w:t>
            </w:r>
            <w:r w:rsidRPr="00C3126E">
              <w:t xml:space="preserve"> (</w:t>
            </w:r>
            <w:r w:rsidR="00131751" w:rsidRPr="00C3126E">
              <w:t>UIC</w:t>
            </w:r>
            <w:r w:rsidRPr="00C3126E">
              <w:t>)</w:t>
            </w:r>
          </w:p>
        </w:tc>
        <w:tc>
          <w:tcPr>
            <w:tcW w:w="4851" w:type="dxa"/>
          </w:tcPr>
          <w:p w:rsidR="00D21BC4" w:rsidRPr="00C3126E" w:rsidRDefault="00131751" w:rsidP="00A315FB">
            <w:pPr>
              <w:pStyle w:val="SingleTxtG"/>
              <w:spacing w:after="60"/>
              <w:ind w:left="0"/>
              <w:jc w:val="left"/>
            </w:pPr>
            <w:bookmarkStart w:id="2" w:name="OLE_LINK1"/>
            <w:bookmarkStart w:id="3" w:name="OLE_LINK2"/>
            <w:r w:rsidRPr="00C3126E">
              <w:t>Carriage of tanks, battery-wagons / battery-vehicles and MEGC following the expiry of deadlines for periodic and intermediate inspections</w:t>
            </w:r>
            <w:bookmarkEnd w:id="2"/>
            <w:bookmarkEnd w:id="3"/>
          </w:p>
        </w:tc>
      </w:tr>
      <w:tr w:rsidR="00131751" w:rsidRPr="00C3126E" w:rsidTr="00131751">
        <w:trPr>
          <w:cantSplit/>
        </w:trPr>
        <w:tc>
          <w:tcPr>
            <w:tcW w:w="3654" w:type="dxa"/>
            <w:gridSpan w:val="2"/>
          </w:tcPr>
          <w:p w:rsidR="00131751" w:rsidRPr="00C3126E" w:rsidRDefault="00131751" w:rsidP="00131751">
            <w:pPr>
              <w:pStyle w:val="SingleTxtG"/>
              <w:tabs>
                <w:tab w:val="left" w:pos="3720"/>
              </w:tabs>
              <w:ind w:left="0" w:right="176"/>
              <w:jc w:val="left"/>
            </w:pPr>
            <w:r w:rsidRPr="00C3126E">
              <w:t>ECE/TRANS/WP.15/AC.1/2015/31 (Latvia)</w:t>
            </w:r>
          </w:p>
        </w:tc>
        <w:tc>
          <w:tcPr>
            <w:tcW w:w="4851" w:type="dxa"/>
          </w:tcPr>
          <w:p w:rsidR="00131751" w:rsidRPr="00C3126E" w:rsidRDefault="00131751" w:rsidP="00131751">
            <w:pPr>
              <w:pStyle w:val="SingleTxtG"/>
              <w:spacing w:after="60"/>
              <w:ind w:left="0"/>
              <w:jc w:val="left"/>
            </w:pPr>
            <w:r w:rsidRPr="00C3126E">
              <w:t>Proposal for amendments to  special provisions TU21 of chapter 4.3 of RID/ADR</w:t>
            </w:r>
          </w:p>
        </w:tc>
      </w:tr>
      <w:tr w:rsidR="008A23D1" w:rsidRPr="00CA0567" w:rsidTr="00131751">
        <w:trPr>
          <w:cantSplit/>
        </w:trPr>
        <w:tc>
          <w:tcPr>
            <w:tcW w:w="3654" w:type="dxa"/>
            <w:gridSpan w:val="2"/>
          </w:tcPr>
          <w:p w:rsidR="008A23D1" w:rsidRPr="00CA0567" w:rsidRDefault="00507293" w:rsidP="00507293">
            <w:pPr>
              <w:pStyle w:val="SingleTxtG"/>
              <w:spacing w:after="60"/>
              <w:ind w:left="0" w:right="175"/>
              <w:jc w:val="left"/>
            </w:pPr>
            <w:r w:rsidRPr="008B08AE">
              <w:t>ECE/TRANS/WP.15/AC.1/2015/</w:t>
            </w:r>
            <w:r>
              <w:t>39</w:t>
            </w:r>
            <w:r w:rsidRPr="008B08AE">
              <w:t xml:space="preserve"> (</w:t>
            </w:r>
            <w:r>
              <w:t>Norway</w:t>
            </w:r>
            <w:r w:rsidRPr="008B08AE">
              <w:t>)</w:t>
            </w:r>
          </w:p>
        </w:tc>
        <w:tc>
          <w:tcPr>
            <w:tcW w:w="4851" w:type="dxa"/>
          </w:tcPr>
          <w:p w:rsidR="008A23D1" w:rsidRPr="00CA0567" w:rsidRDefault="00C3126E" w:rsidP="007676FE">
            <w:pPr>
              <w:pStyle w:val="SingleTxtG"/>
              <w:spacing w:after="60"/>
              <w:ind w:left="0" w:right="175"/>
              <w:jc w:val="left"/>
            </w:pPr>
            <w:r w:rsidRPr="00C16C7A">
              <w:t xml:space="preserve">Carriage of </w:t>
            </w:r>
            <w:r>
              <w:t xml:space="preserve">dangerous goods in MEGCs loaded on a vehicle equipped with a </w:t>
            </w:r>
            <w:r w:rsidRPr="001C2695">
              <w:t>hydraulic hook</w:t>
            </w:r>
            <w:r>
              <w:t xml:space="preserve"> </w:t>
            </w:r>
            <w:r w:rsidRPr="001C2695">
              <w:t>lift hoist</w:t>
            </w:r>
          </w:p>
        </w:tc>
      </w:tr>
      <w:tr w:rsidR="00D21BC4" w:rsidRPr="00CA0567" w:rsidTr="00131751">
        <w:trPr>
          <w:cantSplit/>
        </w:trPr>
        <w:tc>
          <w:tcPr>
            <w:tcW w:w="3640" w:type="dxa"/>
          </w:tcPr>
          <w:p w:rsidR="00D21BC4" w:rsidRPr="00CA0567" w:rsidRDefault="00CA0567" w:rsidP="00CA0567">
            <w:pPr>
              <w:pStyle w:val="SingleTxtG"/>
              <w:tabs>
                <w:tab w:val="left" w:pos="2280"/>
              </w:tabs>
              <w:spacing w:after="60"/>
              <w:ind w:left="0" w:right="175"/>
              <w:jc w:val="left"/>
            </w:pPr>
            <w:r w:rsidRPr="008B08AE">
              <w:t>ECE/TRANS/WP.15/AC.1/2015/</w:t>
            </w:r>
            <w:r>
              <w:t>51</w:t>
            </w:r>
            <w:r w:rsidRPr="008B08AE">
              <w:t xml:space="preserve"> (</w:t>
            </w:r>
            <w:r>
              <w:t>Netherlands</w:t>
            </w:r>
            <w:r w:rsidRPr="008B08AE">
              <w:t>)</w:t>
            </w:r>
          </w:p>
        </w:tc>
        <w:tc>
          <w:tcPr>
            <w:tcW w:w="4865" w:type="dxa"/>
            <w:gridSpan w:val="2"/>
          </w:tcPr>
          <w:p w:rsidR="00D21BC4" w:rsidRPr="00CA0567" w:rsidRDefault="00CA0567" w:rsidP="00A31941">
            <w:pPr>
              <w:pStyle w:val="SingleTxtG"/>
              <w:spacing w:after="60"/>
              <w:ind w:left="0"/>
              <w:jc w:val="left"/>
            </w:pPr>
            <w:r w:rsidRPr="00CA0567">
              <w:t>Shells with protective linings</w:t>
            </w:r>
          </w:p>
        </w:tc>
      </w:tr>
      <w:tr w:rsidR="00A31941" w:rsidRPr="00CA0567" w:rsidTr="00131751">
        <w:trPr>
          <w:cantSplit/>
        </w:trPr>
        <w:tc>
          <w:tcPr>
            <w:tcW w:w="3654" w:type="dxa"/>
            <w:gridSpan w:val="2"/>
          </w:tcPr>
          <w:p w:rsidR="00A31941" w:rsidRPr="00CA0567" w:rsidRDefault="00637D68" w:rsidP="00637D68">
            <w:pPr>
              <w:pStyle w:val="SingleTxtG"/>
              <w:spacing w:after="60"/>
              <w:ind w:left="0" w:right="175"/>
              <w:jc w:val="left"/>
            </w:pPr>
            <w:r w:rsidRPr="008B08AE">
              <w:t>ECE/TRANS/WP.15/AC.1/2015/</w:t>
            </w:r>
            <w:r>
              <w:t>54</w:t>
            </w:r>
            <w:r w:rsidRPr="008B08AE">
              <w:t xml:space="preserve"> (</w:t>
            </w:r>
            <w:r>
              <w:t>Netherlands</w:t>
            </w:r>
            <w:r w:rsidRPr="008B08AE">
              <w:t>)</w:t>
            </w:r>
          </w:p>
        </w:tc>
        <w:tc>
          <w:tcPr>
            <w:tcW w:w="4851" w:type="dxa"/>
          </w:tcPr>
          <w:p w:rsidR="00A31941" w:rsidRPr="00CA0567" w:rsidRDefault="002315C5" w:rsidP="007676FE">
            <w:pPr>
              <w:pStyle w:val="SingleTxtG"/>
              <w:spacing w:after="60"/>
              <w:ind w:left="0"/>
              <w:jc w:val="left"/>
            </w:pPr>
            <w:r>
              <w:t>Limitations to the approval of vacuum insulated tanks for the carriage of LNG by indirect referenced standard</w:t>
            </w:r>
          </w:p>
        </w:tc>
      </w:tr>
      <w:tr w:rsidR="00E046A6" w:rsidRPr="001B796A" w:rsidTr="00E046A6">
        <w:trPr>
          <w:cantSplit/>
        </w:trPr>
        <w:tc>
          <w:tcPr>
            <w:tcW w:w="3654" w:type="dxa"/>
            <w:gridSpan w:val="2"/>
          </w:tcPr>
          <w:p w:rsidR="00E046A6" w:rsidRPr="00E046A6" w:rsidRDefault="00E046A6" w:rsidP="00E046A6">
            <w:pPr>
              <w:pStyle w:val="SingleTxtG"/>
              <w:spacing w:after="60"/>
              <w:ind w:left="0" w:right="175"/>
              <w:jc w:val="left"/>
            </w:pPr>
            <w:r w:rsidRPr="00E046A6">
              <w:t>Informal document INF.4 (CEN)</w:t>
            </w:r>
          </w:p>
        </w:tc>
        <w:tc>
          <w:tcPr>
            <w:tcW w:w="4851" w:type="dxa"/>
          </w:tcPr>
          <w:p w:rsidR="00E046A6" w:rsidRPr="00E1002A" w:rsidRDefault="00E046A6" w:rsidP="002A73CB">
            <w:pPr>
              <w:pStyle w:val="SingleTxtG"/>
              <w:spacing w:after="60"/>
              <w:ind w:left="0"/>
              <w:jc w:val="left"/>
            </w:pPr>
            <w:r w:rsidRPr="00E046A6">
              <w:t>Request for advice from the Working Group on Tanks</w:t>
            </w:r>
          </w:p>
        </w:tc>
      </w:tr>
    </w:tbl>
    <w:p w:rsidR="00A225C9" w:rsidRPr="008B08AE" w:rsidRDefault="00D21BC4" w:rsidP="00A225C9">
      <w:pPr>
        <w:pStyle w:val="HChG"/>
        <w:rPr>
          <w:b w:val="0"/>
        </w:rPr>
      </w:pPr>
      <w:r w:rsidRPr="008B08AE">
        <w:tab/>
      </w:r>
      <w:r w:rsidR="0021679A" w:rsidRPr="008B08AE">
        <w:t>7</w:t>
      </w:r>
      <w:r w:rsidRPr="008B08AE">
        <w:t>.</w:t>
      </w:r>
      <w:r w:rsidRPr="008B08AE">
        <w:tab/>
      </w:r>
      <w:r w:rsidR="00A225C9" w:rsidRPr="008B08AE">
        <w:t>Interpretation of RID/ADR/ADN</w:t>
      </w:r>
    </w:p>
    <w:p w:rsidR="00D11714" w:rsidRPr="008B08AE" w:rsidRDefault="00D11714" w:rsidP="00D11714">
      <w:pPr>
        <w:pStyle w:val="SingleTxtG"/>
      </w:pPr>
      <w:r w:rsidRPr="008B08AE">
        <w:tab/>
        <w:t>No document has been submitted under this agenda item.</w:t>
      </w:r>
    </w:p>
    <w:p w:rsidR="00A225C9" w:rsidRPr="008B08AE" w:rsidRDefault="00A315FB" w:rsidP="00A315FB">
      <w:pPr>
        <w:pStyle w:val="HChG"/>
        <w:keepNext w:val="0"/>
        <w:keepLines w:val="0"/>
      </w:pPr>
      <w:r w:rsidRPr="008B08AE">
        <w:tab/>
      </w:r>
      <w:r w:rsidR="0021679A" w:rsidRPr="008B08AE">
        <w:t>8</w:t>
      </w:r>
      <w:r w:rsidRPr="008B08AE">
        <w:t>.</w:t>
      </w:r>
      <w:r w:rsidRPr="008B08AE">
        <w:tab/>
      </w:r>
      <w:r w:rsidR="00A225C9" w:rsidRPr="008B08AE">
        <w:t>Accidents and risk management</w:t>
      </w:r>
    </w:p>
    <w:p w:rsidR="00C3126E" w:rsidRPr="008B08AE" w:rsidRDefault="00C3126E" w:rsidP="00C3126E">
      <w:pPr>
        <w:pStyle w:val="SingleTxtG"/>
      </w:pPr>
      <w:r w:rsidRPr="008B08AE">
        <w:tab/>
        <w:t>No document has been submitted under this agenda item.</w:t>
      </w:r>
    </w:p>
    <w:p w:rsidR="00A225C9" w:rsidRPr="008B08AE" w:rsidRDefault="00D21BC4" w:rsidP="00A225C9">
      <w:pPr>
        <w:pStyle w:val="HChG"/>
        <w:keepNext w:val="0"/>
        <w:keepLines w:val="0"/>
      </w:pPr>
      <w:r w:rsidRPr="008B08AE">
        <w:tab/>
      </w:r>
      <w:r w:rsidR="0021679A" w:rsidRPr="008B08AE">
        <w:t>9</w:t>
      </w:r>
      <w:r w:rsidRPr="008B08AE">
        <w:t>.</w:t>
      </w:r>
      <w:r w:rsidRPr="008B08AE">
        <w:tab/>
      </w:r>
      <w:r w:rsidR="00A225C9" w:rsidRPr="008B08AE">
        <w:t>Election of officers for 2016</w:t>
      </w:r>
    </w:p>
    <w:p w:rsidR="00A225C9" w:rsidRPr="008B08AE" w:rsidRDefault="00D21BC4" w:rsidP="00D21BC4">
      <w:pPr>
        <w:pStyle w:val="HChG"/>
      </w:pPr>
      <w:r w:rsidRPr="008B08AE">
        <w:tab/>
      </w:r>
      <w:r w:rsidR="0021679A" w:rsidRPr="008B08AE">
        <w:t>10</w:t>
      </w:r>
      <w:r w:rsidRPr="008B08AE">
        <w:t>.</w:t>
      </w:r>
      <w:r w:rsidRPr="008B08AE">
        <w:tab/>
      </w:r>
      <w:r w:rsidR="00A225C9" w:rsidRPr="008B08AE">
        <w:t>Future work</w:t>
      </w:r>
    </w:p>
    <w:p w:rsidR="00C3126E" w:rsidRPr="008B08AE" w:rsidRDefault="00C3126E" w:rsidP="00C3126E">
      <w:pPr>
        <w:pStyle w:val="SingleTxtG"/>
        <w:spacing w:before="120"/>
      </w:pPr>
      <w:r w:rsidRPr="008B08AE">
        <w:tab/>
        <w:t>The Joint Meeting may wish to arrange for the organization of the agenda for the spring 2016 session (Bern, 14-18 March 2016).</w:t>
      </w:r>
    </w:p>
    <w:p w:rsidR="00A225C9" w:rsidRPr="008B08AE" w:rsidRDefault="00D21BC4" w:rsidP="00D21BC4">
      <w:pPr>
        <w:pStyle w:val="HChG"/>
      </w:pPr>
      <w:r w:rsidRPr="008B08AE">
        <w:tab/>
      </w:r>
      <w:r w:rsidR="00A315FB" w:rsidRPr="008B08AE">
        <w:t>1</w:t>
      </w:r>
      <w:r w:rsidR="0021679A" w:rsidRPr="008B08AE">
        <w:t>1</w:t>
      </w:r>
      <w:r w:rsidRPr="008B08AE">
        <w:t>.</w:t>
      </w:r>
      <w:r w:rsidRPr="008B08AE">
        <w:tab/>
      </w:r>
      <w:r w:rsidR="00A225C9" w:rsidRPr="008B08AE">
        <w:t>Any other business</w:t>
      </w:r>
    </w:p>
    <w:p w:rsidR="00C3126E" w:rsidRPr="008B08AE" w:rsidRDefault="00C3126E" w:rsidP="00C3126E">
      <w:pPr>
        <w:pStyle w:val="SingleTxtG"/>
      </w:pPr>
      <w:r w:rsidRPr="008B08AE">
        <w:tab/>
        <w:t>No document has been submitted under this agenda item.</w:t>
      </w:r>
    </w:p>
    <w:p w:rsidR="00D21BC4" w:rsidRPr="008B08AE" w:rsidRDefault="00A225C9" w:rsidP="00D21BC4">
      <w:pPr>
        <w:pStyle w:val="HChG"/>
      </w:pPr>
      <w:r w:rsidRPr="008B08AE">
        <w:tab/>
        <w:t>12.</w:t>
      </w:r>
      <w:r w:rsidRPr="008B08AE">
        <w:tab/>
      </w:r>
      <w:r w:rsidR="00D21BC4" w:rsidRPr="008B08AE">
        <w:t>Adopt</w:t>
      </w:r>
      <w:bookmarkStart w:id="4" w:name="_GoBack"/>
      <w:bookmarkEnd w:id="4"/>
      <w:r w:rsidR="00D21BC4" w:rsidRPr="008B08AE">
        <w:t>ion of the report</w:t>
      </w:r>
    </w:p>
    <w:p w:rsidR="00D21BC4" w:rsidRPr="008B08AE" w:rsidRDefault="00D21BC4" w:rsidP="00D21BC4">
      <w:pPr>
        <w:pStyle w:val="SingleTxtG"/>
        <w:ind w:firstLine="561"/>
      </w:pPr>
      <w:r w:rsidRPr="008B08AE">
        <w:t>In accordance with established practice, the Joint Meeting will adopt the report of the session on the basis of a draft established by the secretariat.</w:t>
      </w:r>
    </w:p>
    <w:p w:rsidR="002249D8" w:rsidRPr="008B08AE" w:rsidRDefault="002249D8" w:rsidP="002249D8">
      <w:pPr>
        <w:pStyle w:val="SingleTxtG"/>
        <w:spacing w:before="240" w:after="0"/>
        <w:jc w:val="center"/>
        <w:rPr>
          <w:u w:val="single"/>
        </w:rPr>
      </w:pPr>
      <w:r w:rsidRPr="008B08AE">
        <w:rPr>
          <w:u w:val="single"/>
        </w:rPr>
        <w:tab/>
      </w:r>
      <w:r w:rsidRPr="008B08AE">
        <w:rPr>
          <w:u w:val="single"/>
        </w:rPr>
        <w:tab/>
      </w:r>
      <w:r w:rsidRPr="008B08AE">
        <w:rPr>
          <w:u w:val="single"/>
        </w:rPr>
        <w:tab/>
      </w:r>
    </w:p>
    <w:sectPr w:rsidR="002249D8" w:rsidRPr="008B08AE" w:rsidSect="00EE011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71" w:rsidRDefault="00D37271"/>
  </w:endnote>
  <w:endnote w:type="continuationSeparator" w:id="0">
    <w:p w:rsidR="00D37271" w:rsidRDefault="00D37271"/>
  </w:endnote>
  <w:endnote w:type="continuationNotice" w:id="1">
    <w:p w:rsidR="00D37271" w:rsidRDefault="00D37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51" w:rsidRPr="00EE0113" w:rsidRDefault="00E054FA" w:rsidP="00EE0113">
    <w:pPr>
      <w:pStyle w:val="Footer"/>
      <w:tabs>
        <w:tab w:val="right" w:pos="9638"/>
      </w:tabs>
      <w:rPr>
        <w:sz w:val="18"/>
      </w:rPr>
    </w:pPr>
    <w:r w:rsidRPr="00EE0113">
      <w:rPr>
        <w:b/>
        <w:sz w:val="18"/>
      </w:rPr>
      <w:fldChar w:fldCharType="begin"/>
    </w:r>
    <w:r w:rsidR="00131751" w:rsidRPr="00EE0113">
      <w:rPr>
        <w:b/>
        <w:sz w:val="18"/>
      </w:rPr>
      <w:instrText xml:space="preserve"> PAGE  \* MERGEFORMAT </w:instrText>
    </w:r>
    <w:r w:rsidRPr="00EE0113">
      <w:rPr>
        <w:b/>
        <w:sz w:val="18"/>
      </w:rPr>
      <w:fldChar w:fldCharType="separate"/>
    </w:r>
    <w:r w:rsidR="00EE0731">
      <w:rPr>
        <w:b/>
        <w:noProof/>
        <w:sz w:val="18"/>
      </w:rPr>
      <w:t>4</w:t>
    </w:r>
    <w:r w:rsidRPr="00EE0113">
      <w:rPr>
        <w:b/>
        <w:sz w:val="18"/>
      </w:rPr>
      <w:fldChar w:fldCharType="end"/>
    </w:r>
    <w:r w:rsidR="00131751">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51" w:rsidRPr="00EE0113" w:rsidRDefault="00131751" w:rsidP="00EE0113">
    <w:pPr>
      <w:pStyle w:val="Footer"/>
      <w:tabs>
        <w:tab w:val="right" w:pos="9638"/>
      </w:tabs>
      <w:rPr>
        <w:b/>
        <w:sz w:val="18"/>
      </w:rPr>
    </w:pPr>
    <w:r>
      <w:tab/>
    </w:r>
    <w:r w:rsidR="00E054FA" w:rsidRPr="00EE0113">
      <w:rPr>
        <w:b/>
        <w:sz w:val="18"/>
      </w:rPr>
      <w:fldChar w:fldCharType="begin"/>
    </w:r>
    <w:r w:rsidRPr="00EE0113">
      <w:rPr>
        <w:b/>
        <w:sz w:val="18"/>
      </w:rPr>
      <w:instrText xml:space="preserve"> PAGE  \* MERGEFORMAT </w:instrText>
    </w:r>
    <w:r w:rsidR="00E054FA" w:rsidRPr="00EE0113">
      <w:rPr>
        <w:b/>
        <w:sz w:val="18"/>
      </w:rPr>
      <w:fldChar w:fldCharType="separate"/>
    </w:r>
    <w:r w:rsidR="00EE0731">
      <w:rPr>
        <w:b/>
        <w:noProof/>
        <w:sz w:val="18"/>
      </w:rPr>
      <w:t>3</w:t>
    </w:r>
    <w:r w:rsidR="00E054FA" w:rsidRPr="00EE01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51" w:rsidRPr="00EE0113" w:rsidRDefault="00EE0731">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recycle_English" style="position:absolute;margin-left:405.4pt;margin-top:-6.25pt;width:73.25pt;height:18.15pt;z-index:251657728;visibility:visible">
          <v:imagedata r:id="rId1" o:title="recycle_English"/>
          <w10:anchorlock/>
        </v:shape>
      </w:pict>
    </w:r>
    <w:r w:rsidR="00131751">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71" w:rsidRPr="000B175B" w:rsidRDefault="00D37271" w:rsidP="000B175B">
      <w:pPr>
        <w:tabs>
          <w:tab w:val="right" w:pos="2155"/>
        </w:tabs>
        <w:spacing w:after="80"/>
        <w:ind w:left="680"/>
        <w:rPr>
          <w:u w:val="single"/>
        </w:rPr>
      </w:pPr>
      <w:r>
        <w:rPr>
          <w:u w:val="single"/>
        </w:rPr>
        <w:tab/>
      </w:r>
    </w:p>
  </w:footnote>
  <w:footnote w:type="continuationSeparator" w:id="0">
    <w:p w:rsidR="00D37271" w:rsidRPr="00FC68B7" w:rsidRDefault="00D37271" w:rsidP="00FC68B7">
      <w:pPr>
        <w:tabs>
          <w:tab w:val="left" w:pos="2155"/>
        </w:tabs>
        <w:spacing w:after="80"/>
        <w:ind w:left="680"/>
        <w:rPr>
          <w:u w:val="single"/>
        </w:rPr>
      </w:pPr>
      <w:r>
        <w:rPr>
          <w:u w:val="single"/>
        </w:rPr>
        <w:tab/>
      </w:r>
    </w:p>
  </w:footnote>
  <w:footnote w:type="continuationNotice" w:id="1">
    <w:p w:rsidR="00D37271" w:rsidRDefault="00D372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51" w:rsidRPr="00EE0113" w:rsidRDefault="00131751">
    <w:pPr>
      <w:pStyle w:val="Header"/>
    </w:pPr>
    <w:r>
      <w:t>ECE/TRANS/WP.15/AC.1/139/Add.1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51" w:rsidRPr="00EE0113" w:rsidRDefault="00131751" w:rsidP="00EE0113">
    <w:pPr>
      <w:pStyle w:val="Header"/>
      <w:jc w:val="right"/>
    </w:pPr>
    <w:r>
      <w:t>ECE/TRANS/WP.15/AC.1/139/Add.1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DE8"/>
    <w:rsid w:val="00046B1F"/>
    <w:rsid w:val="00050F6B"/>
    <w:rsid w:val="00057E97"/>
    <w:rsid w:val="000646F4"/>
    <w:rsid w:val="00072C8C"/>
    <w:rsid w:val="000733B5"/>
    <w:rsid w:val="000764D4"/>
    <w:rsid w:val="00081815"/>
    <w:rsid w:val="000931C0"/>
    <w:rsid w:val="00093DB8"/>
    <w:rsid w:val="000B0595"/>
    <w:rsid w:val="000B0A2A"/>
    <w:rsid w:val="000B175B"/>
    <w:rsid w:val="000B3A0F"/>
    <w:rsid w:val="000B4EF7"/>
    <w:rsid w:val="000C2C03"/>
    <w:rsid w:val="000C2D2E"/>
    <w:rsid w:val="000E0415"/>
    <w:rsid w:val="000E12DD"/>
    <w:rsid w:val="001103AA"/>
    <w:rsid w:val="0011666B"/>
    <w:rsid w:val="00131751"/>
    <w:rsid w:val="00165F3A"/>
    <w:rsid w:val="001A635D"/>
    <w:rsid w:val="001B4B04"/>
    <w:rsid w:val="001C6663"/>
    <w:rsid w:val="001C7895"/>
    <w:rsid w:val="001D0C8C"/>
    <w:rsid w:val="001D1419"/>
    <w:rsid w:val="001D26DF"/>
    <w:rsid w:val="001D3A03"/>
    <w:rsid w:val="001E7B67"/>
    <w:rsid w:val="00202DA8"/>
    <w:rsid w:val="00206AAA"/>
    <w:rsid w:val="00211E0B"/>
    <w:rsid w:val="0021679A"/>
    <w:rsid w:val="0022422D"/>
    <w:rsid w:val="002249D8"/>
    <w:rsid w:val="002315C5"/>
    <w:rsid w:val="00237E67"/>
    <w:rsid w:val="0024772E"/>
    <w:rsid w:val="00256A8D"/>
    <w:rsid w:val="00261FB3"/>
    <w:rsid w:val="00267F5F"/>
    <w:rsid w:val="00286B4D"/>
    <w:rsid w:val="002A5B6E"/>
    <w:rsid w:val="002D4643"/>
    <w:rsid w:val="002F175C"/>
    <w:rsid w:val="002F6546"/>
    <w:rsid w:val="00302E18"/>
    <w:rsid w:val="00315A9E"/>
    <w:rsid w:val="003229D8"/>
    <w:rsid w:val="00330878"/>
    <w:rsid w:val="00352709"/>
    <w:rsid w:val="003619B5"/>
    <w:rsid w:val="00362CCB"/>
    <w:rsid w:val="00365763"/>
    <w:rsid w:val="00371178"/>
    <w:rsid w:val="00382FDA"/>
    <w:rsid w:val="00392E47"/>
    <w:rsid w:val="003A6810"/>
    <w:rsid w:val="003C2CC4"/>
    <w:rsid w:val="003D1847"/>
    <w:rsid w:val="003D4B23"/>
    <w:rsid w:val="003E130E"/>
    <w:rsid w:val="00410C89"/>
    <w:rsid w:val="00422E03"/>
    <w:rsid w:val="00426B9B"/>
    <w:rsid w:val="004325CB"/>
    <w:rsid w:val="00442A83"/>
    <w:rsid w:val="0045495B"/>
    <w:rsid w:val="004561E5"/>
    <w:rsid w:val="00466CDD"/>
    <w:rsid w:val="0048397A"/>
    <w:rsid w:val="00485CBB"/>
    <w:rsid w:val="004866B7"/>
    <w:rsid w:val="004946F7"/>
    <w:rsid w:val="004B620A"/>
    <w:rsid w:val="004C2461"/>
    <w:rsid w:val="004C7462"/>
    <w:rsid w:val="004E3299"/>
    <w:rsid w:val="004E77B2"/>
    <w:rsid w:val="004F0CE9"/>
    <w:rsid w:val="00504B2D"/>
    <w:rsid w:val="00507293"/>
    <w:rsid w:val="0052136D"/>
    <w:rsid w:val="0052775E"/>
    <w:rsid w:val="005420F2"/>
    <w:rsid w:val="005628B6"/>
    <w:rsid w:val="005941EC"/>
    <w:rsid w:val="005969D4"/>
    <w:rsid w:val="0059724D"/>
    <w:rsid w:val="005B3DB3"/>
    <w:rsid w:val="005B4E13"/>
    <w:rsid w:val="005C342F"/>
    <w:rsid w:val="005E0D2E"/>
    <w:rsid w:val="005F7B75"/>
    <w:rsid w:val="006001EE"/>
    <w:rsid w:val="00605042"/>
    <w:rsid w:val="00611FC4"/>
    <w:rsid w:val="006176FB"/>
    <w:rsid w:val="00637D68"/>
    <w:rsid w:val="00640B26"/>
    <w:rsid w:val="00652D0A"/>
    <w:rsid w:val="006626BD"/>
    <w:rsid w:val="00662BB6"/>
    <w:rsid w:val="00667DDB"/>
    <w:rsid w:val="00676606"/>
    <w:rsid w:val="00684C21"/>
    <w:rsid w:val="006A2530"/>
    <w:rsid w:val="006C27B6"/>
    <w:rsid w:val="006C3589"/>
    <w:rsid w:val="006D37AF"/>
    <w:rsid w:val="006D37C3"/>
    <w:rsid w:val="006D51D0"/>
    <w:rsid w:val="006D5FB9"/>
    <w:rsid w:val="006E2C85"/>
    <w:rsid w:val="006E43AC"/>
    <w:rsid w:val="006E564B"/>
    <w:rsid w:val="006E7191"/>
    <w:rsid w:val="00703577"/>
    <w:rsid w:val="00704E74"/>
    <w:rsid w:val="00705894"/>
    <w:rsid w:val="0072632A"/>
    <w:rsid w:val="007327D5"/>
    <w:rsid w:val="007371BB"/>
    <w:rsid w:val="007629C8"/>
    <w:rsid w:val="00763345"/>
    <w:rsid w:val="007676FE"/>
    <w:rsid w:val="0077047D"/>
    <w:rsid w:val="007A04D7"/>
    <w:rsid w:val="007B6BA5"/>
    <w:rsid w:val="007C3390"/>
    <w:rsid w:val="007C4F4B"/>
    <w:rsid w:val="007E01E9"/>
    <w:rsid w:val="007E63F3"/>
    <w:rsid w:val="007F6611"/>
    <w:rsid w:val="00811920"/>
    <w:rsid w:val="00815AD0"/>
    <w:rsid w:val="008242D7"/>
    <w:rsid w:val="008257B1"/>
    <w:rsid w:val="00832334"/>
    <w:rsid w:val="00843767"/>
    <w:rsid w:val="008510E1"/>
    <w:rsid w:val="008679D9"/>
    <w:rsid w:val="00870F51"/>
    <w:rsid w:val="008878DE"/>
    <w:rsid w:val="008979B1"/>
    <w:rsid w:val="008A23D1"/>
    <w:rsid w:val="008A6B25"/>
    <w:rsid w:val="008A6C4F"/>
    <w:rsid w:val="008B08AE"/>
    <w:rsid w:val="008B2335"/>
    <w:rsid w:val="008E0678"/>
    <w:rsid w:val="008F31D2"/>
    <w:rsid w:val="00917FDE"/>
    <w:rsid w:val="009223CA"/>
    <w:rsid w:val="009365CD"/>
    <w:rsid w:val="009371E4"/>
    <w:rsid w:val="00940F93"/>
    <w:rsid w:val="009760F3"/>
    <w:rsid w:val="00976CFB"/>
    <w:rsid w:val="0099409B"/>
    <w:rsid w:val="009A0830"/>
    <w:rsid w:val="009A0E8D"/>
    <w:rsid w:val="009B26E7"/>
    <w:rsid w:val="009D119A"/>
    <w:rsid w:val="009E3016"/>
    <w:rsid w:val="00A00697"/>
    <w:rsid w:val="00A00A3F"/>
    <w:rsid w:val="00A01489"/>
    <w:rsid w:val="00A225C9"/>
    <w:rsid w:val="00A3026E"/>
    <w:rsid w:val="00A315FB"/>
    <w:rsid w:val="00A31941"/>
    <w:rsid w:val="00A338F1"/>
    <w:rsid w:val="00A35BE0"/>
    <w:rsid w:val="00A6129C"/>
    <w:rsid w:val="00A72F22"/>
    <w:rsid w:val="00A7360F"/>
    <w:rsid w:val="00A748A6"/>
    <w:rsid w:val="00A769F4"/>
    <w:rsid w:val="00A776B4"/>
    <w:rsid w:val="00A94361"/>
    <w:rsid w:val="00AA293C"/>
    <w:rsid w:val="00AD0B61"/>
    <w:rsid w:val="00B22340"/>
    <w:rsid w:val="00B30179"/>
    <w:rsid w:val="00B421C1"/>
    <w:rsid w:val="00B55C71"/>
    <w:rsid w:val="00B56E4A"/>
    <w:rsid w:val="00B56E9C"/>
    <w:rsid w:val="00B64B1F"/>
    <w:rsid w:val="00B6553F"/>
    <w:rsid w:val="00B672C0"/>
    <w:rsid w:val="00B77D05"/>
    <w:rsid w:val="00B81206"/>
    <w:rsid w:val="00B81E12"/>
    <w:rsid w:val="00BC26C5"/>
    <w:rsid w:val="00BC3FA0"/>
    <w:rsid w:val="00BC4E8E"/>
    <w:rsid w:val="00BC74E9"/>
    <w:rsid w:val="00BF68A8"/>
    <w:rsid w:val="00C11A03"/>
    <w:rsid w:val="00C22C0C"/>
    <w:rsid w:val="00C3126E"/>
    <w:rsid w:val="00C314F3"/>
    <w:rsid w:val="00C4527F"/>
    <w:rsid w:val="00C463DD"/>
    <w:rsid w:val="00C4724C"/>
    <w:rsid w:val="00C56403"/>
    <w:rsid w:val="00C629A0"/>
    <w:rsid w:val="00C64629"/>
    <w:rsid w:val="00C745C3"/>
    <w:rsid w:val="00C96DF2"/>
    <w:rsid w:val="00CA0567"/>
    <w:rsid w:val="00CB3E03"/>
    <w:rsid w:val="00CC2811"/>
    <w:rsid w:val="00CC78BA"/>
    <w:rsid w:val="00CD4AA6"/>
    <w:rsid w:val="00CD535F"/>
    <w:rsid w:val="00CE4A8F"/>
    <w:rsid w:val="00D11714"/>
    <w:rsid w:val="00D2031B"/>
    <w:rsid w:val="00D21BC4"/>
    <w:rsid w:val="00D248B6"/>
    <w:rsid w:val="00D25FE2"/>
    <w:rsid w:val="00D37271"/>
    <w:rsid w:val="00D43252"/>
    <w:rsid w:val="00D47EEA"/>
    <w:rsid w:val="00D753CE"/>
    <w:rsid w:val="00D773DF"/>
    <w:rsid w:val="00D95303"/>
    <w:rsid w:val="00D978C6"/>
    <w:rsid w:val="00DA3C1C"/>
    <w:rsid w:val="00DC140F"/>
    <w:rsid w:val="00E046A6"/>
    <w:rsid w:val="00E046DF"/>
    <w:rsid w:val="00E054FA"/>
    <w:rsid w:val="00E1183E"/>
    <w:rsid w:val="00E20DEB"/>
    <w:rsid w:val="00E27346"/>
    <w:rsid w:val="00E67DE8"/>
    <w:rsid w:val="00E71BC8"/>
    <w:rsid w:val="00E7260F"/>
    <w:rsid w:val="00E73F5D"/>
    <w:rsid w:val="00E77E4E"/>
    <w:rsid w:val="00E96630"/>
    <w:rsid w:val="00EB2118"/>
    <w:rsid w:val="00ED7A2A"/>
    <w:rsid w:val="00EE0113"/>
    <w:rsid w:val="00EE0731"/>
    <w:rsid w:val="00EF1D7F"/>
    <w:rsid w:val="00EF3E9C"/>
    <w:rsid w:val="00F31E5F"/>
    <w:rsid w:val="00F6100A"/>
    <w:rsid w:val="00F93781"/>
    <w:rsid w:val="00FA7D6D"/>
    <w:rsid w:val="00FB613B"/>
    <w:rsid w:val="00FC68B7"/>
    <w:rsid w:val="00FC6C82"/>
    <w:rsid w:val="00FD0CC8"/>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CD535F"/>
    <w:rPr>
      <w:rFonts w:cs="Courier New"/>
    </w:rPr>
  </w:style>
  <w:style w:type="paragraph" w:styleId="BodyText">
    <w:name w:val="Body Text"/>
    <w:basedOn w:val="Normal"/>
    <w:next w:val="Normal"/>
    <w:semiHidden/>
    <w:rsid w:val="00CD535F"/>
  </w:style>
  <w:style w:type="paragraph" w:styleId="BodyTextIndent">
    <w:name w:val="Body Text Indent"/>
    <w:basedOn w:val="Normal"/>
    <w:semiHidden/>
    <w:rsid w:val="00CD535F"/>
    <w:pPr>
      <w:spacing w:after="120"/>
      <w:ind w:left="283"/>
    </w:pPr>
  </w:style>
  <w:style w:type="paragraph" w:styleId="BlockText">
    <w:name w:val="Block Text"/>
    <w:basedOn w:val="Normal"/>
    <w:semiHidden/>
    <w:rsid w:val="00CD535F"/>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CD535F"/>
    <w:rPr>
      <w:sz w:val="6"/>
    </w:rPr>
  </w:style>
  <w:style w:type="paragraph" w:styleId="CommentText">
    <w:name w:val="annotation text"/>
    <w:basedOn w:val="Normal"/>
    <w:semiHidden/>
    <w:rsid w:val="00CD535F"/>
  </w:style>
  <w:style w:type="character" w:styleId="LineNumber">
    <w:name w:val="line number"/>
    <w:semiHidden/>
    <w:rsid w:val="00CD535F"/>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D21BC4"/>
    <w:rPr>
      <w:b/>
      <w:sz w:val="28"/>
      <w:lang w:val="en-GB" w:eastAsia="en-US"/>
    </w:rPr>
  </w:style>
  <w:style w:type="character" w:customStyle="1" w:styleId="SingleTxtGCar">
    <w:name w:val="_ Single Txt_G Car"/>
    <w:link w:val="SingleTxtG"/>
    <w:rsid w:val="00D11714"/>
    <w:rPr>
      <w:lang w:val="en-GB" w:eastAsia="en-US"/>
    </w:rPr>
  </w:style>
  <w:style w:type="paragraph" w:styleId="BalloonText">
    <w:name w:val="Balloon Text"/>
    <w:basedOn w:val="Normal"/>
    <w:link w:val="BalloonTextChar"/>
    <w:rsid w:val="005969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69D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2</TotalTime>
  <Pages>4</Pages>
  <Words>962</Words>
  <Characters>6312</Characters>
  <Application>Microsoft Office Word</Application>
  <DocSecurity>0</DocSecurity>
  <Lines>210</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barrio-champeau</cp:lastModifiedBy>
  <cp:revision>4</cp:revision>
  <cp:lastPrinted>2014-07-04T14:11:00Z</cp:lastPrinted>
  <dcterms:created xsi:type="dcterms:W3CDTF">2015-07-06T13:05:00Z</dcterms:created>
  <dcterms:modified xsi:type="dcterms:W3CDTF">2015-07-06T13:15:00Z</dcterms:modified>
</cp:coreProperties>
</file>