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367E6A"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367E6A" w:rsidRDefault="00C4302B" w:rsidP="0093447A">
            <w:pPr>
              <w:jc w:val="right"/>
              <w:rPr>
                <w:lang w:val="fr-FR"/>
              </w:rPr>
            </w:pPr>
            <w:r w:rsidRPr="00C4302B">
              <w:rPr>
                <w:sz w:val="40"/>
                <w:lang w:val="fr-FR"/>
              </w:rPr>
              <w:t>ECE</w:t>
            </w:r>
            <w:r>
              <w:rPr>
                <w:lang w:val="fr-FR"/>
              </w:rPr>
              <w:t>/TRANS/WP.15/AC.1/2015/</w:t>
            </w:r>
            <w:r w:rsidR="0093447A">
              <w:rPr>
                <w:lang w:val="fr-FR"/>
              </w:rPr>
              <w:t>29</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4A0733" w:rsidP="00F01516">
            <w:pPr>
              <w:spacing w:before="120"/>
              <w:jc w:val="center"/>
              <w:rPr>
                <w:lang w:val="fr-FR"/>
              </w:rPr>
            </w:pPr>
            <w:r>
              <w:rPr>
                <w:noProof/>
                <w:lang w:val="fr-FR" w:eastAsia="fr-FR"/>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proofErr w:type="spellStart"/>
            <w:r>
              <w:rPr>
                <w:lang w:val="fr-FR"/>
              </w:rPr>
              <w:t>Distr</w:t>
            </w:r>
            <w:proofErr w:type="spellEnd"/>
            <w:r>
              <w:rPr>
                <w:lang w:val="fr-FR"/>
              </w:rPr>
              <w:t>. générale</w:t>
            </w:r>
          </w:p>
          <w:p w:rsidR="00C4302B" w:rsidRDefault="0018279C" w:rsidP="00C4302B">
            <w:pPr>
              <w:spacing w:line="240" w:lineRule="exact"/>
              <w:rPr>
                <w:lang w:val="fr-FR"/>
              </w:rPr>
            </w:pPr>
            <w:r>
              <w:rPr>
                <w:lang w:val="fr-FR"/>
              </w:rPr>
              <w:t>3</w:t>
            </w:r>
            <w:r w:rsidR="00C70271">
              <w:rPr>
                <w:lang w:val="fr-FR"/>
              </w:rPr>
              <w:t xml:space="preserve"> juillet</w:t>
            </w:r>
            <w:r w:rsidR="00C4302B">
              <w:rPr>
                <w:lang w:val="fr-FR"/>
              </w:rPr>
              <w:t xml:space="preserve"> 2015</w:t>
            </w:r>
          </w:p>
          <w:p w:rsidR="00C4302B" w:rsidRDefault="0093447A" w:rsidP="00C4302B">
            <w:pPr>
              <w:spacing w:line="240" w:lineRule="exact"/>
              <w:rPr>
                <w:lang w:val="fr-FR"/>
              </w:rPr>
            </w:pPr>
            <w:r>
              <w:rPr>
                <w:lang w:val="fr-FR"/>
              </w:rPr>
              <w:t>Français</w:t>
            </w:r>
          </w:p>
          <w:p w:rsidR="00C4302B" w:rsidRPr="00367E6A" w:rsidRDefault="00C4302B" w:rsidP="00C4302B">
            <w:pPr>
              <w:spacing w:line="240" w:lineRule="exact"/>
              <w:rPr>
                <w:lang w:val="fr-FR"/>
              </w:rPr>
            </w:pPr>
            <w:r>
              <w:rPr>
                <w:lang w:val="fr-FR"/>
              </w:rPr>
              <w:t xml:space="preserve">Original: français </w:t>
            </w:r>
            <w:r w:rsidR="0093447A">
              <w:rPr>
                <w:lang w:val="fr-FR"/>
              </w:rPr>
              <w:t>et anglais</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B93E72" w:rsidRPr="00367E6A" w:rsidRDefault="00B93E72" w:rsidP="00B93E72">
      <w:pPr>
        <w:spacing w:before="120"/>
        <w:rPr>
          <w:b/>
          <w:lang w:val="fr-FR"/>
        </w:rPr>
      </w:pPr>
      <w:r w:rsidRPr="00367E6A">
        <w:rPr>
          <w:b/>
          <w:lang w:val="fr-FR"/>
        </w:rPr>
        <w:t>Réunion commune de la Commission d’experts</w:t>
      </w:r>
      <w:r w:rsidR="006049FD" w:rsidRPr="00367E6A">
        <w:rPr>
          <w:b/>
          <w:lang w:val="fr-FR"/>
        </w:rPr>
        <w:br/>
      </w:r>
      <w:r w:rsidRPr="00367E6A">
        <w:rPr>
          <w:b/>
          <w:lang w:val="fr-FR"/>
        </w:rPr>
        <w:t>du RID</w:t>
      </w:r>
      <w:r w:rsidR="00926E87" w:rsidRPr="00367E6A">
        <w:rPr>
          <w:b/>
          <w:lang w:val="fr-FR"/>
        </w:rPr>
        <w:t xml:space="preserve"> </w:t>
      </w:r>
      <w:r w:rsidRPr="00367E6A">
        <w:rPr>
          <w:b/>
          <w:lang w:val="fr-FR"/>
        </w:rPr>
        <w:t>et</w:t>
      </w:r>
      <w:r w:rsidR="006049FD" w:rsidRPr="00367E6A">
        <w:rPr>
          <w:b/>
          <w:lang w:val="fr-FR"/>
        </w:rPr>
        <w:t xml:space="preserve"> </w:t>
      </w:r>
      <w:r w:rsidRPr="00367E6A">
        <w:rPr>
          <w:b/>
          <w:lang w:val="fr-FR"/>
        </w:rPr>
        <w:t>du Groupe de travail</w:t>
      </w:r>
      <w:r w:rsidR="003D76E4" w:rsidRPr="00367E6A">
        <w:rPr>
          <w:b/>
          <w:lang w:val="fr-FR"/>
        </w:rPr>
        <w:t xml:space="preserve"> </w:t>
      </w:r>
      <w:r w:rsidRPr="00367E6A">
        <w:rPr>
          <w:b/>
          <w:lang w:val="fr-FR"/>
        </w:rPr>
        <w:t>des transports</w:t>
      </w:r>
      <w:r w:rsidR="006049FD" w:rsidRPr="00367E6A">
        <w:rPr>
          <w:b/>
          <w:lang w:val="fr-FR"/>
        </w:rPr>
        <w:br/>
      </w:r>
      <w:r w:rsidRPr="00367E6A">
        <w:rPr>
          <w:b/>
          <w:lang w:val="fr-FR"/>
        </w:rPr>
        <w:t>de marchandises dangereuses</w:t>
      </w:r>
    </w:p>
    <w:p w:rsidR="006B09E0" w:rsidRDefault="006B09E0" w:rsidP="006B09E0">
      <w:pPr>
        <w:spacing w:before="120"/>
      </w:pPr>
      <w:r>
        <w:t>Genève, 1</w:t>
      </w:r>
      <w:r w:rsidR="007A43F6">
        <w:t>5</w:t>
      </w:r>
      <w:r>
        <w:t>–2</w:t>
      </w:r>
      <w:r w:rsidR="007A43F6">
        <w:t>5</w:t>
      </w:r>
      <w:r>
        <w:t xml:space="preserve"> septembre </w:t>
      </w:r>
      <w:r w:rsidR="007A43F6">
        <w:t>2015</w:t>
      </w:r>
    </w:p>
    <w:p w:rsidR="006B09E0" w:rsidRPr="007A43F6" w:rsidRDefault="006B09E0" w:rsidP="006B09E0">
      <w:r w:rsidRPr="007A43F6">
        <w:t xml:space="preserve">Point </w:t>
      </w:r>
      <w:r w:rsidR="007A43F6" w:rsidRPr="007A43F6">
        <w:t>2</w:t>
      </w:r>
      <w:r w:rsidRPr="007A43F6">
        <w:t xml:space="preserve"> </w:t>
      </w:r>
      <w:r w:rsidRPr="007A43F6">
        <w:rPr>
          <w:lang w:val="fr-FR"/>
        </w:rPr>
        <w:t>de l’ordre du jour provisoire</w:t>
      </w:r>
    </w:p>
    <w:p w:rsidR="006B09E0" w:rsidRPr="006B09E0" w:rsidRDefault="006B09E0" w:rsidP="006B09E0">
      <w:pPr>
        <w:pStyle w:val="SingleTxtG"/>
        <w:ind w:left="0"/>
        <w:jc w:val="left"/>
        <w:rPr>
          <w:b/>
        </w:rPr>
      </w:pPr>
      <w:r w:rsidRPr="007A43F6">
        <w:rPr>
          <w:b/>
        </w:rPr>
        <w:t>Harmonisation avec les Recommandations relatives au transport</w:t>
      </w:r>
      <w:r w:rsidRPr="007A43F6">
        <w:rPr>
          <w:b/>
        </w:rPr>
        <w:br/>
        <w:t>des marchandises dangereuses de l’Organisation des Nations Unies</w:t>
      </w:r>
    </w:p>
    <w:p w:rsidR="006B09E0" w:rsidRDefault="006B09E0" w:rsidP="007A43F6">
      <w:pPr>
        <w:pStyle w:val="HChG"/>
      </w:pPr>
      <w:r w:rsidRPr="00E75C1C">
        <w:rPr>
          <w:lang w:val="fr-FR"/>
        </w:rPr>
        <w:tab/>
      </w:r>
      <w:r w:rsidRPr="00E75C1C">
        <w:rPr>
          <w:lang w:val="fr-FR"/>
        </w:rPr>
        <w:tab/>
      </w:r>
      <w:r w:rsidR="00F63C07">
        <w:rPr>
          <w:lang w:val="fr-FR"/>
        </w:rPr>
        <w:t>Amendements en relation avec les termes marque/marquage et engin de transport pour le RID, l’ADR et l’ADN</w:t>
      </w:r>
    </w:p>
    <w:p w:rsidR="006B09E0" w:rsidRPr="00D26EED" w:rsidRDefault="006B09E0" w:rsidP="006B09E0">
      <w:r>
        <w:tab/>
      </w:r>
      <w:r>
        <w:tab/>
      </w:r>
      <w:r w:rsidRPr="007A43F6">
        <w:rPr>
          <w:rStyle w:val="H1GChar"/>
        </w:rPr>
        <w:t>Note du secrétariat</w:t>
      </w:r>
      <w:r>
        <w:rPr>
          <w:rStyle w:val="Appelnotedebasdep"/>
          <w:b/>
        </w:rPr>
        <w:footnoteReference w:id="2"/>
      </w:r>
      <w:r>
        <w:rPr>
          <w:b/>
          <w:vertAlign w:val="superscript"/>
          <w:lang w:val="fr-FR"/>
        </w:rPr>
        <w:t xml:space="preserve">, </w:t>
      </w:r>
      <w:r>
        <w:rPr>
          <w:rStyle w:val="Appelnotedebasdep"/>
          <w:b/>
        </w:rPr>
        <w:footnoteReference w:id="3"/>
      </w:r>
    </w:p>
    <w:p w:rsidR="007A43F6" w:rsidRDefault="007A43F6" w:rsidP="00AE7FC6">
      <w:pPr>
        <w:pStyle w:val="SingleTxtG"/>
        <w:rPr>
          <w:rFonts w:eastAsia="Batang"/>
        </w:rPr>
      </w:pPr>
    </w:p>
    <w:p w:rsidR="00AE7FC6" w:rsidRPr="00B46BEF" w:rsidRDefault="00AE7FC6" w:rsidP="00AE7FC6">
      <w:pPr>
        <w:pStyle w:val="SingleTxtG"/>
        <w:rPr>
          <w:lang w:val="fr-FR"/>
        </w:rPr>
      </w:pPr>
      <w:r>
        <w:rPr>
          <w:rFonts w:eastAsia="Batang"/>
        </w:rPr>
        <w:t>1.</w:t>
      </w:r>
      <w:r>
        <w:rPr>
          <w:rFonts w:eastAsia="Batang"/>
        </w:rPr>
        <w:tab/>
        <w:t xml:space="preserve">Pendant la réunion du </w:t>
      </w:r>
      <w:r>
        <w:rPr>
          <w:lang w:val="fr-FR"/>
        </w:rPr>
        <w:t>G</w:t>
      </w:r>
      <w:r w:rsidRPr="00E75C1C">
        <w:rPr>
          <w:lang w:val="fr-FR"/>
        </w:rPr>
        <w:t xml:space="preserve">roupe de travail </w:t>
      </w:r>
      <w:r>
        <w:rPr>
          <w:lang w:val="fr-FR"/>
        </w:rPr>
        <w:t>spécial de</w:t>
      </w:r>
      <w:r w:rsidRPr="00E75C1C">
        <w:rPr>
          <w:lang w:val="fr-FR"/>
        </w:rPr>
        <w:t xml:space="preserve"> l’harmonisation </w:t>
      </w:r>
      <w:r>
        <w:rPr>
          <w:lang w:val="fr-FR"/>
        </w:rPr>
        <w:t>des Règlements</w:t>
      </w:r>
      <w:r w:rsidRPr="00E75C1C">
        <w:rPr>
          <w:lang w:val="fr-FR"/>
        </w:rPr>
        <w:t xml:space="preserve"> RID/ADR/ADN avec les </w:t>
      </w:r>
      <w:r>
        <w:rPr>
          <w:lang w:val="fr-FR"/>
        </w:rPr>
        <w:t>R</w:t>
      </w:r>
      <w:r w:rsidRPr="00E75C1C">
        <w:rPr>
          <w:lang w:val="fr-FR"/>
        </w:rPr>
        <w:t>ecommandations</w:t>
      </w:r>
      <w:r>
        <w:rPr>
          <w:lang w:val="fr-FR"/>
        </w:rPr>
        <w:t xml:space="preserve"> de l’ONU</w:t>
      </w:r>
      <w:r w:rsidRPr="00E75C1C">
        <w:rPr>
          <w:lang w:val="fr-FR"/>
        </w:rPr>
        <w:t xml:space="preserve"> </w:t>
      </w:r>
      <w:r>
        <w:rPr>
          <w:lang w:val="fr-FR"/>
        </w:rPr>
        <w:t>relatives au</w:t>
      </w:r>
      <w:r w:rsidRPr="00E75C1C">
        <w:rPr>
          <w:lang w:val="fr-FR"/>
        </w:rPr>
        <w:t xml:space="preserve"> transport des </w:t>
      </w:r>
      <w:proofErr w:type="gramStart"/>
      <w:r w:rsidRPr="00E75C1C">
        <w:rPr>
          <w:lang w:val="fr-FR"/>
        </w:rPr>
        <w:t>marchandises</w:t>
      </w:r>
      <w:proofErr w:type="gramEnd"/>
      <w:r w:rsidRPr="00E75C1C">
        <w:rPr>
          <w:lang w:val="fr-FR"/>
        </w:rPr>
        <w:t xml:space="preserve"> dangereuses</w:t>
      </w:r>
      <w:r>
        <w:rPr>
          <w:lang w:val="fr-FR"/>
        </w:rPr>
        <w:t>, qui s’est tenue à Genève les 21 et 22 avril 2015, des préoccupations ont été soulevées en ce qui concerne l’utilisation du terme «unité de transport» dans l’ADR. Un membre du secrétariat a souligné qu’un examen prudent de l’utilisation de ce terme dans le RID, l’ADR et l’ADN devait être effectué.</w:t>
      </w:r>
      <w:r w:rsidR="005C2C03">
        <w:rPr>
          <w:lang w:val="fr-FR"/>
        </w:rPr>
        <w:t xml:space="preserve"> A titre indicatif, il a été mentionné </w:t>
      </w:r>
      <w:r w:rsidR="00CE4990">
        <w:rPr>
          <w:lang w:val="fr-FR"/>
        </w:rPr>
        <w:t xml:space="preserve">que le 4.1.1.1 tel que rédigé </w:t>
      </w:r>
      <w:r w:rsidR="006C3E78">
        <w:rPr>
          <w:lang w:val="fr-FR"/>
        </w:rPr>
        <w:t xml:space="preserve">dans la version anglaise </w:t>
      </w:r>
      <w:r w:rsidR="00CE4990">
        <w:rPr>
          <w:lang w:val="fr-FR"/>
        </w:rPr>
        <w:t xml:space="preserve">exclut le </w:t>
      </w:r>
      <w:r w:rsidR="00CE4990" w:rsidRPr="007A43F6">
        <w:rPr>
          <w:lang w:val="fr-FR"/>
        </w:rPr>
        <w:t>transbordement intermodal</w:t>
      </w:r>
      <w:r w:rsidR="00CE4990">
        <w:rPr>
          <w:lang w:val="fr-FR"/>
        </w:rPr>
        <w:t xml:space="preserve"> dans la mesure où la </w:t>
      </w:r>
      <w:r w:rsidR="00B46BEF">
        <w:rPr>
          <w:lang w:val="fr-FR"/>
        </w:rPr>
        <w:t>définition d’unité de transport se lit comme suit:</w:t>
      </w:r>
    </w:p>
    <w:p w:rsidR="00B46BEF" w:rsidRDefault="00B46BEF" w:rsidP="00AE7FC6">
      <w:pPr>
        <w:pStyle w:val="SingleTxtG"/>
        <w:rPr>
          <w:i/>
          <w:iCs/>
          <w:lang w:eastAsia="en-GB"/>
        </w:rPr>
      </w:pPr>
      <w:r w:rsidRPr="005A1925">
        <w:rPr>
          <w:i/>
          <w:lang w:val="fr-FR"/>
        </w:rPr>
        <w:t>"Unité de transport"</w:t>
      </w:r>
      <w:r w:rsidRPr="005A1925">
        <w:rPr>
          <w:lang w:val="fr-FR"/>
        </w:rPr>
        <w:t>, un véhicule à moteur auquel n'est attelée aucune remorque ou un ensemble constitué par un véhicule à moteur et la remorque qui y est atte</w:t>
      </w:r>
      <w:bookmarkStart w:id="0" w:name="_GoBack"/>
      <w:bookmarkEnd w:id="0"/>
      <w:r w:rsidRPr="005A1925">
        <w:rPr>
          <w:lang w:val="fr-FR"/>
        </w:rPr>
        <w:t>lée;</w:t>
      </w:r>
    </w:p>
    <w:p w:rsidR="00B46BEF" w:rsidRDefault="00B46BEF" w:rsidP="00AE7FC6">
      <w:pPr>
        <w:pStyle w:val="SingleTxtG"/>
        <w:rPr>
          <w:rFonts w:eastAsia="Batang"/>
        </w:rPr>
      </w:pPr>
      <w:r>
        <w:rPr>
          <w:rFonts w:eastAsia="Batang"/>
        </w:rPr>
        <w:t>2.</w:t>
      </w:r>
      <w:r>
        <w:rPr>
          <w:rFonts w:eastAsia="Batang"/>
        </w:rPr>
        <w:tab/>
      </w:r>
      <w:r w:rsidR="00205D07">
        <w:rPr>
          <w:rFonts w:eastAsia="Batang"/>
        </w:rPr>
        <w:t>La solution proposée est de rendre la définition d’</w:t>
      </w:r>
      <w:r w:rsidR="004E0D95">
        <w:rPr>
          <w:rFonts w:eastAsia="Batang"/>
        </w:rPr>
        <w:t xml:space="preserve"> «</w:t>
      </w:r>
      <w:r w:rsidR="00205D07">
        <w:rPr>
          <w:rFonts w:eastAsia="Batang"/>
        </w:rPr>
        <w:t>engin de transport</w:t>
      </w:r>
      <w:r w:rsidR="004E0D95">
        <w:rPr>
          <w:rFonts w:eastAsia="Batang"/>
        </w:rPr>
        <w:t>»</w:t>
      </w:r>
      <w:r w:rsidR="00205D07">
        <w:rPr>
          <w:rFonts w:eastAsia="Batang"/>
        </w:rPr>
        <w:t xml:space="preserve"> applicable à l’ADR dans son ensemble et d’utiliser ce terme aux endroits où «unité de transport» n’est pas approprié.</w:t>
      </w:r>
    </w:p>
    <w:p w:rsidR="004E0D95" w:rsidRDefault="004E0D95" w:rsidP="00AE7FC6">
      <w:pPr>
        <w:pStyle w:val="SingleTxtG"/>
        <w:rPr>
          <w:rFonts w:eastAsia="Batang"/>
        </w:rPr>
      </w:pPr>
      <w:r>
        <w:rPr>
          <w:rFonts w:eastAsia="Batang"/>
        </w:rPr>
        <w:lastRenderedPageBreak/>
        <w:t>3.</w:t>
      </w:r>
      <w:r>
        <w:rPr>
          <w:rFonts w:eastAsia="Batang"/>
        </w:rPr>
        <w:tab/>
        <w:t xml:space="preserve">De plus, aux endroits où </w:t>
      </w:r>
      <w:r w:rsidR="00175B36">
        <w:rPr>
          <w:rFonts w:eastAsia="Batang"/>
        </w:rPr>
        <w:t xml:space="preserve">sont repris tous </w:t>
      </w:r>
      <w:r>
        <w:rPr>
          <w:rFonts w:eastAsia="Batang"/>
        </w:rPr>
        <w:t xml:space="preserve">les cinq </w:t>
      </w:r>
      <w:r w:rsidR="00175B36">
        <w:rPr>
          <w:rFonts w:eastAsia="Batang"/>
        </w:rPr>
        <w:t>composants de la définition d’ «engin de transport», ils ont été remplacés par «engin de transport».</w:t>
      </w:r>
    </w:p>
    <w:p w:rsidR="00DB1254" w:rsidRDefault="00DB1254" w:rsidP="00AE7FC6">
      <w:pPr>
        <w:pStyle w:val="SingleTxtG"/>
      </w:pPr>
      <w:r>
        <w:t>4.</w:t>
      </w:r>
      <w:r>
        <w:tab/>
        <w:t xml:space="preserve">Le </w:t>
      </w:r>
      <w:r>
        <w:rPr>
          <w:lang w:val="fr-FR"/>
        </w:rPr>
        <w:t>G</w:t>
      </w:r>
      <w:r w:rsidRPr="00E75C1C">
        <w:rPr>
          <w:lang w:val="fr-FR"/>
        </w:rPr>
        <w:t xml:space="preserve">roupe de travail </w:t>
      </w:r>
      <w:r>
        <w:rPr>
          <w:lang w:val="fr-FR"/>
        </w:rPr>
        <w:t>spécial a également noté que l’utilisation des mots «marquage» et «marque» avait été rationnalisée dans le Règlement type de l’ONU. Le secrétariat a repris ces modifications en conséquence dans le projet de proposition d’harmonisation, mais il a été souligné que cet exercice de rationalisation devait également être fait dans les parties spécifiques au RID, à l’ADR et à l’ADN.</w:t>
      </w:r>
    </w:p>
    <w:p w:rsidR="00DB1254" w:rsidRDefault="00DB1254" w:rsidP="00DB1254">
      <w:pPr>
        <w:pStyle w:val="H1G"/>
        <w:rPr>
          <w:sz w:val="28"/>
          <w:szCs w:val="28"/>
        </w:rPr>
      </w:pPr>
      <w:r w:rsidRPr="00FB737F">
        <w:tab/>
      </w:r>
      <w:r w:rsidRPr="00062033">
        <w:rPr>
          <w:sz w:val="28"/>
          <w:szCs w:val="28"/>
        </w:rPr>
        <w:t>I.</w:t>
      </w:r>
      <w:r w:rsidRPr="00062033">
        <w:rPr>
          <w:sz w:val="28"/>
          <w:szCs w:val="28"/>
        </w:rPr>
        <w:tab/>
      </w:r>
      <w:r w:rsidR="009008A2">
        <w:rPr>
          <w:sz w:val="28"/>
          <w:szCs w:val="28"/>
          <w:lang w:val="fr-FR"/>
        </w:rPr>
        <w:t>Proposition d’a</w:t>
      </w:r>
      <w:r w:rsidR="009008A2" w:rsidRPr="000A40F5">
        <w:rPr>
          <w:sz w:val="28"/>
          <w:szCs w:val="28"/>
          <w:lang w:val="fr-FR"/>
        </w:rPr>
        <w:t>mend</w:t>
      </w:r>
      <w:r w:rsidR="009008A2">
        <w:rPr>
          <w:sz w:val="28"/>
          <w:szCs w:val="28"/>
          <w:lang w:val="fr-FR"/>
        </w:rPr>
        <w:t>e</w:t>
      </w:r>
      <w:r w:rsidR="009008A2" w:rsidRPr="000A40F5">
        <w:rPr>
          <w:sz w:val="28"/>
          <w:szCs w:val="28"/>
          <w:lang w:val="fr-FR"/>
        </w:rPr>
        <w:t xml:space="preserve">ments </w:t>
      </w:r>
      <w:r w:rsidR="009008A2">
        <w:rPr>
          <w:sz w:val="28"/>
          <w:szCs w:val="28"/>
          <w:lang w:val="fr-FR"/>
        </w:rPr>
        <w:t>relatifs au terme «engin de transport»</w:t>
      </w:r>
    </w:p>
    <w:p w:rsidR="00DB1254" w:rsidRPr="000772D1" w:rsidRDefault="00DB1254" w:rsidP="00DB1254">
      <w:pPr>
        <w:pStyle w:val="H1G"/>
      </w:pPr>
      <w:r w:rsidRPr="00FB737F">
        <w:tab/>
      </w:r>
      <w:r w:rsidRPr="00FB737F">
        <w:tab/>
      </w:r>
      <w:r w:rsidR="005363A4">
        <w:t>Chapitre</w:t>
      </w:r>
      <w:r w:rsidRPr="000772D1">
        <w:t xml:space="preserve"> 1.</w:t>
      </w:r>
      <w:r>
        <w:t>1</w:t>
      </w:r>
    </w:p>
    <w:p w:rsidR="00DB1254" w:rsidRDefault="00DB1254" w:rsidP="00DB1254">
      <w:pPr>
        <w:pStyle w:val="SingleTxtG"/>
        <w:tabs>
          <w:tab w:val="left" w:pos="2127"/>
        </w:tabs>
      </w:pPr>
      <w:r>
        <w:t>1.1.3.1 f)</w:t>
      </w:r>
      <w:r>
        <w:tab/>
      </w:r>
      <w:r w:rsidR="00022FF0">
        <w:t xml:space="preserve">Au troisième tiret, </w:t>
      </w:r>
      <w:proofErr w:type="gramStart"/>
      <w:r w:rsidR="00022FF0">
        <w:t>remplacer</w:t>
      </w:r>
      <w:proofErr w:type="gramEnd"/>
      <w:r w:rsidR="00022FF0">
        <w:t xml:space="preserve"> «</w:t>
      </w:r>
      <w:r w:rsidR="00022FF0">
        <w:rPr>
          <w:rFonts w:ascii="TimesNewRomanPSMT" w:hAnsi="TimesNewRomanPSMT" w:cs="TimesNewRomanPSMT"/>
          <w:lang w:val="fr-FR" w:eastAsia="fr-FR"/>
        </w:rPr>
        <w:t>au véhicule ou conteneur</w:t>
      </w:r>
      <w:r w:rsidR="00022FF0">
        <w:t>» par «à l’engin de transport».</w:t>
      </w:r>
    </w:p>
    <w:p w:rsidR="00DB1254" w:rsidRDefault="00DB1254" w:rsidP="00DB1254">
      <w:pPr>
        <w:pStyle w:val="SingleTxtG"/>
        <w:tabs>
          <w:tab w:val="left" w:pos="1985"/>
        </w:tabs>
      </w:pPr>
      <w:r w:rsidRPr="006A7625">
        <w:t>1.1.3.9</w:t>
      </w:r>
      <w:r w:rsidRPr="006A7625">
        <w:tab/>
      </w:r>
      <w:r w:rsidR="00022FF0">
        <w:t>Remplacer «</w:t>
      </w:r>
      <w:r w:rsidR="00022FF0">
        <w:rPr>
          <w:rFonts w:ascii="TimesNewRomanPSMT" w:hAnsi="TimesNewRomanPSMT" w:cs="TimesNewRomanPSMT"/>
          <w:lang w:val="fr-FR" w:eastAsia="fr-FR"/>
        </w:rPr>
        <w:t>véhicules ou conteneurs</w:t>
      </w:r>
      <w:r w:rsidR="00022FF0">
        <w:t>» par «engins de transport».</w:t>
      </w:r>
    </w:p>
    <w:p w:rsidR="00DB1254" w:rsidRPr="000772D1" w:rsidRDefault="00DB1254" w:rsidP="00DB1254">
      <w:pPr>
        <w:pStyle w:val="H1G"/>
      </w:pPr>
      <w:r w:rsidRPr="00FB737F">
        <w:tab/>
      </w:r>
      <w:r w:rsidRPr="00FB737F">
        <w:tab/>
      </w:r>
      <w:r w:rsidR="005363A4">
        <w:t>Chapitre</w:t>
      </w:r>
      <w:r w:rsidR="005363A4" w:rsidRPr="000772D1">
        <w:t xml:space="preserve"> </w:t>
      </w:r>
      <w:r w:rsidRPr="000772D1">
        <w:t>1.2</w:t>
      </w:r>
    </w:p>
    <w:p w:rsidR="00DB1254" w:rsidRDefault="00DB1254" w:rsidP="00DB1254">
      <w:pPr>
        <w:pStyle w:val="SingleTxtG"/>
      </w:pPr>
      <w:r>
        <w:t>1.2.1</w:t>
      </w:r>
      <w:r>
        <w:tab/>
        <w:t xml:space="preserve">Dans la définition de </w:t>
      </w:r>
      <w:r w:rsidR="005363A4">
        <w:t>«</w:t>
      </w:r>
      <w:r w:rsidR="00022FF0">
        <w:t>Engin de transport</w:t>
      </w:r>
      <w:r w:rsidR="005363A4">
        <w:t>»</w:t>
      </w:r>
      <w:r>
        <w:t>, supprimer le NOTA.</w:t>
      </w:r>
    </w:p>
    <w:p w:rsidR="00DB1254" w:rsidRDefault="00DB1254" w:rsidP="00DB1254">
      <w:pPr>
        <w:pStyle w:val="H1G"/>
      </w:pPr>
      <w:r w:rsidRPr="00FB737F">
        <w:tab/>
      </w:r>
      <w:r w:rsidRPr="00FB737F">
        <w:tab/>
      </w:r>
      <w:r w:rsidR="005363A4">
        <w:t xml:space="preserve">Chapitre </w:t>
      </w:r>
      <w:r w:rsidRPr="000772D1">
        <w:t>1.</w:t>
      </w:r>
      <w:r>
        <w:t>4</w:t>
      </w:r>
    </w:p>
    <w:p w:rsidR="00DB1254" w:rsidRDefault="00DB1254" w:rsidP="00DB1254">
      <w:pPr>
        <w:pStyle w:val="SingleTxtG"/>
        <w:tabs>
          <w:tab w:val="left" w:pos="2268"/>
          <w:tab w:val="left" w:pos="2410"/>
        </w:tabs>
      </w:pPr>
      <w:r w:rsidRPr="00D81C15">
        <w:t>1.4.3.3 j)</w:t>
      </w:r>
      <w:r w:rsidRPr="00D81C15">
        <w:tab/>
      </w:r>
      <w:r w:rsidR="00D81C15" w:rsidRPr="00D81C15">
        <w:t>Remplacer «</w:t>
      </w:r>
      <w:r w:rsidR="00D81C15" w:rsidRPr="00D81C15">
        <w:rPr>
          <w:rFonts w:ascii="TimesNewRomanPSMT" w:hAnsi="TimesNewRomanPSMT" w:cs="TimesNewRomanPSMT"/>
          <w:lang w:val="fr-FR" w:eastAsia="fr-FR"/>
        </w:rPr>
        <w:t>de véhicules ou conteneurs</w:t>
      </w:r>
      <w:r w:rsidR="00D81C15" w:rsidRPr="00D81C15">
        <w:t>» par «d’engins de transport».</w:t>
      </w:r>
    </w:p>
    <w:p w:rsidR="00DB1254" w:rsidRPr="000772D1" w:rsidRDefault="00DB1254" w:rsidP="00DB1254">
      <w:pPr>
        <w:pStyle w:val="H1G"/>
      </w:pPr>
      <w:r w:rsidRPr="00FB737F">
        <w:tab/>
      </w:r>
      <w:r w:rsidRPr="00FB737F">
        <w:tab/>
      </w:r>
      <w:r w:rsidR="005363A4">
        <w:t xml:space="preserve">Chapitre </w:t>
      </w:r>
      <w:r>
        <w:t>3</w:t>
      </w:r>
      <w:r w:rsidRPr="000772D1">
        <w:t>.2</w:t>
      </w:r>
    </w:p>
    <w:p w:rsidR="00DB1254" w:rsidRDefault="00DB1254" w:rsidP="00D81C15">
      <w:pPr>
        <w:pStyle w:val="SingleTxtG"/>
        <w:rPr>
          <w:rFonts w:ascii="TimesNewRomanPSMT" w:hAnsi="TimesNewRomanPSMT" w:cs="TimesNewRomanPSMT"/>
          <w:lang w:eastAsia="en-GB"/>
        </w:rPr>
      </w:pPr>
      <w:r>
        <w:t>3.2.1</w:t>
      </w:r>
      <w:r>
        <w:tab/>
      </w:r>
      <w:r w:rsidR="00D81C15">
        <w:t>Dans la</w:t>
      </w:r>
      <w:r>
        <w:t xml:space="preserve"> description </w:t>
      </w:r>
      <w:r w:rsidR="00D81C15">
        <w:t>de la colonne</w:t>
      </w:r>
      <w:r>
        <w:t xml:space="preserve"> (5), </w:t>
      </w:r>
      <w:r w:rsidR="00D81C15">
        <w:t>dans le premier paragraphe,</w:t>
      </w:r>
      <w:r>
        <w:t xml:space="preserve"> </w:t>
      </w:r>
      <w:r w:rsidR="00D81C15">
        <w:t>remplacer «apposées sur les colis, conteneurs, conteneurs-citernes, citernes mobiles, CGEM et véhicules» par «apposées sur les colis et sur les engins de transport».</w:t>
      </w:r>
      <w:r>
        <w:t xml:space="preserve"> </w:t>
      </w:r>
      <w:r w:rsidR="00D81C15">
        <w:t>Modifier la fin du deuxième paragraphe pour lire comme suit: «</w:t>
      </w:r>
      <w:r w:rsidR="00D81C15" w:rsidRPr="00D81C15">
        <w:t>et au 5.3.1 pour les</w:t>
      </w:r>
      <w:r w:rsidR="00D81C15">
        <w:t xml:space="preserve"> engins de transport.».</w:t>
      </w:r>
    </w:p>
    <w:p w:rsidR="00DB1254" w:rsidRDefault="00DB1254" w:rsidP="00DB1254">
      <w:pPr>
        <w:pStyle w:val="H1G"/>
      </w:pPr>
      <w:r w:rsidRPr="00FB737F">
        <w:tab/>
      </w:r>
      <w:r w:rsidRPr="00FB737F">
        <w:tab/>
      </w:r>
      <w:r w:rsidR="005363A4">
        <w:t xml:space="preserve">Chapitre </w:t>
      </w:r>
      <w:r>
        <w:t>3</w:t>
      </w:r>
      <w:r w:rsidRPr="000772D1">
        <w:t>.</w:t>
      </w:r>
      <w:r>
        <w:t>3</w:t>
      </w:r>
    </w:p>
    <w:p w:rsidR="00DB1254" w:rsidRDefault="00D81C15" w:rsidP="00DB1254">
      <w:pPr>
        <w:pStyle w:val="SingleTxtG"/>
        <w:tabs>
          <w:tab w:val="left" w:pos="2268"/>
          <w:tab w:val="left" w:pos="2410"/>
        </w:tabs>
      </w:pPr>
      <w:r>
        <w:t xml:space="preserve">Disposition spéciale </w:t>
      </w:r>
      <w:r w:rsidR="00DB1254" w:rsidRPr="002634A5">
        <w:t>172 b)</w:t>
      </w:r>
      <w:r w:rsidR="00DB1254" w:rsidRPr="002634A5">
        <w:tab/>
      </w:r>
      <w:r w:rsidRPr="00D81C15">
        <w:t>Remplacer «</w:t>
      </w:r>
      <w:r w:rsidRPr="00D81C15">
        <w:rPr>
          <w:rFonts w:ascii="TimesNewRomanPSMT" w:hAnsi="TimesNewRomanPSMT" w:cs="TimesNewRomanPSMT"/>
          <w:lang w:val="fr-FR" w:eastAsia="fr-FR"/>
        </w:rPr>
        <w:t>véhicules ou conteneurs</w:t>
      </w:r>
      <w:r w:rsidRPr="00D81C15">
        <w:t>» par «engins de transport».</w:t>
      </w:r>
    </w:p>
    <w:p w:rsidR="00DB1254" w:rsidRDefault="00D81C15" w:rsidP="00D81C15">
      <w:pPr>
        <w:pStyle w:val="SingleTxtG"/>
        <w:tabs>
          <w:tab w:val="left" w:pos="2268"/>
          <w:tab w:val="left" w:pos="2410"/>
        </w:tabs>
      </w:pPr>
      <w:r>
        <w:t xml:space="preserve">Disposition spéciale </w:t>
      </w:r>
      <w:r w:rsidR="00DB1254" w:rsidRPr="002634A5">
        <w:t>216</w:t>
      </w:r>
      <w:r w:rsidR="00DB1254" w:rsidRPr="002634A5">
        <w:tab/>
      </w:r>
      <w:r w:rsidRPr="00D81C15">
        <w:t xml:space="preserve">Remplacer </w:t>
      </w:r>
      <w:r>
        <w:t>«de l'emballage, du véhicule ou du conteneur» par «de l’emballage ou de l’engin de transport».</w:t>
      </w:r>
    </w:p>
    <w:p w:rsidR="00DB1254" w:rsidRDefault="00D81C15" w:rsidP="00DB1254">
      <w:pPr>
        <w:pStyle w:val="SingleTxtG"/>
        <w:tabs>
          <w:tab w:val="left" w:pos="2268"/>
          <w:tab w:val="left" w:pos="2410"/>
        </w:tabs>
      </w:pPr>
      <w:r>
        <w:t xml:space="preserve">Disposition spéciale </w:t>
      </w:r>
      <w:r w:rsidR="00DB1254">
        <w:t>217</w:t>
      </w:r>
      <w:r w:rsidR="00DB1254">
        <w:tab/>
      </w:r>
      <w:r w:rsidRPr="00D81C15">
        <w:t xml:space="preserve">Remplacer </w:t>
      </w:r>
      <w:r>
        <w:t>«de l'emballage, du véhicule ou du conteneur» par «de l’emballage ou de l’engin de transport».</w:t>
      </w:r>
    </w:p>
    <w:p w:rsidR="00D81C15" w:rsidRDefault="00D81C15" w:rsidP="00DB1254">
      <w:pPr>
        <w:pStyle w:val="SingleTxtG"/>
        <w:tabs>
          <w:tab w:val="left" w:pos="2268"/>
          <w:tab w:val="left" w:pos="2410"/>
        </w:tabs>
      </w:pPr>
      <w:r>
        <w:t xml:space="preserve">Disposition spéciale </w:t>
      </w:r>
      <w:r w:rsidR="00DB1254">
        <w:t>218</w:t>
      </w:r>
      <w:r w:rsidR="00DB1254">
        <w:tab/>
      </w:r>
      <w:r w:rsidRPr="00D81C15">
        <w:t xml:space="preserve">Remplacer </w:t>
      </w:r>
      <w:r>
        <w:t>«de l'emballage, du véhicule ou du conteneur» par «de l’emballage ou de l’engin de transport».</w:t>
      </w:r>
    </w:p>
    <w:p w:rsidR="00DB1254" w:rsidRDefault="00D81C15" w:rsidP="00DB1254">
      <w:pPr>
        <w:pStyle w:val="SingleTxtG"/>
        <w:tabs>
          <w:tab w:val="left" w:pos="2268"/>
          <w:tab w:val="left" w:pos="2410"/>
        </w:tabs>
      </w:pPr>
      <w:r>
        <w:t xml:space="preserve">Disposition spéciale </w:t>
      </w:r>
      <w:r w:rsidR="00DB1254" w:rsidRPr="003C0009">
        <w:t>335</w:t>
      </w:r>
      <w:r w:rsidR="00DB1254" w:rsidRPr="003C0009">
        <w:tab/>
      </w:r>
      <w:r>
        <w:t>Remplacer «</w:t>
      </w:r>
      <w:r>
        <w:rPr>
          <w:rFonts w:ascii="TimesNewRomanPSMT" w:hAnsi="TimesNewRomanPSMT" w:cs="TimesNewRomanPSMT"/>
          <w:lang w:val="fr-FR" w:eastAsia="fr-FR"/>
        </w:rPr>
        <w:t>ou du véhicule ou conteneur</w:t>
      </w:r>
      <w:r>
        <w:t>» par «ou de l’engin de transport» (deux fois) et remplacer «Chaque véhicule ou conteneur» par «Chaque engin de transport».</w:t>
      </w:r>
    </w:p>
    <w:p w:rsidR="00DB1254" w:rsidRDefault="00DB1254" w:rsidP="00DB1254">
      <w:pPr>
        <w:pStyle w:val="H1G"/>
      </w:pPr>
      <w:r w:rsidRPr="00FB737F">
        <w:lastRenderedPageBreak/>
        <w:tab/>
      </w:r>
      <w:r w:rsidRPr="00FB737F">
        <w:tab/>
      </w:r>
      <w:r w:rsidR="005363A4">
        <w:t xml:space="preserve">Chapitre </w:t>
      </w:r>
      <w:r>
        <w:t>3</w:t>
      </w:r>
      <w:r w:rsidRPr="000772D1">
        <w:t>.</w:t>
      </w:r>
      <w:r>
        <w:t>5</w:t>
      </w:r>
    </w:p>
    <w:p w:rsidR="00DB1254" w:rsidRDefault="00DB1254" w:rsidP="00DB1254">
      <w:pPr>
        <w:pStyle w:val="SingleTxtG"/>
        <w:tabs>
          <w:tab w:val="left" w:pos="2268"/>
          <w:tab w:val="left" w:pos="2410"/>
        </w:tabs>
      </w:pPr>
      <w:r w:rsidRPr="00E74E2B">
        <w:t>3.5.5</w:t>
      </w:r>
      <w:r w:rsidRPr="00E74E2B">
        <w:tab/>
      </w:r>
      <w:r w:rsidR="00F203FD">
        <w:t>Dans le titre et dans le texte sous le titre</w:t>
      </w:r>
      <w:r>
        <w:t>,</w:t>
      </w:r>
      <w:r w:rsidRPr="00E74E2B">
        <w:t xml:space="preserve"> </w:t>
      </w:r>
      <w:r w:rsidR="00F203FD">
        <w:t>r</w:t>
      </w:r>
      <w:r w:rsidR="00F203FD" w:rsidRPr="00D81C15">
        <w:t>emplacer «</w:t>
      </w:r>
      <w:r w:rsidR="00F203FD">
        <w:rPr>
          <w:rFonts w:ascii="TimesNewRomanPSMT" w:hAnsi="TimesNewRomanPSMT" w:cs="TimesNewRomanPSMT"/>
          <w:lang w:val="fr-FR" w:eastAsia="fr-FR"/>
        </w:rPr>
        <w:t>véhicule ou conteneur</w:t>
      </w:r>
      <w:r w:rsidR="00F203FD" w:rsidRPr="00D81C15">
        <w:t>» par «</w:t>
      </w:r>
      <w:r w:rsidR="00F203FD">
        <w:t>engin</w:t>
      </w:r>
      <w:r w:rsidR="00F203FD" w:rsidRPr="00D81C15">
        <w:t xml:space="preserve"> de transport».</w:t>
      </w:r>
    </w:p>
    <w:p w:rsidR="00DB1254" w:rsidRPr="00FB737F" w:rsidRDefault="00DB1254" w:rsidP="00DB1254">
      <w:pPr>
        <w:pStyle w:val="H1G"/>
      </w:pPr>
      <w:r w:rsidRPr="00FB737F">
        <w:tab/>
      </w:r>
      <w:r w:rsidRPr="00FB737F">
        <w:tab/>
      </w:r>
      <w:r w:rsidR="005363A4">
        <w:t xml:space="preserve">Chapitre </w:t>
      </w:r>
      <w:r>
        <w:t>4.1</w:t>
      </w:r>
    </w:p>
    <w:p w:rsidR="00DB1254" w:rsidRPr="000A40F5" w:rsidRDefault="00DB1254" w:rsidP="00DB1254">
      <w:pPr>
        <w:pStyle w:val="SingleTxtG"/>
        <w:tabs>
          <w:tab w:val="left" w:pos="1985"/>
        </w:tabs>
        <w:rPr>
          <w:lang w:val="fr-FR"/>
        </w:rPr>
      </w:pPr>
      <w:r w:rsidRPr="000A40F5">
        <w:rPr>
          <w:lang w:val="fr-FR"/>
        </w:rPr>
        <w:t>4.1.1.1</w:t>
      </w:r>
      <w:r w:rsidRPr="000A40F5">
        <w:rPr>
          <w:lang w:val="fr-FR"/>
        </w:rPr>
        <w:tab/>
      </w:r>
      <w:r w:rsidRPr="000A40F5">
        <w:rPr>
          <w:lang w:val="fr-FR"/>
        </w:rPr>
        <w:tab/>
        <w:t xml:space="preserve">L’amendement ne s’applique </w:t>
      </w:r>
      <w:r>
        <w:rPr>
          <w:lang w:val="fr-FR"/>
        </w:rPr>
        <w:t>pas au texte français [engins de transport].</w:t>
      </w:r>
    </w:p>
    <w:p w:rsidR="00DB1254" w:rsidRDefault="00DB1254" w:rsidP="00DB1254">
      <w:pPr>
        <w:pStyle w:val="SingleTxtG"/>
        <w:tabs>
          <w:tab w:val="left" w:pos="1985"/>
        </w:tabs>
        <w:rPr>
          <w:lang w:val="fr-FR"/>
        </w:rPr>
      </w:pPr>
      <w:r>
        <w:rPr>
          <w:lang w:val="fr-FR"/>
        </w:rPr>
        <w:t xml:space="preserve">4.1.3.8.1 </w:t>
      </w:r>
      <w:r w:rsidRPr="000A40F5">
        <w:rPr>
          <w:lang w:val="fr-FR"/>
        </w:rPr>
        <w:t>a)</w:t>
      </w:r>
      <w:r w:rsidRPr="000A40F5">
        <w:rPr>
          <w:lang w:val="fr-FR"/>
        </w:rPr>
        <w:tab/>
        <w:t xml:space="preserve">L’amendement ne s’applique </w:t>
      </w:r>
      <w:r>
        <w:rPr>
          <w:lang w:val="fr-FR"/>
        </w:rPr>
        <w:t>pas au texte français [engins de transport].</w:t>
      </w:r>
    </w:p>
    <w:p w:rsidR="00DB1254" w:rsidRPr="000A40F5" w:rsidRDefault="00DB1254" w:rsidP="00DB1254">
      <w:pPr>
        <w:pStyle w:val="SingleTxtG"/>
        <w:tabs>
          <w:tab w:val="left" w:pos="1985"/>
        </w:tabs>
        <w:rPr>
          <w:lang w:val="fr-FR"/>
        </w:rPr>
      </w:pPr>
      <w:r>
        <w:rPr>
          <w:lang w:val="fr-FR"/>
        </w:rPr>
        <w:t xml:space="preserve">4.1.3.8.1 </w:t>
      </w:r>
      <w:r w:rsidRPr="000A40F5">
        <w:rPr>
          <w:lang w:val="fr-FR"/>
        </w:rPr>
        <w:t>e)</w:t>
      </w:r>
      <w:r w:rsidRPr="000A40F5">
        <w:rPr>
          <w:lang w:val="fr-FR"/>
        </w:rPr>
        <w:tab/>
      </w:r>
      <w:r>
        <w:rPr>
          <w:lang w:val="fr-FR"/>
        </w:rPr>
        <w:t>Remplacer</w:t>
      </w:r>
      <w:r w:rsidRPr="000A40F5">
        <w:rPr>
          <w:lang w:val="fr-FR"/>
        </w:rPr>
        <w:t xml:space="preserve"> </w:t>
      </w:r>
      <w:r>
        <w:rPr>
          <w:lang w:val="fr-FR"/>
        </w:rPr>
        <w:t>«</w:t>
      </w:r>
      <w:r>
        <w:rPr>
          <w:rFonts w:ascii="TimesNewRomanPSMT" w:hAnsi="TimesNewRomanPSMT" w:cs="TimesNewRomanPSMT"/>
          <w:lang w:val="fr-FR" w:eastAsia="fr-FR"/>
        </w:rPr>
        <w:t>l'unité de transport ou conteneur</w:t>
      </w:r>
      <w:r>
        <w:rPr>
          <w:lang w:val="fr-FR"/>
        </w:rPr>
        <w:t>» par «l’engin de transport».</w:t>
      </w:r>
      <w:r w:rsidRPr="000A40F5">
        <w:rPr>
          <w:lang w:val="fr-FR"/>
        </w:rPr>
        <w:t xml:space="preserve"> </w:t>
      </w:r>
    </w:p>
    <w:p w:rsidR="00DB1254" w:rsidRDefault="00DB1254" w:rsidP="00DB1254">
      <w:pPr>
        <w:pStyle w:val="SingleTxtG"/>
        <w:tabs>
          <w:tab w:val="left" w:pos="2268"/>
          <w:tab w:val="left" w:pos="2410"/>
        </w:tabs>
      </w:pPr>
      <w:r w:rsidRPr="00171A58">
        <w:t>4.1.4.1, P650 1)</w:t>
      </w:r>
      <w:r w:rsidRPr="00171A58">
        <w:tab/>
      </w:r>
      <w:r w:rsidR="00F203FD" w:rsidRPr="00D81C15">
        <w:t>Remplacer «</w:t>
      </w:r>
      <w:r w:rsidR="00F203FD" w:rsidRPr="00D81C15">
        <w:rPr>
          <w:rFonts w:ascii="TimesNewRomanPSMT" w:hAnsi="TimesNewRomanPSMT" w:cs="TimesNewRomanPSMT"/>
          <w:lang w:val="fr-FR" w:eastAsia="fr-FR"/>
        </w:rPr>
        <w:t>véhicules ou conteneurs</w:t>
      </w:r>
      <w:r w:rsidR="00F203FD" w:rsidRPr="00D81C15">
        <w:t>» par «engins de transport»</w:t>
      </w:r>
      <w:r w:rsidR="00F203FD">
        <w:t xml:space="preserve"> (deux fois)</w:t>
      </w:r>
      <w:r w:rsidR="00F203FD" w:rsidRPr="00D81C15">
        <w:t>.</w:t>
      </w:r>
    </w:p>
    <w:p w:rsidR="00DB1254" w:rsidRDefault="00DB1254" w:rsidP="00DB1254">
      <w:pPr>
        <w:pStyle w:val="SingleTxtG"/>
        <w:tabs>
          <w:tab w:val="left" w:pos="2268"/>
          <w:tab w:val="left" w:pos="2410"/>
        </w:tabs>
      </w:pPr>
      <w:r w:rsidRPr="00171A58">
        <w:t>4.1.4.1, P650 14)</w:t>
      </w:r>
      <w:r w:rsidRPr="00171A58">
        <w:tab/>
      </w:r>
      <w:r w:rsidR="00F203FD">
        <w:t>R</w:t>
      </w:r>
      <w:r w:rsidR="00F203FD" w:rsidRPr="00D81C15">
        <w:t>emplacer «</w:t>
      </w:r>
      <w:r w:rsidR="00F203FD">
        <w:rPr>
          <w:rFonts w:ascii="TimesNewRomanPSMT" w:hAnsi="TimesNewRomanPSMT" w:cs="TimesNewRomanPSMT"/>
          <w:lang w:val="fr-FR" w:eastAsia="fr-FR"/>
        </w:rPr>
        <w:t>véhicule ou conteneur</w:t>
      </w:r>
      <w:r w:rsidR="00F203FD" w:rsidRPr="00D81C15">
        <w:t>» par «</w:t>
      </w:r>
      <w:r w:rsidR="00F203FD">
        <w:t>engin</w:t>
      </w:r>
      <w:r w:rsidR="00F203FD" w:rsidRPr="00D81C15">
        <w:t xml:space="preserve"> de transport»</w:t>
      </w:r>
      <w:r w:rsidR="00F203FD">
        <w:t xml:space="preserve"> (deux fois)</w:t>
      </w:r>
      <w:r w:rsidR="00F203FD" w:rsidRPr="00D81C15">
        <w:t>.</w:t>
      </w:r>
    </w:p>
    <w:p w:rsidR="00DB1254" w:rsidRPr="00C63BC7" w:rsidRDefault="00DB1254" w:rsidP="00DB1254">
      <w:pPr>
        <w:pStyle w:val="SingleTxtG"/>
        <w:tabs>
          <w:tab w:val="left" w:pos="2410"/>
          <w:tab w:val="left" w:pos="2552"/>
        </w:tabs>
      </w:pPr>
      <w:r w:rsidRPr="0052084A">
        <w:t>4.1.4.1, P902</w:t>
      </w:r>
      <w:r w:rsidRPr="0052084A">
        <w:tab/>
      </w:r>
      <w:r w:rsidR="00F203FD">
        <w:t>Sous «</w:t>
      </w:r>
      <w:r w:rsidR="00F203FD" w:rsidRPr="00F203FD">
        <w:t>Objets non emballés:</w:t>
      </w:r>
      <w:r w:rsidR="00F203FD">
        <w:t>»</w:t>
      </w:r>
      <w:r w:rsidRPr="0052084A">
        <w:t xml:space="preserve">, </w:t>
      </w:r>
      <w:r w:rsidR="00386BBF">
        <w:t>r</w:t>
      </w:r>
      <w:r w:rsidR="00386BBF" w:rsidRPr="00D81C15">
        <w:t>emplacer «</w:t>
      </w:r>
      <w:r w:rsidR="00386BBF">
        <w:t xml:space="preserve">des </w:t>
      </w:r>
      <w:r w:rsidR="00386BBF" w:rsidRPr="00D81C15">
        <w:rPr>
          <w:rFonts w:ascii="TimesNewRomanPSMT" w:hAnsi="TimesNewRomanPSMT" w:cs="TimesNewRomanPSMT"/>
          <w:lang w:val="fr-FR" w:eastAsia="fr-FR"/>
        </w:rPr>
        <w:t xml:space="preserve">véhicules ou </w:t>
      </w:r>
      <w:r w:rsidR="00386BBF">
        <w:rPr>
          <w:rFonts w:ascii="TimesNewRomanPSMT" w:hAnsi="TimesNewRomanPSMT" w:cs="TimesNewRomanPSMT"/>
          <w:lang w:val="fr-FR" w:eastAsia="fr-FR"/>
        </w:rPr>
        <w:t xml:space="preserve">des </w:t>
      </w:r>
      <w:r w:rsidR="00386BBF" w:rsidRPr="00D81C15">
        <w:rPr>
          <w:rFonts w:ascii="TimesNewRomanPSMT" w:hAnsi="TimesNewRomanPSMT" w:cs="TimesNewRomanPSMT"/>
          <w:lang w:val="fr-FR" w:eastAsia="fr-FR"/>
        </w:rPr>
        <w:t>conteneurs</w:t>
      </w:r>
      <w:r w:rsidR="00386BBF" w:rsidRPr="00D81C15">
        <w:t>» par «</w:t>
      </w:r>
      <w:r w:rsidR="00386BBF">
        <w:t xml:space="preserve">des </w:t>
      </w:r>
      <w:r w:rsidR="00386BBF" w:rsidRPr="00D81C15">
        <w:t>engins de transport»</w:t>
      </w:r>
    </w:p>
    <w:p w:rsidR="00DB1254" w:rsidRDefault="00DB1254" w:rsidP="00DB1254">
      <w:pPr>
        <w:pStyle w:val="SingleTxtG"/>
        <w:tabs>
          <w:tab w:val="left" w:pos="2268"/>
          <w:tab w:val="left" w:pos="2410"/>
        </w:tabs>
      </w:pPr>
      <w:r w:rsidRPr="00C63BC7">
        <w:t>4.1.4.</w:t>
      </w:r>
      <w:r w:rsidR="00386BBF">
        <w:t>3</w:t>
      </w:r>
      <w:r w:rsidRPr="00C63BC7">
        <w:t>, LP902</w:t>
      </w:r>
      <w:r>
        <w:tab/>
      </w:r>
      <w:r w:rsidR="00386BBF">
        <w:t>Sous «</w:t>
      </w:r>
      <w:r w:rsidR="00386BBF" w:rsidRPr="00F203FD">
        <w:t>Objets non emballés:</w:t>
      </w:r>
      <w:r w:rsidR="00386BBF">
        <w:t>»</w:t>
      </w:r>
      <w:r w:rsidR="00386BBF" w:rsidRPr="0052084A">
        <w:t xml:space="preserve">, </w:t>
      </w:r>
      <w:r w:rsidR="00386BBF">
        <w:t>r</w:t>
      </w:r>
      <w:r w:rsidR="00386BBF" w:rsidRPr="00D81C15">
        <w:t>emplacer «</w:t>
      </w:r>
      <w:r w:rsidR="00386BBF">
        <w:t xml:space="preserve">des </w:t>
      </w:r>
      <w:r w:rsidR="00386BBF" w:rsidRPr="00D81C15">
        <w:rPr>
          <w:rFonts w:ascii="TimesNewRomanPSMT" w:hAnsi="TimesNewRomanPSMT" w:cs="TimesNewRomanPSMT"/>
          <w:lang w:val="fr-FR" w:eastAsia="fr-FR"/>
        </w:rPr>
        <w:t xml:space="preserve">véhicules ou </w:t>
      </w:r>
      <w:r w:rsidR="00386BBF">
        <w:rPr>
          <w:rFonts w:ascii="TimesNewRomanPSMT" w:hAnsi="TimesNewRomanPSMT" w:cs="TimesNewRomanPSMT"/>
          <w:lang w:val="fr-FR" w:eastAsia="fr-FR"/>
        </w:rPr>
        <w:t xml:space="preserve">des </w:t>
      </w:r>
      <w:r w:rsidR="00386BBF" w:rsidRPr="00D81C15">
        <w:rPr>
          <w:rFonts w:ascii="TimesNewRomanPSMT" w:hAnsi="TimesNewRomanPSMT" w:cs="TimesNewRomanPSMT"/>
          <w:lang w:val="fr-FR" w:eastAsia="fr-FR"/>
        </w:rPr>
        <w:t>conteneurs</w:t>
      </w:r>
      <w:r w:rsidR="00386BBF" w:rsidRPr="00D81C15">
        <w:t>» par «</w:t>
      </w:r>
      <w:r w:rsidR="00386BBF">
        <w:t xml:space="preserve">des </w:t>
      </w:r>
      <w:r w:rsidR="00386BBF" w:rsidRPr="00D81C15">
        <w:t>engins de transport»</w:t>
      </w:r>
    </w:p>
    <w:p w:rsidR="00DB1254" w:rsidRDefault="00DB1254" w:rsidP="00DB1254">
      <w:pPr>
        <w:pStyle w:val="H1G"/>
      </w:pPr>
      <w:r>
        <w:tab/>
      </w:r>
      <w:r>
        <w:tab/>
      </w:r>
      <w:r w:rsidR="005363A4">
        <w:t xml:space="preserve">Chapitre </w:t>
      </w:r>
      <w:r>
        <w:t>5.1</w:t>
      </w:r>
    </w:p>
    <w:p w:rsidR="002D43B7" w:rsidRDefault="00DB1254" w:rsidP="002D43B7">
      <w:pPr>
        <w:pStyle w:val="SingleTxtG"/>
        <w:tabs>
          <w:tab w:val="left" w:pos="2268"/>
          <w:tab w:val="left" w:pos="2410"/>
        </w:tabs>
      </w:pPr>
      <w:r w:rsidRPr="0049138B">
        <w:t>5.1.5.1.2 (c)</w:t>
      </w:r>
      <w:r w:rsidRPr="0049138B">
        <w:tab/>
      </w:r>
      <w:r w:rsidR="002D43B7">
        <w:t>R</w:t>
      </w:r>
      <w:r w:rsidR="002D43B7" w:rsidRPr="00D81C15">
        <w:t>emplacer «</w:t>
      </w:r>
      <w:r w:rsidR="002D43B7">
        <w:rPr>
          <w:rFonts w:ascii="TimesNewRomanPSMT" w:hAnsi="TimesNewRomanPSMT" w:cs="TimesNewRomanPSMT"/>
          <w:lang w:val="fr-FR" w:eastAsia="fr-FR"/>
        </w:rPr>
        <w:t>véhicule ou conteneur</w:t>
      </w:r>
      <w:r w:rsidR="002D43B7" w:rsidRPr="00D81C15">
        <w:t>» par «</w:t>
      </w:r>
      <w:r w:rsidR="002D43B7">
        <w:t>engin</w:t>
      </w:r>
      <w:r w:rsidR="002D43B7" w:rsidRPr="00D81C15">
        <w:t xml:space="preserve"> de transport».</w:t>
      </w:r>
    </w:p>
    <w:p w:rsidR="00DB1254" w:rsidRDefault="00DB1254" w:rsidP="002D43B7">
      <w:pPr>
        <w:pStyle w:val="H1G"/>
      </w:pPr>
      <w:r>
        <w:tab/>
      </w:r>
      <w:r w:rsidR="002D43B7">
        <w:tab/>
      </w:r>
      <w:r w:rsidR="005363A4">
        <w:t xml:space="preserve">Chapitre </w:t>
      </w:r>
      <w:r>
        <w:t>5.3</w:t>
      </w:r>
    </w:p>
    <w:p w:rsidR="00DB1254" w:rsidRDefault="00DB1254" w:rsidP="00DB1254">
      <w:pPr>
        <w:pStyle w:val="SingleTxtG"/>
      </w:pPr>
      <w:r>
        <w:t>5.3</w:t>
      </w:r>
      <w:r>
        <w:tab/>
      </w:r>
      <w:r w:rsidR="002D43B7">
        <w:t>Modifier le titre pour lire comme suit: «PLACARDAGE ET SIGNALISATION ORANGE DES ENGINS DE TRANSPORT ET MEMU».</w:t>
      </w:r>
    </w:p>
    <w:p w:rsidR="00DB1254" w:rsidRDefault="00DB1254" w:rsidP="00DB1254">
      <w:pPr>
        <w:pStyle w:val="SingleTxtG"/>
      </w:pPr>
      <w:r>
        <w:t>5.3.1.1.1</w:t>
      </w:r>
      <w:r>
        <w:tab/>
      </w:r>
      <w:r w:rsidR="002D43B7">
        <w:t>Dans la première phrase</w:t>
      </w:r>
      <w:r>
        <w:t xml:space="preserve">, </w:t>
      </w:r>
      <w:r w:rsidR="002D43B7">
        <w:t xml:space="preserve">remplacer «des conteneurs, CGEM, MEMU, conteneurs-citernes, citernes mobiles </w:t>
      </w:r>
      <w:r w:rsidR="000F3D49">
        <w:t>et véhicules</w:t>
      </w:r>
      <w:r w:rsidR="002D43B7">
        <w:t>»</w:t>
      </w:r>
      <w:r w:rsidR="000F3D49">
        <w:t xml:space="preserve"> par «des engins de transport et MEMU». Dans la deuxième phrase, remplacer «le conteneur, CGEM, MEMU, conteneur-citerne, la citerne mobile ou le véhicule» par «l’engin de transport ou la MEMU»</w:t>
      </w:r>
      <w:r>
        <w:t>.</w:t>
      </w:r>
    </w:p>
    <w:p w:rsidR="00DB1254" w:rsidRDefault="00DB1254" w:rsidP="00DB1254">
      <w:pPr>
        <w:pStyle w:val="SingleTxtG"/>
      </w:pPr>
      <w:r w:rsidRPr="00436DDF">
        <w:t>5.3.1.1.2</w:t>
      </w:r>
      <w:r w:rsidRPr="00436DDF">
        <w:tab/>
      </w:r>
      <w:r w:rsidR="00FF11AB">
        <w:t>Dans le premier paragraphe</w:t>
      </w:r>
      <w:r w:rsidRPr="00436DDF">
        <w:t xml:space="preserve">, </w:t>
      </w:r>
      <w:r w:rsidR="00FF11AB">
        <w:t>remplacer «le véhicule, le conteneur» par «l’engin de transport» et remplacer «Les véhicules, conteneurs» par «Les engins de transport»</w:t>
      </w:r>
      <w:r w:rsidRPr="00436DDF">
        <w:t xml:space="preserve">. </w:t>
      </w:r>
      <w:r w:rsidR="00FF11AB">
        <w:t>Dans le troisième paragraphe, remplacer «le véhicule ou le conteneur» par «l’engin de transport».</w:t>
      </w:r>
    </w:p>
    <w:p w:rsidR="00DB1254" w:rsidRDefault="00DB1254" w:rsidP="00DB1254">
      <w:pPr>
        <w:pStyle w:val="SingleTxtG"/>
      </w:pPr>
      <w:r w:rsidRPr="002B0DC3">
        <w:t>5.3.1.1.3</w:t>
      </w:r>
      <w:r w:rsidRPr="002B0DC3">
        <w:tab/>
      </w:r>
      <w:r w:rsidR="00EE0F64">
        <w:t>Dans le deuxième paragraphe, remplacer «</w:t>
      </w:r>
      <w:r w:rsidR="00E000F6">
        <w:t>les véhicules, conteneurs, CGEM, conteneurs-citernes ou citernes mobiles</w:t>
      </w:r>
      <w:r w:rsidR="00EE0F64">
        <w:t>»</w:t>
      </w:r>
      <w:r w:rsidR="00E000F6">
        <w:t xml:space="preserve"> par «les engins de transport»</w:t>
      </w:r>
      <w:r w:rsidRPr="002B0DC3">
        <w:t>.</w:t>
      </w:r>
    </w:p>
    <w:p w:rsidR="00DB1254" w:rsidRDefault="00DB1254" w:rsidP="00DB1254">
      <w:pPr>
        <w:pStyle w:val="SingleTxtG"/>
      </w:pPr>
      <w:r>
        <w:t>5.3.1.1.4</w:t>
      </w:r>
      <w:r>
        <w:tab/>
      </w:r>
      <w:r w:rsidR="00E000F6">
        <w:t>Remplacer «les conteneurs, CGEM, MEMU, conteneurs-citernes, citernes mobiles et véhicules» par «les engins de transport et MEMU».</w:t>
      </w:r>
    </w:p>
    <w:p w:rsidR="00E000F6" w:rsidRDefault="00DB1254" w:rsidP="00DB1254">
      <w:pPr>
        <w:pStyle w:val="SingleTxtG"/>
        <w:tabs>
          <w:tab w:val="left" w:pos="2268"/>
        </w:tabs>
      </w:pPr>
      <w:r>
        <w:t>5.3.6.1</w:t>
      </w:r>
      <w:r>
        <w:tab/>
      </w:r>
      <w:r w:rsidR="00E000F6">
        <w:t>Remplacer «les conteneurs, les CGEM, les conteneurs-citernes, les citernes mobiles et les véhicules» par «les engins de transport».</w:t>
      </w:r>
    </w:p>
    <w:p w:rsidR="00DB1254" w:rsidRDefault="00DB1254" w:rsidP="00DB1254">
      <w:pPr>
        <w:pStyle w:val="SingleTxtG"/>
        <w:tabs>
          <w:tab w:val="left" w:pos="2268"/>
        </w:tabs>
      </w:pPr>
      <w:r>
        <w:t>5.3.6.2</w:t>
      </w:r>
      <w:r>
        <w:tab/>
      </w:r>
      <w:r w:rsidR="00E000F6">
        <w:t>Remplacer «les conteneurs, CGEM, conteneurs-citernes, citernes mobiles et véhicules» par «les engins de transport».</w:t>
      </w:r>
    </w:p>
    <w:p w:rsidR="00DB1254" w:rsidRDefault="00DB1254" w:rsidP="00DB1254">
      <w:pPr>
        <w:pStyle w:val="H1G"/>
      </w:pPr>
      <w:r>
        <w:lastRenderedPageBreak/>
        <w:tab/>
      </w:r>
      <w:r>
        <w:tab/>
      </w:r>
      <w:r w:rsidR="005363A4">
        <w:t xml:space="preserve">Chapitre </w:t>
      </w:r>
      <w:r>
        <w:t>5.5</w:t>
      </w:r>
    </w:p>
    <w:p w:rsidR="00DB1254" w:rsidRPr="001971BA" w:rsidRDefault="00DB1254" w:rsidP="00DB1254">
      <w:pPr>
        <w:pStyle w:val="SingleTxtG"/>
        <w:tabs>
          <w:tab w:val="left" w:pos="2268"/>
        </w:tabs>
      </w:pPr>
      <w:r w:rsidRPr="00BC3811">
        <w:t xml:space="preserve">5.5.3, </w:t>
      </w:r>
      <w:r w:rsidR="00DC0BDE">
        <w:t>titre</w:t>
      </w:r>
      <w:r w:rsidRPr="00BC3811">
        <w:tab/>
      </w:r>
      <w:r w:rsidRPr="00BC3811">
        <w:tab/>
      </w:r>
      <w:r w:rsidRPr="00BC3811">
        <w:tab/>
      </w:r>
      <w:r w:rsidR="00DC0BDE">
        <w:t>Remplacer «véhicules et conteneurs» par «engins de transport».</w:t>
      </w:r>
    </w:p>
    <w:p w:rsidR="00DB1254" w:rsidRDefault="00DB1254" w:rsidP="00DB1254">
      <w:pPr>
        <w:pStyle w:val="SingleTxtG"/>
        <w:tabs>
          <w:tab w:val="left" w:pos="2268"/>
        </w:tabs>
      </w:pPr>
      <w:r w:rsidRPr="00BC3811">
        <w:t>5.5.3.1.4</w:t>
      </w:r>
      <w:r w:rsidRPr="00BC3811">
        <w:tab/>
      </w:r>
      <w:r w:rsidR="00DC0BDE">
        <w:t>Remplacer «véhicules et conteneurs» par «engins de transport» (trois fois).</w:t>
      </w:r>
    </w:p>
    <w:p w:rsidR="00DB1254" w:rsidRPr="001971BA" w:rsidRDefault="00DB1254" w:rsidP="00DB1254">
      <w:pPr>
        <w:pStyle w:val="SingleTxtG"/>
        <w:tabs>
          <w:tab w:val="left" w:pos="2268"/>
        </w:tabs>
      </w:pPr>
      <w:r w:rsidRPr="009435A1">
        <w:t>5.5.3.1.5</w:t>
      </w:r>
      <w:r w:rsidRPr="009435A1">
        <w:tab/>
      </w:r>
      <w:r w:rsidR="00DC0BDE">
        <w:t>Remplacer «le véhicule ou conteneur» par «l’engin de transport».</w:t>
      </w:r>
    </w:p>
    <w:p w:rsidR="004E03BE" w:rsidRDefault="00DB1254" w:rsidP="00DB1254">
      <w:pPr>
        <w:pStyle w:val="SingleTxtG"/>
        <w:tabs>
          <w:tab w:val="left" w:pos="2268"/>
        </w:tabs>
      </w:pPr>
      <w:r w:rsidRPr="00F16EE5">
        <w:t>5.5.3.2.1</w:t>
      </w:r>
      <w:r w:rsidRPr="00F16EE5">
        <w:tab/>
      </w:r>
      <w:r w:rsidR="004E03BE">
        <w:t>Remplacer «véhicules et conteneurs» par «engins de transport».</w:t>
      </w:r>
    </w:p>
    <w:p w:rsidR="00DB1254" w:rsidRPr="001971BA" w:rsidRDefault="00DB1254" w:rsidP="00DB1254">
      <w:pPr>
        <w:pStyle w:val="SingleTxtG"/>
        <w:tabs>
          <w:tab w:val="left" w:pos="2268"/>
        </w:tabs>
      </w:pPr>
      <w:r w:rsidRPr="00517E47">
        <w:t>5.5.3.2.2</w:t>
      </w:r>
      <w:r w:rsidRPr="00517E47">
        <w:tab/>
      </w:r>
      <w:r w:rsidR="004E03BE">
        <w:t>Remplacer «véhicules et conteneurs» par «engins de transport».</w:t>
      </w:r>
    </w:p>
    <w:p w:rsidR="00DB1254" w:rsidRPr="001971BA" w:rsidRDefault="00DB1254" w:rsidP="00DB1254">
      <w:pPr>
        <w:pStyle w:val="SingleTxtG"/>
        <w:tabs>
          <w:tab w:val="left" w:pos="2268"/>
        </w:tabs>
      </w:pPr>
      <w:r w:rsidRPr="00517E47">
        <w:t>5.5.3.2.4</w:t>
      </w:r>
      <w:r w:rsidRPr="00517E47">
        <w:tab/>
      </w:r>
      <w:r w:rsidR="004E03BE">
        <w:t>Remplacer «véhicules et conteneurs» par «engins de transport».</w:t>
      </w:r>
    </w:p>
    <w:p w:rsidR="00DB1254" w:rsidRDefault="00DB1254" w:rsidP="00DB1254">
      <w:pPr>
        <w:pStyle w:val="SingleTxtG"/>
        <w:tabs>
          <w:tab w:val="left" w:pos="2268"/>
        </w:tabs>
      </w:pPr>
      <w:r w:rsidRPr="001971BA">
        <w:t>5.5.3.3.3</w:t>
      </w:r>
      <w:r>
        <w:tab/>
      </w:r>
      <w:r w:rsidR="004E03BE">
        <w:t xml:space="preserve">Dans la première phrase (voir rectificatif ECE/TRANS/242/Corr.2 pour la version française), </w:t>
      </w:r>
      <w:r w:rsidR="009C1F28">
        <w:t>«véhicules et conteneurs» par «engins de transport».</w:t>
      </w:r>
    </w:p>
    <w:p w:rsidR="009C1F28" w:rsidRDefault="00DB1254" w:rsidP="00DB1254">
      <w:pPr>
        <w:pStyle w:val="SingleTxtG"/>
        <w:tabs>
          <w:tab w:val="left" w:pos="2268"/>
        </w:tabs>
      </w:pPr>
      <w:r w:rsidRPr="006970F1">
        <w:t>5.5.3.5</w:t>
      </w:r>
      <w:r w:rsidRPr="006970F1">
        <w:tab/>
      </w:r>
      <w:r w:rsidR="009C1F28">
        <w:t>Dans le titre, remplacer «Véhicules et conteneurs» par «Engins de transport».</w:t>
      </w:r>
    </w:p>
    <w:p w:rsidR="00DB1254" w:rsidRPr="001971BA" w:rsidRDefault="00DB1254" w:rsidP="00DB1254">
      <w:pPr>
        <w:pStyle w:val="SingleTxtG"/>
        <w:tabs>
          <w:tab w:val="left" w:pos="2268"/>
        </w:tabs>
      </w:pPr>
      <w:r w:rsidRPr="006970F1">
        <w:t>5.5.3.5.1</w:t>
      </w:r>
      <w:r w:rsidRPr="006970F1">
        <w:tab/>
      </w:r>
      <w:r w:rsidR="009C1F28">
        <w:t>Remplacer «d’un véhicule ou conteneur» par «d’un engin de transport» et remplacer «le véhicule ou conteneur» par «l’engin de transport».</w:t>
      </w:r>
    </w:p>
    <w:p w:rsidR="009C1F28" w:rsidRDefault="00DB1254" w:rsidP="00DB1254">
      <w:pPr>
        <w:pStyle w:val="SingleTxtG"/>
        <w:tabs>
          <w:tab w:val="left" w:pos="2268"/>
        </w:tabs>
      </w:pPr>
      <w:r w:rsidRPr="006970F1">
        <w:t>5.5.3.6</w:t>
      </w:r>
      <w:r w:rsidRPr="006970F1">
        <w:tab/>
      </w:r>
      <w:r w:rsidR="009C1F28">
        <w:t>Dans le titre, remplacer «véhicules et conteneurs» par «engins de transport».</w:t>
      </w:r>
    </w:p>
    <w:p w:rsidR="00DB1254" w:rsidRPr="006A2205" w:rsidRDefault="00DB1254" w:rsidP="00DB1254">
      <w:pPr>
        <w:pStyle w:val="SingleTxtG"/>
        <w:tabs>
          <w:tab w:val="left" w:pos="2268"/>
        </w:tabs>
      </w:pPr>
      <w:r w:rsidRPr="006A2205">
        <w:t>5.5.3.6.1</w:t>
      </w:r>
      <w:r w:rsidRPr="006A2205">
        <w:tab/>
      </w:r>
      <w:r w:rsidR="009C1F28">
        <w:t>Remplacer «véhicules et conteneurs» par «engins de transport». Remplacer «le véhicule ou conteneur» par «l’engin de transport».</w:t>
      </w:r>
    </w:p>
    <w:p w:rsidR="00DB1254" w:rsidRPr="001971BA" w:rsidRDefault="00DB1254" w:rsidP="00DB1254">
      <w:pPr>
        <w:pStyle w:val="SingleTxtG"/>
        <w:tabs>
          <w:tab w:val="left" w:pos="2268"/>
        </w:tabs>
      </w:pPr>
      <w:r w:rsidRPr="006A2205">
        <w:t>5.5.3.6.1 a)</w:t>
      </w:r>
      <w:r w:rsidRPr="006A2205">
        <w:tab/>
      </w:r>
      <w:r w:rsidR="009C1F28">
        <w:t>Remplacer «Le véhicule ou conteneur» par «L’engin de transport».</w:t>
      </w:r>
    </w:p>
    <w:p w:rsidR="00DB1254" w:rsidRPr="001971BA" w:rsidRDefault="00DB1254" w:rsidP="00DB1254">
      <w:pPr>
        <w:pStyle w:val="SingleTxtG"/>
        <w:tabs>
          <w:tab w:val="left" w:pos="2268"/>
        </w:tabs>
      </w:pPr>
      <w:r w:rsidRPr="00A974EF">
        <w:t>5.5.3.6.2</w:t>
      </w:r>
      <w:r w:rsidRPr="00A974EF">
        <w:tab/>
      </w:r>
      <w:r w:rsidR="009C1F28">
        <w:t>Dans la légende de la Figure</w:t>
      </w:r>
      <w:r w:rsidRPr="00A974EF">
        <w:t xml:space="preserve"> 5.5.3.6.2, </w:t>
      </w:r>
      <w:r w:rsidR="009C1F28">
        <w:t>remplacer «véhicules et conteneurs» par «engins de transport».</w:t>
      </w:r>
    </w:p>
    <w:p w:rsidR="00DB1254" w:rsidRDefault="00DB1254" w:rsidP="00DB1254">
      <w:pPr>
        <w:pStyle w:val="SingleTxtG"/>
        <w:tabs>
          <w:tab w:val="left" w:pos="2268"/>
        </w:tabs>
      </w:pPr>
      <w:r w:rsidRPr="00A974EF">
        <w:t>5.5.3.7.1</w:t>
      </w:r>
      <w:r w:rsidRPr="00A974EF">
        <w:tab/>
      </w:r>
      <w:r w:rsidR="00F03666">
        <w:t>Remplacer «véhicules ou conteneurs» par «engins de transport».</w:t>
      </w:r>
    </w:p>
    <w:p w:rsidR="00DB1254" w:rsidRPr="00FB737F" w:rsidRDefault="00DB1254" w:rsidP="00DB1254">
      <w:pPr>
        <w:pStyle w:val="H1G"/>
      </w:pPr>
      <w:r w:rsidRPr="00FB737F">
        <w:tab/>
      </w:r>
      <w:r w:rsidRPr="00FB737F">
        <w:tab/>
      </w:r>
      <w:r w:rsidR="005363A4">
        <w:t xml:space="preserve">Chapitre </w:t>
      </w:r>
      <w:r>
        <w:t>6.4</w:t>
      </w:r>
    </w:p>
    <w:p w:rsidR="00DB1254" w:rsidRDefault="00DB1254" w:rsidP="00DB1254">
      <w:pPr>
        <w:pStyle w:val="SingleTxtG"/>
        <w:tabs>
          <w:tab w:val="left" w:pos="2268"/>
        </w:tabs>
      </w:pPr>
      <w:r>
        <w:t>6.4.23.4 g)</w:t>
      </w:r>
      <w:r>
        <w:tab/>
      </w:r>
      <w:r w:rsidR="007662E4">
        <w:t>Remplacer «du type de véhicule ou conteneur» par «du type de moyen de transport ou conteneur»</w:t>
      </w:r>
    </w:p>
    <w:p w:rsidR="00DB1254" w:rsidRPr="00FB737F" w:rsidRDefault="00DB1254" w:rsidP="00DB1254">
      <w:pPr>
        <w:pStyle w:val="H1G"/>
      </w:pPr>
      <w:r w:rsidRPr="00FB737F">
        <w:tab/>
      </w:r>
      <w:r w:rsidRPr="00FB737F">
        <w:tab/>
      </w:r>
      <w:r w:rsidR="005363A4">
        <w:t xml:space="preserve">Chapitre </w:t>
      </w:r>
      <w:r>
        <w:t>7.2</w:t>
      </w:r>
    </w:p>
    <w:p w:rsidR="008E7680" w:rsidRPr="004121E6" w:rsidRDefault="008E7680" w:rsidP="008E7680">
      <w:pPr>
        <w:pStyle w:val="SingleTxtG"/>
        <w:tabs>
          <w:tab w:val="left" w:pos="1843"/>
          <w:tab w:val="left" w:pos="1985"/>
          <w:tab w:val="left" w:pos="2268"/>
        </w:tabs>
        <w:rPr>
          <w:lang w:val="fr-FR"/>
        </w:rPr>
      </w:pPr>
      <w:r w:rsidRPr="004121E6">
        <w:rPr>
          <w:lang w:val="fr-FR"/>
        </w:rPr>
        <w:t>7.2.4, disposition spéciale V8 (3) R2</w:t>
      </w:r>
      <w:r w:rsidRPr="004121E6">
        <w:rPr>
          <w:lang w:val="fr-FR"/>
        </w:rPr>
        <w:tab/>
        <w:t>Au dernier tiret, remplacer «</w:t>
      </w:r>
      <w:r w:rsidRPr="004121E6">
        <w:rPr>
          <w:rFonts w:ascii="TimesNewRomanPSMT" w:hAnsi="TimesNewRomanPSMT" w:cs="TimesNewRomanPSMT"/>
          <w:lang w:val="fr-FR" w:eastAsia="fr-FR"/>
        </w:rPr>
        <w:t>l'unité de transport</w:t>
      </w:r>
      <w:r w:rsidRPr="004121E6">
        <w:rPr>
          <w:lang w:val="fr-FR"/>
        </w:rPr>
        <w:t>» par «l’engin de transport».</w:t>
      </w:r>
    </w:p>
    <w:p w:rsidR="004121E6" w:rsidRDefault="004121E6" w:rsidP="004121E6">
      <w:pPr>
        <w:pStyle w:val="SingleTxtG"/>
        <w:tabs>
          <w:tab w:val="left" w:pos="2268"/>
        </w:tabs>
      </w:pPr>
      <w:r w:rsidRPr="00332F37">
        <w:t>7.2.4 (V8) (5)</w:t>
      </w:r>
      <w:r w:rsidRPr="00332F37">
        <w:tab/>
      </w:r>
      <w:r w:rsidRPr="00332F37">
        <w:tab/>
      </w:r>
      <w:r w:rsidRPr="00332F37">
        <w:tab/>
      </w:r>
      <w:r>
        <w:t>Remplacer «véhicules ou conteneurs» par «engins de transport» (deux fois).</w:t>
      </w:r>
    </w:p>
    <w:p w:rsidR="004121E6" w:rsidRDefault="004121E6" w:rsidP="004121E6">
      <w:pPr>
        <w:pStyle w:val="SingleTxtG"/>
      </w:pPr>
      <w:r w:rsidRPr="00AC4F07">
        <w:t>7.2.4 (V8) (6)</w:t>
      </w:r>
      <w:r>
        <w:tab/>
      </w:r>
      <w:r>
        <w:tab/>
        <w:t>Dans la première phrase, remplacer «des véhicules couverts ou bâchés ou conteneurs fermés ou bâchés» par «engins de transport fermés ou bâchés». Dans la deuxième phrase, remplacer «véhicules ou conteneurs» par «engins de transport». Dans les deux dernières phrases, remplacer «véhicules ou conteneurs» par «engins de transport».</w:t>
      </w:r>
    </w:p>
    <w:p w:rsidR="004121E6" w:rsidRPr="008E7680" w:rsidRDefault="008E7680" w:rsidP="004121E6">
      <w:pPr>
        <w:pStyle w:val="SingleTxtG"/>
        <w:rPr>
          <w:lang w:val="fr-FR"/>
        </w:rPr>
      </w:pPr>
      <w:r w:rsidRPr="004121E6">
        <w:rPr>
          <w:lang w:val="fr-FR"/>
        </w:rPr>
        <w:t>7.2.4, disposition spéciale V8 (7)</w:t>
      </w:r>
      <w:r w:rsidRPr="004121E6">
        <w:rPr>
          <w:lang w:val="fr-FR"/>
        </w:rPr>
        <w:tab/>
      </w:r>
      <w:r w:rsidR="004121E6" w:rsidRPr="004121E6">
        <w:rPr>
          <w:lang w:val="fr-FR"/>
        </w:rPr>
        <w:t>Dans la deuxième phrase, r</w:t>
      </w:r>
      <w:r w:rsidRPr="004121E6">
        <w:rPr>
          <w:lang w:val="fr-FR"/>
        </w:rPr>
        <w:t>emplacer «</w:t>
      </w:r>
      <w:r w:rsidRPr="004121E6">
        <w:rPr>
          <w:rFonts w:ascii="TimesNewRomanPSMT" w:hAnsi="TimesNewRomanPSMT" w:cs="TimesNewRomanPSMT"/>
          <w:lang w:val="fr-FR" w:eastAsia="fr-FR"/>
        </w:rPr>
        <w:t>l'unité de transport</w:t>
      </w:r>
      <w:r w:rsidRPr="004121E6">
        <w:rPr>
          <w:lang w:val="fr-FR"/>
        </w:rPr>
        <w:t>» par «l’engin de transport».</w:t>
      </w:r>
      <w:r w:rsidR="004121E6" w:rsidRPr="004121E6">
        <w:rPr>
          <w:lang w:val="fr-FR"/>
        </w:rPr>
        <w:t xml:space="preserve"> [Dans la troisième phrase, remplacer «</w:t>
      </w:r>
      <w:r w:rsidR="004121E6" w:rsidRPr="004121E6">
        <w:rPr>
          <w:rFonts w:ascii="TimesNewRomanPSMT" w:hAnsi="TimesNewRomanPSMT" w:cs="TimesNewRomanPSMT"/>
          <w:lang w:val="fr-FR" w:eastAsia="fr-FR"/>
        </w:rPr>
        <w:t>l'unité de transport</w:t>
      </w:r>
      <w:r w:rsidR="004121E6" w:rsidRPr="004121E6">
        <w:rPr>
          <w:lang w:val="fr-FR"/>
        </w:rPr>
        <w:t>» par «l’engin de transport».]</w:t>
      </w:r>
    </w:p>
    <w:p w:rsidR="00DB1254" w:rsidRPr="00FB737F" w:rsidRDefault="00DB1254" w:rsidP="00DB1254">
      <w:pPr>
        <w:pStyle w:val="H1G"/>
      </w:pPr>
      <w:r w:rsidRPr="00FB737F">
        <w:lastRenderedPageBreak/>
        <w:tab/>
      </w:r>
      <w:r w:rsidRPr="00FB737F">
        <w:tab/>
      </w:r>
      <w:r w:rsidR="005363A4">
        <w:t xml:space="preserve">Chapitre </w:t>
      </w:r>
      <w:r>
        <w:t>7.3</w:t>
      </w:r>
    </w:p>
    <w:p w:rsidR="00DB1254" w:rsidRPr="00141E1F" w:rsidRDefault="00DB1254" w:rsidP="00DB1254">
      <w:pPr>
        <w:pStyle w:val="SingleTxtG"/>
        <w:tabs>
          <w:tab w:val="left" w:pos="1843"/>
          <w:tab w:val="left" w:pos="1985"/>
          <w:tab w:val="left" w:pos="2268"/>
        </w:tabs>
      </w:pPr>
      <w:r w:rsidRPr="00A4635B">
        <w:t xml:space="preserve">7.3.3.2.1, AP1 </w:t>
      </w:r>
      <w:r w:rsidR="004121E6">
        <w:t>et</w:t>
      </w:r>
      <w:r w:rsidRPr="00A4635B">
        <w:t xml:space="preserve"> AP2</w:t>
      </w:r>
      <w:r w:rsidRPr="00A4635B">
        <w:tab/>
      </w:r>
      <w:r w:rsidR="004121E6">
        <w:t>Remplacer «véhicules et conteneurs» par «engins de transport».</w:t>
      </w:r>
    </w:p>
    <w:p w:rsidR="00DB1254" w:rsidRPr="00141E1F" w:rsidRDefault="00DB1254" w:rsidP="00DB1254">
      <w:pPr>
        <w:pStyle w:val="SingleTxtG"/>
        <w:tabs>
          <w:tab w:val="left" w:pos="1843"/>
          <w:tab w:val="left" w:pos="1985"/>
          <w:tab w:val="left" w:pos="2268"/>
        </w:tabs>
      </w:pPr>
      <w:r w:rsidRPr="00141E1F">
        <w:t>7.3.3.2.2, AP1</w:t>
      </w:r>
      <w:r>
        <w:tab/>
      </w:r>
      <w:r w:rsidR="004121E6">
        <w:t>Remplacer «véhicules et conteneurs» par «engins de transport».</w:t>
      </w:r>
    </w:p>
    <w:p w:rsidR="00DB1254" w:rsidRDefault="00DB1254" w:rsidP="00DB1254">
      <w:pPr>
        <w:pStyle w:val="SingleTxtG"/>
        <w:tabs>
          <w:tab w:val="left" w:pos="1985"/>
          <w:tab w:val="left" w:pos="2127"/>
          <w:tab w:val="left" w:pos="2268"/>
        </w:tabs>
      </w:pPr>
      <w:r w:rsidRPr="00141E1F">
        <w:t>7.3.3.2.3</w:t>
      </w:r>
      <w:r>
        <w:t>, AP2</w:t>
      </w:r>
      <w:r>
        <w:tab/>
      </w:r>
      <w:r w:rsidR="004121E6">
        <w:t>Remplacer «véhicules et conteneurs» par «engins de transport».</w:t>
      </w:r>
    </w:p>
    <w:p w:rsidR="00DB1254" w:rsidRDefault="00DB1254" w:rsidP="00DB1254">
      <w:pPr>
        <w:pStyle w:val="SingleTxtG"/>
        <w:tabs>
          <w:tab w:val="left" w:pos="1985"/>
          <w:tab w:val="left" w:pos="2127"/>
          <w:tab w:val="left" w:pos="2268"/>
        </w:tabs>
      </w:pPr>
      <w:r w:rsidRPr="00141E1F">
        <w:t>7.3.3.2.3</w:t>
      </w:r>
      <w:r>
        <w:t>, AP3</w:t>
      </w:r>
      <w:r>
        <w:tab/>
      </w:r>
      <w:r w:rsidR="00807DC7">
        <w:t>Remplacer «véhicules et conteneurs» par «engins de transport».</w:t>
      </w:r>
    </w:p>
    <w:p w:rsidR="00DB1254" w:rsidRPr="00141E1F" w:rsidRDefault="00DB1254" w:rsidP="00DB1254">
      <w:pPr>
        <w:pStyle w:val="SingleTxtG"/>
        <w:tabs>
          <w:tab w:val="left" w:pos="1843"/>
          <w:tab w:val="left" w:pos="1985"/>
          <w:tab w:val="left" w:pos="2268"/>
        </w:tabs>
      </w:pPr>
      <w:r w:rsidRPr="0077715A">
        <w:t>7.3.3.2.4, AP6</w:t>
      </w:r>
      <w:r w:rsidRPr="0077715A">
        <w:tab/>
      </w:r>
      <w:r w:rsidR="00807DC7">
        <w:t>Remplacer «le véhicule ou le conteneur» par «l’engin de transport».</w:t>
      </w:r>
    </w:p>
    <w:p w:rsidR="00DB1254" w:rsidRPr="00141E1F" w:rsidRDefault="00DB1254" w:rsidP="00DB1254">
      <w:pPr>
        <w:pStyle w:val="SingleTxtG"/>
        <w:tabs>
          <w:tab w:val="left" w:pos="1843"/>
          <w:tab w:val="left" w:pos="1985"/>
          <w:tab w:val="left" w:pos="2268"/>
        </w:tabs>
      </w:pPr>
      <w:r w:rsidRPr="0077715A">
        <w:t>7.3.3.2.6, AP8,</w:t>
      </w:r>
      <w:r w:rsidR="00807DC7">
        <w:tab/>
        <w:t>Dans le premier paragraphe et dans le paragraphe après le Nota, remplacer «véhicules et conteneurs» par «engins de transport».</w:t>
      </w:r>
    </w:p>
    <w:p w:rsidR="00DB1254" w:rsidRPr="00977525" w:rsidRDefault="00DB1254" w:rsidP="00DB1254">
      <w:pPr>
        <w:pStyle w:val="SingleTxtG"/>
        <w:tabs>
          <w:tab w:val="left" w:pos="1843"/>
          <w:tab w:val="left" w:pos="1985"/>
          <w:tab w:val="left" w:pos="2268"/>
        </w:tabs>
      </w:pPr>
      <w:r w:rsidRPr="0077715A">
        <w:t xml:space="preserve">7.3.3.2.7, AP2 </w:t>
      </w:r>
      <w:r w:rsidR="00807DC7">
        <w:t>et</w:t>
      </w:r>
      <w:r w:rsidRPr="0077715A">
        <w:t xml:space="preserve"> AP10</w:t>
      </w:r>
      <w:r w:rsidRPr="0077715A">
        <w:tab/>
      </w:r>
      <w:r w:rsidR="00807DC7">
        <w:t>Remplacer «véhicules et conteneurs» par «engins de transport». Dans AP10, dans la dernière phrase, remplacer «des véhicules et des conteneurs» par «des engins de transport».</w:t>
      </w:r>
    </w:p>
    <w:p w:rsidR="00DB1254" w:rsidRPr="00FB737F" w:rsidRDefault="00DB1254" w:rsidP="00DB1254">
      <w:pPr>
        <w:pStyle w:val="H1G"/>
      </w:pPr>
      <w:r w:rsidRPr="00FB737F">
        <w:tab/>
      </w:r>
      <w:r w:rsidRPr="00FB737F">
        <w:tab/>
      </w:r>
      <w:r w:rsidR="005363A4">
        <w:t xml:space="preserve">Chapitre </w:t>
      </w:r>
      <w:r>
        <w:t>7.5</w:t>
      </w:r>
    </w:p>
    <w:p w:rsidR="00DB1254" w:rsidRPr="00C15A32" w:rsidRDefault="00DB1254" w:rsidP="00DB1254">
      <w:pPr>
        <w:pStyle w:val="SingleTxtG"/>
      </w:pPr>
      <w:r w:rsidRPr="00D13119">
        <w:t xml:space="preserve">7.5.2.1 </w:t>
      </w:r>
      <w:r w:rsidR="00BC7577" w:rsidRPr="00D13119">
        <w:t>et Nota</w:t>
      </w:r>
      <w:r w:rsidRPr="00D13119">
        <w:tab/>
      </w:r>
      <w:r w:rsidR="00BC7577" w:rsidRPr="00D13119">
        <w:t>Remplacer «véhicule ou conteneur» par «engin de transport».</w:t>
      </w:r>
    </w:p>
    <w:p w:rsidR="00DB1254" w:rsidRPr="00C15A32" w:rsidRDefault="00DB1254" w:rsidP="00DB1254">
      <w:pPr>
        <w:pStyle w:val="SingleTxtG"/>
      </w:pPr>
      <w:r w:rsidRPr="00D13119">
        <w:t>7.5.2.2</w:t>
      </w:r>
      <w:r w:rsidRPr="00D13119">
        <w:tab/>
      </w:r>
      <w:r w:rsidRPr="00D13119">
        <w:tab/>
      </w:r>
      <w:r w:rsidR="00D13119" w:rsidRPr="00D13119">
        <w:t>Remplacer «véhicule ou conteneur» par «engin de transport».</w:t>
      </w:r>
    </w:p>
    <w:p w:rsidR="00DB1254" w:rsidRDefault="00941105" w:rsidP="00DB1254">
      <w:pPr>
        <w:pStyle w:val="SingleTxtG"/>
      </w:pPr>
      <w:r w:rsidRPr="00941105">
        <w:t>[</w:t>
      </w:r>
      <w:r w:rsidR="00DB1254" w:rsidRPr="00941105">
        <w:t>7.5.5.2.2</w:t>
      </w:r>
      <w:r w:rsidR="00DB1254" w:rsidRPr="00941105">
        <w:tab/>
      </w:r>
      <w:r w:rsidRPr="00941105">
        <w:t>Remplacer «dans une même unité de transport» par «dans un même engin de transport» (deux fois).]</w:t>
      </w:r>
    </w:p>
    <w:p w:rsidR="00DB1254" w:rsidRPr="00941105" w:rsidRDefault="00DB1254" w:rsidP="00DB1254">
      <w:pPr>
        <w:pStyle w:val="SingleTxtG"/>
      </w:pPr>
      <w:r w:rsidRPr="00941105">
        <w:t>7.5.7.1</w:t>
      </w:r>
      <w:r w:rsidRPr="00941105">
        <w:tab/>
      </w:r>
      <w:r w:rsidRPr="00941105">
        <w:tab/>
      </w:r>
      <w:r w:rsidR="00F4327E" w:rsidRPr="00941105">
        <w:t>Remplacer «véhicule ou conteneur» par «engin de transport» (deux fois). Remplacer «véhicules et conteneurs» par «engins de transport».</w:t>
      </w:r>
    </w:p>
    <w:p w:rsidR="00DB1254" w:rsidRPr="00C15A32" w:rsidRDefault="00DB1254" w:rsidP="00DB1254">
      <w:pPr>
        <w:pStyle w:val="SingleTxtG"/>
      </w:pPr>
      <w:r w:rsidRPr="00941105">
        <w:t>7.5.7.3</w:t>
      </w:r>
      <w:r w:rsidRPr="00941105">
        <w:tab/>
      </w:r>
      <w:r w:rsidRPr="00941105">
        <w:tab/>
      </w:r>
      <w:r w:rsidR="00F4327E" w:rsidRPr="00941105">
        <w:t xml:space="preserve">Dans le Nota, </w:t>
      </w:r>
      <w:proofErr w:type="gramStart"/>
      <w:r w:rsidR="00F4327E" w:rsidRPr="00941105">
        <w:t>remplacer</w:t>
      </w:r>
      <w:proofErr w:type="gramEnd"/>
      <w:r w:rsidR="00F4327E" w:rsidRPr="00941105">
        <w:t xml:space="preserve"> «de véhicule ou conteneur» par «d’engin de transport».</w:t>
      </w:r>
    </w:p>
    <w:p w:rsidR="00941105" w:rsidRDefault="00DB1254" w:rsidP="00DB1254">
      <w:pPr>
        <w:pStyle w:val="SingleTxtG"/>
      </w:pPr>
      <w:r w:rsidRPr="002A3E01">
        <w:t>7.5.8.1</w:t>
      </w:r>
      <w:r w:rsidRPr="002A3E01">
        <w:tab/>
      </w:r>
      <w:r w:rsidRPr="002A3E01">
        <w:tab/>
      </w:r>
      <w:r w:rsidR="00941105">
        <w:t>Remplacer «d’un véhicule ou d’un conteneur» par «d’un engin de transport». Remplacer «le véhicule ou le conteneur» par «l’engin de transport». Remplacer «le véhicule ou conteneur» par «l’engin de transport».</w:t>
      </w:r>
    </w:p>
    <w:p w:rsidR="00DB1254" w:rsidRPr="00C15A32" w:rsidRDefault="00DB1254" w:rsidP="00DB1254">
      <w:pPr>
        <w:pStyle w:val="SingleTxtG"/>
      </w:pPr>
      <w:r w:rsidRPr="00E700A1">
        <w:t>7.5.8.2</w:t>
      </w:r>
      <w:r w:rsidRPr="00E700A1">
        <w:tab/>
      </w:r>
      <w:r w:rsidRPr="00E700A1">
        <w:tab/>
      </w:r>
      <w:r w:rsidR="00EF364D">
        <w:t>Remplacer «véhicules ou conteneurs» par «engins de transport».</w:t>
      </w:r>
    </w:p>
    <w:p w:rsidR="00DB1254" w:rsidRPr="00C15A32" w:rsidRDefault="00DB1254" w:rsidP="00DB1254">
      <w:pPr>
        <w:pStyle w:val="SingleTxtG"/>
      </w:pPr>
      <w:r w:rsidRPr="00E700A1">
        <w:t>7.5.9</w:t>
      </w:r>
      <w:r w:rsidRPr="00E700A1">
        <w:tab/>
      </w:r>
      <w:r w:rsidR="00EF364D">
        <w:t>Remplacer «véhicules ou conteneurs» par «engins de transport» (deux fois).</w:t>
      </w:r>
    </w:p>
    <w:p w:rsidR="00DB1254" w:rsidRDefault="00DB1254" w:rsidP="00DB1254">
      <w:pPr>
        <w:pStyle w:val="SingleTxtG"/>
        <w:tabs>
          <w:tab w:val="left" w:pos="2694"/>
        </w:tabs>
      </w:pPr>
      <w:r w:rsidRPr="009D0A59">
        <w:t>7.5.11, CV2 (1)</w:t>
      </w:r>
      <w:r w:rsidRPr="009D0A59">
        <w:tab/>
      </w:r>
      <w:r w:rsidR="00EF364D" w:rsidRPr="00D13119">
        <w:t>Remplacer «</w:t>
      </w:r>
      <w:r w:rsidR="00EF364D">
        <w:t xml:space="preserve">du </w:t>
      </w:r>
      <w:r w:rsidR="00EF364D" w:rsidRPr="00D13119">
        <w:t xml:space="preserve">véhicule ou </w:t>
      </w:r>
      <w:r w:rsidR="00EF364D">
        <w:t xml:space="preserve">du </w:t>
      </w:r>
      <w:r w:rsidR="00EF364D" w:rsidRPr="00D13119">
        <w:t>conteneur» par «</w:t>
      </w:r>
      <w:r w:rsidR="00EF364D">
        <w:t>de l’</w:t>
      </w:r>
      <w:r w:rsidR="00EF364D" w:rsidRPr="00D13119">
        <w:t>engin de transport».</w:t>
      </w:r>
    </w:p>
    <w:p w:rsidR="00E62FD3" w:rsidRDefault="00DB1254" w:rsidP="00DB1254">
      <w:pPr>
        <w:pStyle w:val="SingleTxtG"/>
        <w:tabs>
          <w:tab w:val="left" w:pos="2694"/>
        </w:tabs>
      </w:pPr>
      <w:r w:rsidRPr="004708BA">
        <w:t>7.5.11, CV2 (2)</w:t>
      </w:r>
      <w:r w:rsidRPr="004708BA">
        <w:tab/>
      </w:r>
      <w:r w:rsidR="00E62FD3">
        <w:t>Remplacer «véhicules et conteneurs» par «engins de transport».</w:t>
      </w:r>
    </w:p>
    <w:p w:rsidR="00E62FD3" w:rsidRDefault="00DB1254" w:rsidP="00DB1254">
      <w:pPr>
        <w:pStyle w:val="SingleTxtG"/>
        <w:tabs>
          <w:tab w:val="left" w:pos="2694"/>
        </w:tabs>
      </w:pPr>
      <w:r w:rsidRPr="00D26391">
        <w:t>7.5.11, CV10</w:t>
      </w:r>
      <w:r w:rsidRPr="00D26391">
        <w:tab/>
      </w:r>
      <w:r w:rsidR="00E62FD3" w:rsidRPr="00D13119">
        <w:t>Remplacer «</w:t>
      </w:r>
      <w:r w:rsidR="00E62FD3">
        <w:t xml:space="preserve">du </w:t>
      </w:r>
      <w:r w:rsidR="00E62FD3" w:rsidRPr="00D13119">
        <w:t xml:space="preserve">véhicule ou </w:t>
      </w:r>
      <w:r w:rsidR="00E62FD3">
        <w:t xml:space="preserve">du </w:t>
      </w:r>
      <w:r w:rsidR="00E62FD3" w:rsidRPr="00D13119">
        <w:t>conteneur» par «</w:t>
      </w:r>
      <w:r w:rsidR="00E62FD3">
        <w:t>de l’</w:t>
      </w:r>
      <w:r w:rsidR="00E62FD3" w:rsidRPr="00D13119">
        <w:t>engin de transport»</w:t>
      </w:r>
      <w:r w:rsidR="00E62FD3">
        <w:t xml:space="preserve"> </w:t>
      </w:r>
      <w:r w:rsidR="00170272" w:rsidRPr="00170272">
        <w:t>(deux fois)</w:t>
      </w:r>
      <w:r w:rsidR="00E62FD3" w:rsidRPr="00D13119">
        <w:t>.</w:t>
      </w:r>
    </w:p>
    <w:p w:rsidR="00DB1254" w:rsidRPr="00C15A32" w:rsidRDefault="00DB1254" w:rsidP="00DB1254">
      <w:pPr>
        <w:pStyle w:val="SingleTxtG"/>
        <w:tabs>
          <w:tab w:val="left" w:pos="2694"/>
        </w:tabs>
      </w:pPr>
      <w:r w:rsidRPr="00F633F2">
        <w:t>7.5.11, CV13</w:t>
      </w:r>
      <w:r w:rsidRPr="00F633F2">
        <w:tab/>
      </w:r>
      <w:r w:rsidR="00170272" w:rsidRPr="00D13119">
        <w:t>Remplacer «</w:t>
      </w:r>
      <w:r w:rsidR="00170272">
        <w:t xml:space="preserve">le </w:t>
      </w:r>
      <w:r w:rsidR="00170272" w:rsidRPr="00D13119">
        <w:t>véhicule ou conteneur» par «</w:t>
      </w:r>
      <w:r w:rsidR="00170272">
        <w:t>l’</w:t>
      </w:r>
      <w:r w:rsidR="00170272" w:rsidRPr="00D13119">
        <w:t>engin de transport».</w:t>
      </w:r>
    </w:p>
    <w:p w:rsidR="00DB1254" w:rsidRPr="00C15A32" w:rsidRDefault="00DB1254" w:rsidP="00DB1254">
      <w:pPr>
        <w:pStyle w:val="SingleTxtG"/>
        <w:tabs>
          <w:tab w:val="left" w:pos="2694"/>
        </w:tabs>
      </w:pPr>
      <w:r w:rsidRPr="00BD465C">
        <w:t>7.5.11, CV22</w:t>
      </w:r>
      <w:r w:rsidRPr="00BD465C">
        <w:tab/>
      </w:r>
      <w:r w:rsidR="00BD465C" w:rsidRPr="00BD465C">
        <w:t>Dans la deuxième phrase, remplacer «d’un véhicule ou d’un grand</w:t>
      </w:r>
      <w:r w:rsidR="00BD465C">
        <w:t xml:space="preserve"> conteneur» par «d’un engin de transport».</w:t>
      </w:r>
    </w:p>
    <w:p w:rsidR="00DB1254" w:rsidRPr="00C15A32" w:rsidRDefault="00DB1254" w:rsidP="00BD465C">
      <w:pPr>
        <w:pStyle w:val="SingleTxtG"/>
        <w:tabs>
          <w:tab w:val="left" w:pos="2694"/>
        </w:tabs>
      </w:pPr>
      <w:r w:rsidRPr="005E409F">
        <w:t>7.5.11, CV24</w:t>
      </w:r>
      <w:r w:rsidRPr="005E409F">
        <w:tab/>
      </w:r>
      <w:r w:rsidR="00BD465C">
        <w:t>Remplacer «véhicules et conteneurs» par «engins de transport».</w:t>
      </w:r>
    </w:p>
    <w:p w:rsidR="00DB1254" w:rsidRDefault="00DB1254" w:rsidP="00DB1254">
      <w:pPr>
        <w:pStyle w:val="SingleTxtG"/>
        <w:tabs>
          <w:tab w:val="left" w:pos="2694"/>
        </w:tabs>
      </w:pPr>
      <w:r w:rsidRPr="005E409F">
        <w:t>7.5.11, CV26</w:t>
      </w:r>
      <w:r w:rsidRPr="005E409F">
        <w:tab/>
      </w:r>
      <w:r w:rsidR="00BD465C">
        <w:t>Remplacer «d’un véhicule ou conteneur» par «d’un engin de transport».</w:t>
      </w:r>
    </w:p>
    <w:p w:rsidR="00DB1254" w:rsidRPr="00FB737F" w:rsidRDefault="00DB1254" w:rsidP="00DB1254">
      <w:pPr>
        <w:pStyle w:val="H1G"/>
      </w:pPr>
      <w:r w:rsidRPr="00FB737F">
        <w:lastRenderedPageBreak/>
        <w:tab/>
      </w:r>
      <w:r w:rsidRPr="00FB737F">
        <w:tab/>
      </w:r>
      <w:r w:rsidR="005363A4">
        <w:t xml:space="preserve">Chapitre </w:t>
      </w:r>
      <w:r>
        <w:t>8.2</w:t>
      </w:r>
      <w:r w:rsidR="00F4327E">
        <w:t xml:space="preserve"> [ADR uniquement]</w:t>
      </w:r>
    </w:p>
    <w:p w:rsidR="00DB1254" w:rsidRDefault="00DB1254" w:rsidP="00DB1254">
      <w:pPr>
        <w:pStyle w:val="SingleTxtG"/>
      </w:pPr>
      <w:r w:rsidRPr="005E409F">
        <w:t>8.2.2.3.2 i)</w:t>
      </w:r>
      <w:r w:rsidRPr="005E409F">
        <w:tab/>
      </w:r>
      <w:r w:rsidR="00AF6E32">
        <w:t>Remplacer «sur un même véhicule ou dans un conteneur» par «dans un même engin de transport».</w:t>
      </w:r>
    </w:p>
    <w:p w:rsidR="00DB1254" w:rsidRPr="00FB737F" w:rsidRDefault="00DB1254" w:rsidP="00DB1254">
      <w:pPr>
        <w:pStyle w:val="H1G"/>
      </w:pPr>
      <w:r w:rsidRPr="00FB737F">
        <w:tab/>
      </w:r>
      <w:r w:rsidRPr="00FB737F">
        <w:tab/>
      </w:r>
      <w:r w:rsidR="005363A4">
        <w:t xml:space="preserve">Chapitre </w:t>
      </w:r>
      <w:r>
        <w:t>8.5</w:t>
      </w:r>
      <w:r w:rsidR="00BD465C">
        <w:t xml:space="preserve"> [ADR uniquement]</w:t>
      </w:r>
    </w:p>
    <w:p w:rsidR="00DB1254" w:rsidRDefault="00BD465C" w:rsidP="00DB1254">
      <w:pPr>
        <w:pStyle w:val="SingleTxtG"/>
      </w:pPr>
      <w:r>
        <w:t>8.5, S4</w:t>
      </w:r>
      <w:r>
        <w:tab/>
      </w:r>
      <w:r w:rsidR="00DB1254">
        <w:tab/>
      </w:r>
      <w:r w:rsidR="00E91CBF">
        <w:t>Au premier tiret remplacer «l’unité de transport» par «l’engin de transport».</w:t>
      </w:r>
    </w:p>
    <w:p w:rsidR="006323FD" w:rsidRPr="000A40F5" w:rsidRDefault="006323FD" w:rsidP="006323FD">
      <w:pPr>
        <w:pStyle w:val="H1G"/>
        <w:tabs>
          <w:tab w:val="left" w:pos="1985"/>
        </w:tabs>
        <w:rPr>
          <w:sz w:val="28"/>
          <w:szCs w:val="28"/>
          <w:lang w:val="fr-FR"/>
        </w:rPr>
      </w:pPr>
      <w:r w:rsidRPr="000A40F5">
        <w:rPr>
          <w:lang w:val="fr-FR"/>
        </w:rPr>
        <w:tab/>
      </w:r>
      <w:r w:rsidRPr="000A40F5">
        <w:rPr>
          <w:sz w:val="28"/>
          <w:szCs w:val="28"/>
          <w:lang w:val="fr-FR"/>
        </w:rPr>
        <w:t>II.</w:t>
      </w:r>
      <w:r w:rsidRPr="000A40F5">
        <w:rPr>
          <w:sz w:val="28"/>
          <w:szCs w:val="28"/>
          <w:lang w:val="fr-FR"/>
        </w:rPr>
        <w:tab/>
      </w:r>
      <w:r w:rsidR="009008A2">
        <w:rPr>
          <w:sz w:val="28"/>
          <w:szCs w:val="28"/>
          <w:lang w:val="fr-FR"/>
        </w:rPr>
        <w:t>Proposition d’a</w:t>
      </w:r>
      <w:r w:rsidRPr="000A40F5">
        <w:rPr>
          <w:sz w:val="28"/>
          <w:szCs w:val="28"/>
          <w:lang w:val="fr-FR"/>
        </w:rPr>
        <w:t>mend</w:t>
      </w:r>
      <w:r>
        <w:rPr>
          <w:sz w:val="28"/>
          <w:szCs w:val="28"/>
          <w:lang w:val="fr-FR"/>
        </w:rPr>
        <w:t>e</w:t>
      </w:r>
      <w:r w:rsidRPr="000A40F5">
        <w:rPr>
          <w:sz w:val="28"/>
          <w:szCs w:val="28"/>
          <w:lang w:val="fr-FR"/>
        </w:rPr>
        <w:t xml:space="preserve">ments </w:t>
      </w:r>
      <w:r>
        <w:rPr>
          <w:sz w:val="28"/>
          <w:szCs w:val="28"/>
          <w:lang w:val="fr-FR"/>
        </w:rPr>
        <w:t>relatifs aux termes marques et marquage</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1.1</w:t>
      </w:r>
    </w:p>
    <w:p w:rsidR="006323FD" w:rsidRDefault="006323FD" w:rsidP="006323FD">
      <w:pPr>
        <w:pStyle w:val="SingleTxtG"/>
        <w:tabs>
          <w:tab w:val="left" w:pos="1985"/>
        </w:tabs>
        <w:rPr>
          <w:lang w:val="fr-FR"/>
        </w:rPr>
      </w:pPr>
      <w:r>
        <w:rPr>
          <w:lang w:val="fr-FR"/>
        </w:rPr>
        <w:t xml:space="preserve">1.1.4.2.1 </w:t>
      </w:r>
      <w:r w:rsidRPr="000A40F5">
        <w:rPr>
          <w:lang w:val="fr-FR"/>
        </w:rPr>
        <w:t>a)</w:t>
      </w:r>
      <w:r w:rsidRPr="000A40F5">
        <w:rPr>
          <w:lang w:val="fr-FR"/>
        </w:rPr>
        <w:tab/>
        <w:t xml:space="preserve">L’amendement ne s’applique </w:t>
      </w:r>
      <w:r>
        <w:rPr>
          <w:lang w:val="fr-FR"/>
        </w:rPr>
        <w:t>pas au texte français.</w:t>
      </w:r>
    </w:p>
    <w:p w:rsidR="006323FD" w:rsidRDefault="006323FD" w:rsidP="006323FD">
      <w:pPr>
        <w:pStyle w:val="SingleTxtG"/>
        <w:tabs>
          <w:tab w:val="left" w:pos="1985"/>
        </w:tabs>
        <w:rPr>
          <w:lang w:val="fr-FR"/>
        </w:rPr>
      </w:pPr>
      <w:r>
        <w:rPr>
          <w:lang w:val="fr-FR"/>
        </w:rPr>
        <w:t>1.1.4.2.1 c)</w:t>
      </w:r>
      <w:r>
        <w:rPr>
          <w:lang w:val="fr-FR"/>
        </w:rPr>
        <w:tab/>
        <w:t>Remplacer «</w:t>
      </w:r>
      <w:r w:rsidRPr="00CA4FFD">
        <w:rPr>
          <w:lang w:val="fr-FR"/>
        </w:rPr>
        <w:t>et un marquage conformément au chapitre 5.3 du</w:t>
      </w:r>
      <w:r>
        <w:rPr>
          <w:lang w:val="fr-FR"/>
        </w:rPr>
        <w:t xml:space="preserve"> </w:t>
      </w:r>
      <w:r w:rsidRPr="00CA4FFD">
        <w:rPr>
          <w:lang w:val="fr-FR"/>
        </w:rPr>
        <w:t>Code IMDG</w:t>
      </w:r>
      <w:r>
        <w:rPr>
          <w:lang w:val="fr-FR"/>
        </w:rPr>
        <w:t xml:space="preserve">» par «et des marques </w:t>
      </w:r>
      <w:r w:rsidRPr="00CA4FFD">
        <w:rPr>
          <w:lang w:val="fr-FR"/>
        </w:rPr>
        <w:t>conformément au chapitre 5.3 du</w:t>
      </w:r>
      <w:r>
        <w:rPr>
          <w:lang w:val="fr-FR"/>
        </w:rPr>
        <w:t xml:space="preserve"> </w:t>
      </w:r>
      <w:r w:rsidRPr="00CA4FFD">
        <w:rPr>
          <w:lang w:val="fr-FR"/>
        </w:rPr>
        <w:t>Code IMDG</w:t>
      </w:r>
      <w:r>
        <w:rPr>
          <w:lang w:val="fr-FR"/>
        </w:rPr>
        <w:t xml:space="preserve">». </w:t>
      </w:r>
    </w:p>
    <w:p w:rsidR="006323FD" w:rsidRPr="000A40F5" w:rsidRDefault="006323FD" w:rsidP="006323FD">
      <w:pPr>
        <w:pStyle w:val="SingleTxtG"/>
        <w:tabs>
          <w:tab w:val="left" w:pos="1985"/>
        </w:tabs>
        <w:rPr>
          <w:lang w:val="fr-FR"/>
        </w:rPr>
      </w:pPr>
      <w:r>
        <w:rPr>
          <w:lang w:val="fr-FR"/>
        </w:rPr>
        <w:t>1.1.4.2.2</w:t>
      </w:r>
      <w:r>
        <w:rPr>
          <w:lang w:val="fr-FR"/>
        </w:rPr>
        <w:tab/>
        <w:t>Remplacer «</w:t>
      </w:r>
      <w:r w:rsidRPr="00CA4FFD">
        <w:rPr>
          <w:lang w:val="fr-FR"/>
        </w:rPr>
        <w:t>munis d’un placardage non conforme aux dispositions du 5.3.1 de l’ADR, mais dont le</w:t>
      </w:r>
      <w:r>
        <w:rPr>
          <w:lang w:val="fr-FR"/>
        </w:rPr>
        <w:t xml:space="preserve"> </w:t>
      </w:r>
      <w:r w:rsidRPr="00CA4FFD">
        <w:rPr>
          <w:lang w:val="fr-FR"/>
        </w:rPr>
        <w:t>marquage et le placardage sont conformes au chapitre 5.3 du Code IMDG</w:t>
      </w:r>
      <w:r>
        <w:rPr>
          <w:lang w:val="fr-FR"/>
        </w:rPr>
        <w:t>» par «</w:t>
      </w:r>
      <w:r w:rsidRPr="00CA4FFD">
        <w:rPr>
          <w:lang w:val="fr-FR"/>
        </w:rPr>
        <w:t xml:space="preserve">munis </w:t>
      </w:r>
      <w:r>
        <w:rPr>
          <w:lang w:val="fr-FR"/>
        </w:rPr>
        <w:t>de plaques-étiquettes</w:t>
      </w:r>
      <w:r w:rsidRPr="00CA4FFD">
        <w:rPr>
          <w:lang w:val="fr-FR"/>
        </w:rPr>
        <w:t xml:space="preserve"> non conforme aux dispositions du 5.3.1 de l’ADR, mais dont </w:t>
      </w:r>
      <w:r>
        <w:rPr>
          <w:lang w:val="fr-FR"/>
        </w:rPr>
        <w:t>les marques et plaques étiquettes</w:t>
      </w:r>
      <w:r w:rsidRPr="00CA4FFD">
        <w:rPr>
          <w:lang w:val="fr-FR"/>
        </w:rPr>
        <w:t xml:space="preserve"> sont conformes au chapitre 5.3 du Code IMDG</w:t>
      </w:r>
      <w:r>
        <w:rPr>
          <w:lang w:val="fr-FR"/>
        </w:rPr>
        <w:t>».</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1.4</w:t>
      </w:r>
    </w:p>
    <w:p w:rsidR="006323FD" w:rsidRPr="006415DB" w:rsidRDefault="006323FD" w:rsidP="006323FD">
      <w:pPr>
        <w:pStyle w:val="SingleTxtG"/>
        <w:rPr>
          <w:i/>
        </w:rPr>
      </w:pPr>
      <w:r w:rsidRPr="006415DB">
        <w:rPr>
          <w:i/>
        </w:rPr>
        <w:t>Pour le chapitre 1.4, voir ECE/TRANS/WP.15/2015/32.</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1.6</w:t>
      </w:r>
    </w:p>
    <w:p w:rsidR="006323FD" w:rsidRDefault="006323FD" w:rsidP="006323FD">
      <w:pPr>
        <w:pStyle w:val="SingleTxtG"/>
        <w:tabs>
          <w:tab w:val="left" w:pos="1985"/>
        </w:tabs>
        <w:rPr>
          <w:lang w:val="fr-FR"/>
        </w:rPr>
      </w:pPr>
      <w:r>
        <w:rPr>
          <w:lang w:val="fr-FR"/>
        </w:rPr>
        <w:t>1.6.1.15</w:t>
      </w:r>
      <w:r>
        <w:rPr>
          <w:lang w:val="fr-FR"/>
        </w:rPr>
        <w:tab/>
        <w:t>Modifier la deuxième phrase pour lire comme suit: «</w:t>
      </w:r>
      <w:r w:rsidRPr="00D26201">
        <w:rPr>
          <w:lang w:val="fr-FR"/>
        </w:rPr>
        <w:t xml:space="preserve">Ces GRV ne portant pas </w:t>
      </w:r>
      <w:r>
        <w:rPr>
          <w:lang w:val="fr-FR"/>
        </w:rPr>
        <w:t>la marque</w:t>
      </w:r>
      <w:r w:rsidRPr="00D26201">
        <w:rPr>
          <w:lang w:val="fr-FR"/>
        </w:rPr>
        <w:t xml:space="preserve"> conformément au 6.5.2.2.2 pourront encore être utilisés après le 31 décembre 2010 mais </w:t>
      </w:r>
      <w:r>
        <w:rPr>
          <w:lang w:val="fr-FR"/>
        </w:rPr>
        <w:t>la marque</w:t>
      </w:r>
      <w:r w:rsidRPr="00D26201">
        <w:rPr>
          <w:lang w:val="fr-FR"/>
        </w:rPr>
        <w:t xml:space="preserve"> conformément au 6.5.2.2.2 devra y être apposé</w:t>
      </w:r>
      <w:r>
        <w:rPr>
          <w:lang w:val="fr-FR"/>
        </w:rPr>
        <w:t>e</w:t>
      </w:r>
      <w:r w:rsidRPr="00D26201">
        <w:rPr>
          <w:lang w:val="fr-FR"/>
        </w:rPr>
        <w:t xml:space="preserve"> s'ils sont reconstruits ou réparés après cette</w:t>
      </w:r>
      <w:r>
        <w:rPr>
          <w:lang w:val="fr-FR"/>
        </w:rPr>
        <w:t xml:space="preserve"> </w:t>
      </w:r>
      <w:r w:rsidRPr="00D26201">
        <w:rPr>
          <w:lang w:val="fr-FR"/>
        </w:rPr>
        <w:t>date.</w:t>
      </w:r>
      <w:r>
        <w:rPr>
          <w:lang w:val="fr-FR"/>
        </w:rPr>
        <w:t>».</w:t>
      </w:r>
    </w:p>
    <w:p w:rsidR="006323FD" w:rsidRDefault="006323FD" w:rsidP="006323FD">
      <w:pPr>
        <w:pStyle w:val="SingleTxtG"/>
        <w:tabs>
          <w:tab w:val="left" w:pos="1985"/>
        </w:tabs>
        <w:rPr>
          <w:lang w:val="fr-FR"/>
        </w:rPr>
      </w:pPr>
      <w:r>
        <w:rPr>
          <w:lang w:val="fr-FR"/>
        </w:rPr>
        <w:t>1.6.1.20</w:t>
      </w:r>
      <w:r>
        <w:rPr>
          <w:lang w:val="fr-FR"/>
        </w:rPr>
        <w:tab/>
        <w:t xml:space="preserve">Dans la dernière phrase, </w:t>
      </w:r>
      <w:proofErr w:type="gramStart"/>
      <w:r>
        <w:rPr>
          <w:lang w:val="fr-FR"/>
        </w:rPr>
        <w:t>remplacer</w:t>
      </w:r>
      <w:proofErr w:type="gramEnd"/>
      <w:r>
        <w:rPr>
          <w:lang w:val="fr-FR"/>
        </w:rPr>
        <w:t xml:space="preserve"> «le marquage prescrit» par «la marque prescrite» (deux fois).</w:t>
      </w:r>
    </w:p>
    <w:p w:rsidR="006323FD" w:rsidRDefault="006323FD" w:rsidP="006323FD">
      <w:pPr>
        <w:pStyle w:val="SingleTxtG"/>
        <w:tabs>
          <w:tab w:val="left" w:pos="1985"/>
        </w:tabs>
        <w:rPr>
          <w:lang w:val="fr-FR"/>
        </w:rPr>
      </w:pPr>
      <w:r w:rsidRPr="008B00F3">
        <w:rPr>
          <w:lang w:val="fr-FR"/>
        </w:rPr>
        <w:t>1.6.1.26</w:t>
      </w:r>
      <w:r>
        <w:rPr>
          <w:lang w:val="fr-FR"/>
        </w:rPr>
        <w:tab/>
        <w:t>Modifier la deuxième phrase pour lire comme suit: «</w:t>
      </w:r>
      <w:r w:rsidRPr="008B00F3">
        <w:rPr>
          <w:lang w:val="fr-FR"/>
        </w:rPr>
        <w:t xml:space="preserve">Ces grands emballages ne portant pas </w:t>
      </w:r>
      <w:r>
        <w:rPr>
          <w:lang w:val="fr-FR"/>
        </w:rPr>
        <w:t xml:space="preserve">la marque </w:t>
      </w:r>
      <w:r w:rsidRPr="008B00F3">
        <w:rPr>
          <w:lang w:val="fr-FR"/>
        </w:rPr>
        <w:t xml:space="preserve">conformément au 6.6.3.3 pourront encore être utilisés après le 31 décembre 2014 mais </w:t>
      </w:r>
      <w:r>
        <w:rPr>
          <w:lang w:val="fr-FR"/>
        </w:rPr>
        <w:t xml:space="preserve">la marque </w:t>
      </w:r>
      <w:r w:rsidRPr="008B00F3">
        <w:rPr>
          <w:lang w:val="fr-FR"/>
        </w:rPr>
        <w:t>conformément au 6.6.3.3 devra y être apposé</w:t>
      </w:r>
      <w:r>
        <w:rPr>
          <w:lang w:val="fr-FR"/>
        </w:rPr>
        <w:t>e</w:t>
      </w:r>
      <w:r w:rsidRPr="008B00F3">
        <w:rPr>
          <w:lang w:val="fr-FR"/>
        </w:rPr>
        <w:t xml:space="preserve"> s'ils sont reconstruits après cette date.</w:t>
      </w:r>
      <w:r>
        <w:rPr>
          <w:lang w:val="fr-FR"/>
        </w:rPr>
        <w:t>».</w:t>
      </w:r>
    </w:p>
    <w:p w:rsidR="006323FD" w:rsidRDefault="006323FD" w:rsidP="006323FD">
      <w:pPr>
        <w:pStyle w:val="SingleTxtG"/>
        <w:tabs>
          <w:tab w:val="left" w:pos="1985"/>
        </w:tabs>
        <w:rPr>
          <w:lang w:val="fr-FR"/>
        </w:rPr>
      </w:pPr>
      <w:r>
        <w:rPr>
          <w:lang w:val="fr-FR"/>
        </w:rPr>
        <w:t>[</w:t>
      </w:r>
      <w:r w:rsidRPr="000A40F5">
        <w:rPr>
          <w:lang w:val="fr-FR"/>
        </w:rPr>
        <w:t>1.6.1.30</w:t>
      </w:r>
      <w:r w:rsidRPr="000A40F5">
        <w:rPr>
          <w:lang w:val="fr-FR"/>
        </w:rPr>
        <w:tab/>
      </w:r>
      <w:r w:rsidRPr="000A40F5">
        <w:rPr>
          <w:lang w:val="fr-FR"/>
        </w:rPr>
        <w:tab/>
      </w:r>
      <w:r>
        <w:rPr>
          <w:lang w:val="fr-FR"/>
        </w:rPr>
        <w:t>Remplacer «marquages» par «marques».]</w:t>
      </w:r>
    </w:p>
    <w:p w:rsidR="005C3535" w:rsidRPr="00D36914" w:rsidRDefault="005C3535" w:rsidP="005C3535">
      <w:pPr>
        <w:pStyle w:val="SingleTxtG"/>
        <w:rPr>
          <w:i/>
        </w:rPr>
      </w:pPr>
      <w:r w:rsidRPr="006415DB">
        <w:rPr>
          <w:i/>
        </w:rPr>
        <w:t>Nota: voir aussi ECE/TRANS/WP.15/AC.1/2015/30.</w:t>
      </w:r>
    </w:p>
    <w:p w:rsidR="006323FD" w:rsidRPr="000A40F5" w:rsidRDefault="006323FD" w:rsidP="006323FD">
      <w:pPr>
        <w:pStyle w:val="SingleTxtG"/>
        <w:tabs>
          <w:tab w:val="left" w:pos="1985"/>
        </w:tabs>
        <w:rPr>
          <w:lang w:val="fr-FR"/>
        </w:rPr>
      </w:pPr>
      <w:r w:rsidRPr="000A40F5">
        <w:rPr>
          <w:lang w:val="fr-FR"/>
        </w:rPr>
        <w:t>1.6.2.3</w:t>
      </w:r>
      <w:r w:rsidR="0037455C">
        <w:rPr>
          <w:lang w:val="fr-FR"/>
        </w:rPr>
        <w:t xml:space="preserve"> (ADR)</w:t>
      </w:r>
      <w:r w:rsidRPr="000A40F5">
        <w:rPr>
          <w:lang w:val="fr-FR"/>
        </w:rPr>
        <w:tab/>
      </w:r>
      <w:r>
        <w:rPr>
          <w:lang w:val="fr-FR"/>
        </w:rPr>
        <w:t>Remplacer «</w:t>
      </w:r>
      <w:r>
        <w:rPr>
          <w:lang w:val="fr-FR" w:eastAsia="fr-FR"/>
        </w:rPr>
        <w:t>le marquage conforme</w:t>
      </w:r>
      <w:r>
        <w:rPr>
          <w:lang w:val="fr-FR"/>
        </w:rPr>
        <w:t>» par «</w:t>
      </w:r>
      <w:r>
        <w:rPr>
          <w:lang w:val="fr-FR" w:eastAsia="fr-FR"/>
        </w:rPr>
        <w:t>les marques conformes</w:t>
      </w:r>
      <w:r>
        <w:rPr>
          <w:lang w:val="fr-FR"/>
        </w:rPr>
        <w:t>».</w:t>
      </w:r>
    </w:p>
    <w:p w:rsidR="006323FD" w:rsidRPr="000A40F5" w:rsidRDefault="006323FD" w:rsidP="006323FD">
      <w:pPr>
        <w:pStyle w:val="H1G"/>
        <w:tabs>
          <w:tab w:val="left" w:pos="1985"/>
        </w:tabs>
        <w:rPr>
          <w:lang w:val="fr-FR"/>
        </w:rPr>
      </w:pPr>
      <w:r w:rsidRPr="000A40F5">
        <w:rPr>
          <w:lang w:val="fr-FR"/>
        </w:rPr>
        <w:lastRenderedPageBreak/>
        <w:tab/>
      </w:r>
      <w:r w:rsidRPr="000A40F5">
        <w:rPr>
          <w:lang w:val="fr-FR"/>
        </w:rPr>
        <w:tab/>
      </w:r>
      <w:r w:rsidRPr="0086314E">
        <w:rPr>
          <w:lang w:val="fr-FR"/>
        </w:rPr>
        <w:t xml:space="preserve">Chapitre </w:t>
      </w:r>
      <w:r w:rsidRPr="000A40F5">
        <w:rPr>
          <w:lang w:val="fr-FR"/>
        </w:rPr>
        <w:t>1.8</w:t>
      </w:r>
    </w:p>
    <w:p w:rsidR="006323FD" w:rsidRDefault="006323FD" w:rsidP="006323FD">
      <w:pPr>
        <w:pStyle w:val="SingleTxtG"/>
        <w:tabs>
          <w:tab w:val="left" w:pos="1985"/>
        </w:tabs>
        <w:rPr>
          <w:lang w:val="fr-FR"/>
        </w:rPr>
      </w:pPr>
      <w:r w:rsidRPr="000A40F5">
        <w:rPr>
          <w:lang w:val="fr-FR"/>
        </w:rPr>
        <w:t>1.8.3.12</w:t>
      </w:r>
      <w:r>
        <w:rPr>
          <w:lang w:val="fr-FR"/>
        </w:rPr>
        <w:t xml:space="preserve">.4 </w:t>
      </w:r>
      <w:r w:rsidRPr="000A40F5">
        <w:rPr>
          <w:lang w:val="fr-FR"/>
        </w:rPr>
        <w:t>a)</w:t>
      </w:r>
      <w:r w:rsidRPr="000A40F5">
        <w:rPr>
          <w:lang w:val="fr-FR"/>
        </w:rPr>
        <w:tab/>
      </w:r>
      <w:r>
        <w:rPr>
          <w:lang w:val="fr-FR"/>
        </w:rPr>
        <w:t>Modifier le quatrième tiret pour lire comme suit</w:t>
      </w:r>
      <w:r w:rsidRPr="000A40F5">
        <w:rPr>
          <w:lang w:val="fr-FR"/>
        </w:rPr>
        <w:t xml:space="preserve">: </w:t>
      </w:r>
      <w:r>
        <w:rPr>
          <w:lang w:val="fr-FR"/>
        </w:rPr>
        <w:br/>
        <w:t>«-</w:t>
      </w:r>
      <w:r>
        <w:rPr>
          <w:lang w:val="fr-FR"/>
        </w:rPr>
        <w:tab/>
      </w:r>
      <w:r>
        <w:rPr>
          <w:rFonts w:ascii="TimesNewRomanPSMT" w:hAnsi="TimesNewRomanPSMT" w:cs="TimesNewRomanPSMT"/>
          <w:lang w:val="fr-FR" w:eastAsia="fr-FR"/>
        </w:rPr>
        <w:t>les marques, plaques-étiquettes et étiquettes de danger;</w:t>
      </w:r>
      <w:r>
        <w:rPr>
          <w:lang w:val="fr-FR"/>
        </w:rPr>
        <w:t>».</w:t>
      </w:r>
    </w:p>
    <w:p w:rsidR="006323FD" w:rsidRDefault="006323FD" w:rsidP="006323FD">
      <w:pPr>
        <w:pStyle w:val="SingleTxtG"/>
        <w:tabs>
          <w:tab w:val="left" w:pos="1985"/>
        </w:tabs>
        <w:rPr>
          <w:lang w:val="fr-FR"/>
        </w:rPr>
      </w:pPr>
      <w:r>
        <w:rPr>
          <w:lang w:val="fr-FR"/>
        </w:rPr>
        <w:t>1.8.8.4.1 e)</w:t>
      </w:r>
      <w:r>
        <w:rPr>
          <w:lang w:val="fr-FR"/>
        </w:rPr>
        <w:tab/>
        <w:t>Modifier pour lire comme suit:</w:t>
      </w:r>
    </w:p>
    <w:p w:rsidR="006323FD" w:rsidRPr="00A636E9" w:rsidRDefault="006323FD" w:rsidP="006323FD">
      <w:pPr>
        <w:pStyle w:val="SingleTxtG"/>
        <w:tabs>
          <w:tab w:val="left" w:pos="1985"/>
        </w:tabs>
        <w:rPr>
          <w:rFonts w:ascii="TimesNewRomanPSMT" w:hAnsi="TimesNewRomanPSMT" w:cs="TimesNewRomanPSMT"/>
          <w:lang w:val="fr-FR" w:eastAsia="fr-FR"/>
        </w:rPr>
      </w:pPr>
      <w:r>
        <w:rPr>
          <w:lang w:val="fr-FR"/>
        </w:rPr>
        <w:t>«</w:t>
      </w:r>
      <w:proofErr w:type="gramStart"/>
      <w:r>
        <w:rPr>
          <w:lang w:val="fr-FR"/>
        </w:rPr>
        <w:t>e</w:t>
      </w:r>
      <w:proofErr w:type="gramEnd"/>
      <w:r>
        <w:rPr>
          <w:lang w:val="fr-FR"/>
        </w:rPr>
        <w:t>)</w:t>
      </w:r>
      <w:r>
        <w:rPr>
          <w:lang w:val="fr-FR"/>
        </w:rPr>
        <w:tab/>
      </w:r>
      <w:r>
        <w:rPr>
          <w:rFonts w:ascii="TimesNewRomanPSMT" w:hAnsi="TimesNewRomanPSMT" w:cs="TimesNewRomanPSMT"/>
          <w:lang w:val="fr-FR" w:eastAsia="fr-FR"/>
        </w:rPr>
        <w:t>apposer une marque durable et bien lisible sur la cartouche à gaz indiquant le type de celle-ci, le nom du demandeur et la date de fabrication ou le numéro de lot; si, faute de place, la marque complète ne peut pas être apposée sur le corps de la cartouche à gaz, une étiquette durable portant cette information doit être apposée sur la cartouche à gaz ou placée avec la cartouche à gaz dans un emballage intérieur.».</w:t>
      </w:r>
    </w:p>
    <w:p w:rsidR="006110A6" w:rsidRDefault="006323FD" w:rsidP="006110A6">
      <w:pPr>
        <w:pStyle w:val="SingleTxtG"/>
        <w:tabs>
          <w:tab w:val="left" w:pos="1985"/>
        </w:tabs>
        <w:rPr>
          <w:lang w:val="fr-FR"/>
        </w:rPr>
      </w:pPr>
      <w:r>
        <w:rPr>
          <w:lang w:val="fr-FR"/>
        </w:rPr>
        <w:t>1.8.8.4.3 d)</w:t>
      </w:r>
      <w:r>
        <w:rPr>
          <w:lang w:val="fr-FR"/>
        </w:rPr>
        <w:tab/>
        <w:t>Remplacer «</w:t>
      </w:r>
      <w:r>
        <w:rPr>
          <w:rFonts w:ascii="TimesNewRomanPSMT" w:hAnsi="TimesNewRomanPSMT" w:cs="TimesNewRomanPSMT"/>
          <w:lang w:val="fr-FR" w:eastAsia="fr-FR"/>
        </w:rPr>
        <w:t>le marquage comme prescrit</w:t>
      </w:r>
      <w:r>
        <w:rPr>
          <w:lang w:val="fr-FR"/>
        </w:rPr>
        <w:t>» par «</w:t>
      </w:r>
      <w:r>
        <w:rPr>
          <w:rFonts w:ascii="TimesNewRomanPSMT" w:hAnsi="TimesNewRomanPSMT" w:cs="TimesNewRomanPSMT"/>
          <w:lang w:val="fr-FR" w:eastAsia="fr-FR"/>
        </w:rPr>
        <w:t>le marquage prescrite</w:t>
      </w:r>
      <w:r>
        <w:rPr>
          <w:lang w:val="fr-FR"/>
        </w:rPr>
        <w:t>».</w:t>
      </w:r>
    </w:p>
    <w:p w:rsidR="006323FD" w:rsidRPr="000A40F5" w:rsidRDefault="006323FD" w:rsidP="006110A6">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3.2</w:t>
      </w:r>
    </w:p>
    <w:p w:rsidR="006323FD" w:rsidRDefault="006323FD" w:rsidP="006323FD">
      <w:pPr>
        <w:pStyle w:val="SingleTxtG"/>
        <w:tabs>
          <w:tab w:val="left" w:pos="1843"/>
          <w:tab w:val="left" w:pos="1985"/>
          <w:tab w:val="left" w:pos="2268"/>
        </w:tabs>
        <w:rPr>
          <w:lang w:val="fr-FR"/>
        </w:rPr>
      </w:pPr>
      <w:r w:rsidRPr="000A40F5">
        <w:rPr>
          <w:lang w:val="fr-FR"/>
        </w:rPr>
        <w:t>3.2.1</w:t>
      </w:r>
      <w:r w:rsidRPr="000A40F5">
        <w:rPr>
          <w:lang w:val="fr-FR"/>
        </w:rPr>
        <w:tab/>
      </w:r>
      <w:r>
        <w:rPr>
          <w:lang w:val="fr-FR"/>
        </w:rPr>
        <w:t>Dans la description de la colonne (20), remplacer «</w:t>
      </w:r>
      <w:r>
        <w:rPr>
          <w:rFonts w:ascii="TimesNewRomanPSMT" w:hAnsi="TimesNewRomanPSMT" w:cs="TimesNewRomanPSMT"/>
          <w:lang w:val="fr-FR" w:eastAsia="fr-FR"/>
        </w:rPr>
        <w:t>de la signalisation orange</w:t>
      </w:r>
      <w:r>
        <w:rPr>
          <w:lang w:val="fr-FR"/>
        </w:rPr>
        <w:t xml:space="preserve">» par «des </w:t>
      </w:r>
      <w:r>
        <w:rPr>
          <w:lang w:val="fr-FR" w:eastAsia="fr-FR"/>
        </w:rPr>
        <w:t>panneaux de couleur orange</w:t>
      </w:r>
      <w:r>
        <w:rPr>
          <w:lang w:val="fr-FR"/>
        </w:rPr>
        <w:t>».</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3.3</w:t>
      </w:r>
    </w:p>
    <w:p w:rsidR="006323FD" w:rsidRDefault="006323FD" w:rsidP="006323FD">
      <w:pPr>
        <w:pStyle w:val="SingleTxtG"/>
        <w:tabs>
          <w:tab w:val="left" w:pos="1985"/>
          <w:tab w:val="left" w:pos="2268"/>
        </w:tabs>
        <w:rPr>
          <w:lang w:val="fr-FR"/>
        </w:rPr>
      </w:pPr>
      <w:r>
        <w:rPr>
          <w:lang w:val="fr-FR"/>
        </w:rPr>
        <w:t>DS 295</w:t>
      </w:r>
      <w:r>
        <w:rPr>
          <w:lang w:val="fr-FR"/>
        </w:rPr>
        <w:tab/>
        <w:t>Remplacer «le marquage et l’étiquette appropriés» par «la marque et l’étiquette appropriées».</w:t>
      </w:r>
    </w:p>
    <w:p w:rsidR="006323FD" w:rsidRDefault="006323FD" w:rsidP="006323FD">
      <w:pPr>
        <w:pStyle w:val="SingleTxtG"/>
        <w:tabs>
          <w:tab w:val="left" w:pos="1985"/>
          <w:tab w:val="left" w:pos="2268"/>
        </w:tabs>
        <w:rPr>
          <w:lang w:val="fr-FR"/>
        </w:rPr>
      </w:pPr>
      <w:r>
        <w:rPr>
          <w:lang w:val="fr-FR"/>
        </w:rPr>
        <w:t>DS 339</w:t>
      </w:r>
      <w:r>
        <w:rPr>
          <w:lang w:val="fr-FR"/>
        </w:rPr>
        <w:tab/>
        <w:t>Sous «</w:t>
      </w:r>
      <w:r>
        <w:rPr>
          <w:b/>
          <w:bCs/>
          <w:lang w:val="fr-FR" w:eastAsia="fr-FR"/>
        </w:rPr>
        <w:t>Épreuve d’étanchéité en production</w:t>
      </w:r>
      <w:r>
        <w:rPr>
          <w:lang w:val="fr-FR"/>
        </w:rPr>
        <w:t xml:space="preserve">», dans le deuxième paragraphe, </w:t>
      </w:r>
      <w:proofErr w:type="gramStart"/>
      <w:r>
        <w:rPr>
          <w:lang w:val="fr-FR"/>
        </w:rPr>
        <w:t>remplacer</w:t>
      </w:r>
      <w:proofErr w:type="gramEnd"/>
      <w:r>
        <w:rPr>
          <w:lang w:val="fr-FR"/>
        </w:rPr>
        <w:t xml:space="preserve"> «un marquage permanent» par «une marque permanente».</w:t>
      </w:r>
    </w:p>
    <w:p w:rsidR="006323FD" w:rsidRDefault="006323FD" w:rsidP="006323FD">
      <w:pPr>
        <w:pStyle w:val="SingleTxtG"/>
        <w:tabs>
          <w:tab w:val="left" w:pos="1985"/>
        </w:tabs>
        <w:ind w:right="521"/>
        <w:rPr>
          <w:lang w:val="fr-FR"/>
        </w:rPr>
      </w:pPr>
      <w:r>
        <w:rPr>
          <w:lang w:val="fr-FR"/>
        </w:rPr>
        <w:t xml:space="preserve">DS </w:t>
      </w:r>
      <w:r w:rsidRPr="000A40F5">
        <w:rPr>
          <w:lang w:val="fr-FR"/>
        </w:rPr>
        <w:t>633</w:t>
      </w:r>
      <w:r w:rsidRPr="000A40F5">
        <w:rPr>
          <w:lang w:val="fr-FR"/>
        </w:rPr>
        <w:tab/>
        <w:t xml:space="preserve">L’amendement ne s’applique </w:t>
      </w:r>
      <w:r>
        <w:rPr>
          <w:lang w:val="fr-FR"/>
        </w:rPr>
        <w:t>pas au texte français.</w:t>
      </w:r>
    </w:p>
    <w:p w:rsidR="006323FD" w:rsidRDefault="006323FD" w:rsidP="006323FD">
      <w:pPr>
        <w:pStyle w:val="SingleTxtG"/>
        <w:tabs>
          <w:tab w:val="left" w:pos="1985"/>
          <w:tab w:val="left" w:pos="2268"/>
        </w:tabs>
        <w:rPr>
          <w:rFonts w:eastAsia="Calibri"/>
          <w:lang w:val="fr-FR"/>
        </w:rPr>
      </w:pPr>
      <w:r>
        <w:rPr>
          <w:lang w:val="fr-FR"/>
        </w:rPr>
        <w:t>DS</w:t>
      </w:r>
      <w:r w:rsidRPr="000A40F5">
        <w:rPr>
          <w:lang w:val="fr-FR"/>
        </w:rPr>
        <w:t xml:space="preserve"> 653</w:t>
      </w:r>
      <w:r w:rsidRPr="000A40F5">
        <w:rPr>
          <w:lang w:val="fr-FR"/>
        </w:rPr>
        <w:tab/>
      </w:r>
      <w:r>
        <w:rPr>
          <w:rFonts w:eastAsia="Calibri"/>
          <w:lang w:val="fr-FR"/>
        </w:rPr>
        <w:t xml:space="preserve">Dans la dernier tiret, </w:t>
      </w:r>
      <w:proofErr w:type="gramStart"/>
      <w:r>
        <w:rPr>
          <w:rFonts w:eastAsia="Calibri"/>
          <w:lang w:val="fr-FR"/>
        </w:rPr>
        <w:t>remplacer</w:t>
      </w:r>
      <w:proofErr w:type="gramEnd"/>
      <w:r>
        <w:rPr>
          <w:rFonts w:eastAsia="Calibri"/>
          <w:lang w:val="fr-FR"/>
        </w:rPr>
        <w:t xml:space="preserve"> «</w:t>
      </w:r>
      <w:r>
        <w:rPr>
          <w:rFonts w:ascii="TimesNewRomanPSMT" w:hAnsi="TimesNewRomanPSMT" w:cs="TimesNewRomanPSMT"/>
          <w:lang w:val="fr-FR" w:eastAsia="fr-FR"/>
        </w:rPr>
        <w:t>ce marquage est entouré</w:t>
      </w:r>
      <w:r>
        <w:rPr>
          <w:rFonts w:eastAsia="Calibri"/>
          <w:lang w:val="fr-FR"/>
        </w:rPr>
        <w:t>» par «cette marque est entourée».</w:t>
      </w:r>
    </w:p>
    <w:p w:rsidR="006323FD" w:rsidRPr="000A40F5" w:rsidRDefault="006323FD" w:rsidP="006323FD">
      <w:pPr>
        <w:pStyle w:val="SingleTxtG"/>
        <w:tabs>
          <w:tab w:val="left" w:pos="1985"/>
          <w:tab w:val="left" w:pos="2268"/>
        </w:tabs>
        <w:rPr>
          <w:rFonts w:eastAsia="Calibri"/>
          <w:lang w:val="fr-FR"/>
        </w:rPr>
      </w:pPr>
      <w:r>
        <w:rPr>
          <w:lang w:val="fr-FR"/>
        </w:rPr>
        <w:t>DS 660 f)</w:t>
      </w:r>
      <w:r>
        <w:rPr>
          <w:lang w:val="fr-FR"/>
        </w:rPr>
        <w:tab/>
        <w:t xml:space="preserve">Dans la dernière phrase, </w:t>
      </w:r>
      <w:proofErr w:type="gramStart"/>
      <w:r>
        <w:rPr>
          <w:lang w:val="fr-FR"/>
        </w:rPr>
        <w:t>remplacer</w:t>
      </w:r>
      <w:proofErr w:type="gramEnd"/>
      <w:r>
        <w:rPr>
          <w:lang w:val="fr-FR"/>
        </w:rPr>
        <w:t xml:space="preserve"> «</w:t>
      </w:r>
      <w:r w:rsidRPr="00370183">
        <w:rPr>
          <w:lang w:val="fr-FR"/>
        </w:rPr>
        <w:t>les marquages et étiquettes de danger</w:t>
      </w:r>
      <w:r>
        <w:rPr>
          <w:lang w:val="fr-FR"/>
        </w:rPr>
        <w:t xml:space="preserve"> </w:t>
      </w:r>
      <w:r w:rsidRPr="00370183">
        <w:rPr>
          <w:lang w:val="fr-FR"/>
        </w:rPr>
        <w:t>doivent être apposés</w:t>
      </w:r>
      <w:r>
        <w:rPr>
          <w:lang w:val="fr-FR"/>
        </w:rPr>
        <w:t>» par «les marqu</w:t>
      </w:r>
      <w:r w:rsidRPr="00370183">
        <w:rPr>
          <w:lang w:val="fr-FR"/>
        </w:rPr>
        <w:t>es et étiquettes de danger</w:t>
      </w:r>
      <w:r>
        <w:rPr>
          <w:lang w:val="fr-FR"/>
        </w:rPr>
        <w:t xml:space="preserve"> </w:t>
      </w:r>
      <w:r w:rsidRPr="00370183">
        <w:rPr>
          <w:lang w:val="fr-FR"/>
        </w:rPr>
        <w:t>doivent être apposé</w:t>
      </w:r>
      <w:r>
        <w:rPr>
          <w:lang w:val="fr-FR"/>
        </w:rPr>
        <w:t>e</w:t>
      </w:r>
      <w:r w:rsidRPr="00370183">
        <w:rPr>
          <w:lang w:val="fr-FR"/>
        </w:rPr>
        <w:t>s</w:t>
      </w:r>
      <w:r>
        <w:rPr>
          <w:lang w:val="fr-FR"/>
        </w:rPr>
        <w:t>».</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3.4</w:t>
      </w:r>
    </w:p>
    <w:p w:rsidR="006323FD" w:rsidRDefault="006323FD" w:rsidP="006323FD">
      <w:pPr>
        <w:pStyle w:val="SingleTxtG"/>
        <w:tabs>
          <w:tab w:val="left" w:pos="1985"/>
          <w:tab w:val="left" w:pos="2268"/>
        </w:tabs>
        <w:rPr>
          <w:lang w:val="fr-FR"/>
        </w:rPr>
      </w:pPr>
      <w:r w:rsidRPr="000A40F5">
        <w:rPr>
          <w:lang w:val="fr-FR"/>
        </w:rPr>
        <w:t>3.4.7</w:t>
      </w:r>
      <w:r w:rsidRPr="000A40F5">
        <w:rPr>
          <w:lang w:val="fr-FR"/>
        </w:rPr>
        <w:tab/>
        <w:t xml:space="preserve">L’amendement ne s’applique </w:t>
      </w:r>
      <w:r>
        <w:rPr>
          <w:lang w:val="fr-FR"/>
        </w:rPr>
        <w:t>pas au texte français.</w:t>
      </w:r>
    </w:p>
    <w:p w:rsidR="006323FD" w:rsidRPr="009F7406" w:rsidRDefault="006323FD" w:rsidP="006323FD">
      <w:pPr>
        <w:pStyle w:val="SingleTxtG"/>
        <w:tabs>
          <w:tab w:val="left" w:pos="1985"/>
          <w:tab w:val="left" w:pos="2268"/>
        </w:tabs>
        <w:rPr>
          <w:lang w:val="fr-FR"/>
        </w:rPr>
      </w:pPr>
      <w:r w:rsidRPr="000A40F5">
        <w:rPr>
          <w:lang w:val="fr-FR"/>
        </w:rPr>
        <w:t>3.4.8</w:t>
      </w:r>
      <w:r w:rsidRPr="000A40F5">
        <w:rPr>
          <w:lang w:val="fr-FR"/>
        </w:rPr>
        <w:tab/>
        <w:t xml:space="preserve">L’amendement ne s’applique </w:t>
      </w:r>
      <w:r>
        <w:rPr>
          <w:lang w:val="fr-FR"/>
        </w:rPr>
        <w:t>pas au texte français.</w:t>
      </w:r>
    </w:p>
    <w:p w:rsidR="006323FD" w:rsidRDefault="006323FD" w:rsidP="006323FD">
      <w:pPr>
        <w:pStyle w:val="SingleTxtG"/>
        <w:tabs>
          <w:tab w:val="left" w:pos="1985"/>
          <w:tab w:val="left" w:pos="2268"/>
        </w:tabs>
        <w:rPr>
          <w:lang w:val="fr-FR"/>
        </w:rPr>
      </w:pPr>
      <w:r w:rsidRPr="000A40F5">
        <w:rPr>
          <w:rFonts w:eastAsia="Calibri"/>
          <w:lang w:val="fr-FR"/>
        </w:rPr>
        <w:t>3.4.13</w:t>
      </w:r>
      <w:r>
        <w:rPr>
          <w:rFonts w:eastAsia="Calibri"/>
          <w:lang w:val="fr-FR"/>
        </w:rPr>
        <w:t xml:space="preserve"> </w:t>
      </w:r>
      <w:r w:rsidRPr="000A40F5">
        <w:rPr>
          <w:rFonts w:eastAsia="Calibri"/>
          <w:lang w:val="fr-FR"/>
        </w:rPr>
        <w:t>a)</w:t>
      </w:r>
      <w:r w:rsidRPr="000A40F5">
        <w:rPr>
          <w:rFonts w:eastAsia="Calibri"/>
          <w:lang w:val="fr-FR"/>
        </w:rPr>
        <w:tab/>
      </w:r>
      <w:r>
        <w:rPr>
          <w:rFonts w:eastAsia="Calibri"/>
          <w:lang w:val="fr-FR"/>
        </w:rPr>
        <w:t xml:space="preserve">Dans la première phrase, </w:t>
      </w:r>
      <w:proofErr w:type="gramStart"/>
      <w:r>
        <w:rPr>
          <w:rFonts w:eastAsia="Calibri"/>
          <w:lang w:val="fr-FR"/>
        </w:rPr>
        <w:t>remplacer</w:t>
      </w:r>
      <w:proofErr w:type="gramEnd"/>
      <w:r>
        <w:rPr>
          <w:rFonts w:eastAsia="Calibri"/>
          <w:lang w:val="fr-FR"/>
        </w:rPr>
        <w:t xml:space="preserve"> «un marquage conforme» par «une marque conforme». A la fin, remplacer «le marquage conforme» par «la marque conforme».</w:t>
      </w:r>
    </w:p>
    <w:p w:rsidR="006323FD" w:rsidRDefault="006323FD" w:rsidP="006323FD">
      <w:pPr>
        <w:pStyle w:val="SingleTxtG"/>
        <w:tabs>
          <w:tab w:val="left" w:pos="1985"/>
          <w:tab w:val="left" w:pos="2268"/>
        </w:tabs>
        <w:rPr>
          <w:lang w:val="fr-FR"/>
        </w:rPr>
      </w:pPr>
      <w:r>
        <w:rPr>
          <w:rFonts w:eastAsia="Calibri"/>
          <w:lang w:val="fr-FR"/>
        </w:rPr>
        <w:t>3.4.13 b)</w:t>
      </w:r>
      <w:r>
        <w:rPr>
          <w:rFonts w:eastAsia="Calibri"/>
          <w:lang w:val="fr-FR"/>
        </w:rPr>
        <w:tab/>
        <w:t>Dans le premier paragraphe, remplacer «un marquage conforme» par «une marque conforme» dans la première phrase et remplacer «le marquage conforme» par «la marque conforme» dans la deuxième phrase. Modifier le deuxième paragraphe pour lire comme suit: «</w:t>
      </w:r>
      <w:r w:rsidRPr="006F7D63">
        <w:rPr>
          <w:rFonts w:eastAsia="Calibri"/>
          <w:lang w:val="fr-FR"/>
        </w:rPr>
        <w:t xml:space="preserve">Il n'est pas nécessaire de porter </w:t>
      </w:r>
      <w:r>
        <w:rPr>
          <w:rFonts w:eastAsia="Calibri"/>
          <w:lang w:val="fr-FR"/>
        </w:rPr>
        <w:t>la marque</w:t>
      </w:r>
      <w:r w:rsidRPr="006F7D63">
        <w:rPr>
          <w:rFonts w:eastAsia="Calibri"/>
          <w:lang w:val="fr-FR"/>
        </w:rPr>
        <w:t xml:space="preserve"> sur l'unité de transport porteuse, sauf lorsque </w:t>
      </w:r>
      <w:r>
        <w:rPr>
          <w:rFonts w:eastAsia="Calibri"/>
          <w:lang w:val="fr-FR"/>
        </w:rPr>
        <w:t>la marque</w:t>
      </w:r>
      <w:r w:rsidRPr="006F7D63">
        <w:rPr>
          <w:rFonts w:eastAsia="Calibri"/>
          <w:lang w:val="fr-FR"/>
        </w:rPr>
        <w:t xml:space="preserve"> apposé</w:t>
      </w:r>
      <w:r>
        <w:rPr>
          <w:rFonts w:eastAsia="Calibri"/>
          <w:lang w:val="fr-FR"/>
        </w:rPr>
        <w:t>e</w:t>
      </w:r>
      <w:r w:rsidRPr="006F7D63">
        <w:rPr>
          <w:rFonts w:eastAsia="Calibri"/>
          <w:lang w:val="fr-FR"/>
        </w:rPr>
        <w:t xml:space="preserve"> sur les conteneurs n'est pas visible de l'extérieur de celle-ci. Dans ce dernier cas, </w:t>
      </w:r>
      <w:r>
        <w:rPr>
          <w:rFonts w:eastAsia="Calibri"/>
          <w:lang w:val="fr-FR"/>
        </w:rPr>
        <w:t>la même marque</w:t>
      </w:r>
      <w:r w:rsidRPr="006F7D63">
        <w:rPr>
          <w:rFonts w:eastAsia="Calibri"/>
          <w:lang w:val="fr-FR"/>
        </w:rPr>
        <w:t xml:space="preserve"> doit également figurer à l'avant et à l'arrière de l'unité de transport.</w:t>
      </w:r>
      <w:r>
        <w:rPr>
          <w:rFonts w:eastAsia="Calibri"/>
          <w:lang w:val="fr-FR"/>
        </w:rPr>
        <w:t>».</w:t>
      </w:r>
    </w:p>
    <w:p w:rsidR="006323FD" w:rsidRPr="000A40F5" w:rsidRDefault="006323FD" w:rsidP="006323FD">
      <w:pPr>
        <w:pStyle w:val="SingleTxtG"/>
        <w:tabs>
          <w:tab w:val="left" w:pos="1985"/>
          <w:tab w:val="left" w:pos="2268"/>
        </w:tabs>
        <w:rPr>
          <w:rFonts w:eastAsia="Calibri"/>
          <w:lang w:val="fr-FR"/>
        </w:rPr>
      </w:pPr>
      <w:r w:rsidRPr="000A40F5">
        <w:rPr>
          <w:rFonts w:eastAsia="Calibri"/>
          <w:lang w:val="fr-FR"/>
        </w:rPr>
        <w:t>3.4.14</w:t>
      </w:r>
      <w:r w:rsidRPr="000A40F5">
        <w:rPr>
          <w:rFonts w:eastAsia="Calibri"/>
          <w:lang w:val="fr-FR"/>
        </w:rPr>
        <w:tab/>
      </w:r>
      <w:r>
        <w:rPr>
          <w:lang w:val="fr-FR"/>
        </w:rPr>
        <w:t xml:space="preserve">Remplacer «le marquage prescrit </w:t>
      </w:r>
      <w:r>
        <w:rPr>
          <w:rFonts w:ascii="TimesNewRomanPSMT" w:hAnsi="TimesNewRomanPSMT" w:cs="TimesNewRomanPSMT"/>
          <w:lang w:val="fr-FR" w:eastAsia="fr-FR"/>
        </w:rPr>
        <w:t>au 3.4.13 n’est pas obligatoire</w:t>
      </w:r>
      <w:r>
        <w:rPr>
          <w:lang w:val="fr-FR"/>
        </w:rPr>
        <w:t>» par «Les marques prescrites ne sont pas obligatoires».</w:t>
      </w:r>
    </w:p>
    <w:p w:rsidR="006323FD" w:rsidRPr="000A40F5" w:rsidRDefault="006323FD" w:rsidP="006323FD">
      <w:pPr>
        <w:pStyle w:val="SingleTxtG"/>
        <w:tabs>
          <w:tab w:val="left" w:pos="1985"/>
          <w:tab w:val="left" w:pos="2268"/>
        </w:tabs>
        <w:rPr>
          <w:lang w:val="fr-FR"/>
        </w:rPr>
      </w:pPr>
      <w:r w:rsidRPr="000A40F5">
        <w:rPr>
          <w:rFonts w:eastAsia="Calibri"/>
          <w:lang w:val="fr-FR"/>
        </w:rPr>
        <w:lastRenderedPageBreak/>
        <w:t>3.4.15</w:t>
      </w:r>
      <w:r w:rsidRPr="000A40F5">
        <w:rPr>
          <w:rFonts w:eastAsia="Calibri"/>
          <w:lang w:val="fr-FR"/>
        </w:rPr>
        <w:tab/>
      </w:r>
      <w:r>
        <w:rPr>
          <w:lang w:val="fr-FR"/>
        </w:rPr>
        <w:t>Remplacer «</w:t>
      </w:r>
      <w:r>
        <w:rPr>
          <w:rFonts w:ascii="TimesNewRomanPSMT" w:hAnsi="TimesNewRomanPSMT" w:cs="TimesNewRomanPSMT"/>
          <w:lang w:val="fr-FR" w:eastAsia="fr-FR"/>
        </w:rPr>
        <w:t>Le marquage est le même que celui prescrit</w:t>
      </w:r>
      <w:r>
        <w:rPr>
          <w:lang w:val="fr-FR"/>
        </w:rPr>
        <w:t>» par «</w:t>
      </w:r>
      <w:r>
        <w:rPr>
          <w:rFonts w:ascii="TimesNewRomanPSMT" w:hAnsi="TimesNewRomanPSMT" w:cs="TimesNewRomanPSMT"/>
          <w:lang w:val="fr-FR" w:eastAsia="fr-FR"/>
        </w:rPr>
        <w:t>Les marques sont les mêmes que celles prescrites</w:t>
      </w:r>
      <w:r>
        <w:rPr>
          <w:lang w:val="fr-FR"/>
        </w:rPr>
        <w:t>».</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4.1</w:t>
      </w:r>
    </w:p>
    <w:p w:rsidR="006323FD" w:rsidRDefault="006323FD" w:rsidP="006323FD">
      <w:pPr>
        <w:pStyle w:val="SingleTxtG"/>
        <w:tabs>
          <w:tab w:val="left" w:pos="1985"/>
          <w:tab w:val="left" w:pos="2268"/>
        </w:tabs>
        <w:rPr>
          <w:lang w:val="fr-FR"/>
        </w:rPr>
      </w:pPr>
      <w:r>
        <w:rPr>
          <w:lang w:val="fr-FR"/>
        </w:rPr>
        <w:t>4.1.1.17</w:t>
      </w:r>
      <w:r>
        <w:rPr>
          <w:lang w:val="fr-FR"/>
        </w:rPr>
        <w:tab/>
        <w:t>Remplacer «</w:t>
      </w:r>
      <w:r>
        <w:rPr>
          <w:rFonts w:ascii="TimesNewRomanPSMT" w:hAnsi="TimesNewRomanPSMT" w:cs="TimesNewRomanPSMT"/>
          <w:lang w:val="fr-FR" w:eastAsia="fr-FR"/>
        </w:rPr>
        <w:t>le marquage correspond</w:t>
      </w:r>
      <w:r>
        <w:rPr>
          <w:lang w:val="fr-FR"/>
        </w:rPr>
        <w:t>» par «les marques correspondent».</w:t>
      </w:r>
    </w:p>
    <w:p w:rsidR="006323FD" w:rsidRDefault="006323FD" w:rsidP="006323FD">
      <w:pPr>
        <w:pStyle w:val="SingleTxtG"/>
        <w:tabs>
          <w:tab w:val="left" w:pos="1843"/>
          <w:tab w:val="left" w:pos="1985"/>
          <w:tab w:val="left" w:pos="2268"/>
        </w:tabs>
        <w:rPr>
          <w:rFonts w:eastAsia="Calibri"/>
          <w:lang w:val="fr-FR"/>
        </w:rPr>
      </w:pPr>
      <w:r w:rsidRPr="000A40F5">
        <w:rPr>
          <w:lang w:val="fr-FR"/>
        </w:rPr>
        <w:t>4.1</w:t>
      </w:r>
      <w:r>
        <w:rPr>
          <w:lang w:val="fr-FR"/>
        </w:rPr>
        <w:t xml:space="preserve">.4.1, instruction d’emballage P200 12) 4. </w:t>
      </w:r>
      <w:proofErr w:type="gramStart"/>
      <w:r>
        <w:rPr>
          <w:lang w:val="fr-FR"/>
        </w:rPr>
        <w:t>et</w:t>
      </w:r>
      <w:proofErr w:type="gramEnd"/>
      <w:r>
        <w:rPr>
          <w:lang w:val="fr-FR"/>
        </w:rPr>
        <w:t xml:space="preserve"> Nota</w:t>
      </w:r>
      <w:r w:rsidRPr="000A40F5">
        <w:rPr>
          <w:lang w:val="fr-FR"/>
        </w:rPr>
        <w:tab/>
      </w:r>
      <w:r>
        <w:rPr>
          <w:lang w:val="fr-FR"/>
        </w:rPr>
        <w:t>Dans la première phrase sous le titre, remplacer «</w:t>
      </w:r>
      <w:r>
        <w:rPr>
          <w:rFonts w:ascii="TimesNewRomanPSMT" w:hAnsi="TimesNewRomanPSMT" w:cs="TimesNewRomanPSMT"/>
          <w:lang w:val="fr-FR" w:eastAsia="fr-FR"/>
        </w:rPr>
        <w:t>le marquage "P15Y"</w:t>
      </w:r>
      <w:r>
        <w:rPr>
          <w:lang w:val="fr-FR"/>
        </w:rPr>
        <w:t>» par «</w:t>
      </w:r>
      <w:r>
        <w:rPr>
          <w:rFonts w:ascii="TimesNewRomanPSMT" w:hAnsi="TimesNewRomanPSMT" w:cs="TimesNewRomanPSMT"/>
          <w:lang w:val="fr-FR" w:eastAsia="fr-FR"/>
        </w:rPr>
        <w:t>la marque "P15Y"</w:t>
      </w:r>
      <w:r>
        <w:rPr>
          <w:lang w:val="fr-FR"/>
        </w:rPr>
        <w:t xml:space="preserve">». Dans la deuxième phrase, </w:t>
      </w:r>
      <w:proofErr w:type="gramStart"/>
      <w:r>
        <w:rPr>
          <w:lang w:val="fr-FR"/>
        </w:rPr>
        <w:t>remplacer</w:t>
      </w:r>
      <w:proofErr w:type="gramEnd"/>
      <w:r>
        <w:rPr>
          <w:lang w:val="fr-FR"/>
        </w:rPr>
        <w:t xml:space="preserve"> «</w:t>
      </w:r>
      <w:r>
        <w:rPr>
          <w:rFonts w:ascii="TimesNewRomanPSMT" w:hAnsi="TimesNewRomanPSMT" w:cs="TimesNewRomanPSMT"/>
          <w:lang w:val="fr-FR" w:eastAsia="fr-FR"/>
        </w:rPr>
        <w:t>Ce marquage doit être enlevé</w:t>
      </w:r>
      <w:r>
        <w:rPr>
          <w:lang w:val="fr-FR"/>
        </w:rPr>
        <w:t>» par «</w:t>
      </w:r>
      <w:r>
        <w:rPr>
          <w:rFonts w:ascii="TimesNewRomanPSMT" w:hAnsi="TimesNewRomanPSMT" w:cs="TimesNewRomanPSMT"/>
          <w:lang w:val="fr-FR" w:eastAsia="fr-FR"/>
        </w:rPr>
        <w:t>Cette marque doit être enlevée</w:t>
      </w:r>
      <w:r>
        <w:rPr>
          <w:lang w:val="fr-FR"/>
        </w:rPr>
        <w:t xml:space="preserve">». Dans le Nota, </w:t>
      </w:r>
      <w:proofErr w:type="gramStart"/>
      <w:r>
        <w:rPr>
          <w:lang w:val="fr-FR"/>
        </w:rPr>
        <w:t>remplacer</w:t>
      </w:r>
      <w:proofErr w:type="gramEnd"/>
      <w:r>
        <w:rPr>
          <w:lang w:val="fr-FR"/>
        </w:rPr>
        <w:t xml:space="preserve"> «</w:t>
      </w:r>
      <w:r w:rsidRPr="00E37FDF">
        <w:rPr>
          <w:lang w:val="fr-FR"/>
        </w:rPr>
        <w:t>Ce marquage ne doit pas être appliqué</w:t>
      </w:r>
      <w:r>
        <w:rPr>
          <w:lang w:val="fr-FR"/>
        </w:rPr>
        <w:t>» par «</w:t>
      </w:r>
      <w:r w:rsidRPr="00E37FDF">
        <w:rPr>
          <w:lang w:val="fr-FR"/>
        </w:rPr>
        <w:t>Ce</w:t>
      </w:r>
      <w:r>
        <w:rPr>
          <w:lang w:val="fr-FR"/>
        </w:rPr>
        <w:t>tte marqu</w:t>
      </w:r>
      <w:r w:rsidRPr="00E37FDF">
        <w:rPr>
          <w:lang w:val="fr-FR"/>
        </w:rPr>
        <w:t>e ne doit pas être appliqué</w:t>
      </w:r>
      <w:r>
        <w:rPr>
          <w:lang w:val="fr-FR"/>
        </w:rPr>
        <w:t>e».</w:t>
      </w:r>
    </w:p>
    <w:p w:rsidR="006323FD" w:rsidRDefault="006323FD" w:rsidP="006323FD">
      <w:pPr>
        <w:pStyle w:val="SingleTxtG"/>
        <w:tabs>
          <w:tab w:val="left" w:pos="1843"/>
          <w:tab w:val="left" w:pos="1985"/>
          <w:tab w:val="left" w:pos="2268"/>
        </w:tabs>
        <w:rPr>
          <w:rFonts w:eastAsia="Calibri"/>
          <w:lang w:val="fr-FR"/>
        </w:rPr>
      </w:pPr>
      <w:r w:rsidRPr="000A40F5">
        <w:rPr>
          <w:lang w:val="fr-FR"/>
        </w:rPr>
        <w:t>4.1</w:t>
      </w:r>
      <w:r>
        <w:rPr>
          <w:lang w:val="fr-FR"/>
        </w:rPr>
        <w:t>.4.1, instruction d’emballage P200 13) 4.</w:t>
      </w:r>
      <w:r w:rsidRPr="000A40F5">
        <w:rPr>
          <w:lang w:val="fr-FR"/>
        </w:rPr>
        <w:tab/>
      </w:r>
      <w:r>
        <w:rPr>
          <w:lang w:val="fr-FR"/>
        </w:rPr>
        <w:t>Dans la première phrase sous le titre, remplacer «</w:t>
      </w:r>
      <w:r>
        <w:rPr>
          <w:rFonts w:ascii="TimesNewRomanPSMT" w:hAnsi="TimesNewRomanPSMT" w:cs="TimesNewRomanPSMT"/>
          <w:lang w:val="fr-FR" w:eastAsia="fr-FR"/>
        </w:rPr>
        <w:t>le marquage "P15Y"</w:t>
      </w:r>
      <w:r>
        <w:rPr>
          <w:lang w:val="fr-FR"/>
        </w:rPr>
        <w:t>» par «</w:t>
      </w:r>
      <w:r>
        <w:rPr>
          <w:rFonts w:ascii="TimesNewRomanPSMT" w:hAnsi="TimesNewRomanPSMT" w:cs="TimesNewRomanPSMT"/>
          <w:lang w:val="fr-FR" w:eastAsia="fr-FR"/>
        </w:rPr>
        <w:t>la marque "P15Y"</w:t>
      </w:r>
      <w:r>
        <w:rPr>
          <w:lang w:val="fr-FR"/>
        </w:rPr>
        <w:t xml:space="preserve">». Dans la deuxième phrase, </w:t>
      </w:r>
      <w:proofErr w:type="gramStart"/>
      <w:r>
        <w:rPr>
          <w:lang w:val="fr-FR"/>
        </w:rPr>
        <w:t>remplacer</w:t>
      </w:r>
      <w:proofErr w:type="gramEnd"/>
      <w:r>
        <w:rPr>
          <w:lang w:val="fr-FR"/>
        </w:rPr>
        <w:t xml:space="preserve"> «</w:t>
      </w:r>
      <w:r>
        <w:rPr>
          <w:rFonts w:ascii="TimesNewRomanPSMT" w:hAnsi="TimesNewRomanPSMT" w:cs="TimesNewRomanPSMT"/>
          <w:lang w:val="fr-FR" w:eastAsia="fr-FR"/>
        </w:rPr>
        <w:t>Ce marquage doit être enlevé</w:t>
      </w:r>
      <w:r>
        <w:rPr>
          <w:lang w:val="fr-FR"/>
        </w:rPr>
        <w:t>» par «</w:t>
      </w:r>
      <w:r>
        <w:rPr>
          <w:rFonts w:ascii="TimesNewRomanPSMT" w:hAnsi="TimesNewRomanPSMT" w:cs="TimesNewRomanPSMT"/>
          <w:lang w:val="fr-FR" w:eastAsia="fr-FR"/>
        </w:rPr>
        <w:t>Cette marque doit être enlevée</w:t>
      </w:r>
      <w:r>
        <w:rPr>
          <w:lang w:val="fr-FR"/>
        </w:rPr>
        <w:t>».</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5.2</w:t>
      </w:r>
    </w:p>
    <w:p w:rsidR="0006699B" w:rsidRDefault="0006699B" w:rsidP="0006699B">
      <w:pPr>
        <w:pStyle w:val="SingleTxtG"/>
        <w:tabs>
          <w:tab w:val="left" w:pos="1985"/>
          <w:tab w:val="left" w:pos="2268"/>
        </w:tabs>
        <w:rPr>
          <w:lang w:val="fr-FR"/>
        </w:rPr>
      </w:pPr>
      <w:r>
        <w:rPr>
          <w:lang w:val="fr-FR"/>
        </w:rPr>
        <w:t>[</w:t>
      </w:r>
      <w:r w:rsidR="006323FD" w:rsidRPr="000A40F5">
        <w:rPr>
          <w:lang w:val="fr-FR"/>
        </w:rPr>
        <w:t>5.2.1.6</w:t>
      </w:r>
      <w:r w:rsidR="006323FD" w:rsidRPr="000A40F5">
        <w:rPr>
          <w:lang w:val="fr-FR"/>
        </w:rPr>
        <w:tab/>
      </w:r>
      <w:r w:rsidRPr="000A40F5">
        <w:rPr>
          <w:lang w:val="fr-FR"/>
        </w:rPr>
        <w:t xml:space="preserve">L’amendement ne s’applique </w:t>
      </w:r>
      <w:r>
        <w:rPr>
          <w:lang w:val="fr-FR"/>
        </w:rPr>
        <w:t>pas au texte français.]</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5.3</w:t>
      </w:r>
    </w:p>
    <w:p w:rsidR="006323FD" w:rsidRDefault="006323FD" w:rsidP="006323FD">
      <w:pPr>
        <w:pStyle w:val="SingleTxtG"/>
        <w:tabs>
          <w:tab w:val="left" w:pos="1843"/>
          <w:tab w:val="left" w:pos="1985"/>
          <w:tab w:val="left" w:pos="2268"/>
        </w:tabs>
        <w:rPr>
          <w:lang w:val="fr-FR"/>
        </w:rPr>
      </w:pPr>
      <w:r w:rsidRPr="000A40F5">
        <w:rPr>
          <w:lang w:val="fr-FR"/>
        </w:rPr>
        <w:t>5.3.2.1.8</w:t>
      </w:r>
      <w:r w:rsidRPr="000A40F5">
        <w:rPr>
          <w:lang w:val="fr-FR"/>
        </w:rPr>
        <w:tab/>
      </w:r>
      <w:r w:rsidRPr="000A40F5">
        <w:rPr>
          <w:lang w:val="fr-FR"/>
        </w:rPr>
        <w:tab/>
      </w:r>
      <w:r>
        <w:rPr>
          <w:lang w:val="fr-FR"/>
        </w:rPr>
        <w:t xml:space="preserve">Modifier la première phrase pour lire comme suit «Les panneaux </w:t>
      </w:r>
      <w:r>
        <w:rPr>
          <w:lang w:val="fr-FR" w:eastAsia="fr-FR"/>
        </w:rPr>
        <w:t>orange qui ne se rapportent</w:t>
      </w:r>
      <w:r w:rsidRPr="00E0744D">
        <w:t xml:space="preserve"> </w:t>
      </w:r>
      <w:r w:rsidRPr="00E0744D">
        <w:rPr>
          <w:lang w:val="fr-FR" w:eastAsia="fr-FR"/>
        </w:rPr>
        <w:t>pas aux marchandises dangereuses transportées, ou aux</w:t>
      </w:r>
      <w:r>
        <w:rPr>
          <w:lang w:val="fr-FR" w:eastAsia="fr-FR"/>
        </w:rPr>
        <w:t xml:space="preserve"> </w:t>
      </w:r>
      <w:r w:rsidRPr="00E0744D">
        <w:rPr>
          <w:lang w:val="fr-FR" w:eastAsia="fr-FR"/>
        </w:rPr>
        <w:t>résidus de ces marchandises, doi</w:t>
      </w:r>
      <w:r>
        <w:rPr>
          <w:lang w:val="fr-FR" w:eastAsia="fr-FR"/>
        </w:rPr>
        <w:t>ven</w:t>
      </w:r>
      <w:r w:rsidRPr="00E0744D">
        <w:rPr>
          <w:lang w:val="fr-FR" w:eastAsia="fr-FR"/>
        </w:rPr>
        <w:t>t être ôté</w:t>
      </w:r>
      <w:r>
        <w:rPr>
          <w:lang w:val="fr-FR" w:eastAsia="fr-FR"/>
        </w:rPr>
        <w:t>s</w:t>
      </w:r>
      <w:r w:rsidRPr="00E0744D">
        <w:rPr>
          <w:lang w:val="fr-FR" w:eastAsia="fr-FR"/>
        </w:rPr>
        <w:t xml:space="preserve"> ou recouvert</w:t>
      </w:r>
      <w:r>
        <w:rPr>
          <w:lang w:val="fr-FR" w:eastAsia="fr-FR"/>
        </w:rPr>
        <w:t>s</w:t>
      </w:r>
      <w:r w:rsidRPr="00E0744D">
        <w:rPr>
          <w:lang w:val="fr-FR" w:eastAsia="fr-FR"/>
        </w:rPr>
        <w:t>.</w:t>
      </w:r>
      <w:r>
        <w:rPr>
          <w:lang w:val="fr-FR"/>
        </w:rPr>
        <w:t>».</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6.1</w:t>
      </w:r>
    </w:p>
    <w:p w:rsidR="006323FD" w:rsidRPr="000A40F5" w:rsidRDefault="006323FD" w:rsidP="006323FD">
      <w:pPr>
        <w:pStyle w:val="SingleTxtG"/>
        <w:tabs>
          <w:tab w:val="left" w:pos="1843"/>
          <w:tab w:val="left" w:pos="1985"/>
          <w:tab w:val="left" w:pos="2268"/>
        </w:tabs>
        <w:rPr>
          <w:rFonts w:eastAsia="Calibri"/>
          <w:lang w:val="fr-FR"/>
        </w:rPr>
      </w:pPr>
      <w:r w:rsidRPr="000A40F5">
        <w:rPr>
          <w:lang w:val="fr-FR"/>
        </w:rPr>
        <w:t>6.1.3.14</w:t>
      </w:r>
      <w:r w:rsidRPr="000A40F5">
        <w:rPr>
          <w:lang w:val="fr-FR"/>
        </w:rPr>
        <w:tab/>
      </w:r>
      <w:r w:rsidRPr="000A40F5">
        <w:rPr>
          <w:lang w:val="fr-FR"/>
        </w:rPr>
        <w:tab/>
      </w:r>
      <w:r>
        <w:rPr>
          <w:lang w:val="fr-FR"/>
        </w:rPr>
        <w:t>Remplacer «</w:t>
      </w:r>
      <w:r>
        <w:rPr>
          <w:rFonts w:ascii="TimesNewRomanPSMT" w:hAnsi="TimesNewRomanPSMT" w:cs="TimesNewRomanPSMT"/>
          <w:lang w:val="fr-FR" w:eastAsia="fr-FR"/>
        </w:rPr>
        <w:t>du marquage</w:t>
      </w:r>
      <w:r>
        <w:rPr>
          <w:lang w:val="fr-FR"/>
        </w:rPr>
        <w:t>» par «</w:t>
      </w:r>
      <w:r>
        <w:rPr>
          <w:rFonts w:ascii="TimesNewRomanPSMT" w:hAnsi="TimesNewRomanPSMT" w:cs="TimesNewRomanPSMT"/>
          <w:lang w:val="fr-FR" w:eastAsia="fr-FR"/>
        </w:rPr>
        <w:t>des marques</w:t>
      </w:r>
      <w:r>
        <w:rPr>
          <w:lang w:val="fr-FR"/>
        </w:rPr>
        <w:t>».</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6.2</w:t>
      </w:r>
    </w:p>
    <w:p w:rsidR="006323FD" w:rsidRPr="000A40F5" w:rsidRDefault="006323FD" w:rsidP="006323FD">
      <w:pPr>
        <w:pStyle w:val="SingleTxtG"/>
        <w:tabs>
          <w:tab w:val="left" w:pos="1843"/>
          <w:tab w:val="left" w:pos="1985"/>
          <w:tab w:val="left" w:pos="2268"/>
        </w:tabs>
        <w:rPr>
          <w:rFonts w:eastAsia="Calibri"/>
          <w:lang w:val="fr-FR"/>
        </w:rPr>
      </w:pPr>
      <w:r w:rsidRPr="000A40F5">
        <w:rPr>
          <w:lang w:val="fr-FR"/>
        </w:rPr>
        <w:t>6.2.3.5.2</w:t>
      </w:r>
      <w:r w:rsidRPr="000A40F5">
        <w:rPr>
          <w:lang w:val="fr-FR"/>
        </w:rPr>
        <w:tab/>
      </w:r>
      <w:r>
        <w:rPr>
          <w:lang w:val="fr-FR"/>
        </w:rPr>
        <w:t xml:space="preserve"> a)</w:t>
      </w:r>
      <w:r w:rsidRPr="000A40F5">
        <w:rPr>
          <w:lang w:val="fr-FR"/>
        </w:rPr>
        <w:tab/>
      </w:r>
      <w:r>
        <w:rPr>
          <w:lang w:val="fr-FR"/>
        </w:rPr>
        <w:t>Remplacer «marquage extérieurs» par «marques extérieures»</w:t>
      </w:r>
    </w:p>
    <w:p w:rsidR="006323FD" w:rsidRPr="000A40F5" w:rsidRDefault="006323FD" w:rsidP="006323FD">
      <w:pPr>
        <w:pStyle w:val="SingleTxtG"/>
        <w:tabs>
          <w:tab w:val="left" w:pos="1843"/>
          <w:tab w:val="left" w:pos="1985"/>
          <w:tab w:val="left" w:pos="2268"/>
        </w:tabs>
        <w:rPr>
          <w:lang w:val="fr-FR"/>
        </w:rPr>
      </w:pPr>
      <w:r w:rsidRPr="000A40F5">
        <w:rPr>
          <w:rFonts w:eastAsia="Calibri"/>
          <w:lang w:val="fr-FR"/>
        </w:rPr>
        <w:t>6.2.3.9.1</w:t>
      </w:r>
      <w:r w:rsidRPr="000A40F5">
        <w:rPr>
          <w:rFonts w:eastAsia="Calibri"/>
          <w:lang w:val="fr-FR"/>
        </w:rPr>
        <w:tab/>
      </w:r>
      <w:r w:rsidRPr="000A40F5">
        <w:rPr>
          <w:rFonts w:eastAsia="Calibri"/>
          <w:lang w:val="fr-FR"/>
        </w:rPr>
        <w:tab/>
      </w:r>
      <w:r>
        <w:rPr>
          <w:lang w:val="fr-FR"/>
        </w:rPr>
        <w:t>Remplacer «</w:t>
      </w:r>
      <w:r>
        <w:rPr>
          <w:rFonts w:ascii="TimesNewRomanPSMT" w:hAnsi="TimesNewRomanPSMT" w:cs="TimesNewRomanPSMT"/>
          <w:lang w:val="fr-FR" w:eastAsia="fr-FR"/>
        </w:rPr>
        <w:t>Le marquage doit être conforme au</w:t>
      </w:r>
      <w:r>
        <w:rPr>
          <w:lang w:val="fr-FR"/>
        </w:rPr>
        <w:t>» par «Les marques doivent être conformes à celles du»</w:t>
      </w:r>
    </w:p>
    <w:p w:rsidR="006323FD" w:rsidRPr="000A40F5" w:rsidRDefault="006323FD" w:rsidP="006323FD">
      <w:pPr>
        <w:pStyle w:val="SingleTxtG"/>
        <w:tabs>
          <w:tab w:val="left" w:pos="1843"/>
          <w:tab w:val="left" w:pos="1985"/>
          <w:tab w:val="left" w:pos="2268"/>
        </w:tabs>
        <w:rPr>
          <w:rFonts w:eastAsia="Calibri"/>
          <w:lang w:val="fr-FR"/>
        </w:rPr>
      </w:pPr>
      <w:r w:rsidRPr="000A40F5">
        <w:rPr>
          <w:lang w:val="fr-FR"/>
        </w:rPr>
        <w:t>6.2.3.9.7.3</w:t>
      </w:r>
      <w:r w:rsidRPr="000A40F5">
        <w:rPr>
          <w:lang w:val="fr-FR"/>
        </w:rPr>
        <w:tab/>
      </w:r>
      <w:r>
        <w:rPr>
          <w:lang w:val="fr-FR"/>
        </w:rPr>
        <w:t xml:space="preserve"> a)</w:t>
      </w:r>
      <w:r w:rsidRPr="000A40F5">
        <w:rPr>
          <w:lang w:val="fr-FR"/>
        </w:rPr>
        <w:tab/>
      </w:r>
      <w:r>
        <w:rPr>
          <w:lang w:val="fr-FR"/>
        </w:rPr>
        <w:t>Remplacer «Ce marquage» par «Cette marque».</w:t>
      </w:r>
    </w:p>
    <w:p w:rsidR="006323FD" w:rsidRPr="000A40F5" w:rsidRDefault="006323FD" w:rsidP="006323FD">
      <w:pPr>
        <w:pStyle w:val="SingleTxtG"/>
        <w:tabs>
          <w:tab w:val="left" w:pos="1843"/>
          <w:tab w:val="left" w:pos="1985"/>
          <w:tab w:val="left" w:pos="2268"/>
        </w:tabs>
        <w:rPr>
          <w:rFonts w:eastAsia="Calibri"/>
          <w:lang w:val="fr-FR"/>
        </w:rPr>
      </w:pPr>
      <w:r w:rsidRPr="000A40F5">
        <w:rPr>
          <w:rFonts w:eastAsia="Calibri"/>
          <w:lang w:val="fr-FR"/>
        </w:rPr>
        <w:t>6.2.3.10.1</w:t>
      </w:r>
      <w:r w:rsidRPr="000A40F5">
        <w:rPr>
          <w:rFonts w:eastAsia="Calibri"/>
          <w:lang w:val="fr-FR"/>
        </w:rPr>
        <w:tab/>
      </w:r>
      <w:r w:rsidRPr="000A40F5">
        <w:rPr>
          <w:rFonts w:eastAsia="Calibri"/>
          <w:lang w:val="fr-FR"/>
        </w:rPr>
        <w:tab/>
      </w:r>
      <w:r w:rsidRPr="000A40F5">
        <w:rPr>
          <w:lang w:val="fr-FR"/>
        </w:rPr>
        <w:t xml:space="preserve">L’amendement ne s’applique </w:t>
      </w:r>
      <w:r>
        <w:rPr>
          <w:lang w:val="fr-FR"/>
        </w:rPr>
        <w:t>pas au texte français.</w:t>
      </w:r>
    </w:p>
    <w:p w:rsidR="006323FD" w:rsidRPr="000A40F5" w:rsidRDefault="006323FD" w:rsidP="006323FD">
      <w:pPr>
        <w:pStyle w:val="SingleTxtG"/>
        <w:tabs>
          <w:tab w:val="left" w:pos="1843"/>
          <w:tab w:val="left" w:pos="1985"/>
          <w:tab w:val="left" w:pos="2268"/>
        </w:tabs>
        <w:rPr>
          <w:lang w:val="fr-FR"/>
        </w:rPr>
      </w:pPr>
      <w:r w:rsidRPr="000A40F5">
        <w:rPr>
          <w:rFonts w:eastAsia="Calibri"/>
          <w:lang w:val="fr-FR"/>
        </w:rPr>
        <w:t>6.2.3.11.4</w:t>
      </w:r>
      <w:r w:rsidRPr="000A40F5">
        <w:rPr>
          <w:rFonts w:eastAsia="Calibri"/>
          <w:lang w:val="fr-FR"/>
        </w:rPr>
        <w:tab/>
      </w:r>
      <w:r w:rsidRPr="000A40F5">
        <w:rPr>
          <w:rFonts w:eastAsia="Calibri"/>
          <w:lang w:val="fr-FR"/>
        </w:rPr>
        <w:tab/>
      </w:r>
      <w:r>
        <w:rPr>
          <w:rFonts w:eastAsia="Calibri"/>
          <w:lang w:val="fr-FR"/>
        </w:rPr>
        <w:t xml:space="preserve">Dans la dernière phrase, </w:t>
      </w:r>
      <w:proofErr w:type="gramStart"/>
      <w:r>
        <w:rPr>
          <w:rFonts w:eastAsia="Calibri"/>
          <w:lang w:val="fr-FR"/>
        </w:rPr>
        <w:t>remplacer</w:t>
      </w:r>
      <w:proofErr w:type="gramEnd"/>
      <w:r>
        <w:rPr>
          <w:rFonts w:eastAsia="Calibri"/>
          <w:lang w:val="fr-FR"/>
        </w:rPr>
        <w:t xml:space="preserve"> «Le marquage doit indiquer» par «Les marques doivent inclure». </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6.8</w:t>
      </w:r>
    </w:p>
    <w:p w:rsidR="006323FD" w:rsidRPr="000A40F5" w:rsidRDefault="006323FD" w:rsidP="006323FD">
      <w:pPr>
        <w:pStyle w:val="SingleTxtG"/>
        <w:tabs>
          <w:tab w:val="left" w:pos="1843"/>
          <w:tab w:val="left" w:pos="1985"/>
          <w:tab w:val="left" w:pos="2268"/>
        </w:tabs>
        <w:rPr>
          <w:rFonts w:eastAsia="Calibri"/>
          <w:lang w:val="fr-FR"/>
        </w:rPr>
      </w:pPr>
      <w:r w:rsidRPr="000A40F5">
        <w:rPr>
          <w:lang w:val="fr-FR"/>
        </w:rPr>
        <w:t>6.8.3.4.15 e)</w:t>
      </w:r>
      <w:r w:rsidRPr="000A40F5">
        <w:rPr>
          <w:lang w:val="fr-FR"/>
        </w:rPr>
        <w:tab/>
      </w:r>
      <w:r w:rsidRPr="000A40F5">
        <w:rPr>
          <w:lang w:val="fr-FR"/>
        </w:rPr>
        <w:tab/>
      </w:r>
      <w:r w:rsidRPr="000A40F5">
        <w:rPr>
          <w:lang w:val="fr-FR"/>
        </w:rPr>
        <w:tab/>
      </w:r>
      <w:r>
        <w:rPr>
          <w:lang w:val="fr-FR"/>
        </w:rPr>
        <w:t>Remplacer «</w:t>
      </w:r>
      <w:r>
        <w:rPr>
          <w:rFonts w:ascii="TimesNewRomanPSMT" w:hAnsi="TimesNewRomanPSMT" w:cs="TimesNewRomanPSMT"/>
          <w:lang w:val="fr-FR" w:eastAsia="fr-FR"/>
        </w:rPr>
        <w:t>les inscriptions prescrites</w:t>
      </w:r>
      <w:r>
        <w:rPr>
          <w:lang w:val="fr-FR"/>
        </w:rPr>
        <w:t>» par «les marques prescrites».</w:t>
      </w:r>
    </w:p>
    <w:p w:rsidR="006323FD" w:rsidRPr="000A40F5" w:rsidRDefault="006323FD" w:rsidP="006323FD">
      <w:pPr>
        <w:pStyle w:val="SingleTxtG"/>
        <w:tabs>
          <w:tab w:val="left" w:pos="1843"/>
          <w:tab w:val="left" w:pos="1985"/>
          <w:tab w:val="left" w:pos="2268"/>
        </w:tabs>
        <w:rPr>
          <w:rFonts w:eastAsia="Calibri"/>
          <w:lang w:val="fr-FR"/>
        </w:rPr>
      </w:pPr>
      <w:r w:rsidRPr="000A40F5">
        <w:rPr>
          <w:rFonts w:eastAsia="Calibri"/>
          <w:lang w:val="fr-FR"/>
        </w:rPr>
        <w:t xml:space="preserve">6.8.4, </w:t>
      </w:r>
      <w:r>
        <w:rPr>
          <w:rFonts w:eastAsia="Calibri"/>
          <w:lang w:val="fr-FR"/>
        </w:rPr>
        <w:t>disposition spéciale</w:t>
      </w:r>
      <w:r w:rsidRPr="000A40F5">
        <w:rPr>
          <w:rFonts w:eastAsia="Calibri"/>
          <w:lang w:val="fr-FR"/>
        </w:rPr>
        <w:t xml:space="preserve"> TT8</w:t>
      </w:r>
      <w:r w:rsidRPr="000A40F5">
        <w:rPr>
          <w:rFonts w:eastAsia="Calibri"/>
          <w:lang w:val="fr-FR"/>
        </w:rPr>
        <w:tab/>
      </w:r>
      <w:r>
        <w:rPr>
          <w:rFonts w:eastAsia="Calibri"/>
          <w:lang w:val="fr-FR"/>
        </w:rPr>
        <w:t xml:space="preserve">Dans le troisième paragraphe, </w:t>
      </w:r>
      <w:proofErr w:type="gramStart"/>
      <w:r>
        <w:rPr>
          <w:rFonts w:eastAsia="Calibri"/>
          <w:lang w:val="fr-FR"/>
        </w:rPr>
        <w:t>remplacer</w:t>
      </w:r>
      <w:proofErr w:type="gramEnd"/>
      <w:r>
        <w:rPr>
          <w:rFonts w:eastAsia="Calibri"/>
          <w:lang w:val="fr-FR"/>
        </w:rPr>
        <w:t xml:space="preserve"> «</w:t>
      </w:r>
      <w:r>
        <w:rPr>
          <w:rFonts w:ascii="TimesNewRomanPSMT" w:hAnsi="TimesNewRomanPSMT" w:cs="TimesNewRomanPSMT"/>
          <w:lang w:val="fr-FR" w:eastAsia="fr-FR"/>
        </w:rPr>
        <w:t>Si le marquage de la matière sur la citerne ou sur le panneau de la citerne est retiré</w:t>
      </w:r>
      <w:r>
        <w:rPr>
          <w:rFonts w:eastAsia="Calibri"/>
          <w:lang w:val="fr-FR"/>
        </w:rPr>
        <w:t>» par «</w:t>
      </w:r>
      <w:r>
        <w:rPr>
          <w:rFonts w:ascii="TimesNewRomanPSMT" w:hAnsi="TimesNewRomanPSMT" w:cs="TimesNewRomanPSMT"/>
          <w:lang w:val="fr-FR" w:eastAsia="fr-FR"/>
        </w:rPr>
        <w:t>Si la marque de la matière sur la citerne ou sur le panneau de la citerne est retirée</w:t>
      </w:r>
      <w:r>
        <w:rPr>
          <w:rFonts w:eastAsia="Calibri"/>
          <w:lang w:val="fr-FR"/>
        </w:rPr>
        <w:t>».</w:t>
      </w:r>
    </w:p>
    <w:p w:rsidR="006323FD" w:rsidRPr="000A40F5" w:rsidRDefault="006323FD" w:rsidP="006323FD">
      <w:pPr>
        <w:pStyle w:val="H1G"/>
        <w:tabs>
          <w:tab w:val="left" w:pos="1985"/>
        </w:tabs>
        <w:rPr>
          <w:lang w:val="fr-FR"/>
        </w:rPr>
      </w:pPr>
      <w:r w:rsidRPr="000A40F5">
        <w:rPr>
          <w:lang w:val="fr-FR"/>
        </w:rPr>
        <w:lastRenderedPageBreak/>
        <w:tab/>
      </w:r>
      <w:r w:rsidRPr="000A40F5">
        <w:rPr>
          <w:lang w:val="fr-FR"/>
        </w:rPr>
        <w:tab/>
      </w:r>
      <w:r w:rsidRPr="0086314E">
        <w:rPr>
          <w:lang w:val="fr-FR"/>
        </w:rPr>
        <w:t xml:space="preserve">Chapitre </w:t>
      </w:r>
      <w:r w:rsidRPr="000A40F5">
        <w:rPr>
          <w:lang w:val="fr-FR"/>
        </w:rPr>
        <w:t>7.5</w:t>
      </w:r>
    </w:p>
    <w:p w:rsidR="006323FD" w:rsidRPr="000A40F5" w:rsidRDefault="006323FD" w:rsidP="006323FD">
      <w:pPr>
        <w:pStyle w:val="SingleTxtG"/>
        <w:tabs>
          <w:tab w:val="left" w:pos="1843"/>
          <w:tab w:val="left" w:pos="1985"/>
          <w:tab w:val="left" w:pos="2268"/>
        </w:tabs>
        <w:rPr>
          <w:rFonts w:eastAsia="Calibri"/>
          <w:lang w:val="fr-FR"/>
        </w:rPr>
      </w:pPr>
      <w:r w:rsidRPr="000A40F5">
        <w:rPr>
          <w:rFonts w:eastAsia="Calibri"/>
          <w:lang w:val="fr-FR"/>
        </w:rPr>
        <w:t>7.5.1.5</w:t>
      </w:r>
      <w:r w:rsidRPr="000A40F5">
        <w:rPr>
          <w:rFonts w:eastAsia="Calibri"/>
          <w:lang w:val="fr-FR"/>
        </w:rPr>
        <w:tab/>
      </w:r>
      <w:r>
        <w:rPr>
          <w:lang w:val="fr-FR"/>
        </w:rPr>
        <w:t xml:space="preserve">Remplacer «ces marquages» par «ces marques». </w:t>
      </w:r>
    </w:p>
    <w:p w:rsidR="006323FD" w:rsidRPr="000A40F5" w:rsidRDefault="006323FD" w:rsidP="006323FD">
      <w:pPr>
        <w:pStyle w:val="H1G"/>
        <w:tabs>
          <w:tab w:val="left" w:pos="1985"/>
        </w:tabs>
        <w:rPr>
          <w:lang w:val="fr-FR"/>
        </w:rPr>
      </w:pPr>
      <w:r w:rsidRPr="000A40F5">
        <w:rPr>
          <w:lang w:val="fr-FR"/>
        </w:rPr>
        <w:tab/>
      </w:r>
      <w:r w:rsidRPr="000A40F5">
        <w:rPr>
          <w:lang w:val="fr-FR"/>
        </w:rPr>
        <w:tab/>
      </w:r>
      <w:r w:rsidRPr="0086314E">
        <w:rPr>
          <w:lang w:val="fr-FR"/>
        </w:rPr>
        <w:t xml:space="preserve">Chapitre </w:t>
      </w:r>
      <w:r w:rsidRPr="000A40F5">
        <w:rPr>
          <w:lang w:val="fr-FR"/>
        </w:rPr>
        <w:t>8.1</w:t>
      </w:r>
      <w:r>
        <w:rPr>
          <w:lang w:val="fr-FR"/>
        </w:rPr>
        <w:t xml:space="preserve"> [ADR uniquement]</w:t>
      </w:r>
    </w:p>
    <w:p w:rsidR="006323FD" w:rsidRDefault="006323FD" w:rsidP="006323FD">
      <w:pPr>
        <w:pStyle w:val="SingleTxtG"/>
        <w:tabs>
          <w:tab w:val="left" w:pos="1843"/>
          <w:tab w:val="left" w:pos="1985"/>
          <w:tab w:val="left" w:pos="2268"/>
        </w:tabs>
        <w:rPr>
          <w:lang w:val="fr-FR"/>
        </w:rPr>
      </w:pPr>
      <w:r w:rsidRPr="000A40F5">
        <w:rPr>
          <w:rFonts w:eastAsia="Calibri"/>
          <w:lang w:val="fr-FR"/>
        </w:rPr>
        <w:t>8.1.4.4</w:t>
      </w:r>
      <w:r w:rsidRPr="000A40F5">
        <w:rPr>
          <w:rFonts w:eastAsia="Calibri"/>
          <w:lang w:val="fr-FR"/>
        </w:rPr>
        <w:tab/>
      </w:r>
      <w:r w:rsidRPr="000A40F5">
        <w:rPr>
          <w:lang w:val="fr-FR"/>
        </w:rPr>
        <w:t xml:space="preserve">L’amendement ne s’applique </w:t>
      </w:r>
      <w:r>
        <w:rPr>
          <w:lang w:val="fr-FR"/>
        </w:rPr>
        <w:t>pas au texte français.</w:t>
      </w:r>
    </w:p>
    <w:p w:rsidR="006323FD" w:rsidRPr="0006699B" w:rsidRDefault="006323FD" w:rsidP="0006699B">
      <w:pPr>
        <w:pStyle w:val="H1G"/>
        <w:tabs>
          <w:tab w:val="left" w:pos="1985"/>
        </w:tabs>
        <w:rPr>
          <w:lang w:val="fr-FR"/>
        </w:rPr>
      </w:pPr>
      <w:r w:rsidRPr="000A40F5">
        <w:rPr>
          <w:lang w:val="fr-FR"/>
        </w:rPr>
        <w:tab/>
      </w:r>
      <w:r w:rsidRPr="000A40F5">
        <w:rPr>
          <w:lang w:val="fr-FR"/>
        </w:rPr>
        <w:tab/>
      </w:r>
      <w:r w:rsidRPr="0006699B">
        <w:rPr>
          <w:lang w:val="fr-FR"/>
        </w:rPr>
        <w:t>Chapitre 9.1 [ADR uniquement]</w:t>
      </w:r>
    </w:p>
    <w:p w:rsidR="006323FD" w:rsidRDefault="006323FD" w:rsidP="0006699B">
      <w:pPr>
        <w:pStyle w:val="SingleTxtG"/>
        <w:tabs>
          <w:tab w:val="left" w:pos="1985"/>
        </w:tabs>
        <w:rPr>
          <w:lang w:val="fr-FR"/>
        </w:rPr>
      </w:pPr>
      <w:r w:rsidRPr="0006699B">
        <w:rPr>
          <w:lang w:val="fr-FR"/>
        </w:rPr>
        <w:t>9.1.2.2</w:t>
      </w:r>
      <w:r w:rsidRPr="0006699B">
        <w:rPr>
          <w:lang w:val="fr-FR"/>
        </w:rPr>
        <w:tab/>
        <w:t>Remplacer «le marquage d'homologation de type apposé» par «la marque d'homologation de type apposée».</w:t>
      </w:r>
    </w:p>
    <w:p w:rsidR="00644A94" w:rsidRPr="002F4E50" w:rsidRDefault="00644A94" w:rsidP="00644A94">
      <w:pPr>
        <w:pStyle w:val="SingleTxtG"/>
        <w:spacing w:before="240" w:after="0"/>
        <w:jc w:val="center"/>
        <w:rPr>
          <w:u w:val="single"/>
        </w:rPr>
      </w:pPr>
      <w:r>
        <w:rPr>
          <w:u w:val="single"/>
        </w:rPr>
        <w:tab/>
      </w:r>
      <w:r>
        <w:rPr>
          <w:u w:val="single"/>
        </w:rPr>
        <w:tab/>
      </w:r>
      <w:r>
        <w:rPr>
          <w:u w:val="single"/>
        </w:rPr>
        <w:tab/>
      </w:r>
    </w:p>
    <w:p w:rsidR="008D0723" w:rsidRPr="00C4302B" w:rsidRDefault="008D0723" w:rsidP="001A37C7">
      <w:pPr>
        <w:pStyle w:val="SingleTxtG"/>
      </w:pPr>
    </w:p>
    <w:sectPr w:rsidR="008D0723" w:rsidRPr="00C4302B" w:rsidSect="00C4302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AA" w:rsidRDefault="00433BAA"/>
  </w:endnote>
  <w:endnote w:type="continuationSeparator" w:id="0">
    <w:p w:rsidR="00433BAA" w:rsidRDefault="00433BAA"/>
  </w:endnote>
  <w:endnote w:type="continuationNotice" w:id="1">
    <w:p w:rsidR="00433BAA" w:rsidRDefault="00433BA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4D" w:rsidRPr="00C4302B" w:rsidRDefault="00D21E6B" w:rsidP="00C4302B">
    <w:pPr>
      <w:pStyle w:val="Pieddepage"/>
      <w:tabs>
        <w:tab w:val="right" w:pos="9638"/>
      </w:tabs>
      <w:rPr>
        <w:sz w:val="18"/>
      </w:rPr>
    </w:pPr>
    <w:r w:rsidRPr="00C4302B">
      <w:rPr>
        <w:b/>
        <w:sz w:val="18"/>
      </w:rPr>
      <w:fldChar w:fldCharType="begin"/>
    </w:r>
    <w:r w:rsidR="00EF364D" w:rsidRPr="00C4302B">
      <w:rPr>
        <w:b/>
        <w:sz w:val="18"/>
      </w:rPr>
      <w:instrText xml:space="preserve"> PAGE  \* MERGEFORMAT </w:instrText>
    </w:r>
    <w:r w:rsidRPr="00C4302B">
      <w:rPr>
        <w:b/>
        <w:sz w:val="18"/>
      </w:rPr>
      <w:fldChar w:fldCharType="separate"/>
    </w:r>
    <w:r w:rsidR="006F0F9D">
      <w:rPr>
        <w:b/>
        <w:noProof/>
        <w:sz w:val="18"/>
      </w:rPr>
      <w:t>8</w:t>
    </w:r>
    <w:r w:rsidRPr="00C4302B">
      <w:rPr>
        <w:b/>
        <w:sz w:val="18"/>
      </w:rPr>
      <w:fldChar w:fldCharType="end"/>
    </w:r>
    <w:r w:rsidR="00EF364D">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4D" w:rsidRPr="00C4302B" w:rsidRDefault="00EF364D" w:rsidP="00C4302B">
    <w:pPr>
      <w:pStyle w:val="Pieddepage"/>
      <w:tabs>
        <w:tab w:val="right" w:pos="9638"/>
      </w:tabs>
      <w:rPr>
        <w:sz w:val="18"/>
      </w:rPr>
    </w:pPr>
    <w:r>
      <w:tab/>
    </w:r>
    <w:r w:rsidR="00D21E6B" w:rsidRPr="00C4302B">
      <w:rPr>
        <w:b/>
        <w:sz w:val="18"/>
      </w:rPr>
      <w:fldChar w:fldCharType="begin"/>
    </w:r>
    <w:r w:rsidRPr="00C4302B">
      <w:rPr>
        <w:b/>
        <w:sz w:val="18"/>
      </w:rPr>
      <w:instrText xml:space="preserve"> PAGE  \* MERGEFORMAT </w:instrText>
    </w:r>
    <w:r w:rsidR="00D21E6B" w:rsidRPr="00C4302B">
      <w:rPr>
        <w:b/>
        <w:sz w:val="18"/>
      </w:rPr>
      <w:fldChar w:fldCharType="separate"/>
    </w:r>
    <w:r w:rsidR="006F0F9D">
      <w:rPr>
        <w:b/>
        <w:noProof/>
        <w:sz w:val="18"/>
      </w:rPr>
      <w:t>9</w:t>
    </w:r>
    <w:r w:rsidR="00D21E6B" w:rsidRPr="00C4302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4D" w:rsidRPr="00C4302B" w:rsidRDefault="004A0733">
    <w:pPr>
      <w:pStyle w:val="Pieddepage"/>
      <w:rPr>
        <w:sz w:val="20"/>
      </w:rPr>
    </w:pPr>
    <w:r>
      <w:rPr>
        <w:noProof/>
        <w:sz w:val="20"/>
        <w:lang w:val="fr-FR" w:eastAsia="fr-FR"/>
      </w:rPr>
      <w:drawing>
        <wp:anchor distT="0" distB="0" distL="114300" distR="114300" simplePos="0" relativeHeight="251657728" behindDoc="0" locked="0" layoutInCell="1" allowOverlap="1">
          <wp:simplePos x="0" y="0"/>
          <wp:positionH relativeFrom="column">
            <wp:posOffset>5040630</wp:posOffset>
          </wp:positionH>
          <wp:positionV relativeFrom="paragraph">
            <wp:posOffset>-93345</wp:posOffset>
          </wp:positionV>
          <wp:extent cx="1104265" cy="233045"/>
          <wp:effectExtent l="19050" t="0" r="635" b="0"/>
          <wp:wrapNone/>
          <wp:docPr id="2"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srcRect/>
                  <a:stretch>
                    <a:fillRect/>
                  </a:stretch>
                </pic:blipFill>
                <pic:spPr bwMode="auto">
                  <a:xfrm>
                    <a:off x="0" y="0"/>
                    <a:ext cx="1104265" cy="233045"/>
                  </a:xfrm>
                  <a:prstGeom prst="rect">
                    <a:avLst/>
                  </a:prstGeom>
                  <a:noFill/>
                </pic:spPr>
              </pic:pic>
            </a:graphicData>
          </a:graphic>
        </wp:anchor>
      </w:drawing>
    </w:r>
    <w:r w:rsidR="00EF364D">
      <w:rPr>
        <w:sz w:val="20"/>
      </w:rPr>
      <w:t>GE.</w:t>
    </w:r>
    <w:r w:rsidR="006F0F9D">
      <w:rPr>
        <w:sz w:val="20"/>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AA" w:rsidRPr="00D27D5E" w:rsidRDefault="00433BAA" w:rsidP="00D27D5E">
      <w:pPr>
        <w:tabs>
          <w:tab w:val="right" w:pos="2155"/>
        </w:tabs>
        <w:spacing w:after="80"/>
        <w:ind w:left="680"/>
        <w:rPr>
          <w:u w:val="single"/>
        </w:rPr>
      </w:pPr>
      <w:r>
        <w:rPr>
          <w:u w:val="single"/>
        </w:rPr>
        <w:tab/>
      </w:r>
    </w:p>
  </w:footnote>
  <w:footnote w:type="continuationSeparator" w:id="0">
    <w:p w:rsidR="00433BAA" w:rsidRPr="00A80554" w:rsidRDefault="00433BAA" w:rsidP="00A80554">
      <w:pPr>
        <w:tabs>
          <w:tab w:val="left" w:pos="2155"/>
        </w:tabs>
        <w:spacing w:after="80"/>
        <w:ind w:left="680"/>
        <w:rPr>
          <w:u w:val="single"/>
        </w:rPr>
      </w:pPr>
      <w:r w:rsidRPr="00A80554">
        <w:rPr>
          <w:u w:val="single"/>
        </w:rPr>
        <w:tab/>
      </w:r>
    </w:p>
  </w:footnote>
  <w:footnote w:type="continuationNotice" w:id="1">
    <w:p w:rsidR="00433BAA" w:rsidRDefault="00433BAA"/>
  </w:footnote>
  <w:footnote w:id="2">
    <w:p w:rsidR="00EF364D" w:rsidRPr="006B09E0" w:rsidRDefault="00EF364D" w:rsidP="006B09E0">
      <w:pPr>
        <w:pStyle w:val="Notedebasdepage"/>
      </w:pPr>
      <w:r>
        <w:tab/>
      </w:r>
      <w:r w:rsidRPr="006B09E0">
        <w:rPr>
          <w:rStyle w:val="Appelnotedebasdep"/>
        </w:rPr>
        <w:footnoteRef/>
      </w:r>
      <w:r w:rsidRPr="006B09E0">
        <w:tab/>
        <w:t xml:space="preserve">Conformément au programme de travail du Comité des transports intérieurs pour </w:t>
      </w:r>
      <w:r>
        <w:t>2014</w:t>
      </w:r>
      <w:r w:rsidRPr="006B09E0">
        <w:noBreakHyphen/>
      </w:r>
      <w:r>
        <w:t>2015</w:t>
      </w:r>
      <w:r w:rsidRPr="006B09E0">
        <w:t xml:space="preserve"> (ECE/TRANS/</w:t>
      </w:r>
      <w:r>
        <w:t>240</w:t>
      </w:r>
      <w:r w:rsidRPr="006B09E0">
        <w:t>, par. </w:t>
      </w:r>
      <w:r>
        <w:t>100</w:t>
      </w:r>
      <w:r w:rsidRPr="006B09E0">
        <w:t>, et ECE/TRANS/</w:t>
      </w:r>
      <w:r>
        <w:t>2014/23</w:t>
      </w:r>
      <w:r w:rsidRPr="006B09E0">
        <w:t>,</w:t>
      </w:r>
      <w:r>
        <w:t xml:space="preserve"> </w:t>
      </w:r>
      <w:r>
        <w:rPr>
          <w:lang w:val="fr-FR"/>
        </w:rPr>
        <w:t>module 9, par. </w:t>
      </w:r>
      <w:r w:rsidRPr="00131629">
        <w:rPr>
          <w:lang w:val="fr-FR"/>
        </w:rPr>
        <w:t>9.2</w:t>
      </w:r>
      <w:r w:rsidRPr="006B09E0">
        <w:t>).</w:t>
      </w:r>
    </w:p>
  </w:footnote>
  <w:footnote w:id="3">
    <w:p w:rsidR="00EF364D" w:rsidRDefault="00EF364D" w:rsidP="006B09E0">
      <w:pPr>
        <w:pStyle w:val="Notedebasdepage"/>
      </w:pPr>
      <w:r w:rsidRPr="00FE2AF4">
        <w:tab/>
      </w:r>
      <w:r w:rsidRPr="00FE2AF4">
        <w:rPr>
          <w:rStyle w:val="Appelnotedebasdep"/>
        </w:rPr>
        <w:footnoteRef/>
      </w:r>
      <w:r w:rsidRPr="00FE2AF4">
        <w:tab/>
        <w:t xml:space="preserve">Diffusée par l’Organisation intergouvernementale pour les transports internationaux ferroviaires (OTIF) sous la cote </w:t>
      </w:r>
      <w:r w:rsidRPr="00DB396F">
        <w:t>OTIF/RID/RC/2015/29.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4D" w:rsidRPr="00C4302B" w:rsidRDefault="00EF364D">
    <w:pPr>
      <w:pStyle w:val="En-tte"/>
    </w:pPr>
    <w:r>
      <w:t>ECE/TRANS/WP.15/AC.1/2015/29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4D" w:rsidRPr="00C4302B" w:rsidRDefault="00EF364D" w:rsidP="00C4302B">
    <w:pPr>
      <w:pStyle w:val="En-tte"/>
      <w:jc w:val="right"/>
    </w:pPr>
    <w:r>
      <w:t>ECE/TRANS/WP.15/AC.1/2015/29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1"/>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rsids>
    <w:rsidRoot w:val="00EF041A"/>
    <w:rsid w:val="0000195C"/>
    <w:rsid w:val="00016AC5"/>
    <w:rsid w:val="00022FF0"/>
    <w:rsid w:val="00030ADE"/>
    <w:rsid w:val="000312C0"/>
    <w:rsid w:val="0006415C"/>
    <w:rsid w:val="0006699B"/>
    <w:rsid w:val="00071432"/>
    <w:rsid w:val="000963EA"/>
    <w:rsid w:val="000964C7"/>
    <w:rsid w:val="000B34CA"/>
    <w:rsid w:val="000F3D49"/>
    <w:rsid w:val="000F41F2"/>
    <w:rsid w:val="00104ADE"/>
    <w:rsid w:val="00115943"/>
    <w:rsid w:val="00135C0D"/>
    <w:rsid w:val="00154636"/>
    <w:rsid w:val="00160540"/>
    <w:rsid w:val="00162132"/>
    <w:rsid w:val="0016419C"/>
    <w:rsid w:val="00170272"/>
    <w:rsid w:val="0017182C"/>
    <w:rsid w:val="00175B36"/>
    <w:rsid w:val="00177007"/>
    <w:rsid w:val="0018279C"/>
    <w:rsid w:val="00186EE9"/>
    <w:rsid w:val="00192EEB"/>
    <w:rsid w:val="001A20FB"/>
    <w:rsid w:val="001A37C7"/>
    <w:rsid w:val="001B0AAA"/>
    <w:rsid w:val="001B6F40"/>
    <w:rsid w:val="001D7F8A"/>
    <w:rsid w:val="001E3FEB"/>
    <w:rsid w:val="001E4A02"/>
    <w:rsid w:val="001F412D"/>
    <w:rsid w:val="002041A8"/>
    <w:rsid w:val="00205D07"/>
    <w:rsid w:val="0022098E"/>
    <w:rsid w:val="00223B89"/>
    <w:rsid w:val="00225A8C"/>
    <w:rsid w:val="00232C61"/>
    <w:rsid w:val="002403AA"/>
    <w:rsid w:val="00260A9C"/>
    <w:rsid w:val="00261C6B"/>
    <w:rsid w:val="002659F1"/>
    <w:rsid w:val="00271C7C"/>
    <w:rsid w:val="00274D32"/>
    <w:rsid w:val="0028379A"/>
    <w:rsid w:val="00287E79"/>
    <w:rsid w:val="002928F9"/>
    <w:rsid w:val="002A5D07"/>
    <w:rsid w:val="002D43B7"/>
    <w:rsid w:val="003016B7"/>
    <w:rsid w:val="00330F9C"/>
    <w:rsid w:val="00340C35"/>
    <w:rsid w:val="00343859"/>
    <w:rsid w:val="003515AA"/>
    <w:rsid w:val="00367E6A"/>
    <w:rsid w:val="00370E0F"/>
    <w:rsid w:val="00372345"/>
    <w:rsid w:val="00374106"/>
    <w:rsid w:val="0037455C"/>
    <w:rsid w:val="00386BBF"/>
    <w:rsid w:val="003976D5"/>
    <w:rsid w:val="003A462C"/>
    <w:rsid w:val="003D1DF3"/>
    <w:rsid w:val="003D46A7"/>
    <w:rsid w:val="003D6C68"/>
    <w:rsid w:val="003D76E4"/>
    <w:rsid w:val="004121E6"/>
    <w:rsid w:val="00414425"/>
    <w:rsid w:val="004159D0"/>
    <w:rsid w:val="004249E7"/>
    <w:rsid w:val="00426DA1"/>
    <w:rsid w:val="00433BAA"/>
    <w:rsid w:val="00434168"/>
    <w:rsid w:val="00454017"/>
    <w:rsid w:val="004648C1"/>
    <w:rsid w:val="00497A70"/>
    <w:rsid w:val="004A0733"/>
    <w:rsid w:val="004B154F"/>
    <w:rsid w:val="004D53B7"/>
    <w:rsid w:val="004E03BE"/>
    <w:rsid w:val="004E0D95"/>
    <w:rsid w:val="004E1AC3"/>
    <w:rsid w:val="0052416A"/>
    <w:rsid w:val="00531F0F"/>
    <w:rsid w:val="005363A4"/>
    <w:rsid w:val="005367EB"/>
    <w:rsid w:val="00543D5E"/>
    <w:rsid w:val="00545F2F"/>
    <w:rsid w:val="00571F41"/>
    <w:rsid w:val="0059410B"/>
    <w:rsid w:val="00595BE4"/>
    <w:rsid w:val="005B738F"/>
    <w:rsid w:val="005B76A3"/>
    <w:rsid w:val="005C2C03"/>
    <w:rsid w:val="005C3535"/>
    <w:rsid w:val="005E48F3"/>
    <w:rsid w:val="005E5D1F"/>
    <w:rsid w:val="005F1ED4"/>
    <w:rsid w:val="005F59DB"/>
    <w:rsid w:val="00603391"/>
    <w:rsid w:val="006049FD"/>
    <w:rsid w:val="006110A6"/>
    <w:rsid w:val="00611D43"/>
    <w:rsid w:val="00612D48"/>
    <w:rsid w:val="00616B45"/>
    <w:rsid w:val="00630D9B"/>
    <w:rsid w:val="00631953"/>
    <w:rsid w:val="006323FD"/>
    <w:rsid w:val="006415DB"/>
    <w:rsid w:val="006439EC"/>
    <w:rsid w:val="00644A94"/>
    <w:rsid w:val="0069653B"/>
    <w:rsid w:val="006A047B"/>
    <w:rsid w:val="006A3A23"/>
    <w:rsid w:val="006B09E0"/>
    <w:rsid w:val="006B4590"/>
    <w:rsid w:val="006C340C"/>
    <w:rsid w:val="006C3E78"/>
    <w:rsid w:val="006E19BA"/>
    <w:rsid w:val="006E3B48"/>
    <w:rsid w:val="006E5FC7"/>
    <w:rsid w:val="006E7722"/>
    <w:rsid w:val="006F0F9D"/>
    <w:rsid w:val="00700CF9"/>
    <w:rsid w:val="0070347C"/>
    <w:rsid w:val="007176C1"/>
    <w:rsid w:val="007450F8"/>
    <w:rsid w:val="00766247"/>
    <w:rsid w:val="007662E4"/>
    <w:rsid w:val="00766A94"/>
    <w:rsid w:val="00783F37"/>
    <w:rsid w:val="007904AF"/>
    <w:rsid w:val="00790F2F"/>
    <w:rsid w:val="00795138"/>
    <w:rsid w:val="007A43F6"/>
    <w:rsid w:val="007A6076"/>
    <w:rsid w:val="007E2F66"/>
    <w:rsid w:val="007F55CB"/>
    <w:rsid w:val="00807DC7"/>
    <w:rsid w:val="00812C1A"/>
    <w:rsid w:val="0081704B"/>
    <w:rsid w:val="00821380"/>
    <w:rsid w:val="00831329"/>
    <w:rsid w:val="008317F6"/>
    <w:rsid w:val="00836924"/>
    <w:rsid w:val="00844750"/>
    <w:rsid w:val="00871051"/>
    <w:rsid w:val="008B44C4"/>
    <w:rsid w:val="008B7879"/>
    <w:rsid w:val="008C2211"/>
    <w:rsid w:val="008D0723"/>
    <w:rsid w:val="008D3919"/>
    <w:rsid w:val="008E7680"/>
    <w:rsid w:val="008E7FAE"/>
    <w:rsid w:val="009008A2"/>
    <w:rsid w:val="009066AE"/>
    <w:rsid w:val="00911BF7"/>
    <w:rsid w:val="00926E87"/>
    <w:rsid w:val="0093447A"/>
    <w:rsid w:val="00941105"/>
    <w:rsid w:val="00952FDB"/>
    <w:rsid w:val="00953DE0"/>
    <w:rsid w:val="00970F62"/>
    <w:rsid w:val="00977EC8"/>
    <w:rsid w:val="009B18A3"/>
    <w:rsid w:val="009C1365"/>
    <w:rsid w:val="009C1F28"/>
    <w:rsid w:val="009C246D"/>
    <w:rsid w:val="009D3A8C"/>
    <w:rsid w:val="009E01B8"/>
    <w:rsid w:val="009E7956"/>
    <w:rsid w:val="00A1547F"/>
    <w:rsid w:val="00A2492E"/>
    <w:rsid w:val="00A31F07"/>
    <w:rsid w:val="00A41235"/>
    <w:rsid w:val="00A44CBA"/>
    <w:rsid w:val="00A70163"/>
    <w:rsid w:val="00A80554"/>
    <w:rsid w:val="00AA72C3"/>
    <w:rsid w:val="00AC67A1"/>
    <w:rsid w:val="00AC7977"/>
    <w:rsid w:val="00AE352C"/>
    <w:rsid w:val="00AE5E87"/>
    <w:rsid w:val="00AE7FC6"/>
    <w:rsid w:val="00AF6E32"/>
    <w:rsid w:val="00B32A61"/>
    <w:rsid w:val="00B32E2D"/>
    <w:rsid w:val="00B3753A"/>
    <w:rsid w:val="00B4466B"/>
    <w:rsid w:val="00B46BEF"/>
    <w:rsid w:val="00B61990"/>
    <w:rsid w:val="00B6602A"/>
    <w:rsid w:val="00B7107E"/>
    <w:rsid w:val="00B85D99"/>
    <w:rsid w:val="00B936CC"/>
    <w:rsid w:val="00B93E72"/>
    <w:rsid w:val="00B94939"/>
    <w:rsid w:val="00BA0ABA"/>
    <w:rsid w:val="00BC7577"/>
    <w:rsid w:val="00BD465C"/>
    <w:rsid w:val="00BF0556"/>
    <w:rsid w:val="00BF06B0"/>
    <w:rsid w:val="00BF505B"/>
    <w:rsid w:val="00BF7E74"/>
    <w:rsid w:val="00C218FD"/>
    <w:rsid w:val="00C24B53"/>
    <w:rsid w:val="00C261F8"/>
    <w:rsid w:val="00C33100"/>
    <w:rsid w:val="00C4302B"/>
    <w:rsid w:val="00C70271"/>
    <w:rsid w:val="00C940E9"/>
    <w:rsid w:val="00CA047F"/>
    <w:rsid w:val="00CB6267"/>
    <w:rsid w:val="00CD1A71"/>
    <w:rsid w:val="00CD1FBB"/>
    <w:rsid w:val="00CE4990"/>
    <w:rsid w:val="00D016B5"/>
    <w:rsid w:val="00D034F1"/>
    <w:rsid w:val="00D11B17"/>
    <w:rsid w:val="00D13119"/>
    <w:rsid w:val="00D21E6B"/>
    <w:rsid w:val="00D27D5E"/>
    <w:rsid w:val="00D34270"/>
    <w:rsid w:val="00D428F9"/>
    <w:rsid w:val="00D52A86"/>
    <w:rsid w:val="00D60301"/>
    <w:rsid w:val="00D81C15"/>
    <w:rsid w:val="00D94B00"/>
    <w:rsid w:val="00DA57D4"/>
    <w:rsid w:val="00DB1254"/>
    <w:rsid w:val="00DB396F"/>
    <w:rsid w:val="00DB4793"/>
    <w:rsid w:val="00DC0BDE"/>
    <w:rsid w:val="00DC158C"/>
    <w:rsid w:val="00DE01E3"/>
    <w:rsid w:val="00DE6D90"/>
    <w:rsid w:val="00DF002F"/>
    <w:rsid w:val="00DF3492"/>
    <w:rsid w:val="00E000F6"/>
    <w:rsid w:val="00E0244D"/>
    <w:rsid w:val="00E11BBC"/>
    <w:rsid w:val="00E22F40"/>
    <w:rsid w:val="00E5407C"/>
    <w:rsid w:val="00E55D71"/>
    <w:rsid w:val="00E62FD3"/>
    <w:rsid w:val="00E81E94"/>
    <w:rsid w:val="00E82607"/>
    <w:rsid w:val="00E91CBF"/>
    <w:rsid w:val="00EA31C2"/>
    <w:rsid w:val="00EA4D5A"/>
    <w:rsid w:val="00EE0F64"/>
    <w:rsid w:val="00EE2EA3"/>
    <w:rsid w:val="00EE43A7"/>
    <w:rsid w:val="00EF041A"/>
    <w:rsid w:val="00EF364D"/>
    <w:rsid w:val="00F01516"/>
    <w:rsid w:val="00F03666"/>
    <w:rsid w:val="00F203FD"/>
    <w:rsid w:val="00F35A1F"/>
    <w:rsid w:val="00F4327E"/>
    <w:rsid w:val="00F57129"/>
    <w:rsid w:val="00F63C07"/>
    <w:rsid w:val="00FA5A79"/>
    <w:rsid w:val="00FA6422"/>
    <w:rsid w:val="00FB00CB"/>
    <w:rsid w:val="00FB0BFE"/>
    <w:rsid w:val="00FB4C51"/>
    <w:rsid w:val="00FC0CDC"/>
    <w:rsid w:val="00FE1D5F"/>
    <w:rsid w:val="00FE2AF4"/>
    <w:rsid w:val="00FE307F"/>
    <w:rsid w:val="00FF11AB"/>
    <w:rsid w:val="00FF1D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qFormat/>
    <w:rsid w:val="000964C7"/>
    <w:pPr>
      <w:keepNext/>
      <w:keepLines/>
      <w:spacing w:after="0" w:line="240" w:lineRule="auto"/>
      <w:ind w:right="0"/>
      <w:jc w:val="left"/>
      <w:outlineLvl w:val="0"/>
    </w:pPr>
  </w:style>
  <w:style w:type="paragraph" w:styleId="Titre2">
    <w:name w:val="heading 2"/>
    <w:basedOn w:val="Normal"/>
    <w:next w:val="Normal"/>
    <w:qFormat/>
    <w:rsid w:val="000964C7"/>
    <w:pPr>
      <w:outlineLvl w:val="1"/>
    </w:pPr>
  </w:style>
  <w:style w:type="paragraph" w:styleId="Titre3">
    <w:name w:val="heading 3"/>
    <w:basedOn w:val="Normal"/>
    <w:next w:val="Normal"/>
    <w:qFormat/>
    <w:rsid w:val="000964C7"/>
    <w:pPr>
      <w:outlineLvl w:val="2"/>
    </w:pPr>
  </w:style>
  <w:style w:type="paragraph" w:styleId="Titre4">
    <w:name w:val="heading 4"/>
    <w:basedOn w:val="Normal"/>
    <w:next w:val="Normal"/>
    <w:qFormat/>
    <w:rsid w:val="000964C7"/>
    <w:pPr>
      <w:outlineLvl w:val="3"/>
    </w:pPr>
  </w:style>
  <w:style w:type="paragraph" w:styleId="Titre5">
    <w:name w:val="heading 5"/>
    <w:basedOn w:val="Normal"/>
    <w:next w:val="Normal"/>
    <w:qFormat/>
    <w:rsid w:val="000964C7"/>
    <w:pPr>
      <w:outlineLvl w:val="4"/>
    </w:pPr>
  </w:style>
  <w:style w:type="paragraph" w:styleId="Titre6">
    <w:name w:val="heading 6"/>
    <w:basedOn w:val="Normal"/>
    <w:next w:val="Normal"/>
    <w:qFormat/>
    <w:rsid w:val="000964C7"/>
    <w:pPr>
      <w:outlineLvl w:val="5"/>
    </w:pPr>
  </w:style>
  <w:style w:type="paragraph" w:styleId="Titre7">
    <w:name w:val="heading 7"/>
    <w:basedOn w:val="Normal"/>
    <w:next w:val="Normal"/>
    <w:qFormat/>
    <w:rsid w:val="000964C7"/>
    <w:pPr>
      <w:outlineLvl w:val="6"/>
    </w:pPr>
  </w:style>
  <w:style w:type="paragraph" w:styleId="Titre8">
    <w:name w:val="heading 8"/>
    <w:basedOn w:val="Normal"/>
    <w:next w:val="Normal"/>
    <w:qFormat/>
    <w:rsid w:val="000964C7"/>
    <w:pPr>
      <w:outlineLvl w:val="7"/>
    </w:pPr>
  </w:style>
  <w:style w:type="paragraph" w:styleId="Titre9">
    <w:name w:val="heading 9"/>
    <w:basedOn w:val="Normal"/>
    <w:next w:val="Normal"/>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Footnote Reference/"/>
    <w:rsid w:val="000964C7"/>
    <w:rPr>
      <w:rFonts w:ascii="Times New Roman" w:hAnsi="Times New Roman"/>
      <w:sz w:val="18"/>
      <w:vertAlign w:val="superscript"/>
      <w:lang w:val="fr-CH"/>
    </w:rPr>
  </w:style>
  <w:style w:type="character" w:styleId="Appeldenotedefin">
    <w:name w:val="endnote reference"/>
    <w:aliases w:val="1_G"/>
    <w:rsid w:val="000964C7"/>
    <w:rPr>
      <w:rFonts w:ascii="Times New Roman" w:hAnsi="Times New Roman"/>
      <w:sz w:val="18"/>
      <w:vertAlign w:val="superscript"/>
      <w:lang w:val="fr-CH"/>
    </w:rPr>
  </w:style>
  <w:style w:type="paragraph" w:styleId="En-tte">
    <w:name w:val="header"/>
    <w:aliases w:val="6_G"/>
    <w:basedOn w:val="Normal"/>
    <w:next w:val="Normal"/>
    <w:rsid w:val="000964C7"/>
    <w:pPr>
      <w:pBdr>
        <w:bottom w:val="single" w:sz="4" w:space="4" w:color="auto"/>
      </w:pBdr>
      <w:spacing w:line="240" w:lineRule="auto"/>
    </w:pPr>
    <w:rPr>
      <w:b/>
      <w:sz w:val="18"/>
    </w:rPr>
  </w:style>
  <w:style w:type="paragraph" w:styleId="Notedebasdepage">
    <w:name w:val="footnote text"/>
    <w:aliases w:val="5_G"/>
    <w:basedOn w:val="Normal"/>
    <w:link w:val="NotedebasdepageCar"/>
    <w:rsid w:val="000964C7"/>
    <w:pPr>
      <w:tabs>
        <w:tab w:val="right" w:pos="1021"/>
      </w:tabs>
      <w:spacing w:line="220" w:lineRule="exact"/>
      <w:ind w:left="1134" w:right="1134" w:hanging="1134"/>
    </w:pPr>
    <w:rPr>
      <w:sz w:val="18"/>
    </w:rPr>
  </w:style>
  <w:style w:type="paragraph" w:styleId="Notedefin">
    <w:name w:val="endnote text"/>
    <w:aliases w:val="2_G"/>
    <w:basedOn w:val="Notedebasdepage"/>
    <w:rsid w:val="000964C7"/>
  </w:style>
  <w:style w:type="character" w:styleId="Numrodepage">
    <w:name w:val="page number"/>
    <w:aliases w:val="7_G"/>
    <w:rsid w:val="000964C7"/>
    <w:rPr>
      <w:rFonts w:ascii="Times New Roman" w:hAnsi="Times New Roman"/>
      <w:b/>
      <w:sz w:val="18"/>
      <w:lang w:val="fr-CH"/>
    </w:rPr>
  </w:style>
  <w:style w:type="paragraph" w:styleId="Pieddepage">
    <w:name w:val="footer"/>
    <w:aliases w:val="3_G"/>
    <w:basedOn w:val="Normal"/>
    <w:next w:val="Normal"/>
    <w:rsid w:val="000964C7"/>
    <w:pPr>
      <w:spacing w:line="240" w:lineRule="auto"/>
    </w:pPr>
    <w:rPr>
      <w:sz w:val="16"/>
    </w:rPr>
  </w:style>
  <w:style w:type="table" w:styleId="Grille1">
    <w:name w:val="Table Grid 1"/>
    <w:basedOn w:val="Tableau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semiHidden/>
    <w:rsid w:val="000964C7"/>
    <w:rPr>
      <w:color w:val="auto"/>
      <w:u w:val="none"/>
    </w:rPr>
  </w:style>
  <w:style w:type="character" w:styleId="Lienhypertextesuivivisit">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NotedebasdepageCar">
    <w:name w:val="Note de bas de page Car"/>
    <w:aliases w:val="5_G Car"/>
    <w:link w:val="Notedebasdepage"/>
    <w:rsid w:val="006B09E0"/>
    <w:rPr>
      <w:sz w:val="18"/>
      <w:lang w:val="fr-CH" w:eastAsia="en-US"/>
    </w:rPr>
  </w:style>
  <w:style w:type="character" w:customStyle="1" w:styleId="H1GCar">
    <w:name w:val="_ H_1_G Car"/>
    <w:locked/>
    <w:rsid w:val="00FE2AF4"/>
    <w:rPr>
      <w:b/>
      <w:sz w:val="24"/>
      <w:lang w:val="fr-CH" w:eastAsia="en-US"/>
    </w:rPr>
  </w:style>
  <w:style w:type="character" w:styleId="Marquedecommentaire">
    <w:name w:val="annotation reference"/>
    <w:rsid w:val="000963EA"/>
    <w:rPr>
      <w:sz w:val="16"/>
      <w:szCs w:val="16"/>
    </w:rPr>
  </w:style>
  <w:style w:type="paragraph" w:styleId="Commentaire">
    <w:name w:val="annotation text"/>
    <w:basedOn w:val="Normal"/>
    <w:link w:val="CommentaireCar"/>
    <w:rsid w:val="000963EA"/>
  </w:style>
  <w:style w:type="character" w:customStyle="1" w:styleId="CommentaireCar">
    <w:name w:val="Commentaire Car"/>
    <w:link w:val="Commentaire"/>
    <w:rsid w:val="000963EA"/>
    <w:rPr>
      <w:lang w:val="fr-CH" w:eastAsia="en-US"/>
    </w:rPr>
  </w:style>
  <w:style w:type="paragraph" w:styleId="Textedebulles">
    <w:name w:val="Balloon Text"/>
    <w:basedOn w:val="Normal"/>
    <w:link w:val="TextedebullesCar"/>
    <w:rsid w:val="001A37C7"/>
    <w:pPr>
      <w:spacing w:line="240" w:lineRule="auto"/>
    </w:pPr>
    <w:rPr>
      <w:rFonts w:ascii="Tahoma" w:hAnsi="Tahoma" w:cs="Tahoma"/>
      <w:sz w:val="16"/>
      <w:szCs w:val="16"/>
    </w:rPr>
  </w:style>
  <w:style w:type="character" w:customStyle="1" w:styleId="TextedebullesCar">
    <w:name w:val="Texte de bulles Car"/>
    <w:link w:val="Textedebulles"/>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s>
</file>

<file path=word/webSettings.xml><?xml version="1.0" encoding="utf-8"?>
<w:webSettings xmlns:r="http://schemas.openxmlformats.org/officeDocument/2006/relationships" xmlns:w="http://schemas.openxmlformats.org/wordprocessingml/2006/main">
  <w:divs>
    <w:div w:id="6668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TRANS_WP15_AC1_F.dotm</Template>
  <TotalTime>3</TotalTime>
  <Pages>1</Pages>
  <Words>2612</Words>
  <Characters>14366</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vt:lpstr>
      <vt:lpstr>ECE/TRANS/WP.15/AC.1/</vt:lpstr>
    </vt:vector>
  </TitlesOfParts>
  <Company>CSD</Company>
  <LinksUpToDate>false</LinksUpToDate>
  <CharactersWithSpaces>16945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Maison</cp:lastModifiedBy>
  <cp:revision>4</cp:revision>
  <cp:lastPrinted>2015-07-02T19:34:00Z</cp:lastPrinted>
  <dcterms:created xsi:type="dcterms:W3CDTF">2015-07-02T19:29:00Z</dcterms:created>
  <dcterms:modified xsi:type="dcterms:W3CDTF">2015-07-02T19:35:00Z</dcterms:modified>
</cp:coreProperties>
</file>