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1A" w:rsidRDefault="002E011A" w:rsidP="002E011A">
      <w:pPr>
        <w:spacing w:line="60" w:lineRule="exact"/>
        <w:rPr>
          <w:color w:val="010000"/>
          <w:sz w:val="6"/>
        </w:rPr>
        <w:sectPr w:rsidR="002E011A" w:rsidSect="002E01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780F25" w:rsidRPr="00E13BDD" w:rsidRDefault="00780F25" w:rsidP="00780F25">
      <w:pPr>
        <w:rPr>
          <w:b/>
          <w:sz w:val="28"/>
          <w:szCs w:val="28"/>
        </w:rPr>
      </w:pPr>
      <w:r w:rsidRPr="00780F25">
        <w:rPr>
          <w:b/>
          <w:sz w:val="28"/>
          <w:szCs w:val="28"/>
        </w:rPr>
        <w:lastRenderedPageBreak/>
        <w:t>Европейская экономическая комиссия</w:t>
      </w:r>
    </w:p>
    <w:p w:rsidR="00780F25" w:rsidRPr="00780F25" w:rsidRDefault="00780F25" w:rsidP="00780F25">
      <w:pPr>
        <w:spacing w:line="120" w:lineRule="exact"/>
        <w:rPr>
          <w:sz w:val="10"/>
        </w:rPr>
      </w:pPr>
    </w:p>
    <w:p w:rsidR="00780F25" w:rsidRPr="00780F25" w:rsidRDefault="00780F25" w:rsidP="00780F25">
      <w:pPr>
        <w:rPr>
          <w:sz w:val="28"/>
          <w:szCs w:val="28"/>
        </w:rPr>
      </w:pPr>
      <w:r w:rsidRPr="00780F25">
        <w:rPr>
          <w:sz w:val="28"/>
          <w:szCs w:val="28"/>
        </w:rPr>
        <w:t>Комитет по внутреннему транспорту</w:t>
      </w:r>
    </w:p>
    <w:p w:rsidR="00780F25" w:rsidRPr="00780F25" w:rsidRDefault="00780F25" w:rsidP="00780F25">
      <w:pPr>
        <w:spacing w:line="120" w:lineRule="exact"/>
        <w:rPr>
          <w:sz w:val="10"/>
        </w:rPr>
      </w:pPr>
    </w:p>
    <w:p w:rsidR="00780F25" w:rsidRPr="00E13BDD" w:rsidRDefault="00780F25" w:rsidP="00780F25">
      <w:pPr>
        <w:rPr>
          <w:b/>
          <w:sz w:val="24"/>
          <w:szCs w:val="24"/>
        </w:rPr>
      </w:pPr>
      <w:r w:rsidRPr="00780F25">
        <w:rPr>
          <w:b/>
          <w:sz w:val="24"/>
          <w:szCs w:val="24"/>
        </w:rPr>
        <w:t>Рабочая группа по перевозкам опасных грузов</w:t>
      </w:r>
    </w:p>
    <w:p w:rsidR="00780F25" w:rsidRPr="00E13BDD" w:rsidRDefault="00780F25" w:rsidP="00780F25">
      <w:pPr>
        <w:spacing w:line="120" w:lineRule="exact"/>
        <w:rPr>
          <w:sz w:val="10"/>
        </w:rPr>
      </w:pPr>
    </w:p>
    <w:p w:rsidR="00677C3E" w:rsidRPr="00677C3E" w:rsidRDefault="00780F25" w:rsidP="00780F25">
      <w:pPr>
        <w:rPr>
          <w:b/>
        </w:rPr>
      </w:pPr>
      <w:r w:rsidRPr="00780F25">
        <w:rPr>
          <w:b/>
        </w:rPr>
        <w:t>Совместное совещание Комиссии экспертов МПОГ</w:t>
      </w:r>
      <w:r w:rsidRPr="00780F25">
        <w:rPr>
          <w:b/>
        </w:rPr>
        <w:br/>
        <w:t>и Рабочей группы по перевозкам опасных грузов</w:t>
      </w:r>
    </w:p>
    <w:p w:rsidR="002E011A" w:rsidRPr="00677C3E" w:rsidRDefault="00780F25" w:rsidP="00780F25">
      <w:pPr>
        <w:rPr>
          <w:b/>
        </w:rPr>
      </w:pPr>
      <w:r>
        <w:t>Берн, 14–25 сентября 2015 года</w:t>
      </w:r>
      <w:r w:rsidRPr="00780F25">
        <w:br/>
      </w:r>
      <w:r>
        <w:t>Пункт 3 b) предварительной повестки дня</w:t>
      </w:r>
      <w:r w:rsidRPr="00780F25">
        <w:br/>
      </w:r>
      <w:r w:rsidRPr="00677C3E">
        <w:rPr>
          <w:b/>
        </w:rPr>
        <w:t>Предложения о внесении поправок</w:t>
      </w:r>
      <w:r w:rsidR="00677C3E" w:rsidRPr="00677C3E">
        <w:rPr>
          <w:b/>
        </w:rPr>
        <w:t xml:space="preserve"> </w:t>
      </w:r>
      <w:r w:rsidRPr="00677C3E">
        <w:rPr>
          <w:b/>
        </w:rPr>
        <w:t>в МПОГ/ДОПОГ/ВОПОГ:</w:t>
      </w:r>
      <w:r w:rsidRPr="00677C3E">
        <w:rPr>
          <w:b/>
        </w:rPr>
        <w:br/>
        <w:t>новые предложения</w:t>
      </w:r>
    </w:p>
    <w:p w:rsidR="00780F25" w:rsidRPr="00676D04" w:rsidRDefault="00780F25" w:rsidP="00780F25">
      <w:pPr>
        <w:spacing w:line="120" w:lineRule="exact"/>
        <w:rPr>
          <w:sz w:val="10"/>
        </w:rPr>
      </w:pPr>
    </w:p>
    <w:p w:rsidR="00780F25" w:rsidRPr="00676D04" w:rsidRDefault="00780F25" w:rsidP="00780F25">
      <w:pPr>
        <w:spacing w:line="120" w:lineRule="exact"/>
        <w:rPr>
          <w:sz w:val="10"/>
        </w:rPr>
      </w:pPr>
    </w:p>
    <w:p w:rsidR="00780F25" w:rsidRPr="00676D04" w:rsidRDefault="00780F25" w:rsidP="00780F25">
      <w:pPr>
        <w:spacing w:line="120" w:lineRule="exact"/>
        <w:rPr>
          <w:sz w:val="10"/>
        </w:rPr>
      </w:pPr>
    </w:p>
    <w:p w:rsidR="00780F25" w:rsidRPr="00E13BDD" w:rsidRDefault="00780F25" w:rsidP="00780F2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/>
      </w:pPr>
      <w:r>
        <w:t xml:space="preserve">Поправки к обязанностям </w:t>
      </w:r>
      <w:proofErr w:type="spellStart"/>
      <w:r>
        <w:t>пеевозчика</w:t>
      </w:r>
      <w:proofErr w:type="spellEnd"/>
      <w:r>
        <w:t xml:space="preserve"> </w:t>
      </w:r>
      <w:r w:rsidRPr="00780F25">
        <w:t>–</w:t>
      </w:r>
      <w:r w:rsidRPr="00780F25">
        <w:br/>
        <w:t>подраздел 1.4.2.2 МПОГ/ДОПОГ/ВОПОГ</w:t>
      </w:r>
    </w:p>
    <w:p w:rsidR="00780F25" w:rsidRPr="00E13BDD" w:rsidRDefault="00780F25" w:rsidP="00780F25">
      <w:pPr>
        <w:spacing w:line="120" w:lineRule="exact"/>
        <w:rPr>
          <w:sz w:val="10"/>
        </w:rPr>
      </w:pPr>
    </w:p>
    <w:p w:rsidR="00780F25" w:rsidRPr="00E13BDD" w:rsidRDefault="00780F25" w:rsidP="00780F25">
      <w:pPr>
        <w:spacing w:line="120" w:lineRule="exact"/>
        <w:rPr>
          <w:sz w:val="10"/>
        </w:rPr>
      </w:pPr>
    </w:p>
    <w:p w:rsidR="00780F25" w:rsidRDefault="00676D04" w:rsidP="00676D04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0"/>
          <w:szCs w:val="20"/>
        </w:rPr>
      </w:pPr>
      <w:r w:rsidRPr="00E13BDD">
        <w:tab/>
      </w:r>
      <w:r w:rsidRPr="00E13BDD">
        <w:tab/>
      </w:r>
      <w:proofErr w:type="spellStart"/>
      <w:r w:rsidRPr="00676D04">
        <w:rPr>
          <w:lang w:val="en-US"/>
        </w:rPr>
        <w:t>Передано</w:t>
      </w:r>
      <w:proofErr w:type="spellEnd"/>
      <w:r w:rsidRPr="00676D04">
        <w:rPr>
          <w:lang w:val="en-US"/>
        </w:rPr>
        <w:t xml:space="preserve"> </w:t>
      </w:r>
      <w:proofErr w:type="spellStart"/>
      <w:r w:rsidRPr="00676D04">
        <w:rPr>
          <w:lang w:val="en-US"/>
        </w:rPr>
        <w:t>правительством</w:t>
      </w:r>
      <w:proofErr w:type="spellEnd"/>
      <w:r w:rsidRPr="00676D04">
        <w:rPr>
          <w:lang w:val="en-US"/>
        </w:rPr>
        <w:t xml:space="preserve"> </w:t>
      </w:r>
      <w:proofErr w:type="spellStart"/>
      <w:r w:rsidRPr="00676D04">
        <w:rPr>
          <w:lang w:val="en-US"/>
        </w:rPr>
        <w:t>Румынии</w:t>
      </w:r>
      <w:proofErr w:type="spellEnd"/>
      <w:r w:rsidR="00485865" w:rsidRPr="00672B2F">
        <w:rPr>
          <w:b w:val="0"/>
          <w:sz w:val="20"/>
          <w:szCs w:val="20"/>
          <w:vertAlign w:val="superscript"/>
        </w:rPr>
        <w:footnoteReference w:id="1"/>
      </w:r>
      <w:r w:rsidR="00485865" w:rsidRPr="00485865">
        <w:rPr>
          <w:b w:val="0"/>
          <w:sz w:val="20"/>
          <w:szCs w:val="20"/>
          <w:vertAlign w:val="superscript"/>
        </w:rPr>
        <w:t xml:space="preserve">, </w:t>
      </w:r>
      <w:r w:rsidR="00485865" w:rsidRPr="00672B2F">
        <w:rPr>
          <w:b w:val="0"/>
          <w:sz w:val="20"/>
          <w:szCs w:val="20"/>
          <w:vertAlign w:val="superscript"/>
        </w:rPr>
        <w:footnoteReference w:id="2"/>
      </w:r>
    </w:p>
    <w:p w:rsidR="00485865" w:rsidRPr="00485865" w:rsidRDefault="00485865" w:rsidP="00485865">
      <w:pPr>
        <w:spacing w:line="120" w:lineRule="exact"/>
        <w:rPr>
          <w:sz w:val="10"/>
        </w:rPr>
      </w:pPr>
    </w:p>
    <w:p w:rsidR="00485865" w:rsidRPr="00485865" w:rsidRDefault="00485865" w:rsidP="00485865">
      <w:pPr>
        <w:spacing w:line="120" w:lineRule="exact"/>
        <w:rPr>
          <w:sz w:val="10"/>
        </w:rPr>
      </w:pPr>
    </w:p>
    <w:p w:rsidR="00485865" w:rsidRPr="00485865" w:rsidRDefault="00485865" w:rsidP="00485865">
      <w:pPr>
        <w:spacing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485865" w:rsidTr="00485865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485865" w:rsidRPr="00485865" w:rsidRDefault="00485865" w:rsidP="00485865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Резюме</w:t>
            </w:r>
          </w:p>
        </w:tc>
      </w:tr>
      <w:tr w:rsidR="00485865" w:rsidTr="00485865">
        <w:tc>
          <w:tcPr>
            <w:tcW w:w="10051" w:type="dxa"/>
            <w:shd w:val="clear" w:color="auto" w:fill="auto"/>
          </w:tcPr>
          <w:p w:rsidR="00485865" w:rsidRPr="00485865" w:rsidRDefault="00485865" w:rsidP="00485865">
            <w:pPr>
              <w:pStyle w:val="SingleTxt"/>
              <w:tabs>
                <w:tab w:val="clear" w:pos="1267"/>
                <w:tab w:val="clear" w:pos="3658"/>
              </w:tabs>
              <w:ind w:left="4152" w:hanging="2885"/>
              <w:rPr>
                <w:b/>
              </w:rPr>
            </w:pPr>
            <w:r w:rsidRPr="00485865">
              <w:rPr>
                <w:b/>
              </w:rPr>
              <w:t>Существо предложения:</w:t>
            </w:r>
            <w:r>
              <w:rPr>
                <w:b/>
              </w:rPr>
              <w:tab/>
            </w:r>
            <w:r w:rsidRPr="00485865">
              <w:t>Уточнение обязанностей перевозчика в подразд</w:t>
            </w:r>
            <w:r w:rsidRPr="00485865">
              <w:t>е</w:t>
            </w:r>
            <w:r w:rsidRPr="00485865">
              <w:t>ле 1.4.2.2.</w:t>
            </w:r>
          </w:p>
        </w:tc>
      </w:tr>
      <w:tr w:rsidR="00485865" w:rsidTr="00485865">
        <w:tc>
          <w:tcPr>
            <w:tcW w:w="10051" w:type="dxa"/>
            <w:shd w:val="clear" w:color="auto" w:fill="auto"/>
          </w:tcPr>
          <w:p w:rsidR="00485865" w:rsidRPr="00485865" w:rsidRDefault="00485865" w:rsidP="00672B2F">
            <w:pPr>
              <w:pStyle w:val="SingleTxt"/>
              <w:tabs>
                <w:tab w:val="clear" w:pos="3658"/>
              </w:tabs>
              <w:ind w:left="4128" w:hanging="2856"/>
              <w:rPr>
                <w:b/>
              </w:rPr>
            </w:pPr>
            <w:r w:rsidRPr="00485865">
              <w:rPr>
                <w:b/>
              </w:rPr>
              <w:t>Предлагаемое решение:</w:t>
            </w:r>
            <w:r>
              <w:rPr>
                <w:b/>
              </w:rPr>
              <w:tab/>
            </w:r>
            <w:r w:rsidRPr="00485865">
              <w:t xml:space="preserve">Внести изменения в </w:t>
            </w:r>
            <w:r>
              <w:t>обязанности перевозч</w:t>
            </w:r>
            <w:r w:rsidR="00672B2F">
              <w:t xml:space="preserve">ика, </w:t>
            </w:r>
            <w:r w:rsidRPr="00485865">
              <w:t>сформулированные в подразделе 1.4.2.2.</w:t>
            </w:r>
          </w:p>
        </w:tc>
      </w:tr>
      <w:tr w:rsidR="00485865" w:rsidTr="00485865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485865" w:rsidRPr="00485865" w:rsidRDefault="00485865" w:rsidP="00672B2F">
            <w:pPr>
              <w:pStyle w:val="SingleTxt"/>
              <w:tabs>
                <w:tab w:val="clear" w:pos="1267"/>
              </w:tabs>
              <w:ind w:left="4125" w:hanging="2844"/>
              <w:rPr>
                <w:b/>
              </w:rPr>
            </w:pPr>
            <w:r w:rsidRPr="00485865">
              <w:rPr>
                <w:b/>
              </w:rPr>
              <w:t>Справочные документы:</w:t>
            </w:r>
            <w:r>
              <w:rPr>
                <w:b/>
              </w:rPr>
              <w:tab/>
            </w:r>
            <w:r w:rsidR="00672B2F" w:rsidRPr="00672B2F">
              <w:t>Пункт 11 документа ECE/TRANS/WP.15/AC.1/</w:t>
            </w:r>
            <w:r w:rsidR="00672B2F">
              <w:t xml:space="preserve"> </w:t>
            </w:r>
            <w:r w:rsidR="00672B2F" w:rsidRPr="00672B2F">
              <w:t>2015/1 и пункт 61 доклада о работе сессии Со</w:t>
            </w:r>
            <w:r w:rsidR="00672B2F" w:rsidRPr="00672B2F">
              <w:t>в</w:t>
            </w:r>
            <w:r w:rsidR="00672B2F" w:rsidRPr="00672B2F">
              <w:t>местного совещания Комиссии экспертов МПОГ и Рабочей группы WP.15, состоявшейся в марте 2015 года (ECE/TRANS/WP.15/AC.1/138);</w:t>
            </w:r>
          </w:p>
        </w:tc>
      </w:tr>
      <w:tr w:rsidR="00485865" w:rsidTr="00672B2F">
        <w:tc>
          <w:tcPr>
            <w:tcW w:w="10051" w:type="dxa"/>
            <w:shd w:val="clear" w:color="auto" w:fill="auto"/>
          </w:tcPr>
          <w:p w:rsidR="00485865" w:rsidRPr="00485865" w:rsidRDefault="00672B2F" w:rsidP="00672B2F">
            <w:pPr>
              <w:pStyle w:val="SingleTxt"/>
              <w:tabs>
                <w:tab w:val="clear" w:pos="1267"/>
              </w:tabs>
              <w:ind w:left="4125" w:hanging="9"/>
            </w:pPr>
            <w:r w:rsidRPr="00672B2F">
              <w:t xml:space="preserve">предложение </w:t>
            </w:r>
            <w:r w:rsidR="00763E86">
              <w:t>2, сформулированное в докуме</w:t>
            </w:r>
            <w:r w:rsidR="00763E86">
              <w:t>н</w:t>
            </w:r>
            <w:r w:rsidR="00763E86">
              <w:t>те</w:t>
            </w:r>
            <w:r w:rsidR="00763E86">
              <w:rPr>
                <w:lang w:val="en-US"/>
              </w:rPr>
              <w:t> </w:t>
            </w:r>
            <w:r w:rsidRPr="00672B2F">
              <w:t>ECE/TRANS/WP.15/2015/1, и пункт 26 доклада о работе сессии Рабочей группы WP.15, состоя</w:t>
            </w:r>
            <w:r w:rsidRPr="00672B2F">
              <w:t>в</w:t>
            </w:r>
            <w:r w:rsidRPr="00672B2F">
              <w:t>шейся в мае 2015 года (ECE/TRANS/WP.15/228).</w:t>
            </w:r>
          </w:p>
        </w:tc>
      </w:tr>
      <w:tr w:rsidR="00672B2F" w:rsidTr="00485865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672B2F" w:rsidRPr="00485865" w:rsidRDefault="00672B2F" w:rsidP="00485865">
            <w:pPr>
              <w:pStyle w:val="SingleTxt"/>
            </w:pPr>
          </w:p>
        </w:tc>
      </w:tr>
    </w:tbl>
    <w:p w:rsidR="00485865" w:rsidRPr="00672B2F" w:rsidRDefault="00485865" w:rsidP="00677C3E">
      <w:pPr>
        <w:pageBreakBefore/>
        <w:spacing w:line="120" w:lineRule="exact"/>
        <w:ind w:firstLine="1267"/>
        <w:rPr>
          <w:sz w:val="10"/>
        </w:rPr>
      </w:pPr>
    </w:p>
    <w:p w:rsidR="00672B2F" w:rsidRPr="00672B2F" w:rsidRDefault="00672B2F" w:rsidP="00672B2F">
      <w:pPr>
        <w:spacing w:line="120" w:lineRule="exact"/>
        <w:ind w:firstLine="1260"/>
        <w:rPr>
          <w:sz w:val="10"/>
        </w:rPr>
      </w:pPr>
    </w:p>
    <w:p w:rsidR="00672B2F" w:rsidRDefault="00672B2F" w:rsidP="00672B2F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672B2F">
        <w:tab/>
      </w:r>
      <w:r w:rsidRPr="00672B2F">
        <w:tab/>
      </w:r>
      <w:bookmarkStart w:id="1" w:name="lt_pId027"/>
      <w:r w:rsidRPr="00672B2F">
        <w:t>Введение</w:t>
      </w:r>
      <w:bookmarkEnd w:id="1"/>
    </w:p>
    <w:p w:rsidR="00672B2F" w:rsidRPr="00672B2F" w:rsidRDefault="00672B2F" w:rsidP="00672B2F">
      <w:pPr>
        <w:spacing w:line="120" w:lineRule="exact"/>
        <w:ind w:firstLine="1269"/>
        <w:rPr>
          <w:b/>
          <w:sz w:val="10"/>
        </w:rPr>
      </w:pPr>
    </w:p>
    <w:p w:rsidR="00672B2F" w:rsidRPr="00672B2F" w:rsidRDefault="00672B2F" w:rsidP="00672B2F">
      <w:pPr>
        <w:spacing w:line="120" w:lineRule="exact"/>
        <w:ind w:firstLine="1269"/>
        <w:rPr>
          <w:b/>
          <w:sz w:val="10"/>
        </w:rPr>
      </w:pPr>
    </w:p>
    <w:p w:rsidR="00672B2F" w:rsidRPr="00672B2F" w:rsidRDefault="00672B2F" w:rsidP="00672B2F">
      <w:pPr>
        <w:pStyle w:val="SingleTxt"/>
      </w:pPr>
      <w:r w:rsidRPr="00672B2F">
        <w:t>1.</w:t>
      </w:r>
      <w:r w:rsidRPr="00672B2F">
        <w:tab/>
        <w:t>Делегация Румынии проанализировала требования подраздела 1.4.2.2, п</w:t>
      </w:r>
      <w:r w:rsidRPr="00672B2F">
        <w:t>о</w:t>
      </w:r>
      <w:r w:rsidRPr="00672B2F">
        <w:t>священного перевозчику, и считает, что в МПОГ/ДОПОГ/ВОПОГ следует уто</w:t>
      </w:r>
      <w:r w:rsidRPr="00672B2F">
        <w:t>ч</w:t>
      </w:r>
      <w:r w:rsidRPr="00672B2F">
        <w:t>нить обязанности этого участника.</w:t>
      </w:r>
    </w:p>
    <w:p w:rsidR="00672B2F" w:rsidRPr="00672B2F" w:rsidRDefault="00672B2F" w:rsidP="00672B2F">
      <w:pPr>
        <w:pStyle w:val="SingleTxt"/>
      </w:pPr>
      <w:r w:rsidRPr="00672B2F">
        <w:t>2.</w:t>
      </w:r>
      <w:r w:rsidRPr="00672B2F">
        <w:tab/>
        <w:t>Наши предложения, которые представлены ниже, касаются главным обр</w:t>
      </w:r>
      <w:r w:rsidRPr="00672B2F">
        <w:t>а</w:t>
      </w:r>
      <w:r w:rsidRPr="00672B2F">
        <w:t>зом обязанностей, связанных с оборудованием (включая противопожарное об</w:t>
      </w:r>
      <w:r w:rsidRPr="00672B2F">
        <w:t>о</w:t>
      </w:r>
      <w:r w:rsidRPr="00672B2F">
        <w:t>рудование) и письменными инструкциями, и основаны на всеобъемлющем ан</w:t>
      </w:r>
      <w:r w:rsidRPr="00672B2F">
        <w:t>а</w:t>
      </w:r>
      <w:r w:rsidRPr="00672B2F">
        <w:t>лизе рассматриваемого подраздела. Мы предложим также несколько решений для обеспечения согласованности терминов, используемых в этом подразделе.</w:t>
      </w:r>
    </w:p>
    <w:p w:rsidR="00672B2F" w:rsidRPr="00672B2F" w:rsidRDefault="00672B2F" w:rsidP="004542AE">
      <w:pPr>
        <w:pStyle w:val="SingleTxt"/>
      </w:pPr>
      <w:r w:rsidRPr="00672B2F">
        <w:t>3.</w:t>
      </w:r>
      <w:r w:rsidRPr="00672B2F">
        <w:tab/>
        <w:t>Мы хотели бы просить Совместное совещание рассмотреть следующие а</w:t>
      </w:r>
      <w:r w:rsidRPr="00672B2F">
        <w:t>р</w:t>
      </w:r>
      <w:r w:rsidRPr="00672B2F">
        <w:t>гументы в пользу внесения поправок в текст подраздела 1.4.2.2.</w:t>
      </w:r>
    </w:p>
    <w:p w:rsidR="00672B2F" w:rsidRPr="00672B2F" w:rsidRDefault="00672B2F" w:rsidP="004542AE">
      <w:pPr>
        <w:pStyle w:val="SingleTxt"/>
      </w:pPr>
      <w:r w:rsidRPr="00672B2F">
        <w:t>4.</w:t>
      </w:r>
      <w:r w:rsidRPr="00672B2F">
        <w:tab/>
      </w:r>
      <w:proofErr w:type="gramStart"/>
      <w:r w:rsidRPr="00672B2F">
        <w:t>В ходе обсуждения документа ECE/TRANS/WP.15/2015/1, проходившего на последней сессии Рабочей группы WP.15, когда для ДОПОГ была принята такая же обязанность, что и в пункте 1.4.2.2.6 МПОГ, некоторые делегации высказали мнение о том, что необходимо предусмотреть четкий текст для обязанности п</w:t>
      </w:r>
      <w:r w:rsidRPr="00672B2F">
        <w:t>е</w:t>
      </w:r>
      <w:r w:rsidRPr="00672B2F">
        <w:t>ревозчика обеспечить наличие противопожарного оборудования, предусмотре</w:t>
      </w:r>
      <w:r w:rsidRPr="00672B2F">
        <w:t>н</w:t>
      </w:r>
      <w:r w:rsidRPr="00672B2F">
        <w:t>ного ДОПОГ, на транспортном средстве.</w:t>
      </w:r>
      <w:proofErr w:type="gramEnd"/>
      <w:r w:rsidRPr="00672B2F">
        <w:t xml:space="preserve"> Таким было и наше намерение, о чем мы и заявили на той сессии.</w:t>
      </w:r>
    </w:p>
    <w:p w:rsidR="00672B2F" w:rsidRPr="00672B2F" w:rsidRDefault="00672B2F" w:rsidP="004542AE">
      <w:pPr>
        <w:pStyle w:val="SingleTxt"/>
      </w:pPr>
      <w:r w:rsidRPr="00672B2F">
        <w:t>5.</w:t>
      </w:r>
      <w:r w:rsidRPr="00672B2F">
        <w:tab/>
      </w:r>
      <w:proofErr w:type="gramStart"/>
      <w:r w:rsidRPr="00672B2F">
        <w:t>При чтении доклада, проходившем на последней сессии Рабочей группы WP.15, МСАТ просил Рабочую группу заключить в квадратные скобки новый текст, принятый для пункта 1.4.2.2.6 ДОПОГ (по аналогии с МПОГ), так как об</w:t>
      </w:r>
      <w:r w:rsidRPr="00672B2F">
        <w:t>я</w:t>
      </w:r>
      <w:r w:rsidRPr="00672B2F">
        <w:t>занности перевозчика предусмотрены главным образом в подпунктах a)–g) пун</w:t>
      </w:r>
      <w:r w:rsidRPr="00672B2F">
        <w:t>к</w:t>
      </w:r>
      <w:r w:rsidRPr="00672B2F">
        <w:t>та 1.4.2.2.1, а рассматриваемая обязанность не входит в этот перечень и пред</w:t>
      </w:r>
      <w:r w:rsidRPr="00672B2F">
        <w:t>у</w:t>
      </w:r>
      <w:r w:rsidRPr="00672B2F">
        <w:t>смотрена в другом пункте.</w:t>
      </w:r>
      <w:proofErr w:type="gramEnd"/>
    </w:p>
    <w:p w:rsidR="00672B2F" w:rsidRPr="00672B2F" w:rsidRDefault="00672B2F" w:rsidP="004542AE">
      <w:pPr>
        <w:pStyle w:val="SingleTxt"/>
      </w:pPr>
      <w:r w:rsidRPr="00672B2F">
        <w:t>6.</w:t>
      </w:r>
      <w:r w:rsidRPr="00672B2F">
        <w:tab/>
      </w:r>
      <w:bookmarkStart w:id="2" w:name="lt_pId041"/>
      <w:r w:rsidRPr="00672B2F">
        <w:t xml:space="preserve">При сравнении обязанностей </w:t>
      </w:r>
      <w:r w:rsidRPr="00672B2F">
        <w:rPr>
          <w:i/>
        </w:rPr>
        <w:t>перевозчика</w:t>
      </w:r>
      <w:r w:rsidRPr="00672B2F">
        <w:t xml:space="preserve"> и </w:t>
      </w:r>
      <w:r w:rsidRPr="00672B2F">
        <w:rPr>
          <w:i/>
        </w:rPr>
        <w:t>грузоотправителя</w:t>
      </w:r>
      <w:r w:rsidRPr="00672B2F">
        <w:t>, предусмо</w:t>
      </w:r>
      <w:r w:rsidRPr="00672B2F">
        <w:t>т</w:t>
      </w:r>
      <w:r w:rsidRPr="00672B2F">
        <w:t>ренных в пунктах 1.4.2.2.1 b) и 1.4.2.1.1 b), мы обнаруживаем, что они взаим</w:t>
      </w:r>
      <w:r w:rsidRPr="00672B2F">
        <w:t>о</w:t>
      </w:r>
      <w:r w:rsidRPr="00672B2F">
        <w:t>связаны:</w:t>
      </w:r>
      <w:bookmarkEnd w:id="2"/>
    </w:p>
    <w:p w:rsidR="00672B2F" w:rsidRPr="00672B2F" w:rsidRDefault="00E13BDD" w:rsidP="00E13BDD">
      <w:pPr>
        <w:pStyle w:val="SingleTxt"/>
        <w:tabs>
          <w:tab w:val="right" w:pos="1685"/>
        </w:tabs>
        <w:ind w:left="1742" w:hanging="475"/>
      </w:pPr>
      <w:r w:rsidRPr="00DA50DB">
        <w:tab/>
      </w:r>
      <w:r w:rsidRPr="00E13BDD">
        <w:t>•</w:t>
      </w:r>
      <w:r w:rsidRPr="00E13BDD">
        <w:tab/>
      </w:r>
      <w:r w:rsidR="00455154">
        <w:t>1.4.2.2.1 b)</w:t>
      </w:r>
      <w:r w:rsidR="00455154">
        <w:rPr>
          <w:lang w:val="en-US"/>
        </w:rPr>
        <w:t> </w:t>
      </w:r>
      <w:r w:rsidR="00672B2F" w:rsidRPr="00672B2F">
        <w:t xml:space="preserve">"удостовериться в том, что вся информация, предписанная в </w:t>
      </w:r>
      <w:r w:rsidR="00672B2F" w:rsidRPr="00672B2F">
        <w:rPr>
          <w:i/>
          <w:iCs/>
          <w:u w:val="single"/>
        </w:rPr>
        <w:t>МПОГ/ДОПОГ/ВОПОГ</w:t>
      </w:r>
      <w:r w:rsidR="00672B2F" w:rsidRPr="00672B2F">
        <w:t>, касающаяся подлежащих перевозке опасных гр</w:t>
      </w:r>
      <w:r w:rsidR="00672B2F" w:rsidRPr="00672B2F">
        <w:t>у</w:t>
      </w:r>
      <w:r w:rsidR="00672B2F" w:rsidRPr="00672B2F">
        <w:t xml:space="preserve">зов, была </w:t>
      </w:r>
      <w:r w:rsidR="00672B2F" w:rsidRPr="00672B2F">
        <w:rPr>
          <w:b/>
          <w:bCs/>
          <w:i/>
          <w:iCs/>
        </w:rPr>
        <w:t>предоставлена грузоотправителем перед перевозкой</w:t>
      </w:r>
      <w:r w:rsidR="00672B2F" w:rsidRPr="00672B2F">
        <w:t>, что пре</w:t>
      </w:r>
      <w:r w:rsidR="00672B2F" w:rsidRPr="00672B2F">
        <w:t>д</w:t>
      </w:r>
      <w:r w:rsidR="00672B2F" w:rsidRPr="00672B2F">
        <w:t xml:space="preserve">писанная документация </w:t>
      </w:r>
      <w:r w:rsidR="00672B2F" w:rsidRPr="00672B2F">
        <w:rPr>
          <w:i/>
          <w:iCs/>
          <w:u w:val="single"/>
        </w:rPr>
        <w:t>приложена к транспортному документу/</w:t>
      </w:r>
      <w:proofErr w:type="gramStart"/>
      <w:r w:rsidR="00672B2F" w:rsidRPr="00672B2F">
        <w:rPr>
          <w:i/>
          <w:iCs/>
          <w:u w:val="single"/>
        </w:rPr>
        <w:t>находится на транспортной единице/находится</w:t>
      </w:r>
      <w:proofErr w:type="gramEnd"/>
      <w:r w:rsidR="00672B2F" w:rsidRPr="00672B2F">
        <w:rPr>
          <w:i/>
          <w:iCs/>
          <w:u w:val="single"/>
        </w:rPr>
        <w:t xml:space="preserve"> на борту судна</w:t>
      </w:r>
      <w:r w:rsidR="00763E86">
        <w:t xml:space="preserve"> или...", однако не</w:t>
      </w:r>
      <w:r w:rsidR="00672B2F" w:rsidRPr="00672B2F">
        <w:t>д</w:t>
      </w:r>
      <w:r w:rsidR="00672B2F" w:rsidRPr="00672B2F">
        <w:t>о</w:t>
      </w:r>
      <w:r w:rsidR="00672B2F" w:rsidRPr="00672B2F">
        <w:t>статочно ясно, включены ли в предписанную документацию письменные инструкции;</w:t>
      </w:r>
    </w:p>
    <w:p w:rsidR="00672B2F" w:rsidRPr="00672B2F" w:rsidRDefault="00F06403" w:rsidP="00F06403">
      <w:pPr>
        <w:pStyle w:val="SingleTxt"/>
        <w:tabs>
          <w:tab w:val="right" w:pos="1685"/>
        </w:tabs>
        <w:ind w:left="1742" w:hanging="475"/>
      </w:pPr>
      <w:bookmarkStart w:id="3" w:name="lt_pId043"/>
      <w:r>
        <w:tab/>
        <w:t>•</w:t>
      </w:r>
      <w:r>
        <w:tab/>
      </w:r>
      <w:r w:rsidR="00455154">
        <w:t>1.4.2.1.1 b)</w:t>
      </w:r>
      <w:r w:rsidR="00455154">
        <w:rPr>
          <w:lang w:val="en-US"/>
        </w:rPr>
        <w:t> </w:t>
      </w:r>
      <w:r w:rsidR="00672B2F" w:rsidRPr="00672B2F">
        <w:t>"</w:t>
      </w:r>
      <w:r w:rsidR="00672B2F" w:rsidRPr="00672B2F">
        <w:rPr>
          <w:b/>
          <w:bCs/>
          <w:i/>
          <w:iCs/>
        </w:rPr>
        <w:t>передать перевозчику информацию и данные</w:t>
      </w:r>
      <w:r w:rsidR="00672B2F" w:rsidRPr="00672B2F">
        <w:t xml:space="preserve"> в отслежива</w:t>
      </w:r>
      <w:r w:rsidR="00672B2F" w:rsidRPr="00672B2F">
        <w:t>е</w:t>
      </w:r>
      <w:r w:rsidR="00672B2F" w:rsidRPr="00672B2F">
        <w:t>мом виде и, в случае необходимости, требуемые транспортные документы и сопроводительные документы (разрешения, допущения, уведомления, св</w:t>
      </w:r>
      <w:r w:rsidR="00672B2F" w:rsidRPr="00672B2F">
        <w:t>и</w:t>
      </w:r>
      <w:r w:rsidR="00672B2F" w:rsidRPr="00672B2F">
        <w:t>детельства и т.д.), принимая во внимание, в частности, требования главы 5.4 и таблиц, содержащихся в части 3".</w:t>
      </w:r>
      <w:bookmarkEnd w:id="3"/>
    </w:p>
    <w:p w:rsidR="00672B2F" w:rsidRPr="00672B2F" w:rsidRDefault="00672B2F" w:rsidP="004542AE">
      <w:pPr>
        <w:pStyle w:val="SingleTxt"/>
      </w:pPr>
      <w:bookmarkStart w:id="4" w:name="lt_pId044"/>
      <w:r w:rsidRPr="00672B2F">
        <w:t>Существует также ряд других взаимосвязанных обязанностей разных участн</w:t>
      </w:r>
      <w:r w:rsidRPr="00672B2F">
        <w:t>и</w:t>
      </w:r>
      <w:r w:rsidRPr="00672B2F">
        <w:t>ков.</w:t>
      </w:r>
      <w:bookmarkEnd w:id="4"/>
    </w:p>
    <w:p w:rsidR="00672B2F" w:rsidRPr="00672B2F" w:rsidRDefault="00672B2F" w:rsidP="004542AE">
      <w:pPr>
        <w:pStyle w:val="SingleTxt"/>
      </w:pPr>
      <w:r w:rsidRPr="00672B2F">
        <w:t>7.</w:t>
      </w:r>
      <w:r w:rsidRPr="00672B2F">
        <w:tab/>
        <w:t xml:space="preserve">Мы также обратили внимание на структуру пункта 1.4.2.2.1, </w:t>
      </w:r>
      <w:proofErr w:type="gramStart"/>
      <w:r w:rsidRPr="00672B2F">
        <w:t>в</w:t>
      </w:r>
      <w:proofErr w:type="gramEnd"/>
      <w:r w:rsidRPr="00672B2F">
        <w:t xml:space="preserve"> вводной ч</w:t>
      </w:r>
      <w:r w:rsidRPr="00672B2F">
        <w:t>а</w:t>
      </w:r>
      <w:r w:rsidRPr="00672B2F">
        <w:t>сти которого содержится обязательный к выполнению текст, предшествующий перечислению обязанностей перевозчика ("</w:t>
      </w:r>
      <w:r w:rsidRPr="00672B2F">
        <w:rPr>
          <w:i/>
          <w:iCs/>
        </w:rPr>
        <w:t>перевозчик... должен, в частности</w:t>
      </w:r>
      <w:r w:rsidRPr="00672B2F">
        <w:t>") и увязанный с последним абзацем, в котором предлагаются инструменты обесп</w:t>
      </w:r>
      <w:r w:rsidRPr="00672B2F">
        <w:t>е</w:t>
      </w:r>
      <w:r w:rsidRPr="00672B2F">
        <w:t>чения выполнения обязанностей, перечисляемых выше ("</w:t>
      </w:r>
      <w:r w:rsidRPr="00672B2F">
        <w:rPr>
          <w:i/>
          <w:iCs/>
        </w:rPr>
        <w:t xml:space="preserve">В соответствующих случаях эти действия осуществляются на основе транспортных документов и </w:t>
      </w:r>
      <w:r w:rsidRPr="00672B2F">
        <w:rPr>
          <w:i/>
          <w:iCs/>
        </w:rPr>
        <w:lastRenderedPageBreak/>
        <w:t>сопроводительных документов путем осмотра вагона/транспортного сре</w:t>
      </w:r>
      <w:r w:rsidRPr="00672B2F">
        <w:rPr>
          <w:i/>
          <w:iCs/>
        </w:rPr>
        <w:t>д</w:t>
      </w:r>
      <w:r w:rsidRPr="00672B2F">
        <w:rPr>
          <w:i/>
          <w:iCs/>
        </w:rPr>
        <w:t>ства/судна или контейнеров и, при необходимости, груза</w:t>
      </w:r>
      <w:r w:rsidRPr="00672B2F">
        <w:t>".).</w:t>
      </w:r>
    </w:p>
    <w:p w:rsidR="00672B2F" w:rsidRPr="00672B2F" w:rsidRDefault="00672B2F" w:rsidP="004542AE">
      <w:pPr>
        <w:pStyle w:val="SingleTxt"/>
      </w:pPr>
      <w:r w:rsidRPr="00672B2F">
        <w:t>8.</w:t>
      </w:r>
      <w:r w:rsidRPr="00672B2F">
        <w:tab/>
      </w:r>
      <w:proofErr w:type="gramStart"/>
      <w:r w:rsidRPr="00672B2F">
        <w:t>Что касается пункта 1.4.2.2.1 ДОПОГ, то мы предлагаем заменить термин "транспортное средство" на термин "транспортная единица" в нескольких местах (подпункты c), g), h) и заключительное предложение) для обеспечения соглас</w:t>
      </w:r>
      <w:r w:rsidRPr="00672B2F">
        <w:t>о</w:t>
      </w:r>
      <w:r w:rsidRPr="00672B2F">
        <w:t xml:space="preserve">ванности текста этого подраздела с другими положениями ДОПОГ, начиная с определения </w:t>
      </w:r>
      <w:r w:rsidRPr="00672B2F">
        <w:rPr>
          <w:i/>
          <w:iCs/>
        </w:rPr>
        <w:t>транспортной единицы</w:t>
      </w:r>
      <w:r w:rsidRPr="00672B2F">
        <w:t xml:space="preserve">, которая </w:t>
      </w:r>
      <w:r w:rsidRPr="00672B2F">
        <w:rPr>
          <w:i/>
          <w:iCs/>
        </w:rPr>
        <w:t>означает автотранспортное средство, к которому не прикреплен прицеп, или состав, состоящий из авт</w:t>
      </w:r>
      <w:r w:rsidRPr="00672B2F">
        <w:rPr>
          <w:i/>
          <w:iCs/>
        </w:rPr>
        <w:t>о</w:t>
      </w:r>
      <w:r w:rsidRPr="00672B2F">
        <w:rPr>
          <w:i/>
          <w:iCs/>
        </w:rPr>
        <w:t>транспортного средства и сцепленного с ним</w:t>
      </w:r>
      <w:proofErr w:type="gramEnd"/>
      <w:r w:rsidRPr="00672B2F">
        <w:rPr>
          <w:i/>
          <w:iCs/>
        </w:rPr>
        <w:t xml:space="preserve"> прицепа.</w:t>
      </w:r>
    </w:p>
    <w:p w:rsidR="00672B2F" w:rsidRPr="00672B2F" w:rsidRDefault="00672B2F" w:rsidP="004542AE">
      <w:pPr>
        <w:pStyle w:val="SingleTxt"/>
      </w:pPr>
      <w:r w:rsidRPr="00672B2F">
        <w:t>9.</w:t>
      </w:r>
      <w:r w:rsidRPr="00672B2F">
        <w:tab/>
        <w:t>В неофициальном документе INF.3, относящемся к настоящему документу, приведены выдержки из подраздела 1.4.2.2 для создания целостного представл</w:t>
      </w:r>
      <w:r w:rsidRPr="00672B2F">
        <w:t>е</w:t>
      </w:r>
      <w:r w:rsidRPr="00672B2F">
        <w:t>ния.</w:t>
      </w:r>
    </w:p>
    <w:p w:rsidR="004542AE" w:rsidRPr="004542AE" w:rsidRDefault="004542AE" w:rsidP="004542AE">
      <w:pPr>
        <w:spacing w:line="120" w:lineRule="exact"/>
        <w:ind w:firstLine="1260"/>
        <w:rPr>
          <w:sz w:val="10"/>
        </w:rPr>
      </w:pPr>
    </w:p>
    <w:p w:rsidR="004542AE" w:rsidRPr="004542AE" w:rsidRDefault="004542AE" w:rsidP="004542AE">
      <w:pPr>
        <w:spacing w:line="120" w:lineRule="exact"/>
        <w:ind w:firstLine="1260"/>
        <w:rPr>
          <w:sz w:val="10"/>
        </w:rPr>
      </w:pPr>
    </w:p>
    <w:p w:rsidR="004542AE" w:rsidRDefault="004542AE" w:rsidP="004542AE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</w:r>
      <w:r w:rsidRPr="004542AE">
        <w:t>Предложения</w:t>
      </w:r>
    </w:p>
    <w:p w:rsidR="004542AE" w:rsidRPr="004542AE" w:rsidRDefault="004542AE" w:rsidP="004542AE">
      <w:pPr>
        <w:spacing w:line="120" w:lineRule="exact"/>
        <w:ind w:firstLine="1269"/>
        <w:rPr>
          <w:sz w:val="10"/>
        </w:rPr>
      </w:pPr>
    </w:p>
    <w:p w:rsidR="004542AE" w:rsidRPr="004542AE" w:rsidRDefault="004542AE" w:rsidP="004542AE">
      <w:pPr>
        <w:spacing w:line="120" w:lineRule="exact"/>
        <w:ind w:firstLine="1269"/>
        <w:rPr>
          <w:sz w:val="10"/>
        </w:rPr>
      </w:pPr>
    </w:p>
    <w:p w:rsidR="004542AE" w:rsidRDefault="004542AE" w:rsidP="004542AE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</w:r>
      <w:r w:rsidR="00763E86">
        <w:t xml:space="preserve">Предложение 1 </w:t>
      </w:r>
      <w:r w:rsidR="00763E86" w:rsidRPr="00DA50DB">
        <w:t>–</w:t>
      </w:r>
      <w:r w:rsidRPr="004542AE">
        <w:t xml:space="preserve"> подпункт c)</w:t>
      </w:r>
    </w:p>
    <w:p w:rsidR="004542AE" w:rsidRPr="004542AE" w:rsidRDefault="004542AE" w:rsidP="004542AE">
      <w:pPr>
        <w:spacing w:line="120" w:lineRule="exact"/>
        <w:ind w:firstLine="1242"/>
        <w:rPr>
          <w:sz w:val="10"/>
        </w:rPr>
      </w:pPr>
    </w:p>
    <w:p w:rsidR="004542AE" w:rsidRPr="004542AE" w:rsidRDefault="004542AE" w:rsidP="004542AE">
      <w:pPr>
        <w:spacing w:line="120" w:lineRule="exact"/>
        <w:ind w:firstLine="1242"/>
        <w:rPr>
          <w:sz w:val="10"/>
        </w:rPr>
      </w:pPr>
    </w:p>
    <w:p w:rsidR="004542AE" w:rsidRPr="004542AE" w:rsidRDefault="004542AE" w:rsidP="004542AE">
      <w:pPr>
        <w:pStyle w:val="SingleTxt"/>
      </w:pPr>
      <w:r w:rsidRPr="004542AE">
        <w:t>10.</w:t>
      </w:r>
      <w:r w:rsidRPr="004542AE">
        <w:tab/>
        <w:t>Текст, предлагаемый для положения, касающегося противопожарного об</w:t>
      </w:r>
      <w:r w:rsidRPr="004542AE">
        <w:t>о</w:t>
      </w:r>
      <w:r w:rsidRPr="004542AE">
        <w:t>рудования, возможно, схож с недавно измененным подпунктом g) пункта 1.4.2.2.1 ДОПОГ, который был выделен в качестве отдельного пункта, но нижеследующее предложение проще, так как оно присоединяет его к подпункту c). Это необх</w:t>
      </w:r>
      <w:r w:rsidRPr="004542AE">
        <w:t>о</w:t>
      </w:r>
      <w:r w:rsidRPr="004542AE">
        <w:t>димо для проведения различия между оборудованием, упомянутым в письме</w:t>
      </w:r>
      <w:r w:rsidRPr="004542AE">
        <w:t>н</w:t>
      </w:r>
      <w:r w:rsidRPr="004542AE">
        <w:t>ных инструкциях, и всем другим оборудованием.</w:t>
      </w:r>
    </w:p>
    <w:p w:rsidR="004542AE" w:rsidRPr="004542AE" w:rsidRDefault="004542AE" w:rsidP="004542AE">
      <w:pPr>
        <w:pStyle w:val="SingleTxt"/>
      </w:pPr>
      <w:r w:rsidRPr="004542AE">
        <w:t>11.</w:t>
      </w:r>
      <w:r w:rsidRPr="004542AE">
        <w:tab/>
      </w:r>
      <w:bookmarkStart w:id="5" w:name="lt_pId062"/>
      <w:r w:rsidRPr="004542AE">
        <w:t>Однако мы, следуя логике Соглашения, полагаем, что если глава 1.4 призв</w:t>
      </w:r>
      <w:r w:rsidRPr="004542AE">
        <w:t>а</w:t>
      </w:r>
      <w:r w:rsidRPr="004542AE">
        <w:t>на установить обязанности участников в области безопасности, то в подразд</w:t>
      </w:r>
      <w:r w:rsidRPr="004542AE">
        <w:t>е</w:t>
      </w:r>
      <w:r w:rsidRPr="004542AE">
        <w:t>ле 1.4.2.2 должна быть также четко сформулирована обязанность перевозчика предоставлять противопожарное оборудование.</w:t>
      </w:r>
      <w:bookmarkEnd w:id="5"/>
      <w:r w:rsidRPr="004542AE">
        <w:t xml:space="preserve"> </w:t>
      </w:r>
      <w:bookmarkStart w:id="6" w:name="lt_pId063"/>
      <w:r w:rsidRPr="004542AE">
        <w:t>Это одна из главных обязанн</w:t>
      </w:r>
      <w:r w:rsidRPr="004542AE">
        <w:t>о</w:t>
      </w:r>
      <w:r w:rsidRPr="004542AE">
        <w:t>стей перевозчика, и она должна быть четко прописана также в подразделе 1.4.2.2.</w:t>
      </w:r>
      <w:bookmarkEnd w:id="6"/>
    </w:p>
    <w:p w:rsidR="004542AE" w:rsidRPr="004542AE" w:rsidRDefault="004542AE" w:rsidP="004542AE">
      <w:pPr>
        <w:pStyle w:val="SingleTxt"/>
      </w:pPr>
      <w:r w:rsidRPr="004542AE">
        <w:t>12.</w:t>
      </w:r>
      <w:r w:rsidRPr="004542AE">
        <w:tab/>
        <w:t>Мы предлагаем также:</w:t>
      </w:r>
    </w:p>
    <w:p w:rsidR="004542AE" w:rsidRPr="004542AE" w:rsidRDefault="00F06403" w:rsidP="00F06403">
      <w:pPr>
        <w:pStyle w:val="SingleTxt"/>
        <w:ind w:left="2218" w:hanging="463"/>
      </w:pPr>
      <w:r>
        <w:t>–</w:t>
      </w:r>
      <w:r>
        <w:tab/>
      </w:r>
      <w:r w:rsidR="004542AE" w:rsidRPr="004542AE">
        <w:t>исключить термин "визуально" в подпункте c) всех правил, потому что он представляется излишним в контексте осмотра, упомянутого в з</w:t>
      </w:r>
      <w:r w:rsidR="004542AE" w:rsidRPr="004542AE">
        <w:t>а</w:t>
      </w:r>
      <w:r w:rsidR="004542AE" w:rsidRPr="004542AE">
        <w:t>ключительном предложении этого пункта и применимого ко всем об</w:t>
      </w:r>
      <w:r w:rsidR="004542AE" w:rsidRPr="004542AE">
        <w:t>я</w:t>
      </w:r>
      <w:r w:rsidR="004542AE" w:rsidRPr="004542AE">
        <w:t>занностям;</w:t>
      </w:r>
    </w:p>
    <w:p w:rsidR="004542AE" w:rsidRPr="004542AE" w:rsidRDefault="00F06403" w:rsidP="00F06403">
      <w:pPr>
        <w:pStyle w:val="SingleTxt"/>
        <w:ind w:left="2218" w:hanging="463"/>
      </w:pPr>
      <w:r>
        <w:t>–</w:t>
      </w:r>
      <w:r>
        <w:tab/>
      </w:r>
      <w:r w:rsidR="004542AE" w:rsidRPr="004542AE">
        <w:t>использовать форму единственного числа для существительных "в</w:t>
      </w:r>
      <w:r w:rsidR="004542AE" w:rsidRPr="004542AE">
        <w:t>а</w:t>
      </w:r>
      <w:r w:rsidR="004542AE" w:rsidRPr="004542AE">
        <w:t>гон", "транспортная единица" и "судно" в соответствии с формулиро</w:t>
      </w:r>
      <w:r w:rsidR="004542AE" w:rsidRPr="004542AE">
        <w:t>в</w:t>
      </w:r>
      <w:r w:rsidR="004542AE" w:rsidRPr="004542AE">
        <w:t>кой, приведенной в последнем предложении пункта 1.4.2.2.1;</w:t>
      </w:r>
    </w:p>
    <w:p w:rsidR="004542AE" w:rsidRPr="004542AE" w:rsidRDefault="00F06403" w:rsidP="00F06403">
      <w:pPr>
        <w:pStyle w:val="SingleTxt"/>
        <w:ind w:left="2218" w:hanging="463"/>
      </w:pPr>
      <w:r>
        <w:t>–</w:t>
      </w:r>
      <w:r>
        <w:tab/>
      </w:r>
      <w:r w:rsidR="004542AE" w:rsidRPr="004542AE">
        <w:t>включить термин "контейнер", так как он используется в заключител</w:t>
      </w:r>
      <w:r w:rsidR="004542AE" w:rsidRPr="004542AE">
        <w:t>ь</w:t>
      </w:r>
      <w:r w:rsidR="004542AE" w:rsidRPr="004542AE">
        <w:t>ном предложении пункта 1.4.2.2.1 и соответствующее место для него</w:t>
      </w:r>
      <w:r>
        <w:t> –</w:t>
      </w:r>
      <w:r w:rsidR="004542AE" w:rsidRPr="004542AE">
        <w:t xml:space="preserve"> подпункт c); и</w:t>
      </w:r>
    </w:p>
    <w:p w:rsidR="004542AE" w:rsidRPr="004542AE" w:rsidRDefault="00F06403" w:rsidP="00F06403">
      <w:pPr>
        <w:pStyle w:val="SingleTxt"/>
        <w:ind w:left="2218" w:hanging="463"/>
      </w:pPr>
      <w:r>
        <w:t>–</w:t>
      </w:r>
      <w:r>
        <w:tab/>
      </w:r>
      <w:r w:rsidR="004542AE" w:rsidRPr="004542AE">
        <w:t>включить заключенный в скобки текст в конце подпункта c) и соотве</w:t>
      </w:r>
      <w:r w:rsidR="004542AE" w:rsidRPr="004542AE">
        <w:t>т</w:t>
      </w:r>
      <w:r w:rsidR="004542AE" w:rsidRPr="004542AE">
        <w:t>ствующее примечание в его конце в ДОПОГ и ВОПОГ (в МПОГ нет раздела 8.1.4).</w:t>
      </w:r>
    </w:p>
    <w:p w:rsidR="004542AE" w:rsidRPr="004542AE" w:rsidRDefault="004542AE" w:rsidP="004542AE">
      <w:pPr>
        <w:pStyle w:val="SingleTxt"/>
      </w:pPr>
      <w:r w:rsidRPr="004542AE">
        <w:t>13.</w:t>
      </w:r>
      <w:r w:rsidRPr="004542AE">
        <w:tab/>
      </w:r>
      <w:bookmarkStart w:id="7" w:name="lt_pId075"/>
      <w:r w:rsidRPr="004542AE">
        <w:t>Изменить текст подпункта c) пункта 1.4.2.2.1 следующим образом (зачер</w:t>
      </w:r>
      <w:r w:rsidRPr="004542AE">
        <w:t>к</w:t>
      </w:r>
      <w:r w:rsidRPr="004542AE">
        <w:t>нутый текст подлежит замене, а новый текст подчеркнут):</w:t>
      </w:r>
      <w:bookmarkEnd w:id="7"/>
    </w:p>
    <w:p w:rsidR="004542AE" w:rsidRPr="004542AE" w:rsidRDefault="004542AE" w:rsidP="00E13BDD">
      <w:pPr>
        <w:pStyle w:val="SingleTxt"/>
        <w:tabs>
          <w:tab w:val="clear" w:pos="1267"/>
        </w:tabs>
        <w:ind w:left="2061" w:hanging="783"/>
      </w:pPr>
      <w:bookmarkStart w:id="8" w:name="lt_pId076"/>
      <w:r w:rsidRPr="004542AE">
        <w:rPr>
          <w:b/>
        </w:rPr>
        <w:t>МПОГ</w:t>
      </w:r>
      <w:r w:rsidRPr="004542AE">
        <w:rPr>
          <w:bCs/>
        </w:rPr>
        <w:t>:</w:t>
      </w:r>
      <w:r w:rsidRPr="004542AE">
        <w:rPr>
          <w:b/>
        </w:rPr>
        <w:t xml:space="preserve"> </w:t>
      </w:r>
      <w:r w:rsidR="00763E86">
        <w:rPr>
          <w:bCs/>
        </w:rPr>
        <w:t>"c)</w:t>
      </w:r>
      <w:r w:rsidR="00763E86">
        <w:rPr>
          <w:bCs/>
          <w:lang w:val="en-US"/>
        </w:rPr>
        <w:t> </w:t>
      </w:r>
      <w:r w:rsidRPr="00763E86">
        <w:rPr>
          <w:bCs/>
          <w:strike/>
        </w:rPr>
        <w:t>визуально</w:t>
      </w:r>
      <w:r w:rsidRPr="004542AE">
        <w:rPr>
          <w:bCs/>
        </w:rPr>
        <w:t xml:space="preserve"> удостовериться в том, что вагоны, </w:t>
      </w:r>
      <w:r w:rsidRPr="004542AE">
        <w:rPr>
          <w:bCs/>
          <w:u w:val="single"/>
        </w:rPr>
        <w:t>контейнер</w:t>
      </w:r>
      <w:r w:rsidRPr="004542AE">
        <w:rPr>
          <w:bCs/>
        </w:rPr>
        <w:t xml:space="preserve"> и груз не имеют явных дефектов, не протекают и не имеют </w:t>
      </w:r>
      <w:r w:rsidRPr="00F06403">
        <w:t>трещин</w:t>
      </w:r>
      <w:r w:rsidRPr="004542AE">
        <w:rPr>
          <w:bCs/>
        </w:rPr>
        <w:t>, надлежащим образом оборудованы и т.д."</w:t>
      </w:r>
      <w:bookmarkEnd w:id="8"/>
    </w:p>
    <w:p w:rsidR="004542AE" w:rsidRPr="004542AE" w:rsidRDefault="004542AE" w:rsidP="00E13BDD">
      <w:pPr>
        <w:pStyle w:val="SingleTxt"/>
        <w:tabs>
          <w:tab w:val="clear" w:pos="1267"/>
        </w:tabs>
        <w:ind w:left="2151" w:hanging="884"/>
      </w:pPr>
      <w:bookmarkStart w:id="9" w:name="lt_pId077"/>
      <w:r w:rsidRPr="004542AE">
        <w:rPr>
          <w:b/>
        </w:rPr>
        <w:lastRenderedPageBreak/>
        <w:t>ДОПОГ</w:t>
      </w:r>
      <w:r w:rsidRPr="004542AE">
        <w:rPr>
          <w:bCs/>
        </w:rPr>
        <w:t>:</w:t>
      </w:r>
      <w:r w:rsidRPr="004542AE">
        <w:rPr>
          <w:b/>
        </w:rPr>
        <w:t xml:space="preserve"> </w:t>
      </w:r>
      <w:r w:rsidR="00763E86">
        <w:rPr>
          <w:bCs/>
        </w:rPr>
        <w:t>"с)</w:t>
      </w:r>
      <w:r w:rsidR="00763E86">
        <w:rPr>
          <w:bCs/>
          <w:lang w:val="en-US"/>
        </w:rPr>
        <w:t> </w:t>
      </w:r>
      <w:r w:rsidRPr="00763E86">
        <w:rPr>
          <w:bCs/>
          <w:strike/>
        </w:rPr>
        <w:t>визуально</w:t>
      </w:r>
      <w:r w:rsidRPr="004542AE">
        <w:rPr>
          <w:bCs/>
        </w:rPr>
        <w:t xml:space="preserve"> </w:t>
      </w:r>
      <w:r w:rsidRPr="00F06403">
        <w:t>удостовериться</w:t>
      </w:r>
      <w:r w:rsidRPr="004542AE">
        <w:rPr>
          <w:bCs/>
        </w:rPr>
        <w:t xml:space="preserve"> в том, что </w:t>
      </w:r>
      <w:r w:rsidRPr="00763E86">
        <w:rPr>
          <w:bCs/>
          <w:strike/>
        </w:rPr>
        <w:t>транспортные средства</w:t>
      </w:r>
      <w:r w:rsidRPr="004542AE">
        <w:rPr>
          <w:bCs/>
        </w:rPr>
        <w:t xml:space="preserve"> </w:t>
      </w:r>
      <w:r w:rsidRPr="004542AE">
        <w:rPr>
          <w:bCs/>
          <w:u w:val="single"/>
        </w:rPr>
        <w:t>тран</w:t>
      </w:r>
      <w:r w:rsidRPr="004542AE">
        <w:rPr>
          <w:bCs/>
          <w:u w:val="single"/>
        </w:rPr>
        <w:t>с</w:t>
      </w:r>
      <w:r w:rsidRPr="004542AE">
        <w:rPr>
          <w:bCs/>
          <w:u w:val="single"/>
        </w:rPr>
        <w:t>портная единица, контейнер</w:t>
      </w:r>
      <w:r w:rsidRPr="004542AE">
        <w:rPr>
          <w:bCs/>
        </w:rPr>
        <w:t xml:space="preserve"> и груз не имеют явных дефектов, не прот</w:t>
      </w:r>
      <w:r w:rsidRPr="004542AE">
        <w:rPr>
          <w:bCs/>
        </w:rPr>
        <w:t>е</w:t>
      </w:r>
      <w:r w:rsidRPr="004542AE">
        <w:rPr>
          <w:bCs/>
        </w:rPr>
        <w:t xml:space="preserve">кают и не имеют трещин, надлежащим образом оборудованы </w:t>
      </w:r>
      <w:r w:rsidRPr="00F06403">
        <w:rPr>
          <w:bCs/>
          <w:i/>
          <w:iCs/>
        </w:rPr>
        <w:t>(</w:t>
      </w:r>
      <w:r w:rsidRPr="00330E9E">
        <w:rPr>
          <w:bCs/>
          <w:iCs/>
          <w:u w:val="single"/>
        </w:rPr>
        <w:t>в том числе противопожарным оборудованием</w:t>
      </w:r>
      <w:r w:rsidRPr="00F06403">
        <w:rPr>
          <w:bCs/>
          <w:i/>
          <w:iCs/>
        </w:rPr>
        <w:t>)</w:t>
      </w:r>
      <w:r w:rsidRPr="004542AE">
        <w:rPr>
          <w:bCs/>
        </w:rPr>
        <w:t xml:space="preserve"> и т.д.;</w:t>
      </w:r>
      <w:bookmarkEnd w:id="9"/>
    </w:p>
    <w:p w:rsidR="004542AE" w:rsidRPr="004542AE" w:rsidRDefault="004542AE" w:rsidP="00E13BDD">
      <w:pPr>
        <w:pStyle w:val="SingleTxt"/>
        <w:tabs>
          <w:tab w:val="clear" w:pos="1267"/>
        </w:tabs>
        <w:ind w:left="2142" w:hanging="9"/>
        <w:rPr>
          <w:bCs/>
        </w:rPr>
      </w:pPr>
      <w:bookmarkStart w:id="10" w:name="lt_pId078"/>
      <w:r w:rsidRPr="004542AE">
        <w:rPr>
          <w:b/>
          <w:bCs/>
          <w:i/>
          <w:iCs/>
          <w:u w:val="single"/>
        </w:rPr>
        <w:t>ПРИМЕЧАНИЕ:</w:t>
      </w:r>
      <w:bookmarkEnd w:id="10"/>
      <w:r w:rsidR="00E13BDD">
        <w:rPr>
          <w:b/>
          <w:bCs/>
          <w:i/>
          <w:iCs/>
          <w:u w:val="single"/>
          <w:lang w:val="en-US"/>
        </w:rPr>
        <w:t> </w:t>
      </w:r>
      <w:r w:rsidRPr="004542AE">
        <w:rPr>
          <w:bCs/>
          <w:i/>
          <w:iCs/>
          <w:u w:val="single"/>
        </w:rPr>
        <w:t>Срок следующей проверки противопожарного обор</w:t>
      </w:r>
      <w:r w:rsidRPr="004542AE">
        <w:rPr>
          <w:bCs/>
          <w:i/>
          <w:iCs/>
          <w:u w:val="single"/>
        </w:rPr>
        <w:t>у</w:t>
      </w:r>
      <w:r w:rsidRPr="004542AE">
        <w:rPr>
          <w:bCs/>
          <w:i/>
          <w:iCs/>
          <w:u w:val="single"/>
        </w:rPr>
        <w:t>дования, предписанного ДОПОГ, не должен истекать во время перево</w:t>
      </w:r>
      <w:r w:rsidRPr="004542AE">
        <w:rPr>
          <w:bCs/>
          <w:i/>
          <w:iCs/>
          <w:u w:val="single"/>
        </w:rPr>
        <w:t>з</w:t>
      </w:r>
      <w:r w:rsidRPr="004542AE">
        <w:rPr>
          <w:bCs/>
          <w:i/>
          <w:iCs/>
          <w:u w:val="single"/>
        </w:rPr>
        <w:t>ки</w:t>
      </w:r>
      <w:r w:rsidRPr="004542AE">
        <w:rPr>
          <w:bCs/>
        </w:rPr>
        <w:t>".</w:t>
      </w:r>
    </w:p>
    <w:p w:rsidR="004542AE" w:rsidRPr="004542AE" w:rsidRDefault="004542AE" w:rsidP="00E13BDD">
      <w:pPr>
        <w:pStyle w:val="SingleTxt"/>
        <w:tabs>
          <w:tab w:val="clear" w:pos="1267"/>
        </w:tabs>
        <w:ind w:left="2151" w:hanging="884"/>
        <w:rPr>
          <w:bCs/>
        </w:rPr>
      </w:pPr>
      <w:bookmarkStart w:id="11" w:name="lt_pId080"/>
      <w:r w:rsidRPr="004542AE">
        <w:rPr>
          <w:b/>
        </w:rPr>
        <w:t>ВОПОГ</w:t>
      </w:r>
      <w:r w:rsidRPr="004542AE">
        <w:rPr>
          <w:bCs/>
        </w:rPr>
        <w:t>:</w:t>
      </w:r>
      <w:r w:rsidRPr="004542AE">
        <w:rPr>
          <w:b/>
        </w:rPr>
        <w:t xml:space="preserve"> </w:t>
      </w:r>
      <w:r w:rsidR="00763E86">
        <w:rPr>
          <w:bCs/>
        </w:rPr>
        <w:t>"с)</w:t>
      </w:r>
      <w:r w:rsidR="00763E86">
        <w:rPr>
          <w:bCs/>
          <w:lang w:val="en-US"/>
        </w:rPr>
        <w:t> </w:t>
      </w:r>
      <w:r w:rsidRPr="00763E86">
        <w:rPr>
          <w:bCs/>
          <w:strike/>
        </w:rPr>
        <w:t>визуально</w:t>
      </w:r>
      <w:r w:rsidRPr="004542AE">
        <w:rPr>
          <w:bCs/>
        </w:rPr>
        <w:t xml:space="preserve"> удостовериться в том, что суда судно</w:t>
      </w:r>
      <w:r w:rsidRPr="004542AE">
        <w:rPr>
          <w:bCs/>
          <w:u w:val="single"/>
        </w:rPr>
        <w:t>, контейнер</w:t>
      </w:r>
      <w:r w:rsidRPr="004542AE">
        <w:rPr>
          <w:bCs/>
        </w:rPr>
        <w:t xml:space="preserve"> и груз не имеют явных дефектов, не протекают и не имеют трещин, надлежащим образом оборудованы </w:t>
      </w:r>
      <w:r w:rsidRPr="004542AE">
        <w:rPr>
          <w:bCs/>
          <w:i/>
          <w:iCs/>
          <w:u w:val="single"/>
        </w:rPr>
        <w:t>(в том числе противопожарным оборудованием)</w:t>
      </w:r>
      <w:r w:rsidRPr="004542AE">
        <w:rPr>
          <w:bCs/>
        </w:rPr>
        <w:t xml:space="preserve"> и т.д.;</w:t>
      </w:r>
      <w:bookmarkEnd w:id="11"/>
    </w:p>
    <w:p w:rsidR="004542AE" w:rsidRPr="00DA50DB" w:rsidRDefault="004542AE" w:rsidP="00E13BDD">
      <w:pPr>
        <w:pStyle w:val="SingleTxt"/>
        <w:tabs>
          <w:tab w:val="clear" w:pos="1267"/>
        </w:tabs>
        <w:ind w:left="2142" w:hanging="9"/>
        <w:rPr>
          <w:bCs/>
        </w:rPr>
      </w:pPr>
      <w:r w:rsidRPr="004542AE">
        <w:rPr>
          <w:b/>
          <w:bCs/>
          <w:i/>
          <w:iCs/>
          <w:u w:val="single"/>
        </w:rPr>
        <w:t>ПРИМЕЧАНИЕ:</w:t>
      </w:r>
      <w:r w:rsidR="00E13BDD">
        <w:rPr>
          <w:b/>
          <w:bCs/>
          <w:i/>
          <w:iCs/>
          <w:u w:val="single"/>
          <w:lang w:val="en-US"/>
        </w:rPr>
        <w:t> </w:t>
      </w:r>
      <w:r w:rsidRPr="004542AE">
        <w:rPr>
          <w:bCs/>
          <w:i/>
          <w:iCs/>
          <w:u w:val="single"/>
        </w:rPr>
        <w:t>Срок следующей проверки противопожарного обор</w:t>
      </w:r>
      <w:r w:rsidRPr="004542AE">
        <w:rPr>
          <w:bCs/>
          <w:i/>
          <w:iCs/>
          <w:u w:val="single"/>
        </w:rPr>
        <w:t>у</w:t>
      </w:r>
      <w:r w:rsidRPr="004542AE">
        <w:rPr>
          <w:bCs/>
          <w:i/>
          <w:iCs/>
          <w:u w:val="single"/>
        </w:rPr>
        <w:t>дования, предписанного ВОПОГ, не должен истекать во время перево</w:t>
      </w:r>
      <w:r w:rsidRPr="004542AE">
        <w:rPr>
          <w:bCs/>
          <w:i/>
          <w:iCs/>
          <w:u w:val="single"/>
        </w:rPr>
        <w:t>з</w:t>
      </w:r>
      <w:r w:rsidRPr="004542AE">
        <w:rPr>
          <w:bCs/>
          <w:i/>
          <w:iCs/>
          <w:u w:val="single"/>
        </w:rPr>
        <w:t>ки</w:t>
      </w:r>
      <w:r w:rsidRPr="004542AE">
        <w:rPr>
          <w:bCs/>
        </w:rPr>
        <w:t>".</w:t>
      </w:r>
    </w:p>
    <w:p w:rsidR="00E13BDD" w:rsidRPr="00DA50DB" w:rsidRDefault="00E13BDD" w:rsidP="00E13BDD">
      <w:pPr>
        <w:pStyle w:val="SingleTxt"/>
        <w:tabs>
          <w:tab w:val="clear" w:pos="1267"/>
        </w:tabs>
        <w:spacing w:after="0" w:line="120" w:lineRule="exact"/>
        <w:ind w:left="2142" w:hanging="9"/>
        <w:rPr>
          <w:bCs/>
          <w:sz w:val="10"/>
        </w:rPr>
      </w:pPr>
    </w:p>
    <w:p w:rsidR="00E13BDD" w:rsidRPr="00DA50DB" w:rsidRDefault="00E13BDD" w:rsidP="00E13BDD">
      <w:pPr>
        <w:pStyle w:val="SingleTxt"/>
        <w:tabs>
          <w:tab w:val="clear" w:pos="1267"/>
        </w:tabs>
        <w:spacing w:after="0" w:line="120" w:lineRule="exact"/>
        <w:ind w:left="2142" w:hanging="9"/>
        <w:rPr>
          <w:bCs/>
          <w:sz w:val="10"/>
        </w:rPr>
      </w:pPr>
    </w:p>
    <w:p w:rsidR="004542AE" w:rsidRPr="00E13BDD" w:rsidRDefault="004542AE" w:rsidP="00E13BD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542AE">
        <w:tab/>
      </w:r>
      <w:r w:rsidRPr="004542AE">
        <w:tab/>
        <w:t>Подпункты g) и h)</w:t>
      </w:r>
    </w:p>
    <w:p w:rsidR="00E13BDD" w:rsidRPr="00592547" w:rsidRDefault="00E13BDD" w:rsidP="00592547">
      <w:pPr>
        <w:spacing w:line="120" w:lineRule="exact"/>
        <w:ind w:firstLine="1269"/>
        <w:rPr>
          <w:sz w:val="10"/>
        </w:rPr>
      </w:pPr>
    </w:p>
    <w:p w:rsidR="00E13BDD" w:rsidRPr="00592547" w:rsidRDefault="00E13BDD" w:rsidP="00592547">
      <w:pPr>
        <w:spacing w:line="120" w:lineRule="exact"/>
        <w:ind w:firstLine="1269"/>
        <w:rPr>
          <w:sz w:val="10"/>
        </w:rPr>
      </w:pPr>
    </w:p>
    <w:p w:rsidR="004542AE" w:rsidRPr="004542AE" w:rsidRDefault="004542AE" w:rsidP="00ED76D3">
      <w:pPr>
        <w:pStyle w:val="SingleTxt"/>
      </w:pPr>
      <w:r w:rsidRPr="004542AE">
        <w:t>14.</w:t>
      </w:r>
      <w:r w:rsidRPr="004542AE">
        <w:tab/>
        <w:t>В положениях подраздела 1.4.2.2 уже предусмотрена обязанность перево</w:t>
      </w:r>
      <w:r w:rsidRPr="004542AE">
        <w:t>з</w:t>
      </w:r>
      <w:r w:rsidRPr="004542AE">
        <w:t>чика предоставить водителю/экипажу транспортного средства/судоводителю письменные инструкции, предписанные в ДОПОГ/ВОПОГ или в разделе 5.4.3 МПОГ (в МПОГ нет раздела 8.1.5), но эта обязанность сформулирована по-разному. Мы намерены обеспечить наилучшее решение, аналогичное МПОГ, п</w:t>
      </w:r>
      <w:r w:rsidRPr="004542AE">
        <w:t>у</w:t>
      </w:r>
      <w:r w:rsidRPr="004542AE">
        <w:t>тем изменения текста ДОПОГ (с поправками, внесенными недавно на майской сессии Рабочей группы WP.15 2015 года) и ВОПОГ.</w:t>
      </w:r>
    </w:p>
    <w:p w:rsidR="004542AE" w:rsidRPr="004542AE" w:rsidRDefault="004542AE" w:rsidP="00ED76D3">
      <w:pPr>
        <w:pStyle w:val="SingleTxt"/>
      </w:pPr>
      <w:r w:rsidRPr="004542AE">
        <w:t>15.</w:t>
      </w:r>
      <w:r w:rsidRPr="004542AE">
        <w:tab/>
        <w:t>Текст пункта 1.4.2.2.6 МПОГ и ДОПОГ будет переформулирован и включен в качестве подпункта h) в подраздел 1.4.2.2. Предлагается также включить анал</w:t>
      </w:r>
      <w:r w:rsidRPr="004542AE">
        <w:t>о</w:t>
      </w:r>
      <w:r w:rsidRPr="004542AE">
        <w:t>гичную обязанность в ВОПОГ, переместив последующие специализированные обязанности в нижеследующие подпункты, т.е. в подпункты i), j) и k).</w:t>
      </w:r>
    </w:p>
    <w:p w:rsidR="004542AE" w:rsidRPr="004542AE" w:rsidRDefault="004542AE" w:rsidP="00ED76D3">
      <w:pPr>
        <w:pStyle w:val="SingleTxt"/>
      </w:pPr>
      <w:r w:rsidRPr="004542AE">
        <w:t>16.</w:t>
      </w:r>
      <w:r w:rsidRPr="004542AE">
        <w:tab/>
      </w:r>
      <w:bookmarkStart w:id="12" w:name="lt_pId094"/>
      <w:r w:rsidRPr="004542AE">
        <w:t>Как уже упоминалось в тексте, процитированном в пункте 6 настоящего д</w:t>
      </w:r>
      <w:r w:rsidRPr="004542AE">
        <w:t>о</w:t>
      </w:r>
      <w:r w:rsidRPr="004542AE">
        <w:t xml:space="preserve">кумента, в подпункте b) пункта 1.4.2.2.1 предусмотрена обязанность, касающаяся документов, </w:t>
      </w:r>
      <w:r w:rsidRPr="004542AE">
        <w:rPr>
          <w:b/>
          <w:bCs/>
          <w:i/>
          <w:iCs/>
        </w:rPr>
        <w:t>предоставляемых грузоотправителем перед перевозкой</w:t>
      </w:r>
      <w:r w:rsidRPr="004542AE">
        <w:t xml:space="preserve">. </w:t>
      </w:r>
      <w:proofErr w:type="gramStart"/>
      <w:r w:rsidRPr="004542AE">
        <w:t>Таким образом, требование пункта 1.4.2.2.1 b) касается любых других документов, кр</w:t>
      </w:r>
      <w:r w:rsidRPr="004542AE">
        <w:t>о</w:t>
      </w:r>
      <w:r w:rsidRPr="004542AE">
        <w:t>ме письменных инструкций (например, транспортных документов, разрешений, утверждений, уведомлений, свидетельств и т.д. (согласно ДОПОГ 2007 года)).</w:t>
      </w:r>
      <w:bookmarkEnd w:id="12"/>
      <w:proofErr w:type="gramEnd"/>
      <w:r w:rsidRPr="004542AE">
        <w:t xml:space="preserve"> </w:t>
      </w:r>
      <w:bookmarkStart w:id="13" w:name="lt_pId095"/>
      <w:r w:rsidRPr="004542AE">
        <w:t>Такова к тому же логика текста, так как письменные инструкции подчиняются иному режиму и преследуют иную цель, чем любой другой вышеупомянутый д</w:t>
      </w:r>
      <w:r w:rsidRPr="004542AE">
        <w:t>о</w:t>
      </w:r>
      <w:r w:rsidRPr="004542AE">
        <w:t>кумент, предназначенный для перевозки опасных грузов.</w:t>
      </w:r>
      <w:bookmarkEnd w:id="13"/>
      <w:r w:rsidRPr="004542AE">
        <w:t xml:space="preserve"> Новые инструкции больше не связаны с определенным веществом или номером ООН, и именно п</w:t>
      </w:r>
      <w:r w:rsidRPr="004542AE">
        <w:t>о</w:t>
      </w:r>
      <w:r w:rsidRPr="004542AE">
        <w:t>этому эта обязанность выделена в отдельный пункт.</w:t>
      </w:r>
    </w:p>
    <w:p w:rsidR="004542AE" w:rsidRPr="00DA50DB" w:rsidRDefault="004542AE" w:rsidP="00ED76D3">
      <w:pPr>
        <w:pStyle w:val="SingleTxt"/>
      </w:pPr>
      <w:r w:rsidRPr="004542AE">
        <w:t>17.</w:t>
      </w:r>
      <w:r w:rsidRPr="004542AE">
        <w:tab/>
      </w:r>
      <w:proofErr w:type="gramStart"/>
      <w:r w:rsidRPr="004542AE">
        <w:t>Другая причина, по которой в МПОГ эта обязанность была прописана в о</w:t>
      </w:r>
      <w:r w:rsidRPr="004542AE">
        <w:t>т</w:t>
      </w:r>
      <w:r w:rsidRPr="004542AE">
        <w:t>дельном пункте, заключается в том, что в то время выполнение различных об</w:t>
      </w:r>
      <w:r w:rsidRPr="004542AE">
        <w:t>я</w:t>
      </w:r>
      <w:r w:rsidRPr="004542AE">
        <w:t>занностей, предусмотренных в пункте 1.4.2.2.1, необходимо было проверять с помощью репрезентативных проверок, тогда как, по мнению большинства членов Комитета экспертов МПОГ, эта обязанность не должна подпадать под репрезе</w:t>
      </w:r>
      <w:r w:rsidRPr="004542AE">
        <w:t>н</w:t>
      </w:r>
      <w:r w:rsidRPr="004542AE">
        <w:t>тативные проверки.</w:t>
      </w:r>
      <w:proofErr w:type="gramEnd"/>
      <w:r w:rsidRPr="004542AE">
        <w:t xml:space="preserve"> Тем временем первое предложение пункта 1.4.2.2.1 МПОГ было изменено, и выполнение всех обязанностей, перечисленных в пун</w:t>
      </w:r>
      <w:r w:rsidRPr="004542AE">
        <w:t>к</w:t>
      </w:r>
      <w:r w:rsidRPr="004542AE">
        <w:t>те 1.4.2.2.1, должно проверяться для каждой партии груза. Поэтому перемещение этой обязанности из пункта 1.4.2.2.6 в пункт 1.4.2.2.1 g) представляется опра</w:t>
      </w:r>
      <w:r w:rsidRPr="004542AE">
        <w:t>в</w:t>
      </w:r>
      <w:r w:rsidRPr="004542AE">
        <w:t>данным.</w:t>
      </w:r>
    </w:p>
    <w:p w:rsidR="00E13BDD" w:rsidRPr="00DA50DB" w:rsidRDefault="00E13BDD" w:rsidP="00E13BDD">
      <w:pPr>
        <w:pStyle w:val="SingleTxt"/>
        <w:pageBreakBefore/>
        <w:spacing w:after="0" w:line="120" w:lineRule="exact"/>
        <w:rPr>
          <w:sz w:val="10"/>
        </w:rPr>
      </w:pPr>
    </w:p>
    <w:p w:rsidR="00E13BDD" w:rsidRPr="00DA50DB" w:rsidRDefault="00E13BDD" w:rsidP="00E13BDD">
      <w:pPr>
        <w:pStyle w:val="SingleTxt"/>
        <w:spacing w:after="0" w:line="120" w:lineRule="exact"/>
        <w:rPr>
          <w:sz w:val="10"/>
        </w:rPr>
      </w:pPr>
    </w:p>
    <w:p w:rsidR="004542AE" w:rsidRPr="00DA50DB" w:rsidRDefault="004542AE" w:rsidP="00E13BD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542AE">
        <w:tab/>
      </w:r>
      <w:r w:rsidRPr="004542AE">
        <w:tab/>
      </w:r>
      <w:r w:rsidR="00763E86">
        <w:t>Предложение 2 </w:t>
      </w:r>
      <w:r w:rsidR="00763E86" w:rsidRPr="00DA50DB">
        <w:t>–</w:t>
      </w:r>
      <w:r w:rsidRPr="004542AE">
        <w:t xml:space="preserve"> подпункт g)</w:t>
      </w:r>
    </w:p>
    <w:p w:rsidR="00E13BDD" w:rsidRPr="00DA50DB" w:rsidRDefault="00E13BDD" w:rsidP="00E13BDD">
      <w:pPr>
        <w:pStyle w:val="SingleTxt"/>
        <w:spacing w:after="0" w:line="120" w:lineRule="exact"/>
        <w:rPr>
          <w:sz w:val="10"/>
        </w:rPr>
      </w:pPr>
    </w:p>
    <w:p w:rsidR="00E13BDD" w:rsidRPr="00DA50DB" w:rsidRDefault="00E13BDD" w:rsidP="00E13BDD">
      <w:pPr>
        <w:pStyle w:val="SingleTxt"/>
        <w:spacing w:after="0" w:line="120" w:lineRule="exact"/>
        <w:rPr>
          <w:sz w:val="10"/>
        </w:rPr>
      </w:pPr>
    </w:p>
    <w:p w:rsidR="004542AE" w:rsidRPr="004542AE" w:rsidRDefault="004542AE" w:rsidP="00ED76D3">
      <w:pPr>
        <w:pStyle w:val="SingleTxt"/>
      </w:pPr>
      <w:r w:rsidRPr="004542AE">
        <w:t>18.</w:t>
      </w:r>
      <w:r w:rsidRPr="004542AE">
        <w:tab/>
      </w:r>
      <w:bookmarkStart w:id="14" w:name="lt_pId105"/>
      <w:r w:rsidRPr="004542AE">
        <w:t>Изменить текст подпункта g) пункта 1.4.2.2.1 следующим образом (зачер</w:t>
      </w:r>
      <w:r w:rsidRPr="004542AE">
        <w:t>к</w:t>
      </w:r>
      <w:r w:rsidRPr="004542AE">
        <w:t>нутый текст подлежит замене, а новый текст подчеркнут):</w:t>
      </w:r>
      <w:bookmarkEnd w:id="14"/>
    </w:p>
    <w:p w:rsidR="004542AE" w:rsidRPr="004542AE" w:rsidRDefault="004542AE" w:rsidP="00E13BDD">
      <w:pPr>
        <w:pStyle w:val="SingleTxt"/>
        <w:tabs>
          <w:tab w:val="clear" w:pos="1267"/>
        </w:tabs>
        <w:ind w:left="2151" w:hanging="884"/>
        <w:rPr>
          <w:bCs/>
        </w:rPr>
      </w:pPr>
      <w:bookmarkStart w:id="15" w:name="lt_pId106"/>
      <w:r w:rsidRPr="004542AE">
        <w:rPr>
          <w:b/>
        </w:rPr>
        <w:t>ДОПОГ</w:t>
      </w:r>
      <w:r w:rsidRPr="004542AE">
        <w:rPr>
          <w:bCs/>
        </w:rPr>
        <w:t>:</w:t>
      </w:r>
      <w:r w:rsidRPr="004542AE">
        <w:rPr>
          <w:b/>
        </w:rPr>
        <w:t xml:space="preserve"> </w:t>
      </w:r>
      <w:r w:rsidRPr="004542AE">
        <w:rPr>
          <w:bCs/>
        </w:rPr>
        <w:t>"</w:t>
      </w:r>
      <w:r w:rsidRPr="004542AE">
        <w:rPr>
          <w:lang w:val="en-US"/>
        </w:rPr>
        <w:t>g</w:t>
      </w:r>
      <w:r w:rsidRPr="004542AE">
        <w:t>)</w:t>
      </w:r>
      <w:bookmarkEnd w:id="15"/>
      <w:r w:rsidR="00763E86">
        <w:rPr>
          <w:lang w:val="en-US"/>
        </w:rPr>
        <w:t> </w:t>
      </w:r>
      <w:r w:rsidRPr="004542AE">
        <w:rPr>
          <w:bCs/>
        </w:rPr>
        <w:t xml:space="preserve">удостовериться в том, что оборудование, предписанное в </w:t>
      </w:r>
      <w:r w:rsidRPr="004542AE">
        <w:rPr>
          <w:bCs/>
          <w:u w:val="single"/>
        </w:rPr>
        <w:t>письме</w:t>
      </w:r>
      <w:r w:rsidRPr="004542AE">
        <w:rPr>
          <w:bCs/>
          <w:u w:val="single"/>
        </w:rPr>
        <w:t>н</w:t>
      </w:r>
      <w:r w:rsidRPr="004542AE">
        <w:rPr>
          <w:bCs/>
          <w:u w:val="single"/>
        </w:rPr>
        <w:t>ных инструкциях в соответствии с</w:t>
      </w:r>
      <w:r w:rsidRPr="004542AE">
        <w:rPr>
          <w:bCs/>
        </w:rPr>
        <w:t xml:space="preserve"> ДОПОГ </w:t>
      </w:r>
      <w:r w:rsidRPr="00763E86">
        <w:rPr>
          <w:bCs/>
          <w:strike/>
        </w:rPr>
        <w:t xml:space="preserve">для </w:t>
      </w:r>
      <w:r w:rsidRPr="00763E86">
        <w:rPr>
          <w:strike/>
        </w:rPr>
        <w:t>транспортного</w:t>
      </w:r>
      <w:r w:rsidRPr="00763E86">
        <w:rPr>
          <w:bCs/>
          <w:strike/>
        </w:rPr>
        <w:t xml:space="preserve"> средства, экипажа транспортного средства и некоторых классов</w:t>
      </w:r>
      <w:r w:rsidRPr="004542AE">
        <w:rPr>
          <w:bCs/>
        </w:rPr>
        <w:t xml:space="preserve">, находится на </w:t>
      </w:r>
      <w:r w:rsidRPr="00763E86">
        <w:rPr>
          <w:bCs/>
          <w:strike/>
        </w:rPr>
        <w:t>транспортном средстве</w:t>
      </w:r>
      <w:r w:rsidRPr="004542AE">
        <w:rPr>
          <w:bCs/>
        </w:rPr>
        <w:t xml:space="preserve"> </w:t>
      </w:r>
      <w:r w:rsidRPr="004542AE">
        <w:rPr>
          <w:bCs/>
          <w:u w:val="single"/>
        </w:rPr>
        <w:t>транспортной единице"</w:t>
      </w:r>
      <w:r w:rsidRPr="004542AE">
        <w:rPr>
          <w:bCs/>
        </w:rPr>
        <w:t>.</w:t>
      </w:r>
    </w:p>
    <w:p w:rsidR="004542AE" w:rsidRPr="004542AE" w:rsidRDefault="004542AE" w:rsidP="00E13BDD">
      <w:pPr>
        <w:pStyle w:val="SingleTxt"/>
        <w:tabs>
          <w:tab w:val="clear" w:pos="1267"/>
        </w:tabs>
        <w:ind w:left="2151" w:hanging="884"/>
      </w:pPr>
      <w:bookmarkStart w:id="16" w:name="lt_pId107"/>
      <w:r w:rsidRPr="004542AE">
        <w:rPr>
          <w:b/>
        </w:rPr>
        <w:t>ВОПОГ</w:t>
      </w:r>
      <w:r w:rsidRPr="004542AE">
        <w:rPr>
          <w:bCs/>
        </w:rPr>
        <w:t>:</w:t>
      </w:r>
      <w:r w:rsidRPr="004542AE">
        <w:rPr>
          <w:b/>
        </w:rPr>
        <w:t xml:space="preserve"> </w:t>
      </w:r>
      <w:r w:rsidRPr="004542AE">
        <w:rPr>
          <w:bCs/>
        </w:rPr>
        <w:t>"</w:t>
      </w:r>
      <w:r w:rsidRPr="004542AE">
        <w:rPr>
          <w:lang w:val="en-US"/>
        </w:rPr>
        <w:t>g</w:t>
      </w:r>
      <w:r w:rsidRPr="004542AE">
        <w:t>)</w:t>
      </w:r>
      <w:bookmarkEnd w:id="16"/>
      <w:r w:rsidR="00763E86">
        <w:rPr>
          <w:lang w:val="en-US"/>
        </w:rPr>
        <w:t> </w:t>
      </w:r>
      <w:r w:rsidRPr="00763E86">
        <w:rPr>
          <w:strike/>
        </w:rPr>
        <w:t>предоставить судоводителю требуемые письменные инструкции и</w:t>
      </w:r>
      <w:r w:rsidRPr="004542AE">
        <w:t xml:space="preserve"> удостовериться в том, что </w:t>
      </w:r>
      <w:r w:rsidRPr="004542AE">
        <w:rPr>
          <w:u w:val="single"/>
        </w:rPr>
        <w:t>оборудование,</w:t>
      </w:r>
      <w:r w:rsidR="00763E86">
        <w:t xml:space="preserve"> предписанное оборудование</w:t>
      </w:r>
      <w:r w:rsidR="00763E86" w:rsidRPr="00763E86">
        <w:br/>
      </w:r>
      <w:r w:rsidRPr="004542AE">
        <w:rPr>
          <w:u w:val="single"/>
        </w:rPr>
        <w:t xml:space="preserve">в письменных инструкциях в </w:t>
      </w:r>
      <w:r w:rsidRPr="00E13BDD">
        <w:rPr>
          <w:bCs/>
          <w:u w:val="single"/>
        </w:rPr>
        <w:t>соответствии</w:t>
      </w:r>
      <w:r w:rsidRPr="004542AE">
        <w:rPr>
          <w:u w:val="single"/>
        </w:rPr>
        <w:t xml:space="preserve"> с ВОПОГ</w:t>
      </w:r>
      <w:r w:rsidRPr="004542AE">
        <w:t>, находится на борту судна".</w:t>
      </w:r>
    </w:p>
    <w:p w:rsidR="004542AE" w:rsidRPr="00DA50DB" w:rsidRDefault="004542AE" w:rsidP="00ED76D3">
      <w:pPr>
        <w:pStyle w:val="SingleTxt"/>
        <w:rPr>
          <w:bCs/>
        </w:rPr>
      </w:pPr>
      <w:r w:rsidRPr="004542AE">
        <w:rPr>
          <w:bCs/>
        </w:rPr>
        <w:t>19.</w:t>
      </w:r>
      <w:r w:rsidRPr="004542AE">
        <w:rPr>
          <w:bCs/>
        </w:rPr>
        <w:tab/>
        <w:t xml:space="preserve">Таким </w:t>
      </w:r>
      <w:r w:rsidRPr="00ED76D3">
        <w:t>образом</w:t>
      </w:r>
      <w:r w:rsidRPr="004542AE">
        <w:rPr>
          <w:bCs/>
        </w:rPr>
        <w:t>, первая часть пункта 1.4.2.2.1 g) ВОПОГ переформулиров</w:t>
      </w:r>
      <w:r w:rsidRPr="004542AE">
        <w:rPr>
          <w:bCs/>
        </w:rPr>
        <w:t>а</w:t>
      </w:r>
      <w:r w:rsidRPr="004542AE">
        <w:rPr>
          <w:bCs/>
        </w:rPr>
        <w:t>на в соответствии с ДОПОГ и МПОГ, а в подпункте h) предусмотрена обяза</w:t>
      </w:r>
      <w:r w:rsidRPr="004542AE">
        <w:rPr>
          <w:bCs/>
        </w:rPr>
        <w:t>н</w:t>
      </w:r>
      <w:r w:rsidRPr="004542AE">
        <w:rPr>
          <w:bCs/>
        </w:rPr>
        <w:t>ность, касающаяся письменной инструкции, в соответствии с ВОПОГ.</w:t>
      </w:r>
    </w:p>
    <w:p w:rsidR="00E13BDD" w:rsidRPr="00DA50DB" w:rsidRDefault="00E13BDD" w:rsidP="00E13BDD">
      <w:pPr>
        <w:pStyle w:val="SingleTxt"/>
        <w:spacing w:after="0" w:line="120" w:lineRule="exact"/>
        <w:rPr>
          <w:bCs/>
          <w:sz w:val="10"/>
        </w:rPr>
      </w:pPr>
    </w:p>
    <w:p w:rsidR="00E13BDD" w:rsidRPr="00DA50DB" w:rsidRDefault="00E13BDD" w:rsidP="00E13BDD">
      <w:pPr>
        <w:pStyle w:val="SingleTxt"/>
        <w:spacing w:after="0" w:line="120" w:lineRule="exact"/>
        <w:rPr>
          <w:bCs/>
          <w:sz w:val="10"/>
        </w:rPr>
      </w:pPr>
    </w:p>
    <w:p w:rsidR="004542AE" w:rsidRPr="00DA50DB" w:rsidRDefault="004542AE" w:rsidP="00E13BD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542AE">
        <w:tab/>
      </w:r>
      <w:r w:rsidRPr="004542AE">
        <w:tab/>
      </w:r>
      <w:r w:rsidR="00592547">
        <w:t>Предложение 3 </w:t>
      </w:r>
      <w:r w:rsidR="00592547" w:rsidRPr="00DA50DB">
        <w:t>–</w:t>
      </w:r>
      <w:r w:rsidRPr="004542AE">
        <w:t xml:space="preserve"> подпункт h)</w:t>
      </w:r>
    </w:p>
    <w:p w:rsidR="00E13BDD" w:rsidRPr="00DA50DB" w:rsidRDefault="00E13BDD" w:rsidP="00E13BDD">
      <w:pPr>
        <w:pStyle w:val="SingleTxt"/>
        <w:spacing w:after="0" w:line="120" w:lineRule="exact"/>
        <w:rPr>
          <w:sz w:val="10"/>
        </w:rPr>
      </w:pPr>
    </w:p>
    <w:p w:rsidR="00E13BDD" w:rsidRPr="00DA50DB" w:rsidRDefault="00E13BDD" w:rsidP="00E13BDD">
      <w:pPr>
        <w:pStyle w:val="SingleTxt"/>
        <w:spacing w:after="0" w:line="120" w:lineRule="exact"/>
        <w:rPr>
          <w:sz w:val="10"/>
        </w:rPr>
      </w:pPr>
    </w:p>
    <w:p w:rsidR="004542AE" w:rsidRPr="004542AE" w:rsidRDefault="004542AE" w:rsidP="00ED76D3">
      <w:pPr>
        <w:pStyle w:val="SingleTxt"/>
      </w:pPr>
      <w:r w:rsidRPr="004542AE">
        <w:t>20.</w:t>
      </w:r>
      <w:r w:rsidRPr="004542AE">
        <w:tab/>
      </w:r>
      <w:bookmarkStart w:id="17" w:name="lt_pId114"/>
      <w:r w:rsidRPr="004542AE">
        <w:t>Изменить текст подпункта h) пункта 1.4.2.2.1 следующим образом (зачер</w:t>
      </w:r>
      <w:r w:rsidRPr="004542AE">
        <w:t>к</w:t>
      </w:r>
      <w:r w:rsidRPr="004542AE">
        <w:t>нутый текст подлежит замене, а новый текст подчеркнут):</w:t>
      </w:r>
      <w:bookmarkEnd w:id="17"/>
    </w:p>
    <w:p w:rsidR="004542AE" w:rsidRPr="004542AE" w:rsidRDefault="004542AE" w:rsidP="008F159B">
      <w:pPr>
        <w:pStyle w:val="SingleTxt"/>
        <w:tabs>
          <w:tab w:val="clear" w:pos="1267"/>
          <w:tab w:val="clear" w:pos="2218"/>
          <w:tab w:val="left" w:pos="2160"/>
        </w:tabs>
        <w:ind w:left="2151" w:hanging="884"/>
      </w:pPr>
      <w:proofErr w:type="gramStart"/>
      <w:r w:rsidRPr="004542AE">
        <w:rPr>
          <w:b/>
          <w:bCs/>
        </w:rPr>
        <w:t>МПОГ</w:t>
      </w:r>
      <w:r w:rsidR="008F159B">
        <w:t>:</w:t>
      </w:r>
      <w:r w:rsidR="008F159B" w:rsidRPr="008F159B">
        <w:t xml:space="preserve"> </w:t>
      </w:r>
      <w:r w:rsidR="00763E86">
        <w:t>"h)</w:t>
      </w:r>
      <w:r w:rsidR="00763E86">
        <w:rPr>
          <w:lang w:val="en-US"/>
        </w:rPr>
        <w:t> </w:t>
      </w:r>
      <w:r w:rsidRPr="00763E86">
        <w:rPr>
          <w:i/>
          <w:iCs/>
          <w:strike/>
        </w:rPr>
        <w:t>(Зарезервирован</w:t>
      </w:r>
      <w:r w:rsidRPr="004542AE">
        <w:rPr>
          <w:i/>
          <w:iCs/>
        </w:rPr>
        <w:t>)</w:t>
      </w:r>
      <w:r w:rsidRPr="004542AE">
        <w:t xml:space="preserve"> </w:t>
      </w:r>
      <w:r w:rsidRPr="008F159B">
        <w:rPr>
          <w:bCs/>
          <w:u w:val="single"/>
        </w:rPr>
        <w:t>удостовериться</w:t>
      </w:r>
      <w:r w:rsidRPr="004542AE">
        <w:rPr>
          <w:u w:val="single"/>
        </w:rPr>
        <w:t xml:space="preserve"> в том, что письменные инструкции, предусмотренные МПОГ, находятся в кабине водителя</w:t>
      </w:r>
      <w:r w:rsidRPr="004542AE">
        <w:t>";</w:t>
      </w:r>
      <w:proofErr w:type="gramEnd"/>
    </w:p>
    <w:p w:rsidR="004542AE" w:rsidRPr="004542AE" w:rsidRDefault="004542AE" w:rsidP="008F159B">
      <w:pPr>
        <w:pStyle w:val="SingleTxt"/>
        <w:tabs>
          <w:tab w:val="clear" w:pos="1267"/>
        </w:tabs>
        <w:ind w:left="2151" w:hanging="884"/>
        <w:rPr>
          <w:u w:val="single"/>
        </w:rPr>
      </w:pPr>
      <w:proofErr w:type="gramStart"/>
      <w:r w:rsidRPr="008F159B">
        <w:rPr>
          <w:b/>
          <w:bCs/>
        </w:rPr>
        <w:t>ДОПОГ</w:t>
      </w:r>
      <w:r w:rsidRPr="008F159B">
        <w:t>:</w:t>
      </w:r>
      <w:r w:rsidR="008F159B">
        <w:rPr>
          <w:lang w:val="en-US"/>
        </w:rPr>
        <w:t> </w:t>
      </w:r>
      <w:r w:rsidRPr="008F159B">
        <w:t>"</w:t>
      </w:r>
      <w:r w:rsidRPr="004542AE">
        <w:rPr>
          <w:u w:val="single"/>
        </w:rPr>
        <w:t>h)</w:t>
      </w:r>
      <w:r w:rsidR="00763E86">
        <w:rPr>
          <w:u w:val="single"/>
          <w:lang w:val="en-US"/>
        </w:rPr>
        <w:t> </w:t>
      </w:r>
      <w:r w:rsidRPr="00763E86">
        <w:rPr>
          <w:i/>
          <w:iCs/>
          <w:strike/>
          <w:u w:val="single"/>
        </w:rPr>
        <w:t>(Зарезервирован)</w:t>
      </w:r>
      <w:r w:rsidRPr="004542AE">
        <w:rPr>
          <w:u w:val="single"/>
        </w:rPr>
        <w:t xml:space="preserve"> </w:t>
      </w:r>
      <w:r w:rsidRPr="008F159B">
        <w:rPr>
          <w:bCs/>
          <w:u w:val="single"/>
        </w:rPr>
        <w:t>удостовериться</w:t>
      </w:r>
      <w:r w:rsidRPr="004542AE">
        <w:rPr>
          <w:u w:val="single"/>
        </w:rPr>
        <w:t xml:space="preserve"> в том, что письменные инстру</w:t>
      </w:r>
      <w:r w:rsidRPr="004542AE">
        <w:rPr>
          <w:u w:val="single"/>
        </w:rPr>
        <w:t>к</w:t>
      </w:r>
      <w:r w:rsidRPr="004542AE">
        <w:rPr>
          <w:u w:val="single"/>
        </w:rPr>
        <w:t>ции, предусмотренные ДОПОГ, находятся на транспортной единице";</w:t>
      </w:r>
      <w:proofErr w:type="gramEnd"/>
    </w:p>
    <w:p w:rsidR="004542AE" w:rsidRPr="00763E86" w:rsidRDefault="004542AE" w:rsidP="008F159B">
      <w:pPr>
        <w:pStyle w:val="SingleTxt"/>
        <w:tabs>
          <w:tab w:val="clear" w:pos="1267"/>
        </w:tabs>
        <w:ind w:left="2151" w:hanging="884"/>
      </w:pPr>
      <w:bookmarkStart w:id="18" w:name="lt_pId117"/>
      <w:r w:rsidRPr="004542AE">
        <w:rPr>
          <w:b/>
        </w:rPr>
        <w:t>ВОПОГ</w:t>
      </w:r>
      <w:r w:rsidR="008F159B">
        <w:rPr>
          <w:bCs/>
        </w:rPr>
        <w:t>:</w:t>
      </w:r>
      <w:r w:rsidR="008F159B">
        <w:rPr>
          <w:bCs/>
          <w:lang w:val="en-US"/>
        </w:rPr>
        <w:t> </w:t>
      </w:r>
      <w:r w:rsidRPr="004542AE">
        <w:rPr>
          <w:bCs/>
        </w:rPr>
        <w:t>"</w:t>
      </w:r>
      <w:r w:rsidRPr="004542AE">
        <w:rPr>
          <w:lang w:val="en-US"/>
        </w:rPr>
        <w:t>h</w:t>
      </w:r>
      <w:r w:rsidRPr="004542AE">
        <w:t>)</w:t>
      </w:r>
      <w:bookmarkEnd w:id="18"/>
      <w:r w:rsidR="00763E86">
        <w:rPr>
          <w:lang w:val="en-US"/>
        </w:rPr>
        <w:t> </w:t>
      </w:r>
      <w:r w:rsidRPr="004542AE">
        <w:rPr>
          <w:u w:val="single"/>
        </w:rPr>
        <w:t>удостовериться в том, что письменные инструкции, предусмотре</w:t>
      </w:r>
      <w:r w:rsidRPr="004542AE">
        <w:rPr>
          <w:u w:val="single"/>
        </w:rPr>
        <w:t>н</w:t>
      </w:r>
      <w:r w:rsidRPr="004542AE">
        <w:rPr>
          <w:u w:val="single"/>
        </w:rPr>
        <w:t>ные ВОПОГ, находятся на борту судна</w:t>
      </w:r>
      <w:r w:rsidRPr="004542AE">
        <w:t>".</w:t>
      </w:r>
    </w:p>
    <w:p w:rsidR="008F159B" w:rsidRPr="00763E86" w:rsidRDefault="008F159B" w:rsidP="008F159B">
      <w:pPr>
        <w:pStyle w:val="SingleTxt"/>
        <w:tabs>
          <w:tab w:val="clear" w:pos="1267"/>
        </w:tabs>
        <w:spacing w:after="0" w:line="120" w:lineRule="exact"/>
        <w:ind w:left="2151" w:hanging="884"/>
        <w:rPr>
          <w:sz w:val="10"/>
        </w:rPr>
      </w:pPr>
    </w:p>
    <w:p w:rsidR="008F159B" w:rsidRPr="00763E86" w:rsidRDefault="008F159B" w:rsidP="008F159B">
      <w:pPr>
        <w:pStyle w:val="SingleTxt"/>
        <w:tabs>
          <w:tab w:val="clear" w:pos="1267"/>
        </w:tabs>
        <w:spacing w:after="0" w:line="120" w:lineRule="exact"/>
        <w:ind w:left="2151" w:hanging="884"/>
        <w:rPr>
          <w:sz w:val="10"/>
          <w:u w:val="single"/>
        </w:rPr>
      </w:pPr>
    </w:p>
    <w:p w:rsidR="004542AE" w:rsidRPr="00DA50DB" w:rsidRDefault="004542AE" w:rsidP="008F159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542AE">
        <w:tab/>
      </w:r>
      <w:r w:rsidRPr="004542AE">
        <w:tab/>
        <w:t>Сопутствующие поправки к МПОГ и ДОПОГ</w:t>
      </w:r>
    </w:p>
    <w:p w:rsidR="008F159B" w:rsidRPr="00DA50DB" w:rsidRDefault="008F159B" w:rsidP="008F159B">
      <w:pPr>
        <w:pStyle w:val="SingleTxt"/>
        <w:spacing w:after="0" w:line="120" w:lineRule="exact"/>
        <w:rPr>
          <w:sz w:val="10"/>
        </w:rPr>
      </w:pPr>
    </w:p>
    <w:p w:rsidR="008F159B" w:rsidRPr="00DA50DB" w:rsidRDefault="008F159B" w:rsidP="008F159B">
      <w:pPr>
        <w:pStyle w:val="SingleTxt"/>
        <w:spacing w:after="0" w:line="120" w:lineRule="exact"/>
        <w:rPr>
          <w:sz w:val="10"/>
        </w:rPr>
      </w:pPr>
    </w:p>
    <w:p w:rsidR="004542AE" w:rsidRPr="004542AE" w:rsidRDefault="004542AE" w:rsidP="00ED76D3">
      <w:pPr>
        <w:pStyle w:val="SingleTxt"/>
      </w:pPr>
      <w:r w:rsidRPr="004542AE">
        <w:t>21.</w:t>
      </w:r>
      <w:r w:rsidRPr="004542AE">
        <w:tab/>
        <w:t>Мы также предлагаем рассмотреть вопрос о перестановке местами по</w:t>
      </w:r>
      <w:r w:rsidRPr="004542AE">
        <w:t>д</w:t>
      </w:r>
      <w:r w:rsidRPr="004542AE">
        <w:t>пунктов g) и h), так как это соответствовало бы логике проверок: наличие пис</w:t>
      </w:r>
      <w:r w:rsidRPr="004542AE">
        <w:t>ь</w:t>
      </w:r>
      <w:r w:rsidRPr="004542AE">
        <w:t>менных инструкций должно проверяться до проверки оборудования.</w:t>
      </w:r>
    </w:p>
    <w:p w:rsidR="004542AE" w:rsidRPr="008F159B" w:rsidRDefault="004542AE" w:rsidP="00ED76D3">
      <w:pPr>
        <w:pStyle w:val="SingleTxt"/>
      </w:pPr>
      <w:r w:rsidRPr="004542AE">
        <w:t>22.</w:t>
      </w:r>
      <w:r w:rsidRPr="004542AE">
        <w:tab/>
      </w:r>
      <w:bookmarkStart w:id="19" w:name="lt_pId126"/>
      <w:r w:rsidRPr="004542AE">
        <w:t xml:space="preserve">Против обозначения подпунктов i), j) и k) пункта 1.4.2.2.1 в </w:t>
      </w:r>
      <w:r w:rsidRPr="004542AE">
        <w:rPr>
          <w:b/>
          <w:bCs/>
        </w:rPr>
        <w:t>МПОГ</w:t>
      </w:r>
      <w:r w:rsidR="008F159B" w:rsidRPr="008F159B">
        <w:br/>
      </w:r>
      <w:r w:rsidRPr="004542AE">
        <w:t xml:space="preserve">и </w:t>
      </w:r>
      <w:r w:rsidRPr="004542AE">
        <w:rPr>
          <w:b/>
          <w:bCs/>
        </w:rPr>
        <w:t>ДОПОГ</w:t>
      </w:r>
      <w:r w:rsidRPr="004542AE">
        <w:t xml:space="preserve"> включить "</w:t>
      </w:r>
      <w:r w:rsidRPr="004542AE">
        <w:rPr>
          <w:i/>
          <w:iCs/>
        </w:rPr>
        <w:t>(</w:t>
      </w:r>
      <w:proofErr w:type="gramStart"/>
      <w:r w:rsidRPr="004542AE">
        <w:rPr>
          <w:i/>
          <w:iCs/>
        </w:rPr>
        <w:t>Зарезервирован</w:t>
      </w:r>
      <w:proofErr w:type="gramEnd"/>
      <w:r w:rsidRPr="004542AE">
        <w:rPr>
          <w:i/>
          <w:iCs/>
        </w:rPr>
        <w:t>)</w:t>
      </w:r>
      <w:r w:rsidRPr="004542AE">
        <w:t>".</w:t>
      </w:r>
      <w:bookmarkEnd w:id="19"/>
    </w:p>
    <w:p w:rsidR="008F159B" w:rsidRPr="008F159B" w:rsidRDefault="008F159B" w:rsidP="008F159B">
      <w:pPr>
        <w:pStyle w:val="SingleTxt"/>
        <w:spacing w:after="0" w:line="120" w:lineRule="exact"/>
        <w:rPr>
          <w:sz w:val="10"/>
        </w:rPr>
      </w:pPr>
    </w:p>
    <w:p w:rsidR="008F159B" w:rsidRPr="008F159B" w:rsidRDefault="008F159B" w:rsidP="008F159B">
      <w:pPr>
        <w:pStyle w:val="SingleTxt"/>
        <w:spacing w:after="0" w:line="120" w:lineRule="exact"/>
        <w:rPr>
          <w:sz w:val="10"/>
        </w:rPr>
      </w:pPr>
    </w:p>
    <w:p w:rsidR="004542AE" w:rsidRPr="00DA50DB" w:rsidRDefault="004542AE" w:rsidP="008F159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542AE">
        <w:tab/>
      </w:r>
      <w:r w:rsidRPr="004542AE">
        <w:tab/>
        <w:t>Предложение</w:t>
      </w:r>
      <w:r w:rsidRPr="004542AE">
        <w:rPr>
          <w:lang w:val="en-US"/>
        </w:rPr>
        <w:t> </w:t>
      </w:r>
      <w:r w:rsidRPr="004542AE">
        <w:t>4</w:t>
      </w:r>
      <w:r w:rsidRPr="004542AE">
        <w:rPr>
          <w:lang w:val="en-US"/>
        </w:rPr>
        <w:t> </w:t>
      </w:r>
      <w:r w:rsidR="00763E86" w:rsidRPr="00DA50DB">
        <w:t>–</w:t>
      </w:r>
      <w:r w:rsidRPr="004542AE">
        <w:t xml:space="preserve"> заключительное предложение пункта</w:t>
      </w:r>
      <w:r w:rsidRPr="004542AE">
        <w:rPr>
          <w:lang w:val="en-US"/>
        </w:rPr>
        <w:t> </w:t>
      </w:r>
      <w:r w:rsidRPr="004542AE">
        <w:t>1.4.2.2.1</w:t>
      </w:r>
    </w:p>
    <w:p w:rsidR="008F159B" w:rsidRPr="00DA50DB" w:rsidRDefault="008F159B" w:rsidP="008F159B">
      <w:pPr>
        <w:pStyle w:val="SingleTxt"/>
        <w:spacing w:after="0" w:line="120" w:lineRule="exact"/>
        <w:rPr>
          <w:sz w:val="10"/>
        </w:rPr>
      </w:pPr>
    </w:p>
    <w:p w:rsidR="008F159B" w:rsidRPr="00DA50DB" w:rsidRDefault="008F159B" w:rsidP="008F159B">
      <w:pPr>
        <w:pStyle w:val="SingleTxt"/>
        <w:spacing w:after="0" w:line="120" w:lineRule="exact"/>
        <w:rPr>
          <w:sz w:val="10"/>
        </w:rPr>
      </w:pPr>
    </w:p>
    <w:p w:rsidR="004542AE" w:rsidRPr="004542AE" w:rsidRDefault="004542AE" w:rsidP="00ED76D3">
      <w:pPr>
        <w:pStyle w:val="SingleTxt"/>
      </w:pPr>
      <w:r w:rsidRPr="004542AE">
        <w:t>23.</w:t>
      </w:r>
      <w:r w:rsidRPr="004542AE">
        <w:tab/>
        <w:t>В последнем предложении пункта 1.4.2.2.1 в качестве инструмента прове</w:t>
      </w:r>
      <w:r w:rsidRPr="004542AE">
        <w:t>р</w:t>
      </w:r>
      <w:r w:rsidRPr="004542AE">
        <w:t xml:space="preserve">ки выполнения обязанностей, перечисленных выше в этом пункте, предусмотрен </w:t>
      </w:r>
      <w:r w:rsidRPr="004542AE">
        <w:rPr>
          <w:i/>
          <w:iCs/>
        </w:rPr>
        <w:t>осмотр</w:t>
      </w:r>
      <w:r w:rsidRPr="004542AE">
        <w:t>. Настоящее предложение состоит в том, чтобы, как отмечалось выше, единообразно использовать форму единственного числа термина "контейнер" во всех правилах и заменить термин "транспортное средство" на термин "тран</w:t>
      </w:r>
      <w:r w:rsidRPr="004542AE">
        <w:t>с</w:t>
      </w:r>
      <w:r w:rsidRPr="004542AE">
        <w:t>портная единица" в ДОПОГ.</w:t>
      </w:r>
    </w:p>
    <w:p w:rsidR="004542AE" w:rsidRPr="004542AE" w:rsidRDefault="004542AE" w:rsidP="00ED76D3">
      <w:pPr>
        <w:pStyle w:val="SingleTxt"/>
      </w:pPr>
      <w:r w:rsidRPr="004542AE">
        <w:t>24.</w:t>
      </w:r>
      <w:r w:rsidRPr="004542AE">
        <w:tab/>
      </w:r>
      <w:bookmarkStart w:id="20" w:name="lt_pId134"/>
      <w:r w:rsidRPr="004542AE">
        <w:t>Изменить текст последнего предложения пункта 1.4.2.2.1 следующим обр</w:t>
      </w:r>
      <w:r w:rsidRPr="004542AE">
        <w:t>а</w:t>
      </w:r>
      <w:r w:rsidRPr="004542AE">
        <w:t>зом (зачеркнутый текст подлежит замене, а новый текст подчеркнут):</w:t>
      </w:r>
      <w:bookmarkEnd w:id="20"/>
    </w:p>
    <w:p w:rsidR="004542AE" w:rsidRPr="004542AE" w:rsidRDefault="004542AE" w:rsidP="00ED76D3">
      <w:pPr>
        <w:pStyle w:val="SingleTxt"/>
      </w:pPr>
      <w:bookmarkStart w:id="21" w:name="lt_pId135"/>
      <w:r w:rsidRPr="004542AE">
        <w:rPr>
          <w:b/>
        </w:rPr>
        <w:t>МПОГ</w:t>
      </w:r>
      <w:r w:rsidRPr="004542AE">
        <w:rPr>
          <w:bCs/>
        </w:rPr>
        <w:t>:</w:t>
      </w:r>
      <w:r w:rsidR="008F159B" w:rsidRPr="008F159B">
        <w:rPr>
          <w:b/>
        </w:rPr>
        <w:t xml:space="preserve"> </w:t>
      </w:r>
      <w:r w:rsidRPr="004542AE">
        <w:rPr>
          <w:bCs/>
        </w:rPr>
        <w:t>"</w:t>
      </w:r>
      <w:r w:rsidRPr="004542AE">
        <w:t xml:space="preserve">...вагона или </w:t>
      </w:r>
      <w:r w:rsidRPr="00763E86">
        <w:rPr>
          <w:strike/>
        </w:rPr>
        <w:t>контейнеров</w:t>
      </w:r>
      <w:r w:rsidRPr="004542AE">
        <w:t xml:space="preserve"> </w:t>
      </w:r>
      <w:r w:rsidRPr="004542AE">
        <w:rPr>
          <w:u w:val="single"/>
        </w:rPr>
        <w:t>контейнера</w:t>
      </w:r>
      <w:r w:rsidRPr="004542AE">
        <w:t xml:space="preserve"> и...</w:t>
      </w:r>
      <w:bookmarkEnd w:id="21"/>
      <w:r w:rsidRPr="004542AE">
        <w:t>"</w:t>
      </w:r>
    </w:p>
    <w:p w:rsidR="004542AE" w:rsidRPr="004542AE" w:rsidRDefault="004542AE" w:rsidP="008F159B">
      <w:pPr>
        <w:pStyle w:val="SingleTxt"/>
        <w:tabs>
          <w:tab w:val="clear" w:pos="1267"/>
        </w:tabs>
        <w:ind w:left="2151" w:hanging="884"/>
        <w:rPr>
          <w:bCs/>
          <w:u w:val="single"/>
        </w:rPr>
      </w:pPr>
      <w:bookmarkStart w:id="22" w:name="lt_pId136"/>
      <w:r w:rsidRPr="004542AE">
        <w:rPr>
          <w:b/>
        </w:rPr>
        <w:lastRenderedPageBreak/>
        <w:t>ДОПОГ</w:t>
      </w:r>
      <w:r w:rsidRPr="004542AE">
        <w:rPr>
          <w:bCs/>
        </w:rPr>
        <w:t>:</w:t>
      </w:r>
      <w:r w:rsidR="008F159B" w:rsidRPr="008F159B">
        <w:rPr>
          <w:b/>
        </w:rPr>
        <w:t xml:space="preserve"> </w:t>
      </w:r>
      <w:r w:rsidRPr="004542AE">
        <w:rPr>
          <w:bCs/>
        </w:rPr>
        <w:t xml:space="preserve">"В </w:t>
      </w:r>
      <w:r w:rsidRPr="00ED76D3">
        <w:t>соответствующих</w:t>
      </w:r>
      <w:r w:rsidRPr="004542AE">
        <w:rPr>
          <w:bCs/>
        </w:rPr>
        <w:t xml:space="preserve"> случаях эти действия осуществляются на основе транспортных документов и сопроводительных документов путем осмотра </w:t>
      </w:r>
      <w:r w:rsidRPr="00763E86">
        <w:rPr>
          <w:strike/>
        </w:rPr>
        <w:t>транспортного</w:t>
      </w:r>
      <w:r w:rsidRPr="00763E86">
        <w:rPr>
          <w:bCs/>
          <w:strike/>
        </w:rPr>
        <w:t xml:space="preserve"> средства</w:t>
      </w:r>
      <w:r w:rsidRPr="004542AE">
        <w:rPr>
          <w:bCs/>
        </w:rPr>
        <w:t xml:space="preserve"> </w:t>
      </w:r>
      <w:r w:rsidRPr="004542AE">
        <w:rPr>
          <w:bCs/>
          <w:u w:val="single"/>
        </w:rPr>
        <w:t>транспортной единицы</w:t>
      </w:r>
      <w:r w:rsidRPr="004542AE">
        <w:rPr>
          <w:bCs/>
        </w:rPr>
        <w:t xml:space="preserve"> или </w:t>
      </w:r>
      <w:r w:rsidRPr="00330E9E">
        <w:rPr>
          <w:bCs/>
          <w:strike/>
        </w:rPr>
        <w:t>контейн</w:t>
      </w:r>
      <w:r w:rsidRPr="00330E9E">
        <w:rPr>
          <w:bCs/>
          <w:strike/>
        </w:rPr>
        <w:t>е</w:t>
      </w:r>
      <w:r w:rsidRPr="00330E9E">
        <w:rPr>
          <w:bCs/>
          <w:strike/>
        </w:rPr>
        <w:t>ров</w:t>
      </w:r>
      <w:r w:rsidRPr="004542AE">
        <w:rPr>
          <w:bCs/>
        </w:rPr>
        <w:t xml:space="preserve"> </w:t>
      </w:r>
      <w:r w:rsidRPr="004542AE">
        <w:rPr>
          <w:u w:val="single"/>
        </w:rPr>
        <w:t>контейнера</w:t>
      </w:r>
      <w:r w:rsidRPr="004542AE">
        <w:t xml:space="preserve"> </w:t>
      </w:r>
      <w:r w:rsidRPr="004542AE">
        <w:rPr>
          <w:bCs/>
        </w:rPr>
        <w:t>и, при необходимости, груза".</w:t>
      </w:r>
      <w:bookmarkEnd w:id="22"/>
    </w:p>
    <w:p w:rsidR="004542AE" w:rsidRPr="004542AE" w:rsidRDefault="004542AE" w:rsidP="00ED76D3">
      <w:pPr>
        <w:pStyle w:val="SingleTxt"/>
        <w:rPr>
          <w:bCs/>
        </w:rPr>
      </w:pPr>
      <w:bookmarkStart w:id="23" w:name="lt_pId137"/>
      <w:r w:rsidRPr="004542AE">
        <w:rPr>
          <w:b/>
        </w:rPr>
        <w:t>ВОПОГ</w:t>
      </w:r>
      <w:r w:rsidRPr="004542AE">
        <w:rPr>
          <w:bCs/>
        </w:rPr>
        <w:t>:</w:t>
      </w:r>
      <w:bookmarkStart w:id="24" w:name="lt_pId138"/>
      <w:bookmarkEnd w:id="23"/>
      <w:r w:rsidR="008F159B" w:rsidRPr="008F159B">
        <w:rPr>
          <w:b/>
        </w:rPr>
        <w:t xml:space="preserve"> </w:t>
      </w:r>
      <w:r w:rsidRPr="004542AE">
        <w:rPr>
          <w:bCs/>
        </w:rPr>
        <w:t xml:space="preserve">"…судна или </w:t>
      </w:r>
      <w:r w:rsidRPr="00592547">
        <w:rPr>
          <w:strike/>
        </w:rPr>
        <w:t>контейнеров</w:t>
      </w:r>
      <w:r w:rsidRPr="004542AE">
        <w:rPr>
          <w:bCs/>
        </w:rPr>
        <w:t xml:space="preserve"> </w:t>
      </w:r>
      <w:r w:rsidRPr="004542AE">
        <w:rPr>
          <w:u w:val="single"/>
        </w:rPr>
        <w:t>контейнера</w:t>
      </w:r>
      <w:r w:rsidRPr="004542AE">
        <w:t xml:space="preserve"> </w:t>
      </w:r>
      <w:r w:rsidRPr="004542AE">
        <w:rPr>
          <w:bCs/>
        </w:rPr>
        <w:t>и…"</w:t>
      </w:r>
      <w:bookmarkEnd w:id="24"/>
    </w:p>
    <w:p w:rsidR="004542AE" w:rsidRPr="004542AE" w:rsidRDefault="004542AE" w:rsidP="00ED76D3">
      <w:pPr>
        <w:pStyle w:val="SingleTxt"/>
      </w:pPr>
      <w:r w:rsidRPr="004542AE">
        <w:t>Остальная часть предложения остается без изменений.</w:t>
      </w:r>
    </w:p>
    <w:p w:rsidR="004542AE" w:rsidRPr="00DA50DB" w:rsidRDefault="004542AE" w:rsidP="00ED76D3">
      <w:pPr>
        <w:pStyle w:val="SingleTxt"/>
      </w:pPr>
      <w:r w:rsidRPr="004542AE">
        <w:t>25.</w:t>
      </w:r>
      <w:r w:rsidRPr="004542AE">
        <w:tab/>
        <w:t>Мы надеемся, что приведенные выше предложения соответствуют требов</w:t>
      </w:r>
      <w:r w:rsidRPr="004542AE">
        <w:t>а</w:t>
      </w:r>
      <w:r w:rsidRPr="004542AE">
        <w:t>ниям делегаций и позволяют более четко сформулировать положения МПОГ/</w:t>
      </w:r>
      <w:r w:rsidR="008F159B" w:rsidRPr="008F159B">
        <w:t xml:space="preserve"> </w:t>
      </w:r>
      <w:r w:rsidRPr="004542AE">
        <w:t>ДОПОГ/ВОПОГ.</w:t>
      </w:r>
    </w:p>
    <w:p w:rsidR="008F159B" w:rsidRPr="00DA50DB" w:rsidRDefault="008F159B" w:rsidP="008F159B">
      <w:pPr>
        <w:pStyle w:val="SingleTxt"/>
        <w:spacing w:after="0" w:line="120" w:lineRule="exact"/>
        <w:rPr>
          <w:sz w:val="10"/>
        </w:rPr>
      </w:pPr>
    </w:p>
    <w:p w:rsidR="008F159B" w:rsidRPr="00DA50DB" w:rsidRDefault="008F159B" w:rsidP="008F159B">
      <w:pPr>
        <w:pStyle w:val="SingleTxt"/>
        <w:spacing w:after="0" w:line="120" w:lineRule="exact"/>
        <w:rPr>
          <w:sz w:val="10"/>
        </w:rPr>
      </w:pPr>
    </w:p>
    <w:p w:rsidR="004542AE" w:rsidRDefault="008F159B" w:rsidP="008F159B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bookmarkStart w:id="25" w:name="lt_pId142"/>
      <w:r w:rsidRPr="00DA50DB">
        <w:tab/>
      </w:r>
      <w:r w:rsidRPr="00DA50DB">
        <w:tab/>
      </w:r>
      <w:r w:rsidR="004542AE" w:rsidRPr="004542AE">
        <w:t>Обоснование</w:t>
      </w:r>
      <w:bookmarkEnd w:id="25"/>
    </w:p>
    <w:p w:rsidR="008F159B" w:rsidRPr="008F159B" w:rsidRDefault="008F159B" w:rsidP="008F159B">
      <w:pPr>
        <w:pStyle w:val="SingleTxt"/>
        <w:spacing w:after="0" w:line="120" w:lineRule="exact"/>
        <w:rPr>
          <w:sz w:val="10"/>
          <w:lang w:val="en-US"/>
        </w:rPr>
      </w:pPr>
    </w:p>
    <w:p w:rsidR="008F159B" w:rsidRPr="008F159B" w:rsidRDefault="008F159B" w:rsidP="008F159B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2306"/>
        <w:gridCol w:w="5529"/>
      </w:tblGrid>
      <w:tr w:rsidR="004542AE" w:rsidRPr="004542AE" w:rsidTr="008F159B">
        <w:tc>
          <w:tcPr>
            <w:tcW w:w="2306" w:type="dxa"/>
          </w:tcPr>
          <w:p w:rsidR="004542AE" w:rsidRPr="004542AE" w:rsidRDefault="004542AE" w:rsidP="004542AE">
            <w:pPr>
              <w:rPr>
                <w:bCs/>
              </w:rPr>
            </w:pPr>
            <w:r w:rsidRPr="004542AE">
              <w:rPr>
                <w:bCs/>
              </w:rPr>
              <w:t>26.</w:t>
            </w:r>
            <w:r w:rsidRPr="004542AE">
              <w:rPr>
                <w:bCs/>
              </w:rPr>
              <w:tab/>
            </w:r>
            <w:bookmarkStart w:id="26" w:name="lt_pId144"/>
            <w:r w:rsidRPr="004542AE">
              <w:rPr>
                <w:bCs/>
              </w:rPr>
              <w:t>Безопасность:</w:t>
            </w:r>
            <w:bookmarkEnd w:id="26"/>
          </w:p>
        </w:tc>
        <w:tc>
          <w:tcPr>
            <w:tcW w:w="5529" w:type="dxa"/>
          </w:tcPr>
          <w:p w:rsidR="004542AE" w:rsidRPr="004542AE" w:rsidRDefault="004542AE" w:rsidP="00502D3E">
            <w:pPr>
              <w:spacing w:after="120"/>
              <w:jc w:val="both"/>
              <w:rPr>
                <w:bCs/>
              </w:rPr>
            </w:pPr>
            <w:r w:rsidRPr="004542AE">
              <w:rPr>
                <w:bCs/>
              </w:rPr>
              <w:t>Четкий текст позволяет повысить уровень безопасность на всех видах транспорта.</w:t>
            </w:r>
          </w:p>
        </w:tc>
      </w:tr>
      <w:tr w:rsidR="004542AE" w:rsidRPr="004542AE" w:rsidTr="008F159B">
        <w:tc>
          <w:tcPr>
            <w:tcW w:w="2306" w:type="dxa"/>
            <w:vMerge w:val="restart"/>
          </w:tcPr>
          <w:p w:rsidR="004542AE" w:rsidRPr="004542AE" w:rsidRDefault="004542AE" w:rsidP="004542AE">
            <w:pPr>
              <w:rPr>
                <w:bCs/>
              </w:rPr>
            </w:pPr>
            <w:r w:rsidRPr="004542AE">
              <w:rPr>
                <w:bCs/>
              </w:rPr>
              <w:tab/>
            </w:r>
            <w:bookmarkStart w:id="27" w:name="lt_pId147"/>
            <w:r w:rsidRPr="004542AE">
              <w:rPr>
                <w:bCs/>
              </w:rPr>
              <w:t>Осуществимость:</w:t>
            </w:r>
            <w:bookmarkEnd w:id="27"/>
          </w:p>
        </w:tc>
        <w:tc>
          <w:tcPr>
            <w:tcW w:w="5529" w:type="dxa"/>
          </w:tcPr>
          <w:p w:rsidR="004542AE" w:rsidRPr="004542AE" w:rsidRDefault="004542AE" w:rsidP="00502D3E">
            <w:pPr>
              <w:spacing w:after="120"/>
              <w:jc w:val="both"/>
              <w:rPr>
                <w:bCs/>
              </w:rPr>
            </w:pPr>
            <w:r w:rsidRPr="004542AE">
              <w:rPr>
                <w:bCs/>
              </w:rPr>
              <w:t>Предлагаемые тексты уточняют существующие обяза</w:t>
            </w:r>
            <w:r w:rsidRPr="004542AE">
              <w:rPr>
                <w:bCs/>
              </w:rPr>
              <w:t>н</w:t>
            </w:r>
            <w:r w:rsidRPr="004542AE">
              <w:rPr>
                <w:bCs/>
              </w:rPr>
              <w:t>ности и облегчают деятельность перевозчиков, экипажей транспортных средств и органов, отвечающих за обесп</w:t>
            </w:r>
            <w:r w:rsidRPr="004542AE">
              <w:rPr>
                <w:bCs/>
              </w:rPr>
              <w:t>е</w:t>
            </w:r>
            <w:r w:rsidRPr="004542AE">
              <w:rPr>
                <w:bCs/>
              </w:rPr>
              <w:t>чение применения правил.</w:t>
            </w:r>
          </w:p>
        </w:tc>
      </w:tr>
      <w:tr w:rsidR="004542AE" w:rsidRPr="004542AE" w:rsidTr="008F159B">
        <w:tc>
          <w:tcPr>
            <w:tcW w:w="2306" w:type="dxa"/>
            <w:vMerge/>
          </w:tcPr>
          <w:p w:rsidR="004542AE" w:rsidRPr="004542AE" w:rsidRDefault="004542AE" w:rsidP="004542AE">
            <w:pPr>
              <w:rPr>
                <w:bCs/>
              </w:rPr>
            </w:pPr>
          </w:p>
        </w:tc>
        <w:tc>
          <w:tcPr>
            <w:tcW w:w="5529" w:type="dxa"/>
          </w:tcPr>
          <w:p w:rsidR="004542AE" w:rsidRPr="004542AE" w:rsidRDefault="004542AE" w:rsidP="00502D3E">
            <w:pPr>
              <w:spacing w:after="120"/>
              <w:jc w:val="both"/>
              <w:rPr>
                <w:bCs/>
              </w:rPr>
            </w:pPr>
            <w:bookmarkStart w:id="28" w:name="lt_pId149"/>
            <w:r w:rsidRPr="004542AE">
              <w:rPr>
                <w:bCs/>
              </w:rPr>
              <w:t>Неблагоприятных последствий не предвидится.</w:t>
            </w:r>
            <w:bookmarkEnd w:id="28"/>
          </w:p>
        </w:tc>
      </w:tr>
      <w:tr w:rsidR="004542AE" w:rsidRPr="004542AE" w:rsidTr="008F159B">
        <w:tc>
          <w:tcPr>
            <w:tcW w:w="2306" w:type="dxa"/>
            <w:vMerge/>
          </w:tcPr>
          <w:p w:rsidR="004542AE" w:rsidRPr="004542AE" w:rsidRDefault="004542AE" w:rsidP="004542AE">
            <w:pPr>
              <w:rPr>
                <w:bCs/>
              </w:rPr>
            </w:pPr>
          </w:p>
        </w:tc>
        <w:tc>
          <w:tcPr>
            <w:tcW w:w="5529" w:type="dxa"/>
          </w:tcPr>
          <w:p w:rsidR="004542AE" w:rsidRPr="004542AE" w:rsidRDefault="004542AE" w:rsidP="00502D3E">
            <w:pPr>
              <w:spacing w:after="120"/>
              <w:jc w:val="both"/>
              <w:rPr>
                <w:bCs/>
              </w:rPr>
            </w:pPr>
            <w:bookmarkStart w:id="29" w:name="lt_pId150"/>
            <w:r w:rsidRPr="004542AE">
              <w:rPr>
                <w:bCs/>
              </w:rPr>
              <w:t>Переходного периода не требуется.</w:t>
            </w:r>
            <w:bookmarkEnd w:id="29"/>
          </w:p>
        </w:tc>
      </w:tr>
      <w:tr w:rsidR="004542AE" w:rsidRPr="004542AE" w:rsidTr="008F159B">
        <w:tc>
          <w:tcPr>
            <w:tcW w:w="2306" w:type="dxa"/>
          </w:tcPr>
          <w:p w:rsidR="004542AE" w:rsidRPr="004542AE" w:rsidRDefault="004542AE" w:rsidP="00930628">
            <w:pPr>
              <w:ind w:left="475"/>
              <w:rPr>
                <w:bCs/>
              </w:rPr>
            </w:pPr>
            <w:bookmarkStart w:id="30" w:name="lt_pId152"/>
            <w:r w:rsidRPr="004542AE">
              <w:rPr>
                <w:bCs/>
              </w:rPr>
              <w:t>Обеспечение применения:</w:t>
            </w:r>
            <w:bookmarkEnd w:id="30"/>
          </w:p>
        </w:tc>
        <w:tc>
          <w:tcPr>
            <w:tcW w:w="5529" w:type="dxa"/>
          </w:tcPr>
          <w:p w:rsidR="004542AE" w:rsidRPr="004542AE" w:rsidRDefault="004542AE" w:rsidP="00502D3E">
            <w:pPr>
              <w:spacing w:after="120"/>
              <w:jc w:val="both"/>
              <w:rPr>
                <w:bCs/>
              </w:rPr>
            </w:pPr>
            <w:r w:rsidRPr="004542AE">
              <w:rPr>
                <w:bCs/>
              </w:rPr>
              <w:t>Глава 1.4 имеет особенно большое значение для органов, отвечающих за обеспечение применения правил, и, с их точки зрения, может считаться своего рода пропускными воротами в МПОГ/ДОПОГ/ВОПОГ.</w:t>
            </w:r>
          </w:p>
          <w:p w:rsidR="004542AE" w:rsidRPr="004542AE" w:rsidRDefault="004542AE" w:rsidP="00502D3E">
            <w:pPr>
              <w:spacing w:after="120"/>
              <w:jc w:val="both"/>
              <w:rPr>
                <w:bCs/>
              </w:rPr>
            </w:pPr>
            <w:bookmarkStart w:id="31" w:name="lt_pId154"/>
            <w:r w:rsidRPr="004542AE">
              <w:rPr>
                <w:bCs/>
              </w:rPr>
              <w:t>Наличие отдельных обязанностей для перевозчика будет способствовать обеспечению применения правил.</w:t>
            </w:r>
            <w:bookmarkEnd w:id="31"/>
          </w:p>
        </w:tc>
      </w:tr>
    </w:tbl>
    <w:p w:rsidR="004542AE" w:rsidRPr="00930628" w:rsidRDefault="00930628" w:rsidP="00930628">
      <w:pPr>
        <w:spacing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4542AE" w:rsidRPr="00930628" w:rsidSect="002E011A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EE" w:rsidRDefault="008217EE" w:rsidP="008A1A7A">
      <w:pPr>
        <w:spacing w:line="240" w:lineRule="auto"/>
      </w:pPr>
      <w:r>
        <w:separator/>
      </w:r>
    </w:p>
  </w:endnote>
  <w:endnote w:type="continuationSeparator" w:id="0">
    <w:p w:rsidR="008217EE" w:rsidRDefault="008217EE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E011A" w:rsidTr="002E011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E011A" w:rsidRPr="002E011A" w:rsidRDefault="002E011A" w:rsidP="002E011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F3371">
            <w:rPr>
              <w:noProof/>
            </w:rPr>
            <w:t>6</w:t>
          </w:r>
          <w:r>
            <w:fldChar w:fldCharType="end"/>
          </w:r>
          <w:r>
            <w:t>/</w:t>
          </w:r>
          <w:fldSimple w:instr=" NUMPAGES  \* Arabic  \* MERGEFORMAT ">
            <w:r w:rsidR="001F3371">
              <w:rPr>
                <w:noProof/>
              </w:rPr>
              <w:t>6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2E011A" w:rsidRPr="002E011A" w:rsidRDefault="002E011A" w:rsidP="002E011A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F3371">
            <w:rPr>
              <w:b w:val="0"/>
              <w:color w:val="000000"/>
              <w:sz w:val="14"/>
            </w:rPr>
            <w:t>GE.15-10232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2E011A" w:rsidRPr="002E011A" w:rsidRDefault="002E011A" w:rsidP="002E0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E011A" w:rsidTr="002E011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E011A" w:rsidRPr="002E011A" w:rsidRDefault="002E011A" w:rsidP="002E011A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F3371">
            <w:rPr>
              <w:b w:val="0"/>
              <w:color w:val="000000"/>
              <w:sz w:val="14"/>
            </w:rPr>
            <w:t>GE.15-10232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E011A" w:rsidRPr="002E011A" w:rsidRDefault="002E011A" w:rsidP="002E011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F3371">
            <w:rPr>
              <w:noProof/>
            </w:rPr>
            <w:t>5</w:t>
          </w:r>
          <w:r>
            <w:fldChar w:fldCharType="end"/>
          </w:r>
          <w:r>
            <w:t>/</w:t>
          </w:r>
          <w:fldSimple w:instr=" NUMPAGES  \* Arabic  \* MERGEFORMAT ">
            <w:r w:rsidR="001F3371">
              <w:rPr>
                <w:noProof/>
              </w:rPr>
              <w:t>6</w:t>
            </w:r>
          </w:fldSimple>
        </w:p>
      </w:tc>
    </w:tr>
  </w:tbl>
  <w:p w:rsidR="002E011A" w:rsidRPr="002E011A" w:rsidRDefault="002E011A" w:rsidP="002E01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2E011A" w:rsidTr="002E011A">
      <w:tc>
        <w:tcPr>
          <w:tcW w:w="3873" w:type="dxa"/>
        </w:tcPr>
        <w:p w:rsidR="002E011A" w:rsidRDefault="002E011A" w:rsidP="002E011A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B4D00C0" wp14:editId="3422B73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5/3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5/3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GE.15-10232 (R)</w:t>
          </w:r>
          <w:r w:rsidR="00E13BDD">
            <w:rPr>
              <w:color w:val="010000"/>
            </w:rPr>
            <w:t xml:space="preserve">    1</w:t>
          </w:r>
          <w:r w:rsidR="00E13BDD">
            <w:rPr>
              <w:color w:val="010000"/>
              <w:lang w:val="en-US"/>
            </w:rPr>
            <w:t>5</w:t>
          </w:r>
          <w:r w:rsidR="00E13BDD">
            <w:rPr>
              <w:color w:val="010000"/>
            </w:rPr>
            <w:t xml:space="preserve">0715    </w:t>
          </w:r>
          <w:r w:rsidR="00E13BDD">
            <w:rPr>
              <w:color w:val="010000"/>
              <w:lang w:val="en-US"/>
            </w:rPr>
            <w:t>20</w:t>
          </w:r>
          <w:r>
            <w:rPr>
              <w:color w:val="010000"/>
            </w:rPr>
            <w:t>0715</w:t>
          </w:r>
        </w:p>
        <w:p w:rsidR="002E011A" w:rsidRPr="002E011A" w:rsidRDefault="002E011A" w:rsidP="002E011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*1510232*</w:t>
          </w:r>
        </w:p>
      </w:tc>
      <w:tc>
        <w:tcPr>
          <w:tcW w:w="5127" w:type="dxa"/>
        </w:tcPr>
        <w:p w:rsidR="002E011A" w:rsidRDefault="002E011A" w:rsidP="002E011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2DAACCA" wp14:editId="0A23A0FF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E011A" w:rsidRPr="002E011A" w:rsidRDefault="002E011A" w:rsidP="002E011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EE" w:rsidRPr="00672B2F" w:rsidRDefault="00672B2F" w:rsidP="00672B2F">
      <w:pPr>
        <w:pStyle w:val="Footer"/>
        <w:spacing w:after="80"/>
        <w:ind w:left="792"/>
        <w:rPr>
          <w:sz w:val="16"/>
        </w:rPr>
      </w:pPr>
      <w:r w:rsidRPr="00672B2F">
        <w:rPr>
          <w:sz w:val="16"/>
        </w:rPr>
        <w:t>__________________</w:t>
      </w:r>
    </w:p>
  </w:footnote>
  <w:footnote w:type="continuationSeparator" w:id="0">
    <w:p w:rsidR="008217EE" w:rsidRPr="00672B2F" w:rsidRDefault="00672B2F" w:rsidP="00672B2F">
      <w:pPr>
        <w:pStyle w:val="Footer"/>
        <w:spacing w:after="80"/>
        <w:ind w:left="792"/>
        <w:rPr>
          <w:sz w:val="16"/>
        </w:rPr>
      </w:pPr>
      <w:r w:rsidRPr="00672B2F">
        <w:rPr>
          <w:sz w:val="16"/>
        </w:rPr>
        <w:t>__________________</w:t>
      </w:r>
    </w:p>
  </w:footnote>
  <w:footnote w:id="1">
    <w:p w:rsidR="00485865" w:rsidRPr="00672B2F" w:rsidRDefault="00485865" w:rsidP="00672B2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672B2F">
        <w:tab/>
      </w:r>
      <w:r w:rsidR="00672B2F" w:rsidRPr="00672B2F">
        <w:t>В соответствии с программой работы Ком</w:t>
      </w:r>
      <w:r w:rsidR="00672B2F">
        <w:t>итета по внутреннему транспорту</w:t>
      </w:r>
      <w:r w:rsidR="00672B2F">
        <w:br/>
      </w:r>
      <w:r w:rsidR="00672B2F" w:rsidRPr="00672B2F">
        <w:t>на 2014−2015 годы (</w:t>
      </w:r>
      <w:r w:rsidR="00672B2F" w:rsidRPr="00672B2F">
        <w:rPr>
          <w:lang w:val="en-US"/>
        </w:rPr>
        <w:t>ECE</w:t>
      </w:r>
      <w:r w:rsidR="00672B2F" w:rsidRPr="00672B2F">
        <w:t>/</w:t>
      </w:r>
      <w:r w:rsidR="00672B2F" w:rsidRPr="00672B2F">
        <w:rPr>
          <w:lang w:val="en-US"/>
        </w:rPr>
        <w:t>TRANS</w:t>
      </w:r>
      <w:r w:rsidR="00672B2F" w:rsidRPr="00672B2F">
        <w:t xml:space="preserve">/240, пункт 100; </w:t>
      </w:r>
      <w:r w:rsidR="00672B2F" w:rsidRPr="00672B2F">
        <w:rPr>
          <w:lang w:val="en-US"/>
        </w:rPr>
        <w:t>ECE</w:t>
      </w:r>
      <w:r w:rsidR="00672B2F" w:rsidRPr="00672B2F">
        <w:t>/</w:t>
      </w:r>
      <w:r w:rsidR="00672B2F" w:rsidRPr="00672B2F">
        <w:rPr>
          <w:lang w:val="en-US"/>
        </w:rPr>
        <w:t>TRANS</w:t>
      </w:r>
      <w:r w:rsidR="00672B2F" w:rsidRPr="00672B2F">
        <w:t>/2014/23, направление деятельности 9, пункт 9.2).</w:t>
      </w:r>
    </w:p>
  </w:footnote>
  <w:footnote w:id="2">
    <w:p w:rsidR="00485865" w:rsidRPr="00672B2F" w:rsidRDefault="00485865" w:rsidP="00672B2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672B2F">
        <w:tab/>
      </w:r>
      <w:r>
        <w:rPr>
          <w:rStyle w:val="FootnoteReference"/>
        </w:rPr>
        <w:footnoteRef/>
      </w:r>
      <w:r w:rsidRPr="00672B2F">
        <w:tab/>
      </w:r>
      <w:proofErr w:type="gramStart"/>
      <w:r w:rsidR="00672B2F" w:rsidRPr="00672B2F">
        <w:t>Распространен</w:t>
      </w:r>
      <w:proofErr w:type="gramEnd"/>
      <w:r w:rsidR="00672B2F" w:rsidRPr="00672B2F">
        <w:t xml:space="preserve"> Межправительственной организацией по международным железнодорожным перевозкам (ОТИФ) в качестве документа </w:t>
      </w:r>
      <w:r w:rsidR="00672B2F" w:rsidRPr="00672B2F">
        <w:rPr>
          <w:lang w:val="en-US"/>
        </w:rPr>
        <w:t>OTIF</w:t>
      </w:r>
      <w:r w:rsidR="00672B2F" w:rsidRPr="00672B2F">
        <w:t>/</w:t>
      </w:r>
      <w:r w:rsidR="00672B2F" w:rsidRPr="00672B2F">
        <w:rPr>
          <w:lang w:val="en-US"/>
        </w:rPr>
        <w:t>RID</w:t>
      </w:r>
      <w:r w:rsidR="00672B2F" w:rsidRPr="00672B2F">
        <w:t>/</w:t>
      </w:r>
      <w:r w:rsidR="00672B2F" w:rsidRPr="00672B2F">
        <w:rPr>
          <w:lang w:val="en-US"/>
        </w:rPr>
        <w:t>RC</w:t>
      </w:r>
      <w:r w:rsidR="00672B2F" w:rsidRPr="00672B2F">
        <w:t>/2015/34.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E011A" w:rsidTr="002E011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E011A" w:rsidRPr="002E011A" w:rsidRDefault="002E011A" w:rsidP="002E011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F3371">
            <w:rPr>
              <w:b/>
            </w:rPr>
            <w:t>ECE/TRANS/WP.15/AC.1/2015/34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E011A" w:rsidRDefault="002E011A" w:rsidP="002E011A">
          <w:pPr>
            <w:pStyle w:val="Header"/>
          </w:pPr>
        </w:p>
      </w:tc>
    </w:tr>
  </w:tbl>
  <w:p w:rsidR="002E011A" w:rsidRPr="002E011A" w:rsidRDefault="002E011A" w:rsidP="002E0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E011A" w:rsidTr="002E011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E011A" w:rsidRDefault="002E011A" w:rsidP="002E011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E011A" w:rsidRPr="002E011A" w:rsidRDefault="002E011A" w:rsidP="002E011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F3371">
            <w:rPr>
              <w:b/>
            </w:rPr>
            <w:t>ECE/TRANS/WP.15/AC.1/2015/34</w:t>
          </w:r>
          <w:r>
            <w:rPr>
              <w:b/>
            </w:rPr>
            <w:fldChar w:fldCharType="end"/>
          </w:r>
        </w:p>
      </w:tc>
    </w:tr>
  </w:tbl>
  <w:p w:rsidR="002E011A" w:rsidRPr="002E011A" w:rsidRDefault="002E011A" w:rsidP="002E01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2E011A" w:rsidTr="002E011A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2E011A" w:rsidRPr="002E011A" w:rsidRDefault="002E011A" w:rsidP="002E011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E011A" w:rsidRDefault="002E011A" w:rsidP="002E011A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E011A" w:rsidRPr="002E011A" w:rsidRDefault="002E011A" w:rsidP="002E011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/TRANS/WP.15/AC.1/2015/34</w:t>
          </w:r>
        </w:p>
      </w:tc>
    </w:tr>
    <w:tr w:rsidR="002E011A" w:rsidRPr="002D7876" w:rsidTr="002E011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E011A" w:rsidRPr="002E011A" w:rsidRDefault="002E011A" w:rsidP="002E011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C46FBF3" wp14:editId="5A3C6DCC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E011A" w:rsidRPr="002E011A" w:rsidRDefault="002E011A" w:rsidP="002E011A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E011A" w:rsidRPr="002E011A" w:rsidRDefault="002E011A" w:rsidP="002E011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E011A" w:rsidRPr="00E32D17" w:rsidRDefault="002E011A" w:rsidP="002E011A">
          <w:pPr>
            <w:pStyle w:val="Distribution"/>
            <w:rPr>
              <w:color w:val="000000"/>
              <w:lang w:val="en-US"/>
            </w:rPr>
          </w:pPr>
          <w:r w:rsidRPr="00E32D17">
            <w:rPr>
              <w:color w:val="000000"/>
              <w:lang w:val="en-US"/>
            </w:rPr>
            <w:t>Distr.: General</w:t>
          </w:r>
        </w:p>
        <w:p w:rsidR="002E011A" w:rsidRPr="00E32D17" w:rsidRDefault="00677C3E" w:rsidP="002E011A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22 June</w:t>
          </w:r>
          <w:r w:rsidR="002E011A" w:rsidRPr="00E32D17">
            <w:rPr>
              <w:color w:val="000000"/>
              <w:lang w:val="en-US"/>
            </w:rPr>
            <w:t xml:space="preserve"> 2015</w:t>
          </w:r>
        </w:p>
        <w:p w:rsidR="002E011A" w:rsidRPr="00E32D17" w:rsidRDefault="002E011A" w:rsidP="002E011A">
          <w:pPr>
            <w:rPr>
              <w:color w:val="000000"/>
              <w:lang w:val="en-US"/>
            </w:rPr>
          </w:pPr>
          <w:r w:rsidRPr="00E32D17">
            <w:rPr>
              <w:color w:val="000000"/>
              <w:lang w:val="en-US"/>
            </w:rPr>
            <w:t>Russian</w:t>
          </w:r>
        </w:p>
        <w:p w:rsidR="002E011A" w:rsidRPr="00E32D17" w:rsidRDefault="002E011A" w:rsidP="002E011A">
          <w:pPr>
            <w:pStyle w:val="Original"/>
            <w:rPr>
              <w:color w:val="000000"/>
              <w:lang w:val="en-US"/>
            </w:rPr>
          </w:pPr>
          <w:r w:rsidRPr="00E32D17">
            <w:rPr>
              <w:color w:val="000000"/>
              <w:lang w:val="en-US"/>
            </w:rPr>
            <w:t>Original: English</w:t>
          </w:r>
        </w:p>
        <w:p w:rsidR="002E011A" w:rsidRPr="00E32D17" w:rsidRDefault="002E011A" w:rsidP="002E011A">
          <w:pPr>
            <w:rPr>
              <w:lang w:val="en-US"/>
            </w:rPr>
          </w:pPr>
        </w:p>
      </w:tc>
    </w:tr>
  </w:tbl>
  <w:p w:rsidR="002E011A" w:rsidRPr="00E32D17" w:rsidRDefault="002E011A" w:rsidP="002E011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315F3860"/>
    <w:multiLevelType w:val="hybridMultilevel"/>
    <w:tmpl w:val="07885676"/>
    <w:lvl w:ilvl="0" w:tplc="A518283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31A12325"/>
    <w:multiLevelType w:val="hybridMultilevel"/>
    <w:tmpl w:val="FF0E5B48"/>
    <w:lvl w:ilvl="0" w:tplc="A0BE356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51AA3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76D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F00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5A2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C86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CB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C4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F43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0232*"/>
    <w:docVar w:name="CreationDt" w:val="7/16/2015 11:22 AM"/>
    <w:docVar w:name="DocCategory" w:val="Doc"/>
    <w:docVar w:name="DocType" w:val="Final"/>
    <w:docVar w:name="DutyStation" w:val="Geneva"/>
    <w:docVar w:name="FooterJN" w:val="GE.15-10232"/>
    <w:docVar w:name="jobn" w:val="GE.15-10232 (R)"/>
    <w:docVar w:name="jobnDT" w:val="GE.15-10232 (R)   160715"/>
    <w:docVar w:name="jobnDTDT" w:val="GE.15-10232 (R)   160715   160715"/>
    <w:docVar w:name="JobNo" w:val="GE.1510232R"/>
    <w:docVar w:name="JobNo2" w:val="1513136R"/>
    <w:docVar w:name="LocalDrive" w:val="0"/>
    <w:docVar w:name="OandT" w:val="KA"/>
    <w:docVar w:name="PaperSize" w:val="A4"/>
    <w:docVar w:name="sss1" w:val="ECE/TRANS/WP.15/AC.1/2015/34"/>
    <w:docVar w:name="sss2" w:val="-"/>
    <w:docVar w:name="Symbol1" w:val="ECE/TRANS/WP.15/AC.1/2015/34"/>
    <w:docVar w:name="Symbol2" w:val="-"/>
  </w:docVars>
  <w:rsids>
    <w:rsidRoot w:val="008217EE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7A90"/>
    <w:rsid w:val="00070C37"/>
    <w:rsid w:val="000738BD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3371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A361F"/>
    <w:rsid w:val="002B6501"/>
    <w:rsid w:val="002B6E2A"/>
    <w:rsid w:val="002C3DE6"/>
    <w:rsid w:val="002C66D0"/>
    <w:rsid w:val="002D396F"/>
    <w:rsid w:val="002D4606"/>
    <w:rsid w:val="002D666D"/>
    <w:rsid w:val="002D7876"/>
    <w:rsid w:val="002E011A"/>
    <w:rsid w:val="002E1F79"/>
    <w:rsid w:val="002F5C45"/>
    <w:rsid w:val="002F6149"/>
    <w:rsid w:val="00326F5F"/>
    <w:rsid w:val="00330E9E"/>
    <w:rsid w:val="00331583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542AE"/>
    <w:rsid w:val="00455154"/>
    <w:rsid w:val="00460D23"/>
    <w:rsid w:val="004645DD"/>
    <w:rsid w:val="00485865"/>
    <w:rsid w:val="00487893"/>
    <w:rsid w:val="004964B8"/>
    <w:rsid w:val="004A21EE"/>
    <w:rsid w:val="004A36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2D3E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4E40"/>
    <w:rsid w:val="0057633B"/>
    <w:rsid w:val="00577545"/>
    <w:rsid w:val="00585859"/>
    <w:rsid w:val="00590EDF"/>
    <w:rsid w:val="00592547"/>
    <w:rsid w:val="005933CB"/>
    <w:rsid w:val="00593E2F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72B2F"/>
    <w:rsid w:val="00676D04"/>
    <w:rsid w:val="00677C3E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63E86"/>
    <w:rsid w:val="0077374B"/>
    <w:rsid w:val="007746A3"/>
    <w:rsid w:val="007766E6"/>
    <w:rsid w:val="00780F25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7EE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159B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0628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07F81"/>
    <w:rsid w:val="00C16B93"/>
    <w:rsid w:val="00C16FCB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50DB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3BDD"/>
    <w:rsid w:val="00E15CCC"/>
    <w:rsid w:val="00E15D7D"/>
    <w:rsid w:val="00E17234"/>
    <w:rsid w:val="00E23ABA"/>
    <w:rsid w:val="00E261F5"/>
    <w:rsid w:val="00E32D17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D1C96"/>
    <w:rsid w:val="00ED76D3"/>
    <w:rsid w:val="00EE3586"/>
    <w:rsid w:val="00EE7954"/>
    <w:rsid w:val="00EF1FBD"/>
    <w:rsid w:val="00F06403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2E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11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11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11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Bullet1G">
    <w:name w:val="_Bullet 1_G"/>
    <w:basedOn w:val="Normal"/>
    <w:rsid w:val="00672B2F"/>
    <w:pPr>
      <w:numPr>
        <w:numId w:val="10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9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2E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11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11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11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Bullet1G">
    <w:name w:val="_Bullet 1_G"/>
    <w:basedOn w:val="Normal"/>
    <w:rsid w:val="00672B2F"/>
    <w:pPr>
      <w:numPr>
        <w:numId w:val="10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9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BAE3-5211-4894-85FE-40518F6F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Kisseleva</dc:creator>
  <cp:lastModifiedBy>barrio-champeau</cp:lastModifiedBy>
  <cp:revision>3</cp:revision>
  <cp:lastPrinted>2015-08-03T08:15:00Z</cp:lastPrinted>
  <dcterms:created xsi:type="dcterms:W3CDTF">2015-08-03T08:15:00Z</dcterms:created>
  <dcterms:modified xsi:type="dcterms:W3CDTF">2015-08-03T08:15:00Z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1510232R</vt:lpwstr>
  </property>
  <property fmtid="{D5CDD505-2E9C-101B-9397-08002B2CF9AE}" pid="3" name="ODSRefJobNo">
    <vt:lpwstr>1513136R</vt:lpwstr>
  </property>
  <property fmtid="{D5CDD505-2E9C-101B-9397-08002B2CF9AE}" pid="4" name="Symbol1">
    <vt:lpwstr>ECE/TRANS/WP.15/AC.1/2015/34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KA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22 July 2015</vt:lpwstr>
  </property>
  <property fmtid="{D5CDD505-2E9C-101B-9397-08002B2CF9AE}" pid="12" name="Original">
    <vt:lpwstr>English</vt:lpwstr>
  </property>
  <property fmtid="{D5CDD505-2E9C-101B-9397-08002B2CF9AE}" pid="13" name="Release Date">
    <vt:lpwstr>160715</vt:lpwstr>
  </property>
</Properties>
</file>