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CB1" w:rsidRDefault="00F00CB1" w:rsidP="00F00CB1">
      <w:pPr>
        <w:spacing w:line="60" w:lineRule="exact"/>
        <w:rPr>
          <w:color w:val="010000"/>
          <w:sz w:val="6"/>
        </w:rPr>
        <w:sectPr w:rsidR="00F00CB1" w:rsidSect="00F00CB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>
        <w:rPr>
          <w:rStyle w:val="CommentReference"/>
        </w:rPr>
        <w:commentReference w:id="0"/>
      </w:r>
      <w:bookmarkStart w:id="1" w:name="_GoBack"/>
      <w:bookmarkEnd w:id="1"/>
    </w:p>
    <w:p w:rsidR="001F014F" w:rsidRPr="001F014F" w:rsidRDefault="001F014F" w:rsidP="001F014F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sz w:val="28"/>
          <w:szCs w:val="28"/>
        </w:rPr>
      </w:pPr>
      <w:r w:rsidRPr="001F014F">
        <w:rPr>
          <w:sz w:val="28"/>
          <w:szCs w:val="28"/>
        </w:rPr>
        <w:lastRenderedPageBreak/>
        <w:t>Европейская экономическая комиссия</w:t>
      </w:r>
    </w:p>
    <w:p w:rsidR="001F014F" w:rsidRPr="001F014F" w:rsidRDefault="001F014F" w:rsidP="001F014F">
      <w:pPr>
        <w:spacing w:line="120" w:lineRule="exact"/>
        <w:rPr>
          <w:sz w:val="10"/>
        </w:rPr>
      </w:pPr>
    </w:p>
    <w:p w:rsidR="001F014F" w:rsidRPr="001F014F" w:rsidRDefault="001F014F" w:rsidP="001F014F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  <w:sz w:val="28"/>
          <w:szCs w:val="28"/>
        </w:rPr>
      </w:pPr>
      <w:r w:rsidRPr="001F014F">
        <w:rPr>
          <w:b w:val="0"/>
          <w:bCs/>
          <w:sz w:val="28"/>
          <w:szCs w:val="28"/>
        </w:rPr>
        <w:t>Комитет по внутреннему транспорту</w:t>
      </w:r>
    </w:p>
    <w:p w:rsidR="001F014F" w:rsidRPr="001F014F" w:rsidRDefault="001F014F" w:rsidP="001F014F">
      <w:pPr>
        <w:spacing w:line="120" w:lineRule="exact"/>
        <w:rPr>
          <w:sz w:val="10"/>
        </w:rPr>
      </w:pPr>
    </w:p>
    <w:p w:rsidR="001F014F" w:rsidRDefault="001F014F" w:rsidP="001F014F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Рабочая группа по перевозкам опасных грузов</w:t>
      </w:r>
    </w:p>
    <w:p w:rsidR="001F014F" w:rsidRPr="001F014F" w:rsidRDefault="001F014F" w:rsidP="001F014F">
      <w:pPr>
        <w:spacing w:line="120" w:lineRule="exact"/>
        <w:rPr>
          <w:sz w:val="10"/>
        </w:rPr>
      </w:pPr>
    </w:p>
    <w:p w:rsidR="001F014F" w:rsidRDefault="001F014F" w:rsidP="001F014F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 xml:space="preserve">Совместное совещание экспертов по Правилам, прилагаемым </w:t>
      </w:r>
      <w:r w:rsidRPr="001F014F">
        <w:br/>
      </w:r>
      <w:r>
        <w:t xml:space="preserve">к Европейскому соглашению о международной перевозке </w:t>
      </w:r>
      <w:r w:rsidRPr="001F014F">
        <w:br/>
      </w:r>
      <w:r>
        <w:t xml:space="preserve">опасных грузов по внутренним водным путям (ВОПОГ) </w:t>
      </w:r>
      <w:r w:rsidRPr="001F014F">
        <w:br/>
      </w:r>
      <w:r>
        <w:t>(Комитет по вопросам безопасности ВОПОГ)</w:t>
      </w:r>
    </w:p>
    <w:p w:rsidR="001F014F" w:rsidRPr="001F014F" w:rsidRDefault="001F014F" w:rsidP="001F014F">
      <w:pPr>
        <w:spacing w:line="120" w:lineRule="exact"/>
        <w:rPr>
          <w:sz w:val="10"/>
        </w:rPr>
      </w:pPr>
    </w:p>
    <w:p w:rsidR="001F014F" w:rsidRDefault="001F014F" w:rsidP="001F014F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Двадцать седьмая сессия</w:t>
      </w:r>
    </w:p>
    <w:p w:rsidR="001F014F" w:rsidRDefault="001F014F" w:rsidP="00C827BB">
      <w:r>
        <w:t>Женева, 24</w:t>
      </w:r>
      <w:r w:rsidR="00C827BB" w:rsidRPr="00346C43">
        <w:t>–</w:t>
      </w:r>
      <w:r>
        <w:t xml:space="preserve">28 августа 2015 года </w:t>
      </w:r>
    </w:p>
    <w:p w:rsidR="001F014F" w:rsidRDefault="001F014F" w:rsidP="001F014F">
      <w:r>
        <w:t xml:space="preserve">Пункт 3 с) предварительной повестки дня </w:t>
      </w:r>
    </w:p>
    <w:p w:rsidR="001F014F" w:rsidRDefault="001F014F" w:rsidP="001F014F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 xml:space="preserve">Применение ВОПОГ: </w:t>
      </w:r>
    </w:p>
    <w:p w:rsidR="001F014F" w:rsidRDefault="001F014F" w:rsidP="001F014F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Толкование Правил, прилагаемых к ВОПОГ</w:t>
      </w:r>
    </w:p>
    <w:p w:rsidR="00C827BB" w:rsidRPr="00C827BB" w:rsidRDefault="00C827BB" w:rsidP="00C827BB">
      <w:pPr>
        <w:pStyle w:val="SingleTxt"/>
        <w:spacing w:after="0" w:line="120" w:lineRule="exact"/>
        <w:rPr>
          <w:sz w:val="10"/>
        </w:rPr>
      </w:pPr>
    </w:p>
    <w:p w:rsidR="00C827BB" w:rsidRPr="00C827BB" w:rsidRDefault="00C827BB" w:rsidP="00C827BB">
      <w:pPr>
        <w:pStyle w:val="SingleTxt"/>
        <w:spacing w:after="0" w:line="120" w:lineRule="exact"/>
        <w:rPr>
          <w:sz w:val="10"/>
        </w:rPr>
      </w:pPr>
    </w:p>
    <w:p w:rsidR="00C827BB" w:rsidRPr="00C827BB" w:rsidRDefault="00C827BB" w:rsidP="00C827BB">
      <w:pPr>
        <w:pStyle w:val="SingleTxt"/>
        <w:spacing w:after="0" w:line="120" w:lineRule="exact"/>
        <w:rPr>
          <w:sz w:val="10"/>
        </w:rPr>
      </w:pPr>
    </w:p>
    <w:p w:rsidR="001F014F" w:rsidRDefault="001F014F" w:rsidP="00C827B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Национальные толкования</w:t>
      </w:r>
    </w:p>
    <w:p w:rsidR="00C827BB" w:rsidRPr="00C827BB" w:rsidRDefault="00C827BB" w:rsidP="00C827BB">
      <w:pPr>
        <w:pStyle w:val="SingleTxt"/>
        <w:spacing w:after="0" w:line="120" w:lineRule="exact"/>
        <w:rPr>
          <w:sz w:val="10"/>
        </w:rPr>
      </w:pPr>
    </w:p>
    <w:p w:rsidR="00C827BB" w:rsidRPr="00C827BB" w:rsidRDefault="00C827BB" w:rsidP="00C827BB">
      <w:pPr>
        <w:pStyle w:val="SingleTxt"/>
        <w:spacing w:after="0" w:line="120" w:lineRule="exact"/>
        <w:rPr>
          <w:sz w:val="10"/>
        </w:rPr>
      </w:pPr>
    </w:p>
    <w:p w:rsidR="001F014F" w:rsidRDefault="001F014F" w:rsidP="00C827B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Представлено правительством Нидерландов</w:t>
      </w:r>
      <w:r w:rsidR="00346C43" w:rsidRPr="00346C43">
        <w:rPr>
          <w:rStyle w:val="FootnoteReference"/>
          <w:b w:val="0"/>
          <w:sz w:val="20"/>
        </w:rPr>
        <w:footnoteReference w:id="1"/>
      </w:r>
      <w:r>
        <w:t xml:space="preserve"> </w:t>
      </w:r>
    </w:p>
    <w:p w:rsidR="00C827BB" w:rsidRPr="00C827BB" w:rsidRDefault="00C827BB" w:rsidP="00C827BB">
      <w:pPr>
        <w:pStyle w:val="SingleTxt"/>
        <w:spacing w:after="0" w:line="120" w:lineRule="exact"/>
        <w:rPr>
          <w:sz w:val="10"/>
        </w:rPr>
      </w:pPr>
    </w:p>
    <w:p w:rsidR="00C827BB" w:rsidRPr="00C827BB" w:rsidRDefault="00C827BB" w:rsidP="00C827BB">
      <w:pPr>
        <w:pStyle w:val="SingleTxt"/>
        <w:spacing w:after="0" w:line="120" w:lineRule="exact"/>
        <w:rPr>
          <w:sz w:val="10"/>
        </w:rPr>
      </w:pPr>
    </w:p>
    <w:p w:rsidR="001F014F" w:rsidRDefault="001F014F" w:rsidP="00C827B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Введение</w:t>
      </w:r>
    </w:p>
    <w:p w:rsidR="00C827BB" w:rsidRPr="00C827BB" w:rsidRDefault="00C827BB" w:rsidP="00C827BB">
      <w:pPr>
        <w:pStyle w:val="SingleTxt"/>
        <w:spacing w:after="0" w:line="120" w:lineRule="exact"/>
        <w:rPr>
          <w:sz w:val="10"/>
        </w:rPr>
      </w:pPr>
    </w:p>
    <w:p w:rsidR="00C827BB" w:rsidRPr="00C827BB" w:rsidRDefault="00C827BB" w:rsidP="00C827BB">
      <w:pPr>
        <w:pStyle w:val="SingleTxt"/>
        <w:spacing w:after="0" w:line="120" w:lineRule="exact"/>
        <w:rPr>
          <w:sz w:val="10"/>
        </w:rPr>
      </w:pPr>
    </w:p>
    <w:p w:rsidR="001F014F" w:rsidRDefault="001F014F" w:rsidP="001F014F">
      <w:pPr>
        <w:pStyle w:val="SingleTxt"/>
      </w:pPr>
      <w:r>
        <w:t>1.</w:t>
      </w:r>
      <w:r>
        <w:tab/>
        <w:t>На своей двадцать шестой сессии Комитет по вопросам безопасности обс</w:t>
      </w:r>
      <w:r>
        <w:t>у</w:t>
      </w:r>
      <w:r>
        <w:t>дил неофициальный документ INF.17 (Нидерланды) о публикации национальных толкований положений ВОПОГ.</w:t>
      </w:r>
    </w:p>
    <w:p w:rsidR="001F014F" w:rsidRDefault="001F014F" w:rsidP="00787B57">
      <w:pPr>
        <w:pStyle w:val="SingleTxt"/>
      </w:pPr>
      <w:r>
        <w:t>2.</w:t>
      </w:r>
      <w:r>
        <w:tab/>
        <w:t>В результате обсуждения по документу INF.17 Комитет по вопросам бе</w:t>
      </w:r>
      <w:r>
        <w:t>з</w:t>
      </w:r>
      <w:r>
        <w:t>опасности ВОПОГ просил делегацию Нидерландов представить национальные толкования Инспекции Нидерландов для обсуждения на следующем совещании Комитета (ECE/TRANS/WP.15/AC.2/54, пункты 17</w:t>
      </w:r>
      <w:r w:rsidR="00787B57" w:rsidRPr="00787B57">
        <w:t>–</w:t>
      </w:r>
      <w:r>
        <w:t>20). Три национальных толк</w:t>
      </w:r>
      <w:r>
        <w:t>о</w:t>
      </w:r>
      <w:r>
        <w:t>вания включены в приложение.</w:t>
      </w:r>
    </w:p>
    <w:p w:rsidR="00C827BB" w:rsidRPr="00C827BB" w:rsidRDefault="00C827BB" w:rsidP="00C827BB">
      <w:pPr>
        <w:pStyle w:val="SingleTxt"/>
        <w:spacing w:after="0" w:line="120" w:lineRule="exact"/>
        <w:rPr>
          <w:sz w:val="10"/>
        </w:rPr>
      </w:pPr>
    </w:p>
    <w:p w:rsidR="00C827BB" w:rsidRPr="00C827BB" w:rsidRDefault="00C827BB" w:rsidP="00C827BB">
      <w:pPr>
        <w:pStyle w:val="SingleTxt"/>
        <w:spacing w:after="0" w:line="120" w:lineRule="exact"/>
        <w:rPr>
          <w:sz w:val="10"/>
        </w:rPr>
      </w:pPr>
    </w:p>
    <w:p w:rsidR="001F014F" w:rsidRDefault="001F014F" w:rsidP="00C827B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Соображения</w:t>
      </w:r>
    </w:p>
    <w:p w:rsidR="00C827BB" w:rsidRPr="00C827BB" w:rsidRDefault="00C827BB" w:rsidP="00C827BB">
      <w:pPr>
        <w:pStyle w:val="SingleTxt"/>
        <w:spacing w:after="0" w:line="120" w:lineRule="exact"/>
        <w:rPr>
          <w:sz w:val="10"/>
        </w:rPr>
      </w:pPr>
    </w:p>
    <w:p w:rsidR="00C827BB" w:rsidRPr="00C827BB" w:rsidRDefault="00C827BB" w:rsidP="00C827BB">
      <w:pPr>
        <w:pStyle w:val="SingleTxt"/>
        <w:spacing w:after="0" w:line="120" w:lineRule="exact"/>
        <w:rPr>
          <w:sz w:val="10"/>
        </w:rPr>
      </w:pPr>
    </w:p>
    <w:p w:rsidR="001F014F" w:rsidRDefault="001F014F" w:rsidP="001F014F">
      <w:pPr>
        <w:pStyle w:val="SingleTxt"/>
      </w:pPr>
      <w:r>
        <w:t>3.</w:t>
      </w:r>
      <w:r>
        <w:tab/>
        <w:t>ВОПОГ призвано служить источником правил для безопасной перевозки опасных грузов с целью обеспечить экологическую устойчивость и облегчить перевозку опасных грузов по внутренним водным путям и торговлю ими.</w:t>
      </w:r>
    </w:p>
    <w:p w:rsidR="001F014F" w:rsidRDefault="001F014F" w:rsidP="00787B57">
      <w:pPr>
        <w:pStyle w:val="SingleTxt"/>
        <w:keepLines/>
        <w:ind w:left="1264" w:right="1264"/>
      </w:pPr>
      <w:r>
        <w:lastRenderedPageBreak/>
        <w:t>4.</w:t>
      </w:r>
      <w:r>
        <w:tab/>
        <w:t>Для достижения этих целей необходим общий набор положений. По мн</w:t>
      </w:r>
      <w:r>
        <w:t>е</w:t>
      </w:r>
      <w:r>
        <w:t>нию делегации Нидерландов цели ВОПОГ означают не только наличие общих положений, но и унифицированное толкование таких положений. Если толков</w:t>
      </w:r>
      <w:r>
        <w:t>а</w:t>
      </w:r>
      <w:r>
        <w:t>ния не унифицированы, то могут иметь место различия в применении положений ВОПОГ разными государствами</w:t>
      </w:r>
      <w:r w:rsidR="00C827BB" w:rsidRPr="00C827BB">
        <w:t xml:space="preserve"> – </w:t>
      </w:r>
      <w:r>
        <w:t>членами ВОПОГ. Такие различия будут пр</w:t>
      </w:r>
      <w:r>
        <w:t>е</w:t>
      </w:r>
      <w:r>
        <w:t>пятствовать достижению целей ВОПОГ, нарушая общие исходные условия и приводя к неравенству с точки зрения законодательства.</w:t>
      </w:r>
    </w:p>
    <w:p w:rsidR="001F014F" w:rsidRDefault="001F014F" w:rsidP="00787B57">
      <w:pPr>
        <w:pStyle w:val="SingleTxt"/>
      </w:pPr>
      <w:r>
        <w:t>5.</w:t>
      </w:r>
      <w:r>
        <w:tab/>
        <w:t>В силу этого делегация Нидерландов выступает за выработку единых толк</w:t>
      </w:r>
      <w:r>
        <w:t>о</w:t>
      </w:r>
      <w:r>
        <w:t xml:space="preserve">ваний. </w:t>
      </w:r>
    </w:p>
    <w:p w:rsidR="00C827BB" w:rsidRPr="00C827BB" w:rsidRDefault="00C827BB" w:rsidP="00C827BB">
      <w:pPr>
        <w:pStyle w:val="SingleTxt"/>
        <w:spacing w:after="0" w:line="120" w:lineRule="exact"/>
        <w:rPr>
          <w:sz w:val="10"/>
        </w:rPr>
      </w:pPr>
    </w:p>
    <w:p w:rsidR="00C827BB" w:rsidRPr="00C827BB" w:rsidRDefault="00C827BB" w:rsidP="00C827BB">
      <w:pPr>
        <w:pStyle w:val="SingleTxt"/>
        <w:spacing w:after="0" w:line="120" w:lineRule="exact"/>
        <w:rPr>
          <w:sz w:val="10"/>
        </w:rPr>
      </w:pPr>
    </w:p>
    <w:p w:rsidR="001F014F" w:rsidRDefault="00C827BB" w:rsidP="00C827B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46C43">
        <w:tab/>
      </w:r>
      <w:r w:rsidR="001F014F">
        <w:tab/>
        <w:t>Предложения</w:t>
      </w:r>
    </w:p>
    <w:p w:rsidR="00C827BB" w:rsidRPr="00C827BB" w:rsidRDefault="00C827BB" w:rsidP="00C827BB">
      <w:pPr>
        <w:pStyle w:val="SingleTxt"/>
        <w:spacing w:after="0" w:line="120" w:lineRule="exact"/>
        <w:rPr>
          <w:sz w:val="10"/>
        </w:rPr>
      </w:pPr>
    </w:p>
    <w:p w:rsidR="00C827BB" w:rsidRPr="00C827BB" w:rsidRDefault="00C827BB" w:rsidP="00C827BB">
      <w:pPr>
        <w:pStyle w:val="SingleTxt"/>
        <w:spacing w:after="0" w:line="120" w:lineRule="exact"/>
        <w:rPr>
          <w:sz w:val="10"/>
        </w:rPr>
      </w:pPr>
    </w:p>
    <w:p w:rsidR="001F014F" w:rsidRDefault="001F014F" w:rsidP="001F014F">
      <w:pPr>
        <w:pStyle w:val="SingleTxt"/>
      </w:pPr>
      <w:r>
        <w:t xml:space="preserve">6. </w:t>
      </w:r>
      <w:r>
        <w:tab/>
        <w:t>Предлагается обсудить следующие три представленные Нидерландами то</w:t>
      </w:r>
      <w:r>
        <w:t>л</w:t>
      </w:r>
      <w:r>
        <w:t>кования: 1) − по пункту 7.2.4.25.5, 2) − по пункту 8.6.3, вопрос 10, 3) − по пун</w:t>
      </w:r>
      <w:r>
        <w:t>к</w:t>
      </w:r>
      <w:r>
        <w:t>там 1.2.1/7.2.3.22/7.2.4.16.9, согласно приложению, и решить, могут ли эти то</w:t>
      </w:r>
      <w:r>
        <w:t>л</w:t>
      </w:r>
      <w:r>
        <w:t>кования быть приняты Комитетом по вопросам безопасности или же он должен их отклонить. В последнем случае делегация Нидерландов хотела бы получить толкование, которое поддерживает Комитет по вопросам безопасности. Второе толкование касается положения, содержащего "открытую норму". Первое и тр</w:t>
      </w:r>
      <w:r>
        <w:t>е</w:t>
      </w:r>
      <w:r>
        <w:t xml:space="preserve">тье толкования такую норму не предусматривают. </w:t>
      </w:r>
    </w:p>
    <w:p w:rsidR="001F014F" w:rsidRDefault="001F014F" w:rsidP="001F014F">
      <w:pPr>
        <w:pStyle w:val="SingleTxt"/>
      </w:pPr>
      <w:r>
        <w:t>7.</w:t>
      </w:r>
      <w:r>
        <w:tab/>
        <w:t>Кроме того, предлагается обсудить и согласовать процедуры гармонизации (национальных) толкований в будущем. Делегация Нидерландов хотела бы пре</w:t>
      </w:r>
      <w:r>
        <w:t>д</w:t>
      </w:r>
      <w:r>
        <w:t>ложить процедуру, согласно которой до применения национальных толкований государства-члены будут представлять такие толкования в качестве предложений в Комитет по вопросам безопасности. Затем эти предложения могут быть обсу</w:t>
      </w:r>
      <w:r>
        <w:t>ж</w:t>
      </w:r>
      <w:r>
        <w:t>дены в ходе следующего совещания Комитета по вопросам безопасности, и они могут быть либо приняты, либо отклонены. Из этой процедуры могут быть и</w:t>
      </w:r>
      <w:r>
        <w:t>с</w:t>
      </w:r>
      <w:r>
        <w:t>ключены национальные толкования положений с "открытой нормой", но даже в этих случаях (значительные) расхождения между национальными толкованиями способны создавать проблемы, поскольку в результате их применения суда могут быть оборудованы по-разному.</w:t>
      </w:r>
    </w:p>
    <w:p w:rsidR="001F014F" w:rsidRDefault="001F014F" w:rsidP="00787B57">
      <w:pPr>
        <w:pStyle w:val="SingleTxt"/>
      </w:pPr>
      <w:r>
        <w:t>8.</w:t>
      </w:r>
      <w:r>
        <w:tab/>
        <w:t>Такие унифицированные толкования в случае их принятия будут публик</w:t>
      </w:r>
      <w:r>
        <w:t>о</w:t>
      </w:r>
      <w:r>
        <w:t>ваться на веб-сайте ЕЭК ООН и применяться во всех государствах</w:t>
      </w:r>
      <w:r w:rsidR="00787B57" w:rsidRPr="00787B57">
        <w:t xml:space="preserve"> – </w:t>
      </w:r>
      <w:r>
        <w:t>членах ВОПОГ.</w:t>
      </w:r>
    </w:p>
    <w:p w:rsidR="001F014F" w:rsidRDefault="001F014F" w:rsidP="0075228D">
      <w:pPr>
        <w:pStyle w:val="HCh"/>
        <w:pageBreakBefore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4" w:right="1259" w:hanging="1264"/>
      </w:pPr>
      <w:r>
        <w:lastRenderedPageBreak/>
        <w:t>Приложение</w:t>
      </w:r>
    </w:p>
    <w:p w:rsidR="0075228D" w:rsidRPr="00251302" w:rsidRDefault="0075228D" w:rsidP="00251302">
      <w:pPr>
        <w:pStyle w:val="SingleTxt"/>
        <w:spacing w:after="0" w:line="120" w:lineRule="exact"/>
        <w:rPr>
          <w:sz w:val="10"/>
          <w:lang w:val="en-US"/>
        </w:rPr>
      </w:pPr>
    </w:p>
    <w:p w:rsidR="00251302" w:rsidRPr="00251302" w:rsidRDefault="00251302" w:rsidP="00251302">
      <w:pPr>
        <w:pStyle w:val="SingleTxt"/>
        <w:spacing w:after="0" w:line="120" w:lineRule="exact"/>
        <w:rPr>
          <w:sz w:val="10"/>
          <w:lang w:val="en-US"/>
        </w:rPr>
      </w:pPr>
    </w:p>
    <w:p w:rsidR="00251302" w:rsidRPr="00251302" w:rsidRDefault="00251302" w:rsidP="00251302">
      <w:pPr>
        <w:pStyle w:val="SingleTxt"/>
        <w:spacing w:after="0" w:line="120" w:lineRule="exact"/>
        <w:rPr>
          <w:sz w:val="10"/>
          <w:lang w:val="en-US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4"/>
        <w:gridCol w:w="2409"/>
        <w:gridCol w:w="3478"/>
      </w:tblGrid>
      <w:tr w:rsidR="0075228D" w:rsidRPr="00025DF9" w:rsidTr="00877DF4">
        <w:trPr>
          <w:cantSplit/>
          <w:tblHeader/>
        </w:trPr>
        <w:tc>
          <w:tcPr>
            <w:tcW w:w="14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5228D" w:rsidRPr="00025DF9" w:rsidRDefault="00251302" w:rsidP="0025130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0"/>
              <w:rPr>
                <w:i/>
                <w:sz w:val="16"/>
                <w:szCs w:val="16"/>
                <w:lang w:val="en-US"/>
              </w:rPr>
            </w:pPr>
            <w:r w:rsidRPr="00025DF9">
              <w:rPr>
                <w:i/>
                <w:sz w:val="16"/>
                <w:szCs w:val="16"/>
                <w:lang w:val="en-US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5228D" w:rsidRPr="00025DF9" w:rsidRDefault="00251302" w:rsidP="000D482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3"/>
              <w:rPr>
                <w:i/>
                <w:sz w:val="16"/>
                <w:szCs w:val="16"/>
                <w:lang w:val="en-US"/>
              </w:rPr>
            </w:pPr>
            <w:r w:rsidRPr="00025DF9">
              <w:rPr>
                <w:i/>
                <w:sz w:val="16"/>
                <w:szCs w:val="16"/>
              </w:rPr>
              <w:t>Газовозвратный трубопровод</w:t>
            </w:r>
          </w:p>
        </w:tc>
        <w:tc>
          <w:tcPr>
            <w:tcW w:w="34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5228D" w:rsidRPr="00025DF9" w:rsidRDefault="0075228D" w:rsidP="000D482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3"/>
              <w:rPr>
                <w:i/>
                <w:sz w:val="16"/>
                <w:szCs w:val="16"/>
                <w:lang w:val="en-US"/>
              </w:rPr>
            </w:pPr>
          </w:p>
        </w:tc>
      </w:tr>
      <w:tr w:rsidR="00251302" w:rsidRPr="00251302" w:rsidTr="00877DF4">
        <w:trPr>
          <w:cantSplit/>
          <w:trHeight w:hRule="exact" w:val="115"/>
          <w:tblHeader/>
        </w:trPr>
        <w:tc>
          <w:tcPr>
            <w:tcW w:w="143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51302" w:rsidRPr="00251302" w:rsidRDefault="00251302" w:rsidP="0025130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  <w:lang w:val="en-US"/>
              </w:rPr>
            </w:pPr>
          </w:p>
        </w:tc>
        <w:tc>
          <w:tcPr>
            <w:tcW w:w="2409" w:type="dxa"/>
            <w:tcBorders>
              <w:top w:val="single" w:sz="12" w:space="0" w:color="auto"/>
            </w:tcBorders>
            <w:shd w:val="clear" w:color="auto" w:fill="auto"/>
          </w:tcPr>
          <w:p w:rsidR="00251302" w:rsidRPr="00251302" w:rsidRDefault="00251302" w:rsidP="000D482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7"/>
                <w:lang w:val="en-US"/>
              </w:rPr>
            </w:pPr>
          </w:p>
        </w:tc>
        <w:tc>
          <w:tcPr>
            <w:tcW w:w="3478" w:type="dxa"/>
            <w:tcBorders>
              <w:top w:val="single" w:sz="12" w:space="0" w:color="auto"/>
            </w:tcBorders>
            <w:shd w:val="clear" w:color="auto" w:fill="auto"/>
          </w:tcPr>
          <w:p w:rsidR="00251302" w:rsidRPr="00251302" w:rsidRDefault="00251302" w:rsidP="000D482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7"/>
                <w:lang w:val="en-US"/>
              </w:rPr>
            </w:pPr>
          </w:p>
        </w:tc>
      </w:tr>
      <w:tr w:rsidR="0075228D" w:rsidRPr="00772F67" w:rsidTr="00877DF4">
        <w:trPr>
          <w:cantSplit/>
        </w:trPr>
        <w:tc>
          <w:tcPr>
            <w:tcW w:w="1434" w:type="dxa"/>
            <w:shd w:val="clear" w:color="auto" w:fill="auto"/>
            <w:vAlign w:val="bottom"/>
          </w:tcPr>
          <w:p w:rsidR="0075228D" w:rsidRPr="00772F67" w:rsidRDefault="00251302" w:rsidP="0025130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b/>
                <w:bCs/>
                <w:sz w:val="18"/>
                <w:szCs w:val="18"/>
                <w:lang w:val="en-US"/>
              </w:rPr>
            </w:pPr>
            <w:r w:rsidRPr="00772F67">
              <w:rPr>
                <w:b/>
                <w:bCs/>
                <w:sz w:val="18"/>
                <w:szCs w:val="18"/>
              </w:rPr>
              <w:t>Положение</w:t>
            </w:r>
          </w:p>
        </w:tc>
        <w:tc>
          <w:tcPr>
            <w:tcW w:w="2409" w:type="dxa"/>
            <w:shd w:val="clear" w:color="auto" w:fill="auto"/>
          </w:tcPr>
          <w:p w:rsidR="0075228D" w:rsidRPr="00772F67" w:rsidRDefault="00251302" w:rsidP="000D482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b/>
                <w:bCs/>
                <w:sz w:val="18"/>
                <w:szCs w:val="18"/>
                <w:lang w:val="en-US"/>
              </w:rPr>
            </w:pPr>
            <w:r w:rsidRPr="00772F67">
              <w:rPr>
                <w:b/>
                <w:bCs/>
                <w:sz w:val="18"/>
                <w:szCs w:val="18"/>
              </w:rPr>
              <w:t>Текст ВОПОГ</w:t>
            </w:r>
          </w:p>
        </w:tc>
        <w:tc>
          <w:tcPr>
            <w:tcW w:w="3478" w:type="dxa"/>
            <w:shd w:val="clear" w:color="auto" w:fill="auto"/>
          </w:tcPr>
          <w:p w:rsidR="0075228D" w:rsidRPr="00772F67" w:rsidRDefault="00251302" w:rsidP="000D482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b/>
                <w:bCs/>
                <w:sz w:val="18"/>
                <w:szCs w:val="18"/>
                <w:lang w:val="en-US"/>
              </w:rPr>
            </w:pPr>
            <w:r w:rsidRPr="00772F67">
              <w:rPr>
                <w:b/>
                <w:bCs/>
                <w:sz w:val="18"/>
                <w:szCs w:val="18"/>
              </w:rPr>
              <w:t>Толкование</w:t>
            </w:r>
          </w:p>
        </w:tc>
      </w:tr>
      <w:tr w:rsidR="0075228D" w:rsidRPr="00772F67" w:rsidTr="00877DF4">
        <w:trPr>
          <w:cantSplit/>
        </w:trPr>
        <w:tc>
          <w:tcPr>
            <w:tcW w:w="1434" w:type="dxa"/>
            <w:shd w:val="clear" w:color="auto" w:fill="auto"/>
          </w:tcPr>
          <w:p w:rsidR="0075228D" w:rsidRPr="00772F67" w:rsidRDefault="00251302" w:rsidP="0025130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8"/>
                <w:szCs w:val="18"/>
                <w:lang w:val="en-US"/>
              </w:rPr>
            </w:pPr>
            <w:r w:rsidRPr="00772F67">
              <w:rPr>
                <w:sz w:val="18"/>
                <w:szCs w:val="18"/>
              </w:rPr>
              <w:t>7.2.4.25.5</w:t>
            </w:r>
          </w:p>
        </w:tc>
        <w:tc>
          <w:tcPr>
            <w:tcW w:w="2409" w:type="dxa"/>
            <w:shd w:val="clear" w:color="auto" w:fill="auto"/>
          </w:tcPr>
          <w:p w:rsidR="0075228D" w:rsidRPr="00346C43" w:rsidRDefault="00251302" w:rsidP="00772F6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8"/>
                <w:szCs w:val="18"/>
              </w:rPr>
            </w:pPr>
            <w:r w:rsidRPr="00772F67">
              <w:rPr>
                <w:sz w:val="18"/>
                <w:szCs w:val="18"/>
              </w:rPr>
              <w:t>Газовоздушные смеси, о</w:t>
            </w:r>
            <w:r w:rsidRPr="00772F67">
              <w:rPr>
                <w:sz w:val="18"/>
                <w:szCs w:val="18"/>
              </w:rPr>
              <w:t>б</w:t>
            </w:r>
            <w:r w:rsidRPr="00772F67">
              <w:rPr>
                <w:sz w:val="18"/>
                <w:szCs w:val="18"/>
              </w:rPr>
              <w:t>разующиеся во время п</w:t>
            </w:r>
            <w:r w:rsidRPr="00772F67">
              <w:rPr>
                <w:sz w:val="18"/>
                <w:szCs w:val="18"/>
              </w:rPr>
              <w:t>о</w:t>
            </w:r>
            <w:r w:rsidRPr="00772F67">
              <w:rPr>
                <w:sz w:val="18"/>
                <w:szCs w:val="18"/>
              </w:rPr>
              <w:t>грузки, должны отводиться на берег через газовозвра</w:t>
            </w:r>
            <w:r w:rsidRPr="00772F67">
              <w:rPr>
                <w:sz w:val="18"/>
                <w:szCs w:val="18"/>
              </w:rPr>
              <w:t>т</w:t>
            </w:r>
            <w:r w:rsidRPr="00772F67">
              <w:rPr>
                <w:sz w:val="18"/>
                <w:szCs w:val="18"/>
              </w:rPr>
              <w:t>ный трубопровод в тех сл</w:t>
            </w:r>
            <w:r w:rsidRPr="00772F67">
              <w:rPr>
                <w:sz w:val="18"/>
                <w:szCs w:val="18"/>
              </w:rPr>
              <w:t>у</w:t>
            </w:r>
            <w:r w:rsidRPr="00772F67">
              <w:rPr>
                <w:sz w:val="18"/>
                <w:szCs w:val="18"/>
              </w:rPr>
              <w:t>чаях, когда в колонке 7 та</w:t>
            </w:r>
            <w:r w:rsidRPr="00772F67">
              <w:rPr>
                <w:sz w:val="18"/>
                <w:szCs w:val="18"/>
              </w:rPr>
              <w:t>б</w:t>
            </w:r>
            <w:r w:rsidRPr="00772F67">
              <w:rPr>
                <w:sz w:val="18"/>
                <w:szCs w:val="18"/>
              </w:rPr>
              <w:t>лицы С главы 3.2 предпис</w:t>
            </w:r>
            <w:r w:rsidRPr="00772F67">
              <w:rPr>
                <w:sz w:val="18"/>
                <w:szCs w:val="18"/>
              </w:rPr>
              <w:t>а</w:t>
            </w:r>
            <w:r w:rsidRPr="00772F67">
              <w:rPr>
                <w:sz w:val="18"/>
                <w:szCs w:val="18"/>
              </w:rPr>
              <w:t>но судно закрытого типа.</w:t>
            </w:r>
          </w:p>
        </w:tc>
        <w:tc>
          <w:tcPr>
            <w:tcW w:w="3478" w:type="dxa"/>
            <w:shd w:val="clear" w:color="auto" w:fill="auto"/>
          </w:tcPr>
          <w:p w:rsidR="000D4826" w:rsidRPr="00772F67" w:rsidRDefault="000D4826" w:rsidP="000D482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8"/>
                <w:szCs w:val="18"/>
              </w:rPr>
            </w:pPr>
            <w:r w:rsidRPr="00772F67">
              <w:rPr>
                <w:sz w:val="18"/>
                <w:szCs w:val="18"/>
              </w:rPr>
              <w:t xml:space="preserve">Вопрос о необходимости использования </w:t>
            </w:r>
            <w:r w:rsidRPr="00772F67">
              <w:rPr>
                <w:i/>
                <w:iCs/>
                <w:sz w:val="18"/>
                <w:szCs w:val="18"/>
              </w:rPr>
              <w:t>во время погрузки газовозвратного тр</w:t>
            </w:r>
            <w:r w:rsidRPr="00772F67">
              <w:rPr>
                <w:i/>
                <w:iCs/>
                <w:sz w:val="18"/>
                <w:szCs w:val="18"/>
              </w:rPr>
              <w:t>у</w:t>
            </w:r>
            <w:r w:rsidRPr="00772F67">
              <w:rPr>
                <w:i/>
                <w:iCs/>
                <w:sz w:val="18"/>
                <w:szCs w:val="18"/>
              </w:rPr>
              <w:t>бопровода</w:t>
            </w:r>
            <w:r w:rsidRPr="00772F67">
              <w:rPr>
                <w:sz w:val="18"/>
                <w:szCs w:val="18"/>
              </w:rPr>
              <w:t xml:space="preserve"> решается в зависимости от свойств газовоздушной смеси, которая освобождается во время погрузки.</w:t>
            </w:r>
          </w:p>
          <w:p w:rsidR="0075228D" w:rsidRPr="00772F67" w:rsidRDefault="000D4826" w:rsidP="00787B5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8"/>
                <w:szCs w:val="18"/>
              </w:rPr>
            </w:pPr>
            <w:r w:rsidRPr="00772F67">
              <w:rPr>
                <w:sz w:val="18"/>
                <w:szCs w:val="18"/>
              </w:rPr>
              <w:t>Как следствие, во время погрузки груза открытого типа газовозвратный труб</w:t>
            </w:r>
            <w:r w:rsidRPr="00772F67">
              <w:rPr>
                <w:sz w:val="18"/>
                <w:szCs w:val="18"/>
              </w:rPr>
              <w:t>о</w:t>
            </w:r>
            <w:r w:rsidRPr="00772F67">
              <w:rPr>
                <w:sz w:val="18"/>
                <w:szCs w:val="18"/>
              </w:rPr>
              <w:t>провод должен быть использован в этот момент в том случае, если предыдущий груз судна был закрытого типа и ему б</w:t>
            </w:r>
            <w:r w:rsidRPr="00772F67">
              <w:rPr>
                <w:sz w:val="18"/>
                <w:szCs w:val="18"/>
              </w:rPr>
              <w:t>ы</w:t>
            </w:r>
            <w:r w:rsidRPr="00772F67">
              <w:rPr>
                <w:sz w:val="18"/>
                <w:szCs w:val="18"/>
              </w:rPr>
              <w:t>ло предписано судно закрытого типа.</w:t>
            </w:r>
          </w:p>
          <w:p w:rsidR="000D4826" w:rsidRPr="00346C43" w:rsidRDefault="000D4826" w:rsidP="000D482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8"/>
                <w:szCs w:val="18"/>
              </w:rPr>
            </w:pPr>
            <w:r w:rsidRPr="00772F67">
              <w:rPr>
                <w:sz w:val="18"/>
                <w:szCs w:val="18"/>
              </w:rPr>
              <w:t>(…)</w:t>
            </w:r>
          </w:p>
          <w:p w:rsidR="000D4826" w:rsidRPr="00346C43" w:rsidRDefault="000D4826" w:rsidP="000D482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8"/>
                <w:szCs w:val="18"/>
              </w:rPr>
            </w:pPr>
            <w:r w:rsidRPr="00772F67">
              <w:rPr>
                <w:sz w:val="18"/>
                <w:szCs w:val="18"/>
              </w:rPr>
              <w:t>Это не относится к бензину, как это предусмотрено в</w:t>
            </w:r>
          </w:p>
          <w:p w:rsidR="000D4826" w:rsidRPr="00346C43" w:rsidRDefault="000D4826" w:rsidP="000D482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8"/>
                <w:szCs w:val="18"/>
              </w:rPr>
            </w:pPr>
            <w:r w:rsidRPr="00346C43">
              <w:rPr>
                <w:sz w:val="18"/>
                <w:szCs w:val="18"/>
              </w:rPr>
              <w:t>“</w:t>
            </w:r>
            <w:r w:rsidRPr="00772F67">
              <w:rPr>
                <w:sz w:val="18"/>
                <w:szCs w:val="18"/>
                <w:lang w:val="en-US"/>
              </w:rPr>
              <w:t>Regeling</w:t>
            </w:r>
            <w:r w:rsidRPr="00346C43">
              <w:rPr>
                <w:sz w:val="18"/>
                <w:szCs w:val="18"/>
              </w:rPr>
              <w:t xml:space="preserve"> </w:t>
            </w:r>
            <w:r w:rsidRPr="00772F67">
              <w:rPr>
                <w:sz w:val="18"/>
                <w:szCs w:val="18"/>
                <w:lang w:val="en-US"/>
              </w:rPr>
              <w:t>benzinevervoer</w:t>
            </w:r>
            <w:r w:rsidRPr="00346C43">
              <w:rPr>
                <w:sz w:val="18"/>
                <w:szCs w:val="18"/>
              </w:rPr>
              <w:t xml:space="preserve"> </w:t>
            </w:r>
            <w:r w:rsidRPr="00772F67">
              <w:rPr>
                <w:sz w:val="18"/>
                <w:szCs w:val="18"/>
                <w:lang w:val="en-US"/>
              </w:rPr>
              <w:t>in</w:t>
            </w:r>
            <w:r w:rsidRPr="00346C43">
              <w:rPr>
                <w:sz w:val="18"/>
                <w:szCs w:val="18"/>
              </w:rPr>
              <w:t xml:space="preserve"> </w:t>
            </w:r>
            <w:r w:rsidRPr="00772F67">
              <w:rPr>
                <w:sz w:val="18"/>
                <w:szCs w:val="18"/>
                <w:lang w:val="en-US"/>
              </w:rPr>
              <w:t>mobiele</w:t>
            </w:r>
            <w:r w:rsidRPr="00346C43">
              <w:rPr>
                <w:sz w:val="18"/>
                <w:szCs w:val="18"/>
              </w:rPr>
              <w:t xml:space="preserve"> </w:t>
            </w:r>
            <w:r w:rsidRPr="00772F67">
              <w:rPr>
                <w:sz w:val="18"/>
                <w:szCs w:val="18"/>
                <w:lang w:val="en-US"/>
              </w:rPr>
              <w:t>tanks</w:t>
            </w:r>
            <w:r w:rsidRPr="00346C43">
              <w:rPr>
                <w:sz w:val="18"/>
                <w:szCs w:val="18"/>
              </w:rPr>
              <w:t xml:space="preserve"> 2006”  (</w:t>
            </w:r>
            <w:r w:rsidRPr="00772F67">
              <w:rPr>
                <w:sz w:val="18"/>
                <w:szCs w:val="18"/>
              </w:rPr>
              <w:t>Правила</w:t>
            </w:r>
            <w:r w:rsidRPr="00346C43">
              <w:rPr>
                <w:sz w:val="18"/>
                <w:szCs w:val="18"/>
              </w:rPr>
              <w:t xml:space="preserve"> </w:t>
            </w:r>
            <w:r w:rsidRPr="00772F67">
              <w:rPr>
                <w:sz w:val="18"/>
                <w:szCs w:val="18"/>
              </w:rPr>
              <w:t>перевозки</w:t>
            </w:r>
            <w:r w:rsidRPr="00346C43">
              <w:rPr>
                <w:sz w:val="18"/>
                <w:szCs w:val="18"/>
              </w:rPr>
              <w:t xml:space="preserve"> </w:t>
            </w:r>
            <w:r w:rsidRPr="00772F67">
              <w:rPr>
                <w:sz w:val="18"/>
                <w:szCs w:val="18"/>
              </w:rPr>
              <w:t>бензина</w:t>
            </w:r>
            <w:r w:rsidRPr="00346C43">
              <w:rPr>
                <w:sz w:val="18"/>
                <w:szCs w:val="18"/>
              </w:rPr>
              <w:t xml:space="preserve"> </w:t>
            </w:r>
            <w:r w:rsidRPr="00772F67">
              <w:rPr>
                <w:sz w:val="18"/>
                <w:szCs w:val="18"/>
              </w:rPr>
              <w:t>в</w:t>
            </w:r>
            <w:r w:rsidRPr="00346C43">
              <w:rPr>
                <w:sz w:val="18"/>
                <w:szCs w:val="18"/>
              </w:rPr>
              <w:t xml:space="preserve"> </w:t>
            </w:r>
            <w:r w:rsidRPr="00772F67">
              <w:rPr>
                <w:sz w:val="18"/>
                <w:szCs w:val="18"/>
              </w:rPr>
              <w:t>п</w:t>
            </w:r>
            <w:r w:rsidRPr="00772F67">
              <w:rPr>
                <w:sz w:val="18"/>
                <w:szCs w:val="18"/>
              </w:rPr>
              <w:t>е</w:t>
            </w:r>
            <w:r w:rsidRPr="00772F67">
              <w:rPr>
                <w:sz w:val="18"/>
                <w:szCs w:val="18"/>
              </w:rPr>
              <w:t>реносных</w:t>
            </w:r>
            <w:r w:rsidRPr="00346C43">
              <w:rPr>
                <w:sz w:val="18"/>
                <w:szCs w:val="18"/>
              </w:rPr>
              <w:t xml:space="preserve"> </w:t>
            </w:r>
            <w:r w:rsidRPr="00772F67">
              <w:rPr>
                <w:sz w:val="18"/>
                <w:szCs w:val="18"/>
              </w:rPr>
              <w:t>цистернах</w:t>
            </w:r>
            <w:r w:rsidRPr="00346C43">
              <w:rPr>
                <w:sz w:val="18"/>
                <w:szCs w:val="18"/>
              </w:rPr>
              <w:t xml:space="preserve">, 2006 </w:t>
            </w:r>
            <w:r w:rsidRPr="00772F67">
              <w:rPr>
                <w:sz w:val="18"/>
                <w:szCs w:val="18"/>
              </w:rPr>
              <w:t>год</w:t>
            </w:r>
            <w:r w:rsidRPr="00346C43">
              <w:rPr>
                <w:sz w:val="18"/>
                <w:szCs w:val="18"/>
              </w:rPr>
              <w:t>).</w:t>
            </w:r>
          </w:p>
        </w:tc>
      </w:tr>
      <w:tr w:rsidR="00772F67" w:rsidRPr="00025DF9" w:rsidTr="004A10C8">
        <w:trPr>
          <w:cantSplit/>
        </w:trPr>
        <w:tc>
          <w:tcPr>
            <w:tcW w:w="7321" w:type="dxa"/>
            <w:gridSpan w:val="3"/>
            <w:shd w:val="clear" w:color="auto" w:fill="auto"/>
          </w:tcPr>
          <w:p w:rsidR="00772F67" w:rsidRPr="00346C43" w:rsidRDefault="00772F67" w:rsidP="000D482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b/>
                <w:bCs/>
                <w:sz w:val="18"/>
                <w:szCs w:val="18"/>
              </w:rPr>
            </w:pPr>
            <w:r w:rsidRPr="00025DF9">
              <w:rPr>
                <w:b/>
                <w:bCs/>
                <w:sz w:val="18"/>
                <w:szCs w:val="18"/>
              </w:rPr>
              <w:t>Пояснение</w:t>
            </w:r>
          </w:p>
          <w:p w:rsidR="00772F67" w:rsidRPr="00025DF9" w:rsidRDefault="00772F67" w:rsidP="00772F6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8"/>
                <w:szCs w:val="18"/>
                <w:lang w:val="en-US"/>
              </w:rPr>
            </w:pPr>
            <w:r w:rsidRPr="00025DF9">
              <w:rPr>
                <w:sz w:val="18"/>
                <w:szCs w:val="18"/>
              </w:rPr>
              <w:t>Оператор береговой установки принимает во внимание только свойства груза, предн</w:t>
            </w:r>
            <w:r w:rsidRPr="00025DF9">
              <w:rPr>
                <w:sz w:val="18"/>
                <w:szCs w:val="18"/>
              </w:rPr>
              <w:t>а</w:t>
            </w:r>
            <w:r w:rsidRPr="00025DF9">
              <w:rPr>
                <w:sz w:val="18"/>
                <w:szCs w:val="18"/>
              </w:rPr>
              <w:t>значенного для погрузки. Ответственный за наполнение не учитывает свойства паров, образовавшихся от груза, находившегося до этого в грузовом танке. Такие пары могут быть легковоспламеняющимися, токсичными и/или канцерогенными.</w:t>
            </w:r>
          </w:p>
        </w:tc>
      </w:tr>
      <w:tr w:rsidR="00772F67" w:rsidRPr="00025DF9" w:rsidTr="004A10C8">
        <w:trPr>
          <w:cantSplit/>
        </w:trPr>
        <w:tc>
          <w:tcPr>
            <w:tcW w:w="7321" w:type="dxa"/>
            <w:gridSpan w:val="3"/>
            <w:shd w:val="clear" w:color="auto" w:fill="auto"/>
          </w:tcPr>
          <w:p w:rsidR="00772F67" w:rsidRPr="00025DF9" w:rsidRDefault="00772F67" w:rsidP="000D482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8"/>
                <w:szCs w:val="18"/>
              </w:rPr>
            </w:pPr>
            <w:r w:rsidRPr="00025DF9">
              <w:rPr>
                <w:sz w:val="18"/>
                <w:szCs w:val="18"/>
              </w:rPr>
              <w:t>При погрузке груза, в отношении которого использование газовозвратного трубопров</w:t>
            </w:r>
            <w:r w:rsidRPr="00025DF9">
              <w:rPr>
                <w:sz w:val="18"/>
                <w:szCs w:val="18"/>
              </w:rPr>
              <w:t>о</w:t>
            </w:r>
            <w:r w:rsidRPr="00025DF9">
              <w:rPr>
                <w:sz w:val="18"/>
                <w:szCs w:val="18"/>
              </w:rPr>
              <w:t>да не является обязательным, пары, образовавшиеся от находившегося до этого в танке груза, выделяются в атмосферу. В данном случае экипаж будет подвергаться возде</w:t>
            </w:r>
            <w:r w:rsidRPr="00025DF9">
              <w:rPr>
                <w:sz w:val="18"/>
                <w:szCs w:val="18"/>
              </w:rPr>
              <w:t>й</w:t>
            </w:r>
            <w:r w:rsidRPr="00025DF9">
              <w:rPr>
                <w:sz w:val="18"/>
                <w:szCs w:val="18"/>
              </w:rPr>
              <w:t>ствию таких паров.</w:t>
            </w:r>
          </w:p>
        </w:tc>
      </w:tr>
      <w:tr w:rsidR="00772F67" w:rsidRPr="00025DF9" w:rsidTr="004A10C8">
        <w:trPr>
          <w:cantSplit/>
        </w:trPr>
        <w:tc>
          <w:tcPr>
            <w:tcW w:w="7321" w:type="dxa"/>
            <w:gridSpan w:val="3"/>
            <w:shd w:val="clear" w:color="auto" w:fill="auto"/>
          </w:tcPr>
          <w:p w:rsidR="00772F67" w:rsidRPr="00025DF9" w:rsidRDefault="00772F67" w:rsidP="000D482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8"/>
                <w:szCs w:val="18"/>
              </w:rPr>
            </w:pPr>
            <w:r w:rsidRPr="00025DF9">
              <w:rPr>
                <w:sz w:val="18"/>
                <w:szCs w:val="18"/>
              </w:rPr>
              <w:t>Использование изложенного выше толкования позволит избежать такой ситуации.</w:t>
            </w:r>
          </w:p>
        </w:tc>
      </w:tr>
      <w:tr w:rsidR="00772F67" w:rsidRPr="00025DF9" w:rsidTr="004A10C8">
        <w:trPr>
          <w:cantSplit/>
        </w:trPr>
        <w:tc>
          <w:tcPr>
            <w:tcW w:w="7321" w:type="dxa"/>
            <w:gridSpan w:val="3"/>
            <w:shd w:val="clear" w:color="auto" w:fill="auto"/>
          </w:tcPr>
          <w:p w:rsidR="00772F67" w:rsidRPr="00025DF9" w:rsidRDefault="00025DF9" w:rsidP="000D482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b/>
                <w:bCs/>
                <w:sz w:val="18"/>
                <w:szCs w:val="18"/>
              </w:rPr>
            </w:pPr>
            <w:r w:rsidRPr="00025DF9">
              <w:rPr>
                <w:b/>
                <w:bCs/>
                <w:sz w:val="18"/>
                <w:szCs w:val="18"/>
              </w:rPr>
              <w:t>Последствия</w:t>
            </w:r>
          </w:p>
        </w:tc>
      </w:tr>
      <w:tr w:rsidR="00772F67" w:rsidRPr="00025DF9" w:rsidTr="007D58AF">
        <w:trPr>
          <w:cantSplit/>
        </w:trPr>
        <w:tc>
          <w:tcPr>
            <w:tcW w:w="7321" w:type="dxa"/>
            <w:gridSpan w:val="3"/>
            <w:shd w:val="clear" w:color="auto" w:fill="auto"/>
          </w:tcPr>
          <w:p w:rsidR="00772F67" w:rsidRPr="00346C43" w:rsidRDefault="00025DF9" w:rsidP="00025D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8"/>
                <w:szCs w:val="18"/>
              </w:rPr>
            </w:pPr>
            <w:r w:rsidRPr="00025DF9">
              <w:rPr>
                <w:sz w:val="18"/>
                <w:szCs w:val="18"/>
              </w:rPr>
              <w:t>Такое толкование означает, что в ходе загрузки танкера должны быть приняты во вн</w:t>
            </w:r>
            <w:r w:rsidRPr="00025DF9">
              <w:rPr>
                <w:sz w:val="18"/>
                <w:szCs w:val="18"/>
              </w:rPr>
              <w:t>и</w:t>
            </w:r>
            <w:r w:rsidRPr="00025DF9">
              <w:rPr>
                <w:sz w:val="18"/>
                <w:szCs w:val="18"/>
              </w:rPr>
              <w:t>мание свойства предыдущего груза. Некоторые береговые установки (прежде всего те, которые предназначены для "открытых веществ") не оснащены газовозвратным труб</w:t>
            </w:r>
            <w:r w:rsidRPr="00025DF9">
              <w:rPr>
                <w:sz w:val="18"/>
                <w:szCs w:val="18"/>
              </w:rPr>
              <w:t>о</w:t>
            </w:r>
            <w:r w:rsidRPr="00025DF9">
              <w:rPr>
                <w:sz w:val="18"/>
                <w:szCs w:val="18"/>
              </w:rPr>
              <w:t>проводом.</w:t>
            </w:r>
          </w:p>
        </w:tc>
      </w:tr>
      <w:tr w:rsidR="00025DF9" w:rsidRPr="00025DF9" w:rsidTr="007D58AF">
        <w:trPr>
          <w:cantSplit/>
        </w:trPr>
        <w:tc>
          <w:tcPr>
            <w:tcW w:w="7321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025DF9" w:rsidRPr="00025DF9" w:rsidRDefault="00025DF9" w:rsidP="00025D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29" w:line="210" w:lineRule="exact"/>
              <w:ind w:right="43"/>
              <w:rPr>
                <w:sz w:val="18"/>
                <w:szCs w:val="18"/>
              </w:rPr>
            </w:pPr>
            <w:r w:rsidRPr="00025DF9">
              <w:rPr>
                <w:sz w:val="18"/>
                <w:szCs w:val="18"/>
              </w:rPr>
              <w:t>В таком случае на этих береговых установках не разрешается выполнять какие-либо операции по погрузке в суда с порожними неочищенными танками, в которых до этого перевозился "закрытый" груз.</w:t>
            </w:r>
          </w:p>
        </w:tc>
      </w:tr>
    </w:tbl>
    <w:p w:rsidR="00502291" w:rsidRDefault="00502291"/>
    <w:p w:rsidR="00025DF9" w:rsidRDefault="00502291">
      <w:r>
        <w:br w:type="page"/>
      </w: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4"/>
        <w:gridCol w:w="2409"/>
        <w:gridCol w:w="3478"/>
      </w:tblGrid>
      <w:tr w:rsidR="00025DF9" w:rsidRPr="00025DF9" w:rsidTr="00877DF4">
        <w:trPr>
          <w:cantSplit/>
          <w:tblHeader/>
        </w:trPr>
        <w:tc>
          <w:tcPr>
            <w:tcW w:w="14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5228D" w:rsidRPr="00025DF9" w:rsidRDefault="00025DF9" w:rsidP="00877D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0"/>
              <w:rPr>
                <w:i/>
                <w:sz w:val="14"/>
                <w:szCs w:val="18"/>
                <w:lang w:val="en-US"/>
              </w:rPr>
            </w:pPr>
            <w:r>
              <w:rPr>
                <w:i/>
                <w:sz w:val="14"/>
                <w:szCs w:val="18"/>
                <w:lang w:val="en-US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5228D" w:rsidRPr="00025DF9" w:rsidRDefault="00877DF4" w:rsidP="00877D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3"/>
              <w:rPr>
                <w:i/>
                <w:sz w:val="14"/>
                <w:szCs w:val="18"/>
              </w:rPr>
            </w:pPr>
            <w:r w:rsidRPr="00877DF4">
              <w:rPr>
                <w:i/>
                <w:sz w:val="14"/>
                <w:szCs w:val="18"/>
              </w:rPr>
              <w:t>Надзор</w:t>
            </w:r>
          </w:p>
        </w:tc>
        <w:tc>
          <w:tcPr>
            <w:tcW w:w="34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5228D" w:rsidRPr="00025DF9" w:rsidRDefault="0075228D" w:rsidP="00877D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3"/>
              <w:rPr>
                <w:i/>
                <w:sz w:val="14"/>
                <w:szCs w:val="18"/>
              </w:rPr>
            </w:pPr>
          </w:p>
        </w:tc>
      </w:tr>
      <w:tr w:rsidR="00025DF9" w:rsidRPr="00025DF9" w:rsidTr="00877DF4">
        <w:trPr>
          <w:cantSplit/>
          <w:trHeight w:hRule="exact" w:val="115"/>
          <w:tblHeader/>
        </w:trPr>
        <w:tc>
          <w:tcPr>
            <w:tcW w:w="1434" w:type="dxa"/>
            <w:tcBorders>
              <w:top w:val="single" w:sz="12" w:space="0" w:color="auto"/>
            </w:tcBorders>
            <w:shd w:val="clear" w:color="auto" w:fill="auto"/>
          </w:tcPr>
          <w:p w:rsidR="00025DF9" w:rsidRPr="00025DF9" w:rsidRDefault="00025DF9" w:rsidP="00877D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  <w:szCs w:val="18"/>
              </w:rPr>
            </w:pPr>
          </w:p>
        </w:tc>
        <w:tc>
          <w:tcPr>
            <w:tcW w:w="2409" w:type="dxa"/>
            <w:tcBorders>
              <w:top w:val="single" w:sz="12" w:space="0" w:color="auto"/>
            </w:tcBorders>
            <w:shd w:val="clear" w:color="auto" w:fill="auto"/>
          </w:tcPr>
          <w:p w:rsidR="00025DF9" w:rsidRPr="00025DF9" w:rsidRDefault="00025DF9" w:rsidP="00877D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7"/>
                <w:szCs w:val="18"/>
              </w:rPr>
            </w:pPr>
          </w:p>
        </w:tc>
        <w:tc>
          <w:tcPr>
            <w:tcW w:w="3478" w:type="dxa"/>
            <w:tcBorders>
              <w:top w:val="single" w:sz="12" w:space="0" w:color="auto"/>
            </w:tcBorders>
            <w:shd w:val="clear" w:color="auto" w:fill="auto"/>
          </w:tcPr>
          <w:p w:rsidR="00025DF9" w:rsidRPr="00025DF9" w:rsidRDefault="00025DF9" w:rsidP="00877D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7"/>
                <w:szCs w:val="18"/>
              </w:rPr>
            </w:pPr>
          </w:p>
        </w:tc>
      </w:tr>
      <w:tr w:rsidR="00877DF4" w:rsidRPr="00025DF9" w:rsidTr="00877DF4">
        <w:trPr>
          <w:cantSplit/>
        </w:trPr>
        <w:tc>
          <w:tcPr>
            <w:tcW w:w="1434" w:type="dxa"/>
            <w:shd w:val="clear" w:color="auto" w:fill="auto"/>
            <w:vAlign w:val="bottom"/>
          </w:tcPr>
          <w:p w:rsidR="00877DF4" w:rsidRPr="00772F67" w:rsidRDefault="00877DF4" w:rsidP="007F7B4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b/>
                <w:bCs/>
                <w:sz w:val="18"/>
                <w:szCs w:val="18"/>
                <w:lang w:val="en-US"/>
              </w:rPr>
            </w:pPr>
            <w:r w:rsidRPr="00772F67">
              <w:rPr>
                <w:b/>
                <w:bCs/>
                <w:sz w:val="18"/>
                <w:szCs w:val="18"/>
              </w:rPr>
              <w:t>Положение</w:t>
            </w:r>
          </w:p>
        </w:tc>
        <w:tc>
          <w:tcPr>
            <w:tcW w:w="2409" w:type="dxa"/>
            <w:shd w:val="clear" w:color="auto" w:fill="auto"/>
          </w:tcPr>
          <w:p w:rsidR="00877DF4" w:rsidRPr="00772F67" w:rsidRDefault="00877DF4" w:rsidP="007F7B4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b/>
                <w:bCs/>
                <w:sz w:val="18"/>
                <w:szCs w:val="18"/>
                <w:lang w:val="en-US"/>
              </w:rPr>
            </w:pPr>
            <w:r w:rsidRPr="00772F67">
              <w:rPr>
                <w:b/>
                <w:bCs/>
                <w:sz w:val="18"/>
                <w:szCs w:val="18"/>
              </w:rPr>
              <w:t>Текст ВОПОГ</w:t>
            </w:r>
          </w:p>
        </w:tc>
        <w:tc>
          <w:tcPr>
            <w:tcW w:w="3478" w:type="dxa"/>
            <w:shd w:val="clear" w:color="auto" w:fill="auto"/>
          </w:tcPr>
          <w:p w:rsidR="00877DF4" w:rsidRPr="00772F67" w:rsidRDefault="00877DF4" w:rsidP="007F7B4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b/>
                <w:bCs/>
                <w:sz w:val="18"/>
                <w:szCs w:val="18"/>
                <w:lang w:val="en-US"/>
              </w:rPr>
            </w:pPr>
            <w:r w:rsidRPr="00772F67">
              <w:rPr>
                <w:b/>
                <w:bCs/>
                <w:sz w:val="18"/>
                <w:szCs w:val="18"/>
              </w:rPr>
              <w:t>Толкование</w:t>
            </w:r>
          </w:p>
        </w:tc>
      </w:tr>
      <w:tr w:rsidR="00025DF9" w:rsidRPr="00877DF4" w:rsidTr="00877DF4">
        <w:trPr>
          <w:cantSplit/>
        </w:trPr>
        <w:tc>
          <w:tcPr>
            <w:tcW w:w="1434" w:type="dxa"/>
            <w:shd w:val="clear" w:color="auto" w:fill="auto"/>
          </w:tcPr>
          <w:p w:rsidR="00025DF9" w:rsidRPr="00877DF4" w:rsidRDefault="00877DF4" w:rsidP="007F2C2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8"/>
                <w:szCs w:val="18"/>
              </w:rPr>
            </w:pPr>
            <w:r w:rsidRPr="00877DF4">
              <w:rPr>
                <w:sz w:val="18"/>
                <w:szCs w:val="18"/>
              </w:rPr>
              <w:t xml:space="preserve">Пункт 8.6.3, </w:t>
            </w:r>
            <w:r w:rsidRPr="00877DF4">
              <w:rPr>
                <w:sz w:val="18"/>
                <w:szCs w:val="18"/>
              </w:rPr>
              <w:br/>
              <w:t xml:space="preserve">вопрос 10, </w:t>
            </w:r>
            <w:r w:rsidRPr="00877DF4">
              <w:rPr>
                <w:sz w:val="18"/>
                <w:szCs w:val="18"/>
              </w:rPr>
              <w:br/>
              <w:t>также касается следующих пунктов: 1.4.3.3 и 1.4.3.7.1.l</w:t>
            </w:r>
          </w:p>
        </w:tc>
        <w:tc>
          <w:tcPr>
            <w:tcW w:w="2409" w:type="dxa"/>
            <w:shd w:val="clear" w:color="auto" w:fill="auto"/>
          </w:tcPr>
          <w:p w:rsidR="00025DF9" w:rsidRPr="00877DF4" w:rsidRDefault="00877DF4" w:rsidP="00877D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8"/>
                <w:szCs w:val="18"/>
              </w:rPr>
            </w:pPr>
            <w:r w:rsidRPr="00877DF4">
              <w:rPr>
                <w:sz w:val="18"/>
                <w:szCs w:val="18"/>
              </w:rPr>
              <w:t>Обеспечено ли надлежащее постоянное наблюдение в течение всего периода з</w:t>
            </w:r>
            <w:r w:rsidRPr="00877DF4">
              <w:rPr>
                <w:sz w:val="18"/>
                <w:szCs w:val="18"/>
              </w:rPr>
              <w:t>а</w:t>
            </w:r>
            <w:r w:rsidRPr="00877DF4">
              <w:rPr>
                <w:sz w:val="18"/>
                <w:szCs w:val="18"/>
              </w:rPr>
              <w:t>грузки или разгрузки?</w:t>
            </w:r>
          </w:p>
        </w:tc>
        <w:tc>
          <w:tcPr>
            <w:tcW w:w="3478" w:type="dxa"/>
            <w:shd w:val="clear" w:color="auto" w:fill="auto"/>
          </w:tcPr>
          <w:p w:rsidR="00025DF9" w:rsidRPr="00877DF4" w:rsidRDefault="00877DF4" w:rsidP="00877D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8"/>
                <w:szCs w:val="18"/>
              </w:rPr>
            </w:pPr>
            <w:r w:rsidRPr="00877DF4">
              <w:rPr>
                <w:sz w:val="18"/>
                <w:szCs w:val="18"/>
              </w:rPr>
              <w:t>Во время погрузки/разгрузки эффекти</w:t>
            </w:r>
            <w:r w:rsidRPr="00877DF4">
              <w:rPr>
                <w:sz w:val="18"/>
                <w:szCs w:val="18"/>
              </w:rPr>
              <w:t>в</w:t>
            </w:r>
            <w:r w:rsidRPr="00877DF4">
              <w:rPr>
                <w:sz w:val="18"/>
                <w:szCs w:val="18"/>
              </w:rPr>
              <w:t>ное наблюдение должно вестись без п</w:t>
            </w:r>
            <w:r w:rsidRPr="00877DF4">
              <w:rPr>
                <w:sz w:val="18"/>
                <w:szCs w:val="18"/>
              </w:rPr>
              <w:t>е</w:t>
            </w:r>
            <w:r w:rsidRPr="00877DF4">
              <w:rPr>
                <w:sz w:val="18"/>
                <w:szCs w:val="18"/>
              </w:rPr>
              <w:t>рерыва, то есть постоянно.</w:t>
            </w:r>
          </w:p>
        </w:tc>
      </w:tr>
      <w:tr w:rsidR="00502291" w:rsidRPr="00525051" w:rsidTr="00AA127F">
        <w:trPr>
          <w:cantSplit/>
        </w:trPr>
        <w:tc>
          <w:tcPr>
            <w:tcW w:w="7321" w:type="dxa"/>
            <w:gridSpan w:val="3"/>
            <w:shd w:val="clear" w:color="auto" w:fill="auto"/>
          </w:tcPr>
          <w:p w:rsidR="00502291" w:rsidRPr="00525051" w:rsidRDefault="00502291" w:rsidP="00877D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b/>
                <w:bCs/>
                <w:sz w:val="18"/>
                <w:szCs w:val="18"/>
              </w:rPr>
            </w:pPr>
            <w:r w:rsidRPr="00525051">
              <w:rPr>
                <w:b/>
                <w:bCs/>
                <w:sz w:val="18"/>
                <w:szCs w:val="18"/>
              </w:rPr>
              <w:t>Пояснение</w:t>
            </w:r>
          </w:p>
        </w:tc>
      </w:tr>
      <w:tr w:rsidR="00502291" w:rsidRPr="00525051" w:rsidTr="00AA127F">
        <w:trPr>
          <w:cantSplit/>
        </w:trPr>
        <w:tc>
          <w:tcPr>
            <w:tcW w:w="7321" w:type="dxa"/>
            <w:gridSpan w:val="3"/>
            <w:shd w:val="clear" w:color="auto" w:fill="auto"/>
          </w:tcPr>
          <w:p w:rsidR="00502291" w:rsidRPr="00525051" w:rsidRDefault="00502291" w:rsidP="00877D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8"/>
                <w:szCs w:val="18"/>
              </w:rPr>
            </w:pPr>
            <w:r w:rsidRPr="00525051">
              <w:rPr>
                <w:sz w:val="18"/>
                <w:szCs w:val="18"/>
              </w:rPr>
              <w:t>Наблюдение за погрузкой/разгрузкой должно осуществляться с судна и с берега таким образом, чтобы можно было незамедлительно обнаружить возникновение опасности вблизи погрузочно-разгрузочных трубопроводов, соединяющих судно с берегом.</w:t>
            </w:r>
          </w:p>
        </w:tc>
      </w:tr>
      <w:tr w:rsidR="00502291" w:rsidRPr="00525051" w:rsidTr="00AA127F">
        <w:trPr>
          <w:cantSplit/>
        </w:trPr>
        <w:tc>
          <w:tcPr>
            <w:tcW w:w="7321" w:type="dxa"/>
            <w:gridSpan w:val="3"/>
            <w:shd w:val="clear" w:color="auto" w:fill="auto"/>
          </w:tcPr>
          <w:p w:rsidR="00502291" w:rsidRPr="00525051" w:rsidRDefault="00502291" w:rsidP="00877D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8"/>
                <w:szCs w:val="18"/>
              </w:rPr>
            </w:pPr>
            <w:r w:rsidRPr="00525051">
              <w:rPr>
                <w:sz w:val="18"/>
                <w:szCs w:val="18"/>
              </w:rPr>
              <w:t>Когда наблюдение осуществляется с использованием вспомогательных технических средств, между береговым сооружением и судном должна быть достигнута договоре</w:t>
            </w:r>
            <w:r w:rsidRPr="00525051">
              <w:rPr>
                <w:sz w:val="18"/>
                <w:szCs w:val="18"/>
              </w:rPr>
              <w:t>н</w:t>
            </w:r>
            <w:r w:rsidRPr="00525051">
              <w:rPr>
                <w:sz w:val="18"/>
                <w:szCs w:val="18"/>
              </w:rPr>
              <w:t>ность относительно способа обеспечения наблюдения.</w:t>
            </w:r>
          </w:p>
        </w:tc>
      </w:tr>
      <w:tr w:rsidR="00502291" w:rsidRPr="00525051" w:rsidTr="00AA127F">
        <w:trPr>
          <w:cantSplit/>
        </w:trPr>
        <w:tc>
          <w:tcPr>
            <w:tcW w:w="7321" w:type="dxa"/>
            <w:gridSpan w:val="3"/>
            <w:shd w:val="clear" w:color="auto" w:fill="auto"/>
          </w:tcPr>
          <w:p w:rsidR="00502291" w:rsidRPr="00525051" w:rsidRDefault="00502291" w:rsidP="00877D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8"/>
                <w:szCs w:val="18"/>
              </w:rPr>
            </w:pPr>
            <w:r w:rsidRPr="00525051">
              <w:rPr>
                <w:sz w:val="18"/>
                <w:szCs w:val="18"/>
              </w:rPr>
              <w:t>Должно быть обеспечено эффективное наблюдение. Это означает, что наблюдение с судна и с берега организовано таким образом, чтобы опасность, которая может возни</w:t>
            </w:r>
            <w:r w:rsidRPr="00525051">
              <w:rPr>
                <w:sz w:val="18"/>
                <w:szCs w:val="18"/>
              </w:rPr>
              <w:t>к</w:t>
            </w:r>
            <w:r w:rsidRPr="00525051">
              <w:rPr>
                <w:sz w:val="18"/>
                <w:szCs w:val="18"/>
              </w:rPr>
              <w:t>нуть, была замечена немедленно и при любых обстоятельствах.</w:t>
            </w:r>
          </w:p>
        </w:tc>
      </w:tr>
      <w:tr w:rsidR="00502291" w:rsidRPr="00525051" w:rsidTr="00AA127F">
        <w:trPr>
          <w:cantSplit/>
        </w:trPr>
        <w:tc>
          <w:tcPr>
            <w:tcW w:w="7321" w:type="dxa"/>
            <w:gridSpan w:val="3"/>
            <w:shd w:val="clear" w:color="auto" w:fill="auto"/>
          </w:tcPr>
          <w:p w:rsidR="00502291" w:rsidRPr="00525051" w:rsidRDefault="00502291" w:rsidP="00787B5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8"/>
                <w:szCs w:val="18"/>
              </w:rPr>
            </w:pPr>
            <w:r w:rsidRPr="00525051">
              <w:rPr>
                <w:sz w:val="18"/>
                <w:szCs w:val="18"/>
              </w:rPr>
              <w:t>Наблюдение с берега должно осуществляться ответственным за наполнение/</w:t>
            </w:r>
            <w:r w:rsidR="00787B57" w:rsidRPr="00787B57">
              <w:rPr>
                <w:sz w:val="18"/>
                <w:szCs w:val="18"/>
              </w:rPr>
              <w:br/>
            </w:r>
            <w:r w:rsidRPr="00525051">
              <w:rPr>
                <w:sz w:val="18"/>
                <w:szCs w:val="18"/>
              </w:rPr>
              <w:t>разгрузчиком грузовых танков в местах подключения газоотводного трубопровода (на</w:t>
            </w:r>
            <w:r w:rsidR="00787B57">
              <w:rPr>
                <w:sz w:val="18"/>
                <w:szCs w:val="18"/>
                <w:lang w:val="en-US"/>
              </w:rPr>
              <w:t> </w:t>
            </w:r>
            <w:r w:rsidRPr="00525051">
              <w:rPr>
                <w:sz w:val="18"/>
                <w:szCs w:val="18"/>
              </w:rPr>
              <w:t>борту) к газовозвратному трубопроводу (на берегу) и подключения газоотводного трубопровода (на борту) к используемому коллектору, в том числе в радиусе не менее 3</w:t>
            </w:r>
            <w:r w:rsidR="0015182C">
              <w:rPr>
                <w:sz w:val="18"/>
                <w:szCs w:val="18"/>
                <w:lang w:val="en-US"/>
              </w:rPr>
              <w:t> </w:t>
            </w:r>
            <w:r w:rsidRPr="00525051">
              <w:rPr>
                <w:sz w:val="18"/>
                <w:szCs w:val="18"/>
              </w:rPr>
              <w:t>метров вокруг коллектора.</w:t>
            </w:r>
          </w:p>
        </w:tc>
      </w:tr>
      <w:tr w:rsidR="00502291" w:rsidRPr="00525051" w:rsidTr="00AA127F">
        <w:trPr>
          <w:cantSplit/>
        </w:trPr>
        <w:tc>
          <w:tcPr>
            <w:tcW w:w="7321" w:type="dxa"/>
            <w:gridSpan w:val="3"/>
            <w:shd w:val="clear" w:color="auto" w:fill="auto"/>
          </w:tcPr>
          <w:p w:rsidR="00502291" w:rsidRPr="00525051" w:rsidRDefault="00502291" w:rsidP="00877D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b/>
                <w:bCs/>
                <w:sz w:val="18"/>
                <w:szCs w:val="18"/>
              </w:rPr>
            </w:pPr>
            <w:r w:rsidRPr="00525051">
              <w:rPr>
                <w:b/>
                <w:bCs/>
                <w:sz w:val="18"/>
                <w:szCs w:val="18"/>
              </w:rPr>
              <w:t>Обоснование</w:t>
            </w:r>
          </w:p>
        </w:tc>
      </w:tr>
      <w:tr w:rsidR="00502291" w:rsidRPr="00525051" w:rsidTr="00AA127F">
        <w:trPr>
          <w:cantSplit/>
        </w:trPr>
        <w:tc>
          <w:tcPr>
            <w:tcW w:w="7321" w:type="dxa"/>
            <w:gridSpan w:val="3"/>
            <w:shd w:val="clear" w:color="auto" w:fill="auto"/>
          </w:tcPr>
          <w:p w:rsidR="00502291" w:rsidRPr="00525051" w:rsidRDefault="00502291" w:rsidP="00877D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8"/>
                <w:szCs w:val="18"/>
              </w:rPr>
            </w:pPr>
            <w:r w:rsidRPr="00525051">
              <w:rPr>
                <w:sz w:val="18"/>
                <w:szCs w:val="18"/>
              </w:rPr>
              <w:t>Наблюдение за всем процессом погрузки и разгрузки жидких грузов имеет важное зн</w:t>
            </w:r>
            <w:r w:rsidRPr="00525051">
              <w:rPr>
                <w:sz w:val="18"/>
                <w:szCs w:val="18"/>
              </w:rPr>
              <w:t>а</w:t>
            </w:r>
            <w:r w:rsidRPr="00525051">
              <w:rPr>
                <w:sz w:val="18"/>
                <w:szCs w:val="18"/>
              </w:rPr>
              <w:t>чение. Возникновение любой непосредственной угрозы потери груза должно быть н</w:t>
            </w:r>
            <w:r w:rsidRPr="00525051">
              <w:rPr>
                <w:sz w:val="18"/>
                <w:szCs w:val="18"/>
              </w:rPr>
              <w:t>е</w:t>
            </w:r>
            <w:r w:rsidRPr="00525051">
              <w:rPr>
                <w:sz w:val="18"/>
                <w:szCs w:val="18"/>
              </w:rPr>
              <w:t>медленно обнаружено и привести к принятию соответствующих мер.</w:t>
            </w:r>
          </w:p>
        </w:tc>
      </w:tr>
      <w:tr w:rsidR="00502291" w:rsidRPr="00525051" w:rsidTr="007D58AF">
        <w:trPr>
          <w:cantSplit/>
        </w:trPr>
        <w:tc>
          <w:tcPr>
            <w:tcW w:w="7321" w:type="dxa"/>
            <w:gridSpan w:val="3"/>
            <w:shd w:val="clear" w:color="auto" w:fill="auto"/>
          </w:tcPr>
          <w:p w:rsidR="00502291" w:rsidRPr="00525051" w:rsidRDefault="00525051" w:rsidP="00877D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8"/>
                <w:szCs w:val="18"/>
              </w:rPr>
            </w:pPr>
            <w:r w:rsidRPr="00525051">
              <w:rPr>
                <w:sz w:val="18"/>
                <w:szCs w:val="18"/>
              </w:rPr>
              <w:t>За такое наблюдение совместную ответственность несут как члены экипажа на борту судна, так и операторы береговой установки, с помощью которой осуществляется п</w:t>
            </w:r>
            <w:r w:rsidRPr="00525051">
              <w:rPr>
                <w:sz w:val="18"/>
                <w:szCs w:val="18"/>
              </w:rPr>
              <w:t>о</w:t>
            </w:r>
            <w:r w:rsidRPr="00525051">
              <w:rPr>
                <w:sz w:val="18"/>
                <w:szCs w:val="18"/>
              </w:rPr>
              <w:t>грузка или разгрузка.</w:t>
            </w:r>
          </w:p>
        </w:tc>
      </w:tr>
      <w:tr w:rsidR="00502291" w:rsidRPr="00525051" w:rsidTr="007D58AF">
        <w:trPr>
          <w:cantSplit/>
        </w:trPr>
        <w:tc>
          <w:tcPr>
            <w:tcW w:w="7321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502291" w:rsidRPr="00525051" w:rsidRDefault="00525051" w:rsidP="00877D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8"/>
                <w:szCs w:val="18"/>
              </w:rPr>
            </w:pPr>
            <w:r w:rsidRPr="00525051">
              <w:rPr>
                <w:sz w:val="18"/>
                <w:szCs w:val="18"/>
              </w:rPr>
              <w:t>В силу этого, наблюдение должно осуществляться непрерывно во время процедур п</w:t>
            </w:r>
            <w:r w:rsidRPr="00525051">
              <w:rPr>
                <w:sz w:val="18"/>
                <w:szCs w:val="18"/>
              </w:rPr>
              <w:t>о</w:t>
            </w:r>
            <w:r w:rsidRPr="00525051">
              <w:rPr>
                <w:sz w:val="18"/>
                <w:szCs w:val="18"/>
              </w:rPr>
              <w:t>грузки и/или разгрузки.</w:t>
            </w:r>
          </w:p>
        </w:tc>
      </w:tr>
    </w:tbl>
    <w:p w:rsidR="00525051" w:rsidRDefault="00525051"/>
    <w:p w:rsidR="00525051" w:rsidRDefault="00525051">
      <w:r>
        <w:br w:type="page"/>
      </w: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4"/>
        <w:gridCol w:w="2409"/>
        <w:gridCol w:w="3478"/>
      </w:tblGrid>
      <w:tr w:rsidR="00787B57" w:rsidRPr="00525051" w:rsidTr="008542F0">
        <w:trPr>
          <w:cantSplit/>
          <w:tblHeader/>
        </w:trPr>
        <w:tc>
          <w:tcPr>
            <w:tcW w:w="14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87B57" w:rsidRPr="00525051" w:rsidRDefault="00787B57" w:rsidP="0052505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0"/>
              <w:rPr>
                <w:i/>
                <w:sz w:val="14"/>
                <w:szCs w:val="18"/>
                <w:lang w:val="en-US"/>
              </w:rPr>
            </w:pPr>
            <w:r>
              <w:rPr>
                <w:i/>
                <w:sz w:val="14"/>
                <w:szCs w:val="18"/>
                <w:lang w:val="en-US"/>
              </w:rPr>
              <w:t>3.</w:t>
            </w:r>
          </w:p>
        </w:tc>
        <w:tc>
          <w:tcPr>
            <w:tcW w:w="588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87B57" w:rsidRPr="00525051" w:rsidRDefault="00787B57" w:rsidP="0052505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3"/>
              <w:rPr>
                <w:i/>
                <w:sz w:val="14"/>
                <w:szCs w:val="18"/>
              </w:rPr>
            </w:pPr>
            <w:r w:rsidRPr="00525051">
              <w:rPr>
                <w:i/>
                <w:sz w:val="14"/>
                <w:szCs w:val="18"/>
              </w:rPr>
              <w:t>Предохранительный клапан, разряжение и избыточное давление</w:t>
            </w:r>
          </w:p>
        </w:tc>
      </w:tr>
      <w:tr w:rsidR="00525051" w:rsidRPr="00525051" w:rsidTr="007D58AF">
        <w:trPr>
          <w:cantSplit/>
          <w:trHeight w:hRule="exact" w:val="115"/>
          <w:tblHeader/>
        </w:trPr>
        <w:tc>
          <w:tcPr>
            <w:tcW w:w="1434" w:type="dxa"/>
            <w:tcBorders>
              <w:top w:val="single" w:sz="12" w:space="0" w:color="auto"/>
            </w:tcBorders>
            <w:shd w:val="clear" w:color="auto" w:fill="auto"/>
          </w:tcPr>
          <w:p w:rsidR="00525051" w:rsidRPr="00525051" w:rsidRDefault="00525051" w:rsidP="0052505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  <w:szCs w:val="18"/>
              </w:rPr>
            </w:pPr>
          </w:p>
        </w:tc>
        <w:tc>
          <w:tcPr>
            <w:tcW w:w="2409" w:type="dxa"/>
            <w:tcBorders>
              <w:top w:val="single" w:sz="12" w:space="0" w:color="auto"/>
            </w:tcBorders>
            <w:shd w:val="clear" w:color="auto" w:fill="auto"/>
          </w:tcPr>
          <w:p w:rsidR="00525051" w:rsidRPr="00525051" w:rsidRDefault="00525051" w:rsidP="0052505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7"/>
                <w:szCs w:val="18"/>
              </w:rPr>
            </w:pPr>
          </w:p>
        </w:tc>
        <w:tc>
          <w:tcPr>
            <w:tcW w:w="3478" w:type="dxa"/>
            <w:tcBorders>
              <w:top w:val="single" w:sz="12" w:space="0" w:color="auto"/>
            </w:tcBorders>
            <w:shd w:val="clear" w:color="auto" w:fill="auto"/>
          </w:tcPr>
          <w:p w:rsidR="00525051" w:rsidRPr="00525051" w:rsidRDefault="00525051" w:rsidP="0052505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7"/>
                <w:szCs w:val="18"/>
              </w:rPr>
            </w:pPr>
          </w:p>
        </w:tc>
      </w:tr>
      <w:tr w:rsidR="00525051" w:rsidRPr="00525051" w:rsidTr="00F82F9A">
        <w:trPr>
          <w:cantSplit/>
        </w:trPr>
        <w:tc>
          <w:tcPr>
            <w:tcW w:w="1434" w:type="dxa"/>
            <w:shd w:val="clear" w:color="auto" w:fill="auto"/>
            <w:vAlign w:val="bottom"/>
          </w:tcPr>
          <w:p w:rsidR="00525051" w:rsidRPr="00772F67" w:rsidRDefault="00525051" w:rsidP="007F7B4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b/>
                <w:bCs/>
                <w:sz w:val="18"/>
                <w:szCs w:val="18"/>
                <w:lang w:val="en-US"/>
              </w:rPr>
            </w:pPr>
            <w:r w:rsidRPr="00772F67">
              <w:rPr>
                <w:b/>
                <w:bCs/>
                <w:sz w:val="18"/>
                <w:szCs w:val="18"/>
              </w:rPr>
              <w:t>Положение</w:t>
            </w:r>
          </w:p>
        </w:tc>
        <w:tc>
          <w:tcPr>
            <w:tcW w:w="2409" w:type="dxa"/>
            <w:shd w:val="clear" w:color="auto" w:fill="auto"/>
          </w:tcPr>
          <w:p w:rsidR="00525051" w:rsidRPr="00772F67" w:rsidRDefault="00525051" w:rsidP="007F7B4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b/>
                <w:bCs/>
                <w:sz w:val="18"/>
                <w:szCs w:val="18"/>
                <w:lang w:val="en-US"/>
              </w:rPr>
            </w:pPr>
            <w:r w:rsidRPr="00772F67">
              <w:rPr>
                <w:b/>
                <w:bCs/>
                <w:sz w:val="18"/>
                <w:szCs w:val="18"/>
              </w:rPr>
              <w:t>Текст ВОПОГ</w:t>
            </w:r>
          </w:p>
        </w:tc>
        <w:tc>
          <w:tcPr>
            <w:tcW w:w="3478" w:type="dxa"/>
            <w:shd w:val="clear" w:color="auto" w:fill="auto"/>
          </w:tcPr>
          <w:p w:rsidR="00525051" w:rsidRPr="00772F67" w:rsidRDefault="00525051" w:rsidP="007F7B4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b/>
                <w:bCs/>
                <w:sz w:val="18"/>
                <w:szCs w:val="18"/>
                <w:lang w:val="en-US"/>
              </w:rPr>
            </w:pPr>
            <w:r w:rsidRPr="00772F67">
              <w:rPr>
                <w:b/>
                <w:bCs/>
                <w:sz w:val="18"/>
                <w:szCs w:val="18"/>
              </w:rPr>
              <w:t>Толкование</w:t>
            </w:r>
          </w:p>
        </w:tc>
      </w:tr>
      <w:tr w:rsidR="00025DF9" w:rsidRPr="005D074A" w:rsidTr="00F82F9A">
        <w:trPr>
          <w:cantSplit/>
        </w:trPr>
        <w:tc>
          <w:tcPr>
            <w:tcW w:w="1434" w:type="dxa"/>
            <w:shd w:val="clear" w:color="auto" w:fill="auto"/>
          </w:tcPr>
          <w:p w:rsidR="00025DF9" w:rsidRPr="005D074A" w:rsidRDefault="00525051" w:rsidP="0052505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8"/>
                <w:szCs w:val="18"/>
              </w:rPr>
            </w:pPr>
            <w:r w:rsidRPr="005D074A">
              <w:rPr>
                <w:sz w:val="18"/>
                <w:szCs w:val="18"/>
              </w:rPr>
              <w:t>Пункт 1.2.1</w:t>
            </w:r>
          </w:p>
        </w:tc>
        <w:tc>
          <w:tcPr>
            <w:tcW w:w="2409" w:type="dxa"/>
            <w:shd w:val="clear" w:color="auto" w:fill="auto"/>
          </w:tcPr>
          <w:p w:rsidR="00025DF9" w:rsidRPr="00346C43" w:rsidRDefault="005D074A" w:rsidP="0052505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8"/>
                <w:szCs w:val="18"/>
              </w:rPr>
            </w:pPr>
            <w:r w:rsidRPr="005D074A">
              <w:rPr>
                <w:sz w:val="18"/>
                <w:szCs w:val="18"/>
              </w:rPr>
              <w:t>"</w:t>
            </w:r>
            <w:r w:rsidRPr="005D074A">
              <w:rPr>
                <w:b/>
                <w:bCs/>
                <w:i/>
                <w:iCs/>
                <w:sz w:val="18"/>
                <w:szCs w:val="18"/>
              </w:rPr>
              <w:t>Вакуумный клапан</w:t>
            </w:r>
            <w:r w:rsidRPr="005D074A">
              <w:rPr>
                <w:sz w:val="18"/>
                <w:szCs w:val="18"/>
              </w:rPr>
              <w:t>" озн</w:t>
            </w:r>
            <w:r w:rsidRPr="005D074A">
              <w:rPr>
                <w:sz w:val="18"/>
                <w:szCs w:val="18"/>
              </w:rPr>
              <w:t>а</w:t>
            </w:r>
            <w:r w:rsidRPr="005D074A">
              <w:rPr>
                <w:sz w:val="18"/>
                <w:szCs w:val="18"/>
              </w:rPr>
              <w:t>чает подпружиненное устройство, автоматически срабатывающее под де</w:t>
            </w:r>
            <w:r w:rsidRPr="005D074A">
              <w:rPr>
                <w:sz w:val="18"/>
                <w:szCs w:val="18"/>
              </w:rPr>
              <w:t>й</w:t>
            </w:r>
            <w:r w:rsidRPr="005D074A">
              <w:rPr>
                <w:sz w:val="18"/>
                <w:szCs w:val="18"/>
              </w:rPr>
              <w:t>ствием давления и служ</w:t>
            </w:r>
            <w:r w:rsidRPr="005D074A">
              <w:rPr>
                <w:sz w:val="18"/>
                <w:szCs w:val="18"/>
              </w:rPr>
              <w:t>а</w:t>
            </w:r>
            <w:r w:rsidRPr="005D074A">
              <w:rPr>
                <w:sz w:val="18"/>
                <w:szCs w:val="18"/>
              </w:rPr>
              <w:t>щее для защиты грузового танка от недопустимого внутреннего разрежения.</w:t>
            </w:r>
          </w:p>
          <w:p w:rsidR="005D074A" w:rsidRPr="00346C43" w:rsidRDefault="005D074A" w:rsidP="005D07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8"/>
                <w:szCs w:val="18"/>
              </w:rPr>
            </w:pPr>
            <w:r w:rsidRPr="005D074A">
              <w:rPr>
                <w:sz w:val="18"/>
                <w:szCs w:val="18"/>
              </w:rPr>
              <w:t>"</w:t>
            </w:r>
            <w:r w:rsidRPr="005D074A">
              <w:rPr>
                <w:b/>
                <w:bCs/>
                <w:i/>
                <w:iCs/>
                <w:sz w:val="18"/>
                <w:szCs w:val="18"/>
              </w:rPr>
              <w:t>Клапан повышенного да</w:t>
            </w:r>
            <w:r w:rsidRPr="005D074A">
              <w:rPr>
                <w:b/>
                <w:bCs/>
                <w:i/>
                <w:iCs/>
                <w:sz w:val="18"/>
                <w:szCs w:val="18"/>
              </w:rPr>
              <w:t>в</w:t>
            </w:r>
            <w:r w:rsidRPr="005D074A">
              <w:rPr>
                <w:b/>
                <w:bCs/>
                <w:i/>
                <w:iCs/>
                <w:sz w:val="18"/>
                <w:szCs w:val="18"/>
              </w:rPr>
              <w:t>ления</w:t>
            </w:r>
            <w:r w:rsidRPr="005D074A">
              <w:rPr>
                <w:sz w:val="18"/>
                <w:szCs w:val="18"/>
              </w:rPr>
              <w:t>" означает подпруж</w:t>
            </w:r>
            <w:r w:rsidRPr="005D074A">
              <w:rPr>
                <w:sz w:val="18"/>
                <w:szCs w:val="18"/>
              </w:rPr>
              <w:t>и</w:t>
            </w:r>
            <w:r w:rsidRPr="005D074A">
              <w:rPr>
                <w:sz w:val="18"/>
                <w:szCs w:val="18"/>
              </w:rPr>
              <w:t>ненное устройство, автом</w:t>
            </w:r>
            <w:r w:rsidRPr="005D074A">
              <w:rPr>
                <w:sz w:val="18"/>
                <w:szCs w:val="18"/>
              </w:rPr>
              <w:t>а</w:t>
            </w:r>
            <w:r w:rsidRPr="005D074A">
              <w:rPr>
                <w:sz w:val="18"/>
                <w:szCs w:val="18"/>
              </w:rPr>
              <w:t>тически срабатывающее под действием давления и сл</w:t>
            </w:r>
            <w:r w:rsidRPr="005D074A">
              <w:rPr>
                <w:sz w:val="18"/>
                <w:szCs w:val="18"/>
              </w:rPr>
              <w:t>у</w:t>
            </w:r>
            <w:r w:rsidRPr="005D074A">
              <w:rPr>
                <w:sz w:val="18"/>
                <w:szCs w:val="18"/>
              </w:rPr>
              <w:t>жащее для защиты грузов</w:t>
            </w:r>
            <w:r w:rsidRPr="005D074A">
              <w:rPr>
                <w:sz w:val="18"/>
                <w:szCs w:val="18"/>
              </w:rPr>
              <w:t>о</w:t>
            </w:r>
            <w:r w:rsidRPr="005D074A">
              <w:rPr>
                <w:sz w:val="18"/>
                <w:szCs w:val="18"/>
              </w:rPr>
              <w:t>го танка от недопустимого избыточного внутреннего давления.</w:t>
            </w:r>
          </w:p>
        </w:tc>
        <w:tc>
          <w:tcPr>
            <w:tcW w:w="3478" w:type="dxa"/>
            <w:shd w:val="clear" w:color="auto" w:fill="auto"/>
          </w:tcPr>
          <w:p w:rsidR="00025DF9" w:rsidRPr="005D074A" w:rsidRDefault="005D074A" w:rsidP="0052505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8"/>
                <w:szCs w:val="18"/>
              </w:rPr>
            </w:pPr>
            <w:r w:rsidRPr="005D074A">
              <w:rPr>
                <w:sz w:val="18"/>
                <w:szCs w:val="18"/>
              </w:rPr>
              <w:t>Вакуумные клапаны и устройства для сброса давления являются устройствами безопасности для защиты грузового та</w:t>
            </w:r>
            <w:r w:rsidRPr="005D074A">
              <w:rPr>
                <w:sz w:val="18"/>
                <w:szCs w:val="18"/>
              </w:rPr>
              <w:t>н</w:t>
            </w:r>
            <w:r w:rsidRPr="005D074A">
              <w:rPr>
                <w:sz w:val="18"/>
                <w:szCs w:val="18"/>
              </w:rPr>
              <w:t>ка от недопустимого чрезмерного разр</w:t>
            </w:r>
            <w:r w:rsidRPr="005D074A">
              <w:rPr>
                <w:sz w:val="18"/>
                <w:szCs w:val="18"/>
              </w:rPr>
              <w:t>я</w:t>
            </w:r>
            <w:r w:rsidRPr="005D074A">
              <w:rPr>
                <w:sz w:val="18"/>
                <w:szCs w:val="18"/>
              </w:rPr>
              <w:t>жения или внутреннего давления, кот</w:t>
            </w:r>
            <w:r w:rsidRPr="005D074A">
              <w:rPr>
                <w:sz w:val="18"/>
                <w:szCs w:val="18"/>
              </w:rPr>
              <w:t>о</w:t>
            </w:r>
            <w:r w:rsidRPr="005D074A">
              <w:rPr>
                <w:sz w:val="18"/>
                <w:szCs w:val="18"/>
              </w:rPr>
              <w:t>рые активируются автоматически.</w:t>
            </w:r>
          </w:p>
        </w:tc>
      </w:tr>
      <w:tr w:rsidR="007F2C20" w:rsidRPr="008441CC" w:rsidTr="00F82F9A">
        <w:trPr>
          <w:cantSplit/>
        </w:trPr>
        <w:tc>
          <w:tcPr>
            <w:tcW w:w="1434" w:type="dxa"/>
            <w:vMerge w:val="restart"/>
            <w:shd w:val="clear" w:color="auto" w:fill="auto"/>
          </w:tcPr>
          <w:p w:rsidR="007F2C20" w:rsidRPr="00346C43" w:rsidRDefault="007F2C20" w:rsidP="0052505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8"/>
                <w:szCs w:val="18"/>
              </w:rPr>
            </w:pPr>
            <w:r w:rsidRPr="008441CC">
              <w:rPr>
                <w:sz w:val="18"/>
                <w:szCs w:val="18"/>
              </w:rPr>
              <w:t xml:space="preserve">Пункт 7.2.3.22 </w:t>
            </w:r>
          </w:p>
          <w:p w:rsidR="007F2C20" w:rsidRPr="008441CC" w:rsidRDefault="007F2C20" w:rsidP="0052505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8"/>
                <w:szCs w:val="18"/>
              </w:rPr>
            </w:pPr>
            <w:r w:rsidRPr="008441CC">
              <w:rPr>
                <w:sz w:val="18"/>
                <w:szCs w:val="18"/>
              </w:rPr>
              <w:t>Также касается следующих пунктов: 7.2.4.16.9, 9.3.2.22.4 a); 9.3.3.22.4 a)</w:t>
            </w:r>
          </w:p>
        </w:tc>
        <w:tc>
          <w:tcPr>
            <w:tcW w:w="2409" w:type="dxa"/>
            <w:shd w:val="clear" w:color="auto" w:fill="auto"/>
          </w:tcPr>
          <w:p w:rsidR="007F2C20" w:rsidRPr="008441CC" w:rsidRDefault="007F2C20" w:rsidP="0052505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8"/>
                <w:szCs w:val="18"/>
              </w:rPr>
            </w:pPr>
            <w:r w:rsidRPr="008441CC">
              <w:rPr>
                <w:sz w:val="18"/>
                <w:szCs w:val="18"/>
              </w:rPr>
              <w:t>Входы в трюмные помещ</w:t>
            </w:r>
            <w:r w:rsidRPr="008441CC">
              <w:rPr>
                <w:sz w:val="18"/>
                <w:szCs w:val="18"/>
              </w:rPr>
              <w:t>е</w:t>
            </w:r>
            <w:r w:rsidRPr="008441CC">
              <w:rPr>
                <w:sz w:val="18"/>
                <w:szCs w:val="18"/>
              </w:rPr>
              <w:t>ния, подпалубные отдел</w:t>
            </w:r>
            <w:r w:rsidRPr="008441CC">
              <w:rPr>
                <w:sz w:val="18"/>
                <w:szCs w:val="18"/>
              </w:rPr>
              <w:t>е</w:t>
            </w:r>
            <w:r w:rsidRPr="008441CC">
              <w:rPr>
                <w:sz w:val="18"/>
                <w:szCs w:val="18"/>
              </w:rPr>
              <w:t>ния грузовых насосов и коффердамы; отверстия гр</w:t>
            </w:r>
            <w:r w:rsidRPr="008441CC">
              <w:rPr>
                <w:sz w:val="18"/>
                <w:szCs w:val="18"/>
              </w:rPr>
              <w:t>у</w:t>
            </w:r>
            <w:r w:rsidRPr="008441CC">
              <w:rPr>
                <w:sz w:val="18"/>
                <w:szCs w:val="18"/>
              </w:rPr>
              <w:t>зовых танков и цистерн для остатков груза; запорные устройства.</w:t>
            </w:r>
          </w:p>
        </w:tc>
        <w:tc>
          <w:tcPr>
            <w:tcW w:w="3478" w:type="dxa"/>
            <w:shd w:val="clear" w:color="auto" w:fill="auto"/>
          </w:tcPr>
          <w:p w:rsidR="007F2C20" w:rsidRPr="008441CC" w:rsidRDefault="007F2C20" w:rsidP="0052505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8"/>
                <w:szCs w:val="18"/>
              </w:rPr>
            </w:pPr>
            <w:r w:rsidRPr="008441CC">
              <w:rPr>
                <w:sz w:val="18"/>
                <w:szCs w:val="18"/>
              </w:rPr>
              <w:t>Грузовые танки должны всегда остават</w:t>
            </w:r>
            <w:r w:rsidRPr="008441CC">
              <w:rPr>
                <w:sz w:val="18"/>
                <w:szCs w:val="18"/>
              </w:rPr>
              <w:t>ь</w:t>
            </w:r>
            <w:r w:rsidRPr="008441CC">
              <w:rPr>
                <w:sz w:val="18"/>
                <w:szCs w:val="18"/>
              </w:rPr>
              <w:t>ся закрытыми, за исключением изъятий, указанных в части 7.</w:t>
            </w:r>
          </w:p>
        </w:tc>
      </w:tr>
      <w:tr w:rsidR="007F2C20" w:rsidRPr="008441CC" w:rsidTr="00F82F9A">
        <w:trPr>
          <w:cantSplit/>
        </w:trPr>
        <w:tc>
          <w:tcPr>
            <w:tcW w:w="1434" w:type="dxa"/>
            <w:vMerge/>
            <w:shd w:val="clear" w:color="auto" w:fill="auto"/>
          </w:tcPr>
          <w:p w:rsidR="007F2C20" w:rsidRPr="008441CC" w:rsidRDefault="007F2C20" w:rsidP="0052505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7F2C20" w:rsidRPr="008441CC" w:rsidRDefault="007F2C20" w:rsidP="008441C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8"/>
                <w:szCs w:val="18"/>
              </w:rPr>
            </w:pPr>
            <w:r w:rsidRPr="008441CC">
              <w:rPr>
                <w:sz w:val="18"/>
                <w:szCs w:val="18"/>
              </w:rPr>
              <w:t>Отверстия грузовых танков и цистерн для остатков гр</w:t>
            </w:r>
            <w:r w:rsidRPr="008441CC">
              <w:rPr>
                <w:sz w:val="18"/>
                <w:szCs w:val="18"/>
              </w:rPr>
              <w:t>у</w:t>
            </w:r>
            <w:r w:rsidRPr="008441CC">
              <w:rPr>
                <w:sz w:val="18"/>
                <w:szCs w:val="18"/>
              </w:rPr>
              <w:t>за и входы в подпалубные отделения грузовых нас</w:t>
            </w:r>
            <w:r w:rsidRPr="008441CC">
              <w:rPr>
                <w:sz w:val="18"/>
                <w:szCs w:val="18"/>
              </w:rPr>
              <w:t>о</w:t>
            </w:r>
            <w:r w:rsidRPr="008441CC">
              <w:rPr>
                <w:sz w:val="18"/>
                <w:szCs w:val="18"/>
              </w:rPr>
              <w:t>сов, коффердамы и трю</w:t>
            </w:r>
            <w:r w:rsidRPr="008441CC">
              <w:rPr>
                <w:sz w:val="18"/>
                <w:szCs w:val="18"/>
              </w:rPr>
              <w:t>м</w:t>
            </w:r>
            <w:r w:rsidRPr="008441CC">
              <w:rPr>
                <w:sz w:val="18"/>
                <w:szCs w:val="18"/>
              </w:rPr>
              <w:t>ные помещения должны быть закрыты. Это предп</w:t>
            </w:r>
            <w:r w:rsidRPr="008441CC">
              <w:rPr>
                <w:sz w:val="18"/>
                <w:szCs w:val="18"/>
              </w:rPr>
              <w:t>и</w:t>
            </w:r>
            <w:r w:rsidRPr="008441CC">
              <w:rPr>
                <w:sz w:val="18"/>
                <w:szCs w:val="18"/>
              </w:rPr>
              <w:t>сание не применяется к насосным отделениям на судах-сборщиках маслос</w:t>
            </w:r>
            <w:r w:rsidRPr="008441CC">
              <w:rPr>
                <w:sz w:val="18"/>
                <w:szCs w:val="18"/>
              </w:rPr>
              <w:t>о</w:t>
            </w:r>
            <w:r w:rsidRPr="008441CC">
              <w:rPr>
                <w:sz w:val="18"/>
                <w:szCs w:val="18"/>
              </w:rPr>
              <w:t>держащих отходов и судах снабжения и в случае др</w:t>
            </w:r>
            <w:r w:rsidRPr="008441CC">
              <w:rPr>
                <w:sz w:val="18"/>
                <w:szCs w:val="18"/>
              </w:rPr>
              <w:t>у</w:t>
            </w:r>
            <w:r w:rsidRPr="008441CC">
              <w:rPr>
                <w:sz w:val="18"/>
                <w:szCs w:val="18"/>
              </w:rPr>
              <w:t>гих изъятий, предусмотре</w:t>
            </w:r>
            <w:r w:rsidRPr="008441CC">
              <w:rPr>
                <w:sz w:val="18"/>
                <w:szCs w:val="18"/>
              </w:rPr>
              <w:t>н</w:t>
            </w:r>
            <w:r w:rsidRPr="008441CC">
              <w:rPr>
                <w:sz w:val="18"/>
                <w:szCs w:val="18"/>
              </w:rPr>
              <w:t xml:space="preserve">ных в настоящей части. </w:t>
            </w:r>
          </w:p>
        </w:tc>
        <w:tc>
          <w:tcPr>
            <w:tcW w:w="3478" w:type="dxa"/>
            <w:shd w:val="clear" w:color="auto" w:fill="auto"/>
          </w:tcPr>
          <w:p w:rsidR="007F2C20" w:rsidRPr="008441CC" w:rsidRDefault="007F2C20" w:rsidP="0052505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8"/>
                <w:szCs w:val="18"/>
              </w:rPr>
            </w:pPr>
          </w:p>
        </w:tc>
      </w:tr>
      <w:tr w:rsidR="005D074A" w:rsidRPr="008441CC" w:rsidTr="00F82F9A">
        <w:trPr>
          <w:cantSplit/>
        </w:trPr>
        <w:tc>
          <w:tcPr>
            <w:tcW w:w="1434" w:type="dxa"/>
            <w:shd w:val="clear" w:color="auto" w:fill="auto"/>
          </w:tcPr>
          <w:p w:rsidR="005D074A" w:rsidRPr="008441CC" w:rsidRDefault="005D074A" w:rsidP="0052505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5D074A" w:rsidRPr="008441CC" w:rsidRDefault="008441CC" w:rsidP="00787B5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8"/>
                <w:szCs w:val="18"/>
              </w:rPr>
            </w:pPr>
            <w:r w:rsidRPr="008441CC">
              <w:rPr>
                <w:sz w:val="18"/>
                <w:szCs w:val="18"/>
              </w:rPr>
              <w:t>Во время погрузки в танкер закрытого типа или выгру</w:t>
            </w:r>
            <w:r w:rsidRPr="008441CC">
              <w:rPr>
                <w:sz w:val="18"/>
                <w:szCs w:val="18"/>
              </w:rPr>
              <w:t>з</w:t>
            </w:r>
            <w:r w:rsidRPr="008441CC">
              <w:rPr>
                <w:sz w:val="18"/>
                <w:szCs w:val="18"/>
              </w:rPr>
              <w:t>ки из него веществ, для к</w:t>
            </w:r>
            <w:r w:rsidRPr="008441CC">
              <w:rPr>
                <w:sz w:val="18"/>
                <w:szCs w:val="18"/>
              </w:rPr>
              <w:t>о</w:t>
            </w:r>
            <w:r w:rsidRPr="008441CC">
              <w:rPr>
                <w:sz w:val="18"/>
                <w:szCs w:val="18"/>
              </w:rPr>
              <w:t>торых согласно указаниям в</w:t>
            </w:r>
            <w:r w:rsidR="00787B57">
              <w:rPr>
                <w:sz w:val="18"/>
                <w:szCs w:val="18"/>
                <w:lang w:val="en-US"/>
              </w:rPr>
              <w:t> </w:t>
            </w:r>
            <w:r w:rsidRPr="008441CC">
              <w:rPr>
                <w:sz w:val="18"/>
                <w:szCs w:val="18"/>
              </w:rPr>
              <w:t>колонках 6 и 7 таблицы С главы 3.2 достаточен танкер открытого типа N с плам</w:t>
            </w:r>
            <w:r w:rsidRPr="008441CC">
              <w:rPr>
                <w:sz w:val="18"/>
                <w:szCs w:val="18"/>
              </w:rPr>
              <w:t>е</w:t>
            </w:r>
            <w:r w:rsidRPr="008441CC">
              <w:rPr>
                <w:sz w:val="18"/>
                <w:szCs w:val="18"/>
              </w:rPr>
              <w:t>гасителями, грузовые танки могут открываться с пом</w:t>
            </w:r>
            <w:r w:rsidRPr="008441CC">
              <w:rPr>
                <w:sz w:val="18"/>
                <w:szCs w:val="18"/>
              </w:rPr>
              <w:t>о</w:t>
            </w:r>
            <w:r w:rsidRPr="008441CC">
              <w:rPr>
                <w:sz w:val="18"/>
                <w:szCs w:val="18"/>
              </w:rPr>
              <w:t>щью предусмотренного в пункте 9.3.2.22.4 а) или 9.3.3.22.4 а) устройства для безопасного сброса давл</w:t>
            </w:r>
            <w:r w:rsidRPr="008441CC">
              <w:rPr>
                <w:sz w:val="18"/>
                <w:szCs w:val="18"/>
              </w:rPr>
              <w:t>е</w:t>
            </w:r>
            <w:r w:rsidRPr="008441CC">
              <w:rPr>
                <w:sz w:val="18"/>
                <w:szCs w:val="18"/>
              </w:rPr>
              <w:t>ния.</w:t>
            </w:r>
          </w:p>
        </w:tc>
        <w:tc>
          <w:tcPr>
            <w:tcW w:w="3478" w:type="dxa"/>
            <w:shd w:val="clear" w:color="auto" w:fill="auto"/>
          </w:tcPr>
          <w:p w:rsidR="005D074A" w:rsidRPr="008441CC" w:rsidRDefault="008441CC" w:rsidP="0052505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8"/>
                <w:szCs w:val="18"/>
              </w:rPr>
            </w:pPr>
            <w:r w:rsidRPr="008441CC">
              <w:rPr>
                <w:sz w:val="18"/>
                <w:szCs w:val="18"/>
              </w:rPr>
              <w:t>Во время погрузки в танкер закрытого типа С или N "открытых" веществ или выгрузки из него таких веществ разр</w:t>
            </w:r>
            <w:r w:rsidRPr="008441CC">
              <w:rPr>
                <w:sz w:val="18"/>
                <w:szCs w:val="18"/>
              </w:rPr>
              <w:t>е</w:t>
            </w:r>
            <w:r w:rsidRPr="008441CC">
              <w:rPr>
                <w:sz w:val="18"/>
                <w:szCs w:val="18"/>
              </w:rPr>
              <w:t>шается открывать грузовые танки только с помощью устройства для безопасного сброса давления в танках ("устройства для сброса давления/ Entspanvorrichtung").</w:t>
            </w:r>
          </w:p>
        </w:tc>
      </w:tr>
      <w:tr w:rsidR="008441CC" w:rsidRPr="00F82F9A" w:rsidTr="00F82F9A">
        <w:trPr>
          <w:cantSplit/>
        </w:trPr>
        <w:tc>
          <w:tcPr>
            <w:tcW w:w="7321" w:type="dxa"/>
            <w:gridSpan w:val="3"/>
            <w:shd w:val="clear" w:color="auto" w:fill="auto"/>
          </w:tcPr>
          <w:p w:rsidR="008441CC" w:rsidRPr="00F82F9A" w:rsidRDefault="008441CC" w:rsidP="00F82F9A">
            <w:pPr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5"/>
              <w:rPr>
                <w:b/>
                <w:bCs/>
                <w:sz w:val="18"/>
                <w:szCs w:val="18"/>
              </w:rPr>
            </w:pPr>
            <w:r w:rsidRPr="00F82F9A">
              <w:rPr>
                <w:b/>
                <w:bCs/>
                <w:sz w:val="18"/>
                <w:szCs w:val="18"/>
              </w:rPr>
              <w:lastRenderedPageBreak/>
              <w:t>Пояснения</w:t>
            </w:r>
          </w:p>
        </w:tc>
      </w:tr>
      <w:tr w:rsidR="008441CC" w:rsidRPr="00F82F9A" w:rsidTr="00F82F9A">
        <w:trPr>
          <w:cantSplit/>
        </w:trPr>
        <w:tc>
          <w:tcPr>
            <w:tcW w:w="7321" w:type="dxa"/>
            <w:gridSpan w:val="3"/>
            <w:shd w:val="clear" w:color="auto" w:fill="auto"/>
          </w:tcPr>
          <w:p w:rsidR="008441CC" w:rsidRPr="00F82F9A" w:rsidRDefault="008441CC" w:rsidP="0052505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8"/>
                <w:szCs w:val="18"/>
              </w:rPr>
            </w:pPr>
            <w:r w:rsidRPr="00F82F9A">
              <w:rPr>
                <w:sz w:val="18"/>
                <w:szCs w:val="18"/>
              </w:rPr>
              <w:t>Устройства, обеспечивающие безопасную компенсацию избыточного давления и ра</w:t>
            </w:r>
            <w:r w:rsidRPr="00F82F9A">
              <w:rPr>
                <w:sz w:val="18"/>
                <w:szCs w:val="18"/>
              </w:rPr>
              <w:t>з</w:t>
            </w:r>
            <w:r w:rsidRPr="00F82F9A">
              <w:rPr>
                <w:sz w:val="18"/>
                <w:szCs w:val="18"/>
              </w:rPr>
              <w:t>ряжения, защищают грузовые танки и общие газопроводы от неприемлемого внутре</w:t>
            </w:r>
            <w:r w:rsidRPr="00F82F9A">
              <w:rPr>
                <w:sz w:val="18"/>
                <w:szCs w:val="18"/>
              </w:rPr>
              <w:t>н</w:t>
            </w:r>
            <w:r w:rsidRPr="00F82F9A">
              <w:rPr>
                <w:sz w:val="18"/>
                <w:szCs w:val="18"/>
              </w:rPr>
              <w:t>него избыточного давления и разряжения.</w:t>
            </w:r>
          </w:p>
        </w:tc>
      </w:tr>
      <w:tr w:rsidR="008441CC" w:rsidRPr="00F82F9A" w:rsidTr="00F82F9A">
        <w:trPr>
          <w:cantSplit/>
        </w:trPr>
        <w:tc>
          <w:tcPr>
            <w:tcW w:w="7321" w:type="dxa"/>
            <w:gridSpan w:val="3"/>
            <w:shd w:val="clear" w:color="auto" w:fill="auto"/>
          </w:tcPr>
          <w:p w:rsidR="008441CC" w:rsidRPr="00F82F9A" w:rsidRDefault="008441CC" w:rsidP="0052505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8"/>
                <w:szCs w:val="18"/>
              </w:rPr>
            </w:pPr>
            <w:r w:rsidRPr="00F82F9A">
              <w:rPr>
                <w:sz w:val="18"/>
                <w:szCs w:val="18"/>
              </w:rPr>
              <w:t>Манипуляции с вакуумным клапаном или устройством для сброса давления не допу</w:t>
            </w:r>
            <w:r w:rsidRPr="00F82F9A">
              <w:rPr>
                <w:sz w:val="18"/>
                <w:szCs w:val="18"/>
              </w:rPr>
              <w:t>с</w:t>
            </w:r>
            <w:r w:rsidRPr="00F82F9A">
              <w:rPr>
                <w:sz w:val="18"/>
                <w:szCs w:val="18"/>
              </w:rPr>
              <w:t>каются. Эти защитные устройства не могут быть активированы во время перевозки, включая погрузку и разгрузку. Давление срабатывания этих защитных  устройств не должно быть превышено.</w:t>
            </w:r>
          </w:p>
        </w:tc>
      </w:tr>
      <w:tr w:rsidR="00F82F9A" w:rsidRPr="00F82F9A" w:rsidTr="00F82F9A">
        <w:trPr>
          <w:cantSplit/>
        </w:trPr>
        <w:tc>
          <w:tcPr>
            <w:tcW w:w="7321" w:type="dxa"/>
            <w:gridSpan w:val="3"/>
            <w:shd w:val="clear" w:color="auto" w:fill="auto"/>
          </w:tcPr>
          <w:p w:rsidR="00F82F9A" w:rsidRPr="00F82F9A" w:rsidRDefault="00F82F9A" w:rsidP="0052505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8"/>
                <w:szCs w:val="18"/>
              </w:rPr>
            </w:pPr>
            <w:r w:rsidRPr="00F82F9A">
              <w:rPr>
                <w:sz w:val="18"/>
                <w:szCs w:val="18"/>
              </w:rPr>
              <w:t>При перевозке груза, для которого использование танкера открытого типа N или танк</w:t>
            </w:r>
            <w:r w:rsidRPr="00F82F9A">
              <w:rPr>
                <w:sz w:val="18"/>
                <w:szCs w:val="18"/>
              </w:rPr>
              <w:t>е</w:t>
            </w:r>
            <w:r w:rsidRPr="00F82F9A">
              <w:rPr>
                <w:sz w:val="18"/>
                <w:szCs w:val="18"/>
              </w:rPr>
              <w:t>ра открытого типа N с пламегасителем является обязательным, грузовые танки могут быть открыты только с помощью стандартного устройства для сброса давления малого диаметра, предназначенного для сброса давления в грузовых танках ("устройство для сброса давления/Entspanvorrichtung").</w:t>
            </w:r>
          </w:p>
        </w:tc>
      </w:tr>
      <w:tr w:rsidR="00F82F9A" w:rsidRPr="00F82F9A" w:rsidTr="00F82F9A">
        <w:trPr>
          <w:cantSplit/>
        </w:trPr>
        <w:tc>
          <w:tcPr>
            <w:tcW w:w="7321" w:type="dxa"/>
            <w:gridSpan w:val="3"/>
            <w:shd w:val="clear" w:color="auto" w:fill="auto"/>
          </w:tcPr>
          <w:p w:rsidR="00F82F9A" w:rsidRPr="00F82F9A" w:rsidRDefault="00F82F9A" w:rsidP="0052505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i/>
                <w:iCs/>
                <w:sz w:val="18"/>
                <w:szCs w:val="18"/>
              </w:rPr>
            </w:pPr>
            <w:r w:rsidRPr="00F82F9A">
              <w:rPr>
                <w:i/>
                <w:iCs/>
                <w:sz w:val="18"/>
                <w:szCs w:val="18"/>
              </w:rPr>
              <w:t>Просьба обратить внимание на следующее (не является частью официального толк</w:t>
            </w:r>
            <w:r w:rsidRPr="00F82F9A">
              <w:rPr>
                <w:i/>
                <w:iCs/>
                <w:sz w:val="18"/>
                <w:szCs w:val="18"/>
              </w:rPr>
              <w:t>о</w:t>
            </w:r>
            <w:r w:rsidRPr="00F82F9A">
              <w:rPr>
                <w:i/>
                <w:iCs/>
                <w:sz w:val="18"/>
                <w:szCs w:val="18"/>
              </w:rPr>
              <w:t>вания): в ходе двадцать первой сессии Комитета по вопросам безопасности ВОПОГ был обсужден и принят документ INF.26 (ЕСРС) (ECE/TRANS/WP.15/АС.2/44).</w:t>
            </w:r>
          </w:p>
        </w:tc>
      </w:tr>
      <w:tr w:rsidR="008441CC" w:rsidRPr="00F82F9A" w:rsidTr="00F82F9A">
        <w:trPr>
          <w:cantSplit/>
        </w:trPr>
        <w:tc>
          <w:tcPr>
            <w:tcW w:w="7321" w:type="dxa"/>
            <w:gridSpan w:val="3"/>
            <w:shd w:val="clear" w:color="auto" w:fill="auto"/>
          </w:tcPr>
          <w:p w:rsidR="008441CC" w:rsidRPr="00F82F9A" w:rsidRDefault="00F82F9A" w:rsidP="0052505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i/>
                <w:iCs/>
                <w:sz w:val="18"/>
                <w:szCs w:val="18"/>
              </w:rPr>
            </w:pPr>
            <w:r w:rsidRPr="00F82F9A">
              <w:rPr>
                <w:i/>
                <w:iCs/>
                <w:sz w:val="18"/>
                <w:szCs w:val="18"/>
              </w:rPr>
              <w:t>Этот документ касался безопасного сброса давления во время погрузки в том случае, если "открытые" вещества загружают в танкер открытого типа и перевозятся в нем. В документе INF.26 (ЕСРС) прямо говорится о том, что "устройство для сброса давления/Entspanvorrichtung" не подходит для безопасного сброса давления из-за мал</w:t>
            </w:r>
            <w:r w:rsidRPr="00F82F9A">
              <w:rPr>
                <w:i/>
                <w:iCs/>
                <w:sz w:val="18"/>
                <w:szCs w:val="18"/>
              </w:rPr>
              <w:t>о</w:t>
            </w:r>
            <w:r w:rsidRPr="00F82F9A">
              <w:rPr>
                <w:i/>
                <w:iCs/>
                <w:sz w:val="18"/>
                <w:szCs w:val="18"/>
              </w:rPr>
              <w:t>го диаметра.</w:t>
            </w:r>
          </w:p>
        </w:tc>
      </w:tr>
      <w:tr w:rsidR="00F82F9A" w:rsidRPr="00F82F9A" w:rsidTr="00F82F9A">
        <w:trPr>
          <w:cantSplit/>
        </w:trPr>
        <w:tc>
          <w:tcPr>
            <w:tcW w:w="7321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F82F9A" w:rsidRPr="00F82F9A" w:rsidRDefault="00F82F9A" w:rsidP="0052505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i/>
                <w:iCs/>
                <w:sz w:val="18"/>
                <w:szCs w:val="18"/>
              </w:rPr>
            </w:pPr>
            <w:r w:rsidRPr="00F82F9A">
              <w:rPr>
                <w:i/>
                <w:iCs/>
                <w:sz w:val="18"/>
                <w:szCs w:val="18"/>
              </w:rPr>
              <w:t>В документе Комитета по вопросам безопасности было решено разрешить − для бе</w:t>
            </w:r>
            <w:r w:rsidRPr="00F82F9A">
              <w:rPr>
                <w:i/>
                <w:iCs/>
                <w:sz w:val="18"/>
                <w:szCs w:val="18"/>
              </w:rPr>
              <w:t>з</w:t>
            </w:r>
            <w:r w:rsidRPr="00F82F9A">
              <w:rPr>
                <w:i/>
                <w:iCs/>
                <w:sz w:val="18"/>
                <w:szCs w:val="18"/>
              </w:rPr>
              <w:t>опасного сброса давления во время погрузки и разгрузки − использование отвода, оснащенного пламегасителем, который присоединяется к неиспользуемому коллект</w:t>
            </w:r>
            <w:r w:rsidRPr="00F82F9A">
              <w:rPr>
                <w:i/>
                <w:iCs/>
                <w:sz w:val="18"/>
                <w:szCs w:val="18"/>
              </w:rPr>
              <w:t>о</w:t>
            </w:r>
            <w:r w:rsidRPr="00F82F9A">
              <w:rPr>
                <w:i/>
                <w:iCs/>
                <w:sz w:val="18"/>
                <w:szCs w:val="18"/>
              </w:rPr>
              <w:t>ру. Отверстие такого отвода должно быть обращено вниз, с тем чтобы избежать проникновения воды. Пункты 7.2.4.16.9/9.3.x.22.4 ВОПОГ было разрешено толковать соответствующим образом.</w:t>
            </w:r>
          </w:p>
        </w:tc>
      </w:tr>
    </w:tbl>
    <w:p w:rsidR="00F00CB1" w:rsidRPr="001F014F" w:rsidRDefault="001F014F" w:rsidP="001F014F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BEFF6" wp14:editId="53D17A52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F00CB1" w:rsidRPr="001F014F" w:rsidSect="00F00CB1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06-23T16:18:00Z" w:initials="Start">
    <w:p w:rsidR="00F00CB1" w:rsidRPr="000C0446" w:rsidRDefault="00F00CB1">
      <w:pPr>
        <w:pStyle w:val="CommentText"/>
        <w:rPr>
          <w:lang w:val="en-US"/>
        </w:rPr>
      </w:pPr>
      <w:r>
        <w:fldChar w:fldCharType="begin"/>
      </w:r>
      <w:r w:rsidRPr="000C0446">
        <w:rPr>
          <w:rStyle w:val="CommentReference"/>
          <w:lang w:val="en-US"/>
        </w:rPr>
        <w:instrText xml:space="preserve"> </w:instrText>
      </w:r>
      <w:r w:rsidRPr="000C0446">
        <w:rPr>
          <w:lang w:val="en-US"/>
        </w:rPr>
        <w:instrText>PAGE \# "'Page: '#'</w:instrText>
      </w:r>
      <w:r w:rsidRPr="000C0446">
        <w:rPr>
          <w:lang w:val="en-US"/>
        </w:rPr>
        <w:br/>
        <w:instrText>'"</w:instrText>
      </w:r>
      <w:r w:rsidRPr="000C0446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0C0446">
        <w:rPr>
          <w:lang w:val="en-US"/>
        </w:rPr>
        <w:t>&lt;&lt;ODS JOB NO&gt;&gt;N1508750R&lt;&lt;ODS JOB NO&gt;&gt;</w:t>
      </w:r>
    </w:p>
    <w:p w:rsidR="00F00CB1" w:rsidRDefault="00F00CB1">
      <w:pPr>
        <w:pStyle w:val="CommentText"/>
      </w:pPr>
      <w:r>
        <w:t>&lt;&lt;ODS DOC SYMBOL1&gt;&gt;ECE/TRANS/WP.15/AC.2/2015/18&lt;&lt;ODS DOC SYMBOL1&gt;&gt;</w:t>
      </w:r>
    </w:p>
    <w:p w:rsidR="00F00CB1" w:rsidRDefault="00F00CB1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F2C" w:rsidRDefault="00A80F2C" w:rsidP="008A1A7A">
      <w:pPr>
        <w:spacing w:line="240" w:lineRule="auto"/>
      </w:pPr>
      <w:r>
        <w:separator/>
      </w:r>
    </w:p>
  </w:endnote>
  <w:endnote w:type="continuationSeparator" w:id="0">
    <w:p w:rsidR="00A80F2C" w:rsidRDefault="00A80F2C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F00CB1" w:rsidTr="00F00CB1">
      <w:trPr>
        <w:jc w:val="center"/>
      </w:trPr>
      <w:tc>
        <w:tcPr>
          <w:tcW w:w="5126" w:type="dxa"/>
          <w:shd w:val="clear" w:color="auto" w:fill="auto"/>
          <w:vAlign w:val="bottom"/>
        </w:tcPr>
        <w:p w:rsidR="00F00CB1" w:rsidRPr="00F00CB1" w:rsidRDefault="00F00CB1" w:rsidP="00F00CB1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F8495C">
            <w:rPr>
              <w:noProof/>
            </w:rPr>
            <w:t>6</w:t>
          </w:r>
          <w:r>
            <w:fldChar w:fldCharType="end"/>
          </w:r>
          <w:r>
            <w:t>/</w:t>
          </w:r>
          <w:r w:rsidR="00F8495C">
            <w:fldChar w:fldCharType="begin"/>
          </w:r>
          <w:r w:rsidR="00F8495C">
            <w:instrText xml:space="preserve"> NUMPAGES  \* Arabic  \* MERGEFORMAT </w:instrText>
          </w:r>
          <w:r w:rsidR="00F8495C">
            <w:fldChar w:fldCharType="separate"/>
          </w:r>
          <w:r w:rsidR="00F8495C">
            <w:rPr>
              <w:noProof/>
            </w:rPr>
            <w:t>6</w:t>
          </w:r>
          <w:r w:rsidR="00F8495C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F00CB1" w:rsidRPr="00F00CB1" w:rsidRDefault="00F00CB1" w:rsidP="00F00CB1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4857DA">
            <w:rPr>
              <w:b w:val="0"/>
              <w:color w:val="000000"/>
              <w:sz w:val="14"/>
            </w:rPr>
            <w:t>15-06880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F00CB1" w:rsidRPr="00F00CB1" w:rsidRDefault="00F00CB1" w:rsidP="00F00C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F00CB1" w:rsidTr="00F00CB1">
      <w:trPr>
        <w:jc w:val="center"/>
      </w:trPr>
      <w:tc>
        <w:tcPr>
          <w:tcW w:w="5126" w:type="dxa"/>
          <w:shd w:val="clear" w:color="auto" w:fill="auto"/>
          <w:vAlign w:val="bottom"/>
        </w:tcPr>
        <w:p w:rsidR="00F00CB1" w:rsidRPr="00F00CB1" w:rsidRDefault="00F00CB1" w:rsidP="00F00CB1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4857DA">
            <w:rPr>
              <w:b w:val="0"/>
              <w:color w:val="000000"/>
              <w:sz w:val="14"/>
            </w:rPr>
            <w:t>15-06880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F00CB1" w:rsidRPr="00F00CB1" w:rsidRDefault="00F00CB1" w:rsidP="00F00CB1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F8495C">
            <w:rPr>
              <w:noProof/>
            </w:rPr>
            <w:t>5</w:t>
          </w:r>
          <w:r>
            <w:fldChar w:fldCharType="end"/>
          </w:r>
          <w:r>
            <w:t>/</w:t>
          </w:r>
          <w:r w:rsidR="00F8495C">
            <w:fldChar w:fldCharType="begin"/>
          </w:r>
          <w:r w:rsidR="00F8495C">
            <w:instrText xml:space="preserve"> NUMPAGES  \* Arabic  \* MERGEFORMAT </w:instrText>
          </w:r>
          <w:r w:rsidR="00F8495C">
            <w:fldChar w:fldCharType="separate"/>
          </w:r>
          <w:r w:rsidR="00F8495C">
            <w:rPr>
              <w:noProof/>
            </w:rPr>
            <w:t>5</w:t>
          </w:r>
          <w:r w:rsidR="00F8495C">
            <w:rPr>
              <w:noProof/>
            </w:rPr>
            <w:fldChar w:fldCharType="end"/>
          </w:r>
        </w:p>
      </w:tc>
    </w:tr>
  </w:tbl>
  <w:p w:rsidR="00F00CB1" w:rsidRPr="00F00CB1" w:rsidRDefault="00F00CB1" w:rsidP="00F00C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F00CB1" w:rsidTr="00F00CB1">
      <w:tc>
        <w:tcPr>
          <w:tcW w:w="3873" w:type="dxa"/>
        </w:tcPr>
        <w:p w:rsidR="00F00CB1" w:rsidRDefault="00F00CB1" w:rsidP="005C5F7A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41F03584" wp14:editId="3741E989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5/AC.2/2015/18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AC.2/2015/18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GE.15-06880 (R)</w:t>
          </w:r>
          <w:r>
            <w:rPr>
              <w:color w:val="010000"/>
            </w:rPr>
            <w:t xml:space="preserve">    230615    2</w:t>
          </w:r>
          <w:r w:rsidR="005C5F7A">
            <w:rPr>
              <w:color w:val="010000"/>
              <w:lang w:val="en-US"/>
            </w:rPr>
            <w:t>4</w:t>
          </w:r>
          <w:r>
            <w:rPr>
              <w:color w:val="010000"/>
            </w:rPr>
            <w:t>0615</w:t>
          </w:r>
        </w:p>
        <w:p w:rsidR="00F00CB1" w:rsidRPr="00F00CB1" w:rsidRDefault="00F00CB1" w:rsidP="00F00CB1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*1506880*</w:t>
          </w:r>
        </w:p>
      </w:tc>
      <w:tc>
        <w:tcPr>
          <w:tcW w:w="5127" w:type="dxa"/>
        </w:tcPr>
        <w:p w:rsidR="00F00CB1" w:rsidRDefault="00F00CB1" w:rsidP="00F00CB1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2BE41FC8" wp14:editId="69A40981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00CB1" w:rsidRPr="00F00CB1" w:rsidRDefault="00F00CB1" w:rsidP="00F00CB1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F2C" w:rsidRPr="00346C43" w:rsidRDefault="00346C43" w:rsidP="00346C43">
      <w:pPr>
        <w:pStyle w:val="Footer"/>
        <w:spacing w:after="80"/>
        <w:ind w:left="792"/>
        <w:rPr>
          <w:sz w:val="16"/>
        </w:rPr>
      </w:pPr>
      <w:r w:rsidRPr="00346C43">
        <w:rPr>
          <w:sz w:val="16"/>
        </w:rPr>
        <w:t>__________________</w:t>
      </w:r>
    </w:p>
  </w:footnote>
  <w:footnote w:type="continuationSeparator" w:id="0">
    <w:p w:rsidR="00A80F2C" w:rsidRPr="00346C43" w:rsidRDefault="00346C43" w:rsidP="00346C43">
      <w:pPr>
        <w:pStyle w:val="Footer"/>
        <w:spacing w:after="80"/>
        <w:ind w:left="792"/>
        <w:rPr>
          <w:sz w:val="16"/>
        </w:rPr>
      </w:pPr>
      <w:r w:rsidRPr="00346C43">
        <w:rPr>
          <w:sz w:val="16"/>
        </w:rPr>
        <w:t>__________________</w:t>
      </w:r>
    </w:p>
  </w:footnote>
  <w:footnote w:id="1">
    <w:p w:rsidR="00346C43" w:rsidRPr="00346C43" w:rsidRDefault="00346C43" w:rsidP="00346C43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lang w:val="en-US"/>
        </w:rPr>
        <w:tab/>
      </w:r>
      <w:r>
        <w:rPr>
          <w:rStyle w:val="FootnoteReference"/>
        </w:rPr>
        <w:footnoteRef/>
      </w:r>
      <w:r>
        <w:t xml:space="preserve"> </w:t>
      </w:r>
      <w:r w:rsidRPr="00346C43">
        <w:tab/>
      </w:r>
      <w:r>
        <w:t>Распространено на немецком языке Центральной комиссией судоходства по Рейну в документе CCNR-ZKR/ADN/WP.15/AC.2/2015/18.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F00CB1" w:rsidTr="00F00CB1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F00CB1" w:rsidRPr="00F00CB1" w:rsidRDefault="00F00CB1" w:rsidP="00F00CB1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4857DA">
            <w:rPr>
              <w:b/>
            </w:rPr>
            <w:t>ECE/TRANS/WP.15/AC.2/2015/18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F00CB1" w:rsidRDefault="00F00CB1" w:rsidP="00F00CB1">
          <w:pPr>
            <w:pStyle w:val="Header"/>
          </w:pPr>
        </w:p>
      </w:tc>
    </w:tr>
  </w:tbl>
  <w:p w:rsidR="00F00CB1" w:rsidRPr="00F00CB1" w:rsidRDefault="00F00CB1" w:rsidP="00F00C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F00CB1" w:rsidTr="00F00CB1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F00CB1" w:rsidRDefault="00F00CB1" w:rsidP="00F00CB1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F00CB1" w:rsidRPr="00F00CB1" w:rsidRDefault="00F00CB1" w:rsidP="00F00CB1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4857DA">
            <w:rPr>
              <w:b/>
            </w:rPr>
            <w:t>ECE/TRANS/WP.15/AC.2/2015/18</w:t>
          </w:r>
          <w:r>
            <w:rPr>
              <w:b/>
            </w:rPr>
            <w:fldChar w:fldCharType="end"/>
          </w:r>
        </w:p>
      </w:tc>
    </w:tr>
  </w:tbl>
  <w:p w:rsidR="00F00CB1" w:rsidRPr="00F00CB1" w:rsidRDefault="00F00CB1" w:rsidP="00F00C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F00CB1" w:rsidTr="00F00CB1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F00CB1" w:rsidRPr="00F00CB1" w:rsidRDefault="00F00CB1" w:rsidP="00F00CB1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F00CB1" w:rsidRDefault="00F00CB1" w:rsidP="00F00CB1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F00CB1" w:rsidRPr="00F00CB1" w:rsidRDefault="00F00CB1" w:rsidP="00F00CB1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/TRANS/WP.15/AC.2/2015/18</w:t>
          </w:r>
        </w:p>
      </w:tc>
    </w:tr>
    <w:tr w:rsidR="00F00CB1" w:rsidRPr="00346C43" w:rsidTr="00F00CB1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00CB1" w:rsidRPr="00F00CB1" w:rsidRDefault="00F00CB1" w:rsidP="00F00CB1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6BF9D1D2" wp14:editId="69F368B6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00CB1" w:rsidRPr="00F00CB1" w:rsidRDefault="00F00CB1" w:rsidP="00F00CB1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00CB1" w:rsidRPr="00F00CB1" w:rsidRDefault="00F00CB1" w:rsidP="00F00CB1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00CB1" w:rsidRPr="000C0446" w:rsidRDefault="00F00CB1" w:rsidP="00F00CB1">
          <w:pPr>
            <w:pStyle w:val="Distribution"/>
            <w:rPr>
              <w:color w:val="000000"/>
              <w:lang w:val="en-US"/>
            </w:rPr>
          </w:pPr>
          <w:r w:rsidRPr="000C0446">
            <w:rPr>
              <w:color w:val="000000"/>
              <w:lang w:val="en-US"/>
            </w:rPr>
            <w:t>Distr.: General</w:t>
          </w:r>
        </w:p>
        <w:p w:rsidR="00F00CB1" w:rsidRPr="000C0446" w:rsidRDefault="00E54D4F" w:rsidP="00F00CB1">
          <w:pPr>
            <w:pStyle w:val="Publication"/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1 May</w:t>
          </w:r>
          <w:r w:rsidR="00F00CB1" w:rsidRPr="000C0446">
            <w:rPr>
              <w:color w:val="000000"/>
              <w:lang w:val="en-US"/>
            </w:rPr>
            <w:t xml:space="preserve"> 2015</w:t>
          </w:r>
        </w:p>
        <w:p w:rsidR="00F00CB1" w:rsidRPr="000C0446" w:rsidRDefault="00F00CB1" w:rsidP="00F00CB1">
          <w:pPr>
            <w:rPr>
              <w:color w:val="000000"/>
              <w:lang w:val="en-US"/>
            </w:rPr>
          </w:pPr>
          <w:r w:rsidRPr="000C0446">
            <w:rPr>
              <w:color w:val="000000"/>
              <w:lang w:val="en-US"/>
            </w:rPr>
            <w:t>Russian</w:t>
          </w:r>
        </w:p>
        <w:p w:rsidR="00F00CB1" w:rsidRPr="000C0446" w:rsidRDefault="00F00CB1" w:rsidP="00F00CB1">
          <w:pPr>
            <w:pStyle w:val="Original"/>
            <w:rPr>
              <w:color w:val="000000"/>
              <w:lang w:val="en-US"/>
            </w:rPr>
          </w:pPr>
          <w:r w:rsidRPr="000C0446">
            <w:rPr>
              <w:color w:val="000000"/>
              <w:lang w:val="en-US"/>
            </w:rPr>
            <w:t>Original: English</w:t>
          </w:r>
        </w:p>
        <w:p w:rsidR="00F00CB1" w:rsidRPr="000C0446" w:rsidRDefault="00F00CB1" w:rsidP="00F00CB1">
          <w:pPr>
            <w:rPr>
              <w:lang w:val="en-US"/>
            </w:rPr>
          </w:pPr>
        </w:p>
      </w:tc>
    </w:tr>
  </w:tbl>
  <w:p w:rsidR="00F00CB1" w:rsidRPr="000C0446" w:rsidRDefault="00F00CB1" w:rsidP="00F00CB1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revisionView w:comments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06880*"/>
    <w:docVar w:name="CreationDt" w:val="6/23/2015 4:18: PM"/>
    <w:docVar w:name="DocCategory" w:val="Doc"/>
    <w:docVar w:name="DocType" w:val="Final"/>
    <w:docVar w:name="DutyStation" w:val="Geneva"/>
    <w:docVar w:name="FooterJN" w:val="15-06880"/>
    <w:docVar w:name="jobn" w:val="15-06880 (R)"/>
    <w:docVar w:name="jobnDT" w:val="15-06880 (R)   230615"/>
    <w:docVar w:name="jobnDTDT" w:val="15-06880 (R)   230615   230615"/>
    <w:docVar w:name="JobNo" w:val="1506880R"/>
    <w:docVar w:name="JobNo2" w:val="1508750R"/>
    <w:docVar w:name="LocalDrive" w:val="0"/>
    <w:docVar w:name="OandT" w:val=" "/>
    <w:docVar w:name="PaperSize" w:val="A4"/>
    <w:docVar w:name="sss1" w:val="ECE/TRANS/WP.15/AC.2/2015/18"/>
    <w:docVar w:name="sss2" w:val="-"/>
    <w:docVar w:name="Symbol1" w:val="ECE/TRANS/WP.15/AC.2/2015/18"/>
    <w:docVar w:name="Symbol2" w:val="-"/>
  </w:docVars>
  <w:rsids>
    <w:rsidRoot w:val="00A80F2C"/>
    <w:rsid w:val="00004615"/>
    <w:rsid w:val="00004756"/>
    <w:rsid w:val="00015201"/>
    <w:rsid w:val="00024A67"/>
    <w:rsid w:val="00025CF3"/>
    <w:rsid w:val="00025DF9"/>
    <w:rsid w:val="00033C1F"/>
    <w:rsid w:val="000513EF"/>
    <w:rsid w:val="0005420D"/>
    <w:rsid w:val="00055EA2"/>
    <w:rsid w:val="00067A90"/>
    <w:rsid w:val="00070C37"/>
    <w:rsid w:val="00076F88"/>
    <w:rsid w:val="0008067C"/>
    <w:rsid w:val="00092464"/>
    <w:rsid w:val="000A111E"/>
    <w:rsid w:val="000A4A11"/>
    <w:rsid w:val="000C0446"/>
    <w:rsid w:val="000C069D"/>
    <w:rsid w:val="000C67BC"/>
    <w:rsid w:val="000D4826"/>
    <w:rsid w:val="000E0F08"/>
    <w:rsid w:val="000E30BA"/>
    <w:rsid w:val="000E3712"/>
    <w:rsid w:val="000E4411"/>
    <w:rsid w:val="000F1ACD"/>
    <w:rsid w:val="000F5D07"/>
    <w:rsid w:val="00105B0E"/>
    <w:rsid w:val="00113678"/>
    <w:rsid w:val="00113E01"/>
    <w:rsid w:val="001235FD"/>
    <w:rsid w:val="001444A3"/>
    <w:rsid w:val="0015182C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93822"/>
    <w:rsid w:val="0019704E"/>
    <w:rsid w:val="001A39EE"/>
    <w:rsid w:val="001A4338"/>
    <w:rsid w:val="001A6777"/>
    <w:rsid w:val="001C54CE"/>
    <w:rsid w:val="001D1749"/>
    <w:rsid w:val="001D2679"/>
    <w:rsid w:val="001E21CE"/>
    <w:rsid w:val="001E25A2"/>
    <w:rsid w:val="001E61AD"/>
    <w:rsid w:val="001E639C"/>
    <w:rsid w:val="001F014F"/>
    <w:rsid w:val="001F4353"/>
    <w:rsid w:val="001F639D"/>
    <w:rsid w:val="00206603"/>
    <w:rsid w:val="002078A2"/>
    <w:rsid w:val="00211A7E"/>
    <w:rsid w:val="00215955"/>
    <w:rsid w:val="00217A24"/>
    <w:rsid w:val="00223C57"/>
    <w:rsid w:val="00242477"/>
    <w:rsid w:val="00251302"/>
    <w:rsid w:val="002535D8"/>
    <w:rsid w:val="00254046"/>
    <w:rsid w:val="00261386"/>
    <w:rsid w:val="00261C41"/>
    <w:rsid w:val="00264124"/>
    <w:rsid w:val="00264A43"/>
    <w:rsid w:val="002726BA"/>
    <w:rsid w:val="00277697"/>
    <w:rsid w:val="00281B96"/>
    <w:rsid w:val="002A04A3"/>
    <w:rsid w:val="002A0BAE"/>
    <w:rsid w:val="002B6501"/>
    <w:rsid w:val="002B6E2A"/>
    <w:rsid w:val="002C66D0"/>
    <w:rsid w:val="002D396F"/>
    <w:rsid w:val="002D4606"/>
    <w:rsid w:val="002E1F79"/>
    <w:rsid w:val="002F5C45"/>
    <w:rsid w:val="002F6149"/>
    <w:rsid w:val="00326F5F"/>
    <w:rsid w:val="00333B06"/>
    <w:rsid w:val="00337D91"/>
    <w:rsid w:val="00346BFB"/>
    <w:rsid w:val="00346C43"/>
    <w:rsid w:val="00350756"/>
    <w:rsid w:val="003542EE"/>
    <w:rsid w:val="003658B0"/>
    <w:rsid w:val="0037566B"/>
    <w:rsid w:val="00384AEE"/>
    <w:rsid w:val="0038527A"/>
    <w:rsid w:val="0039505F"/>
    <w:rsid w:val="003A150E"/>
    <w:rsid w:val="003B16B4"/>
    <w:rsid w:val="003B5A03"/>
    <w:rsid w:val="003C12AC"/>
    <w:rsid w:val="003C2842"/>
    <w:rsid w:val="003D0825"/>
    <w:rsid w:val="003D2003"/>
    <w:rsid w:val="003D5DA2"/>
    <w:rsid w:val="003E5193"/>
    <w:rsid w:val="00402244"/>
    <w:rsid w:val="00427FE5"/>
    <w:rsid w:val="00433222"/>
    <w:rsid w:val="00436A23"/>
    <w:rsid w:val="00436F13"/>
    <w:rsid w:val="004420FB"/>
    <w:rsid w:val="00445A4E"/>
    <w:rsid w:val="004504A6"/>
    <w:rsid w:val="00460D23"/>
    <w:rsid w:val="004645DD"/>
    <w:rsid w:val="004857DA"/>
    <w:rsid w:val="00487893"/>
    <w:rsid w:val="004964B8"/>
    <w:rsid w:val="004A21EE"/>
    <w:rsid w:val="004A7499"/>
    <w:rsid w:val="004B1314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502291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051"/>
    <w:rsid w:val="005251C4"/>
    <w:rsid w:val="00526E12"/>
    <w:rsid w:val="00533411"/>
    <w:rsid w:val="005427EA"/>
    <w:rsid w:val="00545562"/>
    <w:rsid w:val="0054563F"/>
    <w:rsid w:val="005469E1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90EDF"/>
    <w:rsid w:val="005933CB"/>
    <w:rsid w:val="00593E2F"/>
    <w:rsid w:val="005A002C"/>
    <w:rsid w:val="005A1D01"/>
    <w:rsid w:val="005A62A9"/>
    <w:rsid w:val="005A7964"/>
    <w:rsid w:val="005B064E"/>
    <w:rsid w:val="005B499C"/>
    <w:rsid w:val="005C0440"/>
    <w:rsid w:val="005C5F7A"/>
    <w:rsid w:val="005D074A"/>
    <w:rsid w:val="005D38B6"/>
    <w:rsid w:val="005D7642"/>
    <w:rsid w:val="005E0A46"/>
    <w:rsid w:val="005E7DCF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5AF8"/>
    <w:rsid w:val="006409EF"/>
    <w:rsid w:val="00640D20"/>
    <w:rsid w:val="00646363"/>
    <w:rsid w:val="00647668"/>
    <w:rsid w:val="00655212"/>
    <w:rsid w:val="00657EE4"/>
    <w:rsid w:val="006816AA"/>
    <w:rsid w:val="00682A27"/>
    <w:rsid w:val="0069689E"/>
    <w:rsid w:val="006A1698"/>
    <w:rsid w:val="006A1D06"/>
    <w:rsid w:val="006A3F10"/>
    <w:rsid w:val="006A71EB"/>
    <w:rsid w:val="006B34CB"/>
    <w:rsid w:val="006B452C"/>
    <w:rsid w:val="006B590B"/>
    <w:rsid w:val="006C59D5"/>
    <w:rsid w:val="006E1418"/>
    <w:rsid w:val="006F3683"/>
    <w:rsid w:val="00700738"/>
    <w:rsid w:val="00705549"/>
    <w:rsid w:val="0071210D"/>
    <w:rsid w:val="00716BC5"/>
    <w:rsid w:val="007170E5"/>
    <w:rsid w:val="00723115"/>
    <w:rsid w:val="00724550"/>
    <w:rsid w:val="00731830"/>
    <w:rsid w:val="00736A19"/>
    <w:rsid w:val="00745258"/>
    <w:rsid w:val="0075228D"/>
    <w:rsid w:val="00772F67"/>
    <w:rsid w:val="0077374B"/>
    <w:rsid w:val="007746A3"/>
    <w:rsid w:val="007766E6"/>
    <w:rsid w:val="00781ACA"/>
    <w:rsid w:val="00785F8F"/>
    <w:rsid w:val="00787B44"/>
    <w:rsid w:val="00787B57"/>
    <w:rsid w:val="00795A5A"/>
    <w:rsid w:val="00796EC3"/>
    <w:rsid w:val="007B098D"/>
    <w:rsid w:val="007B1DE5"/>
    <w:rsid w:val="007B5785"/>
    <w:rsid w:val="007B5CF3"/>
    <w:rsid w:val="007B67AE"/>
    <w:rsid w:val="007C62D1"/>
    <w:rsid w:val="007C706F"/>
    <w:rsid w:val="007D58AF"/>
    <w:rsid w:val="007E0E39"/>
    <w:rsid w:val="007E2B60"/>
    <w:rsid w:val="007F0E54"/>
    <w:rsid w:val="007F2C20"/>
    <w:rsid w:val="007F5107"/>
    <w:rsid w:val="00803EC5"/>
    <w:rsid w:val="008040BA"/>
    <w:rsid w:val="008042D6"/>
    <w:rsid w:val="00806380"/>
    <w:rsid w:val="00821CE2"/>
    <w:rsid w:val="00830FF8"/>
    <w:rsid w:val="00833A04"/>
    <w:rsid w:val="00843750"/>
    <w:rsid w:val="008441CC"/>
    <w:rsid w:val="00844407"/>
    <w:rsid w:val="00853E2A"/>
    <w:rsid w:val="008541E9"/>
    <w:rsid w:val="00856EEB"/>
    <w:rsid w:val="008739EB"/>
    <w:rsid w:val="008776BB"/>
    <w:rsid w:val="00877DF4"/>
    <w:rsid w:val="00880540"/>
    <w:rsid w:val="0088396E"/>
    <w:rsid w:val="008A1A7A"/>
    <w:rsid w:val="008A45EE"/>
    <w:rsid w:val="008B0632"/>
    <w:rsid w:val="008B08A3"/>
    <w:rsid w:val="008B4F64"/>
    <w:rsid w:val="008B53C0"/>
    <w:rsid w:val="008B5F7F"/>
    <w:rsid w:val="008B709D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7EDB"/>
    <w:rsid w:val="009110C5"/>
    <w:rsid w:val="00912FB5"/>
    <w:rsid w:val="00915944"/>
    <w:rsid w:val="009228D9"/>
    <w:rsid w:val="009327BF"/>
    <w:rsid w:val="00934047"/>
    <w:rsid w:val="00935F33"/>
    <w:rsid w:val="0094745A"/>
    <w:rsid w:val="00952B5F"/>
    <w:rsid w:val="00953546"/>
    <w:rsid w:val="0095649D"/>
    <w:rsid w:val="00963BDB"/>
    <w:rsid w:val="00984EE4"/>
    <w:rsid w:val="0099354F"/>
    <w:rsid w:val="009B16EA"/>
    <w:rsid w:val="009B3444"/>
    <w:rsid w:val="009B5DCD"/>
    <w:rsid w:val="009B5EE6"/>
    <w:rsid w:val="009C382E"/>
    <w:rsid w:val="009D28B9"/>
    <w:rsid w:val="009D6E3D"/>
    <w:rsid w:val="009F0808"/>
    <w:rsid w:val="00A1426A"/>
    <w:rsid w:val="00A14F1D"/>
    <w:rsid w:val="00A1703F"/>
    <w:rsid w:val="00A2180A"/>
    <w:rsid w:val="00A22293"/>
    <w:rsid w:val="00A344D5"/>
    <w:rsid w:val="00A46574"/>
    <w:rsid w:val="00A63339"/>
    <w:rsid w:val="00A80F2C"/>
    <w:rsid w:val="00A90F41"/>
    <w:rsid w:val="00A910E7"/>
    <w:rsid w:val="00A93B3B"/>
    <w:rsid w:val="00A951DD"/>
    <w:rsid w:val="00A9600A"/>
    <w:rsid w:val="00A96C80"/>
    <w:rsid w:val="00AA0ABF"/>
    <w:rsid w:val="00AA27C2"/>
    <w:rsid w:val="00AB49FD"/>
    <w:rsid w:val="00AC271B"/>
    <w:rsid w:val="00AD6322"/>
    <w:rsid w:val="00AD6752"/>
    <w:rsid w:val="00AD78B1"/>
    <w:rsid w:val="00AF0B91"/>
    <w:rsid w:val="00AF1A65"/>
    <w:rsid w:val="00AF3B70"/>
    <w:rsid w:val="00B03D42"/>
    <w:rsid w:val="00B17940"/>
    <w:rsid w:val="00B17A11"/>
    <w:rsid w:val="00B2296A"/>
    <w:rsid w:val="00B2472B"/>
    <w:rsid w:val="00B2753B"/>
    <w:rsid w:val="00B33139"/>
    <w:rsid w:val="00B47187"/>
    <w:rsid w:val="00B5129B"/>
    <w:rsid w:val="00B56376"/>
    <w:rsid w:val="00B606B7"/>
    <w:rsid w:val="00B62C69"/>
    <w:rsid w:val="00B666EC"/>
    <w:rsid w:val="00B77560"/>
    <w:rsid w:val="00B77FC0"/>
    <w:rsid w:val="00BB052D"/>
    <w:rsid w:val="00BB1F92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F3D60"/>
    <w:rsid w:val="00BF5FCB"/>
    <w:rsid w:val="00C00290"/>
    <w:rsid w:val="00C16B93"/>
    <w:rsid w:val="00C2210E"/>
    <w:rsid w:val="00C2524E"/>
    <w:rsid w:val="00C32802"/>
    <w:rsid w:val="00C40B0B"/>
    <w:rsid w:val="00C41B6F"/>
    <w:rsid w:val="00C42BBF"/>
    <w:rsid w:val="00C45A45"/>
    <w:rsid w:val="00C50728"/>
    <w:rsid w:val="00C56B0F"/>
    <w:rsid w:val="00C60105"/>
    <w:rsid w:val="00C623BF"/>
    <w:rsid w:val="00C6396F"/>
    <w:rsid w:val="00C640D1"/>
    <w:rsid w:val="00C64551"/>
    <w:rsid w:val="00C7011D"/>
    <w:rsid w:val="00C70D59"/>
    <w:rsid w:val="00C7432F"/>
    <w:rsid w:val="00C77473"/>
    <w:rsid w:val="00C827BB"/>
    <w:rsid w:val="00C856F4"/>
    <w:rsid w:val="00C91210"/>
    <w:rsid w:val="00C96443"/>
    <w:rsid w:val="00CA2CF3"/>
    <w:rsid w:val="00CB519E"/>
    <w:rsid w:val="00CC5B37"/>
    <w:rsid w:val="00CD2ED3"/>
    <w:rsid w:val="00CD3C62"/>
    <w:rsid w:val="00CE4211"/>
    <w:rsid w:val="00CF021B"/>
    <w:rsid w:val="00CF066B"/>
    <w:rsid w:val="00CF07BE"/>
    <w:rsid w:val="00CF5B33"/>
    <w:rsid w:val="00D028FF"/>
    <w:rsid w:val="00D03ECD"/>
    <w:rsid w:val="00D05963"/>
    <w:rsid w:val="00D07231"/>
    <w:rsid w:val="00D11640"/>
    <w:rsid w:val="00D1470E"/>
    <w:rsid w:val="00D20AA4"/>
    <w:rsid w:val="00D32157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326E"/>
    <w:rsid w:val="00DC1E7E"/>
    <w:rsid w:val="00DC7A5F"/>
    <w:rsid w:val="00DD6A66"/>
    <w:rsid w:val="00DE0D15"/>
    <w:rsid w:val="00DF1CF0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4A5B"/>
    <w:rsid w:val="00E4741B"/>
    <w:rsid w:val="00E478DE"/>
    <w:rsid w:val="00E5226F"/>
    <w:rsid w:val="00E53135"/>
    <w:rsid w:val="00E54D4F"/>
    <w:rsid w:val="00E54D94"/>
    <w:rsid w:val="00E6111E"/>
    <w:rsid w:val="00E616D0"/>
    <w:rsid w:val="00E62CCE"/>
    <w:rsid w:val="00E64F51"/>
    <w:rsid w:val="00E65C07"/>
    <w:rsid w:val="00E8225E"/>
    <w:rsid w:val="00E90547"/>
    <w:rsid w:val="00E970B0"/>
    <w:rsid w:val="00EA1656"/>
    <w:rsid w:val="00EA1819"/>
    <w:rsid w:val="00EA255B"/>
    <w:rsid w:val="00EB646E"/>
    <w:rsid w:val="00EC34C1"/>
    <w:rsid w:val="00EC6F5D"/>
    <w:rsid w:val="00EC7A61"/>
    <w:rsid w:val="00EE3586"/>
    <w:rsid w:val="00EE7954"/>
    <w:rsid w:val="00EF1FBD"/>
    <w:rsid w:val="00F00CB1"/>
    <w:rsid w:val="00F07943"/>
    <w:rsid w:val="00F07DDF"/>
    <w:rsid w:val="00F16256"/>
    <w:rsid w:val="00F231E8"/>
    <w:rsid w:val="00F26EA8"/>
    <w:rsid w:val="00F30632"/>
    <w:rsid w:val="00F33544"/>
    <w:rsid w:val="00F35ACF"/>
    <w:rsid w:val="00F51C87"/>
    <w:rsid w:val="00F5214D"/>
    <w:rsid w:val="00F624BD"/>
    <w:rsid w:val="00F62A5E"/>
    <w:rsid w:val="00F634A6"/>
    <w:rsid w:val="00F6634F"/>
    <w:rsid w:val="00F72CD1"/>
    <w:rsid w:val="00F74A39"/>
    <w:rsid w:val="00F8138E"/>
    <w:rsid w:val="00F82F9A"/>
    <w:rsid w:val="00F8495C"/>
    <w:rsid w:val="00F85203"/>
    <w:rsid w:val="00F87D5A"/>
    <w:rsid w:val="00F87EF6"/>
    <w:rsid w:val="00F92676"/>
    <w:rsid w:val="00F94262"/>
    <w:rsid w:val="00F9616B"/>
    <w:rsid w:val="00F979A8"/>
    <w:rsid w:val="00FA1B93"/>
    <w:rsid w:val="00FA5551"/>
    <w:rsid w:val="00FA7C7A"/>
    <w:rsid w:val="00FD213B"/>
    <w:rsid w:val="00FD3CE8"/>
    <w:rsid w:val="00FD5B91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F00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CB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CB1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CB1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1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14F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F00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CB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CB1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CB1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1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14F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15BCD-313C-4A5E-BFE7-AC24C1989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10994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R13</dc:creator>
  <cp:lastModifiedBy>Luciolle</cp:lastModifiedBy>
  <cp:revision>2</cp:revision>
  <cp:lastPrinted>2015-06-24T07:37:00Z</cp:lastPrinted>
  <dcterms:created xsi:type="dcterms:W3CDTF">2015-06-24T12:38:00Z</dcterms:created>
  <dcterms:modified xsi:type="dcterms:W3CDTF">2015-06-24T12:38:00Z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1506880R</vt:lpwstr>
  </property>
  <property fmtid="{D5CDD505-2E9C-101B-9397-08002B2CF9AE}" pid="3" name="ODSRefJobNo">
    <vt:lpwstr>1508750R</vt:lpwstr>
  </property>
  <property fmtid="{D5CDD505-2E9C-101B-9397-08002B2CF9AE}" pid="4" name="Symbol1">
    <vt:lpwstr>ECE/TRANS/WP.15/AC.2/2015/18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23 June 2015</vt:lpwstr>
  </property>
  <property fmtid="{D5CDD505-2E9C-101B-9397-08002B2CF9AE}" pid="12" name="Original">
    <vt:lpwstr>English</vt:lpwstr>
  </property>
  <property fmtid="{D5CDD505-2E9C-101B-9397-08002B2CF9AE}" pid="13" name="Release Date">
    <vt:lpwstr>230615</vt:lpwstr>
  </property>
</Properties>
</file>