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61B8D">
            <w:pPr>
              <w:jc w:val="right"/>
              <w:rPr>
                <w:lang w:val="en-GB"/>
              </w:rPr>
            </w:pPr>
            <w:r w:rsidRPr="00AF2205">
              <w:rPr>
                <w:sz w:val="40"/>
                <w:lang w:val="en-GB"/>
              </w:rPr>
              <w:t>ECE</w:t>
            </w:r>
            <w:r w:rsidRPr="00AF2205">
              <w:rPr>
                <w:lang w:val="en-GB"/>
              </w:rPr>
              <w:t>/TRANS/WP.29/201</w:t>
            </w:r>
            <w:r w:rsidR="004E7423">
              <w:rPr>
                <w:lang w:val="en-GB"/>
              </w:rPr>
              <w:t>5</w:t>
            </w:r>
            <w:r w:rsidRPr="00AF2205">
              <w:rPr>
                <w:lang w:val="en-GB"/>
              </w:rPr>
              <w:t>/</w:t>
            </w:r>
            <w:r w:rsidR="00D61B8D">
              <w:rPr>
                <w:lang w:val="en-GB"/>
              </w:rPr>
              <w:t>90</w:t>
            </w:r>
          </w:p>
        </w:tc>
      </w:tr>
      <w:tr w:rsidR="00AF2205" w:rsidRPr="00827D04" w:rsidTr="00DB57ED">
        <w:trPr>
          <w:cantSplit/>
          <w:trHeight w:hRule="exact" w:val="2835"/>
        </w:trPr>
        <w:tc>
          <w:tcPr>
            <w:tcW w:w="1276" w:type="dxa"/>
            <w:tcBorders>
              <w:top w:val="single" w:sz="4" w:space="0" w:color="auto"/>
              <w:bottom w:val="single" w:sz="12" w:space="0" w:color="auto"/>
            </w:tcBorders>
          </w:tcPr>
          <w:p w:rsidR="00AF2205" w:rsidRPr="00AF2205" w:rsidRDefault="006E6F4E" w:rsidP="00DB57ED">
            <w:pPr>
              <w:spacing w:before="120"/>
              <w:rPr>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pt;height:45.5pt;visibility:visible">
                  <v:imagedata r:id="rId9" o:title="_unlogo"/>
                </v:shape>
              </w:pict>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E6F4E" w:rsidP="00DB57ED">
            <w:pPr>
              <w:spacing w:line="240" w:lineRule="exact"/>
              <w:rPr>
                <w:lang w:val="en-GB"/>
              </w:rPr>
            </w:pPr>
            <w:r>
              <w:rPr>
                <w:lang w:val="en-GB"/>
              </w:rPr>
              <w:t>24</w:t>
            </w:r>
            <w:r w:rsidR="004E7423">
              <w:rPr>
                <w:lang w:val="en-GB"/>
              </w:rPr>
              <w:t xml:space="preserve"> </w:t>
            </w:r>
            <w:r w:rsidR="00960206">
              <w:rPr>
                <w:lang w:val="en-GB"/>
              </w:rPr>
              <w:t>August</w:t>
            </w:r>
            <w:r w:rsidR="00CA1678" w:rsidRPr="00CA1678">
              <w:rPr>
                <w:lang w:val="en-GB"/>
              </w:rPr>
              <w:t xml:space="preserve"> </w:t>
            </w:r>
            <w:r w:rsidR="00AF2205" w:rsidRPr="00CA1678">
              <w:rPr>
                <w:lang w:val="en-GB"/>
              </w:rPr>
              <w:t>201</w:t>
            </w:r>
            <w:r w:rsidR="00D70C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D70CB9">
        <w:rPr>
          <w:b/>
          <w:lang w:val="en-US"/>
        </w:rPr>
        <w:t>7</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D70CB9">
        <w:rPr>
          <w:lang w:val="en-US"/>
        </w:rPr>
        <w:t>1</w:t>
      </w:r>
      <w:r w:rsidR="004E7423">
        <w:rPr>
          <w:lang w:val="en-US"/>
        </w:rPr>
        <w:t xml:space="preserve">0-13 </w:t>
      </w:r>
      <w:r w:rsidR="00D70CB9">
        <w:rPr>
          <w:lang w:val="en-US"/>
        </w:rPr>
        <w:t>November</w:t>
      </w:r>
      <w:r w:rsidR="004E7423">
        <w:rPr>
          <w:lang w:val="en-US"/>
        </w:rPr>
        <w:t xml:space="preserve"> 2015</w:t>
      </w:r>
    </w:p>
    <w:p w:rsidR="00AF2205" w:rsidRPr="00AF2205" w:rsidRDefault="00AF2205" w:rsidP="00AF2205">
      <w:pPr>
        <w:rPr>
          <w:lang w:val="en-GB"/>
        </w:rPr>
      </w:pPr>
      <w:r w:rsidRPr="00AF2205">
        <w:rPr>
          <w:lang w:val="en-GB"/>
        </w:rPr>
        <w:t xml:space="preserve">Item </w:t>
      </w:r>
      <w:r w:rsidR="00C4413B">
        <w:rPr>
          <w:lang w:val="en-GB"/>
        </w:rPr>
        <w:t>4.</w:t>
      </w:r>
      <w:r w:rsidR="00D70CB9">
        <w:rPr>
          <w:lang w:val="en-GB"/>
        </w:rPr>
        <w:t>7</w:t>
      </w:r>
      <w:r w:rsidR="00A90EA8">
        <w:rPr>
          <w:lang w:val="en-GB"/>
        </w:rPr>
        <w:t>.</w:t>
      </w:r>
      <w:r w:rsidR="00FC19E2">
        <w:rPr>
          <w:lang w:val="en-GB"/>
        </w:rPr>
        <w:t>9</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3A06A0" w:rsidP="00CA1678">
      <w:pPr>
        <w:pStyle w:val="HChG"/>
        <w:tabs>
          <w:tab w:val="clear" w:pos="851"/>
        </w:tabs>
        <w:ind w:firstLine="0"/>
        <w:jc w:val="both"/>
        <w:rPr>
          <w:lang w:val="en-GB"/>
        </w:rPr>
      </w:pPr>
      <w:r w:rsidRPr="00AF2205">
        <w:rPr>
          <w:lang w:val="en-GB"/>
        </w:rPr>
        <w:t xml:space="preserve">Proposal </w:t>
      </w:r>
      <w:r w:rsidR="006E101B">
        <w:rPr>
          <w:lang w:val="en-GB"/>
        </w:rPr>
        <w:t xml:space="preserve">for </w:t>
      </w:r>
      <w:r w:rsidR="00994CF2">
        <w:rPr>
          <w:lang w:val="en-GB"/>
        </w:rPr>
        <w:t>the 0</w:t>
      </w:r>
      <w:r w:rsidR="00FC19E2">
        <w:rPr>
          <w:lang w:val="en-GB"/>
        </w:rPr>
        <w:t>2</w:t>
      </w:r>
      <w:r w:rsidR="00994CF2">
        <w:rPr>
          <w:lang w:val="en-GB"/>
        </w:rPr>
        <w:t xml:space="preserve"> </w:t>
      </w:r>
      <w:r w:rsidR="00A90EA8" w:rsidRPr="00A90EA8">
        <w:rPr>
          <w:lang w:val="en-GB"/>
        </w:rPr>
        <w:t>series of amendments to Regulation</w:t>
      </w:r>
      <w:r w:rsidR="00C02CCE">
        <w:rPr>
          <w:lang w:val="en-GB"/>
        </w:rPr>
        <w:t xml:space="preserve"> </w:t>
      </w:r>
      <w:r w:rsidR="00A90EA8" w:rsidRPr="00A90EA8">
        <w:rPr>
          <w:lang w:val="en-GB"/>
        </w:rPr>
        <w:t>No.</w:t>
      </w:r>
      <w:r w:rsidR="00FC19E2">
        <w:rPr>
          <w:lang w:val="en-GB"/>
        </w:rPr>
        <w:t> </w:t>
      </w:r>
      <w:r w:rsidR="00E726D3">
        <w:rPr>
          <w:lang w:val="en-GB"/>
        </w:rPr>
        <w:t>1</w:t>
      </w:r>
      <w:r w:rsidR="00A117BB">
        <w:rPr>
          <w:lang w:val="en-GB"/>
        </w:rPr>
        <w:t>1</w:t>
      </w:r>
      <w:r w:rsidR="00E726D3">
        <w:rPr>
          <w:lang w:val="en-GB"/>
        </w:rPr>
        <w:t>0</w:t>
      </w:r>
      <w:r w:rsidR="00A90EA8">
        <w:rPr>
          <w:lang w:val="en-GB"/>
        </w:rPr>
        <w:t xml:space="preserve"> (</w:t>
      </w:r>
      <w:r w:rsidR="00A117BB">
        <w:rPr>
          <w:lang w:val="en-GB"/>
        </w:rPr>
        <w:t>Specific components for CNG/LNG</w:t>
      </w:r>
      <w:r w:rsidR="00A90EA8">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10</w:t>
      </w:r>
      <w:r w:rsidR="00D70CB9">
        <w:rPr>
          <w:lang w:val="en-GB"/>
        </w:rPr>
        <w:t>8</w:t>
      </w:r>
      <w:r w:rsidRPr="00A90EA8">
        <w:rPr>
          <w:vertAlign w:val="superscript"/>
          <w:lang w:val="en-GB"/>
        </w:rPr>
        <w:t xml:space="preserve">th </w:t>
      </w:r>
      <w:r w:rsidRPr="00A90EA8">
        <w:rPr>
          <w:lang w:val="en-GB"/>
        </w:rPr>
        <w:t>session (ECE/TRANS/WP.29/GRSG/</w:t>
      </w:r>
      <w:r w:rsidR="004E7423">
        <w:rPr>
          <w:lang w:val="en-GB"/>
        </w:rPr>
        <w:t>8</w:t>
      </w:r>
      <w:r w:rsidR="00D70CB9">
        <w:rPr>
          <w:lang w:val="en-GB"/>
        </w:rPr>
        <w:t>7</w:t>
      </w:r>
      <w:r w:rsidRPr="00A90EA8">
        <w:rPr>
          <w:lang w:val="en-GB"/>
        </w:rPr>
        <w:t xml:space="preserve">, para. </w:t>
      </w:r>
      <w:r w:rsidR="00A117BB">
        <w:rPr>
          <w:lang w:val="en-GB"/>
        </w:rPr>
        <w:t>4</w:t>
      </w:r>
      <w:r w:rsidR="00FC19E2">
        <w:rPr>
          <w:lang w:val="en-GB"/>
        </w:rPr>
        <w:t>2</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AF0051">
        <w:rPr>
          <w:lang w:val="en-GB"/>
        </w:rPr>
        <w:t>ECE/TRANS/WP.29/GRSG/201</w:t>
      </w:r>
      <w:r w:rsidR="00A117BB">
        <w:rPr>
          <w:lang w:val="en-GB"/>
        </w:rPr>
        <w:t>5</w:t>
      </w:r>
      <w:r w:rsidR="00AF0051">
        <w:rPr>
          <w:lang w:val="en-GB"/>
        </w:rPr>
        <w:t>/</w:t>
      </w:r>
      <w:r w:rsidR="00FC19E2">
        <w:rPr>
          <w:lang w:val="en-GB"/>
        </w:rPr>
        <w:t>6</w:t>
      </w:r>
      <w:r w:rsidR="00990EAE">
        <w:rPr>
          <w:lang w:val="en-GB"/>
        </w:rPr>
        <w:t xml:space="preserve">, </w:t>
      </w:r>
      <w:r w:rsidR="003C260D" w:rsidRPr="00770CC1">
        <w:rPr>
          <w:szCs w:val="24"/>
          <w:lang w:val="en-US"/>
        </w:rPr>
        <w:t xml:space="preserve">as amended by </w:t>
      </w:r>
      <w:r w:rsidR="00FC19E2">
        <w:rPr>
          <w:szCs w:val="24"/>
          <w:lang w:val="en-US"/>
        </w:rPr>
        <w:t>Annex IV</w:t>
      </w:r>
      <w:r w:rsidR="003C260D" w:rsidRPr="00770CC1">
        <w:rPr>
          <w:szCs w:val="24"/>
          <w:lang w:val="en-US"/>
        </w:rPr>
        <w:t xml:space="preserve"> </w:t>
      </w:r>
      <w:r w:rsidR="00FC19E2">
        <w:rPr>
          <w:szCs w:val="24"/>
          <w:lang w:val="en-US"/>
        </w:rPr>
        <w:t>t</w:t>
      </w:r>
      <w:r w:rsidR="003C260D" w:rsidRPr="00770CC1">
        <w:rPr>
          <w:szCs w:val="24"/>
          <w:lang w:val="en-US"/>
        </w:rPr>
        <w: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3C260D">
        <w:rPr>
          <w:lang w:val="en-GB"/>
        </w:rPr>
        <w:t>November</w:t>
      </w:r>
      <w:r w:rsidR="000A2C0C">
        <w:rPr>
          <w:lang w:val="en-GB"/>
        </w:rPr>
        <w:t xml:space="preserve"> 2015 sessions</w:t>
      </w:r>
      <w:r>
        <w:rPr>
          <w:lang w:val="en-GB"/>
        </w:rPr>
        <w:t>.</w:t>
      </w:r>
    </w:p>
    <w:p w:rsidR="00827D04" w:rsidRDefault="00827D04" w:rsidP="00827D04">
      <w:pPr>
        <w:pStyle w:val="SingleTxtG"/>
        <w:rPr>
          <w:b/>
          <w:lang w:val="en-GB"/>
        </w:rPr>
      </w:pPr>
    </w:p>
    <w:p w:rsidR="005A4D3D" w:rsidRPr="005A4D3D" w:rsidRDefault="00293F81" w:rsidP="005A4D3D">
      <w:pPr>
        <w:suppressAutoHyphens w:val="0"/>
        <w:spacing w:before="120" w:after="120" w:line="240" w:lineRule="auto"/>
        <w:ind w:left="1134" w:right="1140"/>
        <w:jc w:val="both"/>
        <w:rPr>
          <w:iCs/>
          <w:lang w:val="en-GB"/>
        </w:rPr>
      </w:pPr>
      <w:r w:rsidRPr="00AF2205">
        <w:rPr>
          <w:lang w:val="en-GB"/>
        </w:rPr>
        <w:br w:type="page"/>
      </w:r>
      <w:r w:rsidR="005A4D3D" w:rsidRPr="005A4D3D">
        <w:rPr>
          <w:i/>
          <w:lang w:val="en-GB"/>
        </w:rPr>
        <w:lastRenderedPageBreak/>
        <w:t>Paragraph 7.2.,</w:t>
      </w:r>
      <w:r w:rsidR="005A4D3D" w:rsidRPr="005A4D3D">
        <w:rPr>
          <w:iCs/>
          <w:lang w:val="en-GB"/>
        </w:rPr>
        <w:t xml:space="preserve"> </w:t>
      </w:r>
      <w:r w:rsidR="005A4D3D" w:rsidRPr="005A4D3D">
        <w:rPr>
          <w:iCs/>
          <w:lang w:val="en-US"/>
        </w:rPr>
        <w:t xml:space="preserve">amend </w:t>
      </w:r>
      <w:r w:rsidR="005A4D3D" w:rsidRPr="005A4D3D">
        <w:rPr>
          <w:iCs/>
          <w:lang w:val="en-GB"/>
        </w:rPr>
        <w:t>to read:</w:t>
      </w:r>
    </w:p>
    <w:p w:rsidR="005A4D3D" w:rsidRPr="00E85D33" w:rsidRDefault="005A4D3D" w:rsidP="005A4D3D">
      <w:pPr>
        <w:pBdr>
          <w:top w:val="nil"/>
          <w:left w:val="nil"/>
          <w:bottom w:val="nil"/>
          <w:right w:val="nil"/>
          <w:between w:val="nil"/>
          <w:bar w:val="nil"/>
        </w:pBdr>
        <w:spacing w:after="120" w:line="240" w:lineRule="auto"/>
        <w:ind w:left="2268" w:right="1134" w:hanging="1134"/>
        <w:jc w:val="both"/>
        <w:rPr>
          <w:rFonts w:eastAsia="Arial Unicode MS" w:hAnsi="Arial Unicode MS" w:cs="Arial Unicode MS"/>
          <w:color w:val="000000"/>
          <w:u w:color="000000"/>
          <w:bdr w:val="nil"/>
          <w:lang w:val="en-US" w:eastAsia="en-GB"/>
        </w:rPr>
      </w:pPr>
      <w:r w:rsidRPr="00E85D33">
        <w:rPr>
          <w:rFonts w:eastAsia="Arial Unicode MS" w:hAnsi="Arial Unicode MS" w:cs="Arial Unicode MS"/>
          <w:color w:val="000000"/>
          <w:u w:color="000000"/>
          <w:bdr w:val="nil"/>
          <w:lang w:val="en-US" w:eastAsia="en-GB"/>
        </w:rPr>
        <w:t>"</w:t>
      </w:r>
      <w:r w:rsidRPr="00E85D33">
        <w:rPr>
          <w:rFonts w:eastAsia="Arial Unicode MS" w:hAnsi="Arial Unicode MS" w:cs="Arial Unicode MS"/>
          <w:color w:val="000000"/>
          <w:u w:color="000000"/>
          <w:bdr w:val="nil"/>
          <w:lang w:val="en-GB" w:eastAsia="en-GB"/>
        </w:rPr>
        <w:t>7.2.</w:t>
      </w:r>
      <w:r w:rsidRPr="00E85D33">
        <w:rPr>
          <w:rFonts w:eastAsia="Arial Unicode MS" w:hAnsi="Arial Unicode MS" w:cs="Arial Unicode MS"/>
          <w:color w:val="000000"/>
          <w:u w:color="000000"/>
          <w:bdr w:val="nil"/>
          <w:lang w:val="en-GB" w:eastAsia="en-GB"/>
        </w:rPr>
        <w:tab/>
        <w:t>An approval number</w:t>
      </w:r>
      <w:r w:rsidR="00E85D33">
        <w:rPr>
          <w:rFonts w:eastAsia="Arial Unicode MS" w:hAnsi="Arial Unicode MS" w:cs="Arial Unicode MS"/>
          <w:color w:val="000000"/>
          <w:u w:color="000000"/>
          <w:bdr w:val="nil"/>
          <w:lang w:val="en-GB" w:eastAsia="en-GB"/>
        </w:rPr>
        <w:t xml:space="preserve"> </w:t>
      </w:r>
      <w:r w:rsidR="00E85D33">
        <w:rPr>
          <w:rFonts w:eastAsia="Arial Unicode MS" w:hAnsi="Arial Unicode MS" w:cs="Arial Unicode MS"/>
          <w:color w:val="000000"/>
          <w:u w:color="000000"/>
          <w:bdr w:val="nil"/>
          <w:lang w:val="en-GB" w:eastAsia="en-GB"/>
        </w:rPr>
        <w:t>…</w:t>
      </w:r>
      <w:r w:rsidR="006E6F4E">
        <w:rPr>
          <w:rFonts w:eastAsia="Arial Unicode MS" w:hAnsi="Arial Unicode MS" w:cs="Arial Unicode MS"/>
          <w:color w:val="000000"/>
          <w:u w:color="000000"/>
          <w:bdr w:val="nil"/>
          <w:lang w:val="en-GB" w:eastAsia="en-GB"/>
        </w:rPr>
        <w:t xml:space="preserve"> </w:t>
      </w:r>
      <w:r w:rsidR="00E85D33">
        <w:rPr>
          <w:rFonts w:eastAsia="Arial Unicode MS" w:hAnsi="Arial Unicode MS" w:cs="Arial Unicode MS"/>
          <w:color w:val="000000"/>
          <w:u w:color="000000"/>
          <w:bdr w:val="nil"/>
          <w:lang w:val="en-GB" w:eastAsia="en-GB"/>
        </w:rPr>
        <w:t>…</w:t>
      </w:r>
      <w:r w:rsidRPr="00E85D33">
        <w:rPr>
          <w:rFonts w:eastAsia="Arial Unicode MS" w:hAnsi="Arial Unicode MS" w:cs="Arial Unicode MS"/>
          <w:color w:val="000000"/>
          <w:u w:color="000000"/>
          <w:bdr w:val="nil"/>
          <w:lang w:val="en-GB" w:eastAsia="en-GB"/>
        </w:rPr>
        <w:t xml:space="preserve"> Its first two digits (at present 02 corresponding to the 02 series of amendments) shall indicate </w:t>
      </w:r>
      <w:r w:rsidR="00E85D33">
        <w:rPr>
          <w:rFonts w:eastAsia="Arial Unicode MS" w:hAnsi="Arial Unicode MS" w:cs="Arial Unicode MS"/>
          <w:color w:val="000000"/>
          <w:u w:color="000000"/>
          <w:bdr w:val="nil"/>
          <w:lang w:val="en-GB" w:eastAsia="en-GB"/>
        </w:rPr>
        <w:t>…</w:t>
      </w:r>
      <w:r w:rsidR="006E6F4E">
        <w:rPr>
          <w:rFonts w:eastAsia="Arial Unicode MS" w:hAnsi="Arial Unicode MS" w:cs="Arial Unicode MS"/>
          <w:color w:val="000000"/>
          <w:u w:color="000000"/>
          <w:bdr w:val="nil"/>
          <w:lang w:val="en-GB" w:eastAsia="en-GB"/>
        </w:rPr>
        <w:t xml:space="preserve"> </w:t>
      </w:r>
      <w:r w:rsidR="00E85D33">
        <w:rPr>
          <w:rFonts w:eastAsia="Arial Unicode MS" w:hAnsi="Arial Unicode MS" w:cs="Arial Unicode MS"/>
          <w:color w:val="000000"/>
          <w:u w:color="000000"/>
          <w:bdr w:val="nil"/>
          <w:lang w:val="en-GB" w:eastAsia="en-GB"/>
        </w:rPr>
        <w:t>…</w:t>
      </w:r>
      <w:r w:rsidR="00E85D33">
        <w:rPr>
          <w:rFonts w:eastAsia="Arial Unicode MS" w:hAnsi="Arial Unicode MS" w:cs="Arial Unicode MS"/>
          <w:color w:val="000000"/>
          <w:u w:color="000000"/>
          <w:bdr w:val="nil"/>
          <w:lang w:val="en-GB" w:eastAsia="en-GB"/>
        </w:rPr>
        <w:t xml:space="preserve"> </w:t>
      </w:r>
      <w:r w:rsidRPr="00E85D33">
        <w:rPr>
          <w:rFonts w:eastAsia="Arial Unicode MS" w:hAnsi="Arial Unicode MS" w:cs="Arial Unicode MS"/>
          <w:color w:val="000000"/>
          <w:u w:color="000000"/>
          <w:bdr w:val="nil"/>
          <w:lang w:val="en-GB" w:eastAsia="en-GB"/>
        </w:rPr>
        <w:t>type of component.</w:t>
      </w:r>
      <w:r w:rsidRPr="00E85D33">
        <w:rPr>
          <w:rFonts w:eastAsia="Arial Unicode MS" w:hAnsi="Arial Unicode MS" w:cs="Arial Unicode MS"/>
          <w:color w:val="000000"/>
          <w:u w:color="000000"/>
          <w:bdr w:val="nil"/>
          <w:lang w:val="en-US" w:eastAsia="en-GB"/>
        </w:rPr>
        <w:t>"</w:t>
      </w:r>
    </w:p>
    <w:p w:rsidR="005A4D3D" w:rsidRPr="005A4D3D" w:rsidRDefault="005A4D3D" w:rsidP="005A4D3D">
      <w:pPr>
        <w:spacing w:after="120"/>
        <w:ind w:left="2268" w:right="1134" w:hanging="1134"/>
        <w:jc w:val="both"/>
        <w:rPr>
          <w:iCs/>
          <w:lang w:val="en-GB"/>
        </w:rPr>
      </w:pPr>
      <w:r w:rsidRPr="005A4D3D">
        <w:rPr>
          <w:i/>
          <w:lang w:val="en-GB"/>
        </w:rPr>
        <w:t xml:space="preserve">Paragraph </w:t>
      </w:r>
      <w:r w:rsidRPr="005A4D3D">
        <w:rPr>
          <w:rFonts w:eastAsia="Calibri"/>
          <w:i/>
          <w:lang w:val="en-US"/>
        </w:rPr>
        <w:t>18.5.2.1</w:t>
      </w:r>
      <w:r w:rsidRPr="005A4D3D">
        <w:rPr>
          <w:i/>
          <w:lang w:val="en-GB"/>
        </w:rPr>
        <w:t>.,</w:t>
      </w:r>
      <w:r w:rsidRPr="005A4D3D">
        <w:rPr>
          <w:iCs/>
          <w:lang w:val="en-GB"/>
        </w:rPr>
        <w:t xml:space="preserve"> </w:t>
      </w:r>
      <w:r w:rsidRPr="005A4D3D">
        <w:rPr>
          <w:iCs/>
          <w:lang w:val="en-US"/>
        </w:rPr>
        <w:t xml:space="preserve">amend </w:t>
      </w:r>
      <w:r w:rsidRPr="005A4D3D">
        <w:rPr>
          <w:iCs/>
          <w:lang w:val="en-GB"/>
        </w:rPr>
        <w:t>to read:</w:t>
      </w:r>
    </w:p>
    <w:p w:rsidR="005A4D3D" w:rsidRPr="00E85D33" w:rsidRDefault="005A4D3D" w:rsidP="005A4D3D">
      <w:pPr>
        <w:pBdr>
          <w:top w:val="nil"/>
          <w:left w:val="nil"/>
          <w:bottom w:val="nil"/>
          <w:right w:val="nil"/>
          <w:between w:val="nil"/>
          <w:bar w:val="nil"/>
        </w:pBdr>
        <w:spacing w:after="120" w:line="240" w:lineRule="auto"/>
        <w:ind w:left="2268" w:right="1134" w:hanging="1134"/>
        <w:jc w:val="both"/>
        <w:rPr>
          <w:rFonts w:eastAsia="Arial Unicode MS" w:hAnsi="Arial Unicode MS" w:cs="Arial Unicode MS"/>
          <w:color w:val="000000"/>
          <w:u w:color="000000"/>
          <w:bdr w:val="nil"/>
          <w:lang w:val="en-GB" w:eastAsia="en-GB"/>
        </w:rPr>
      </w:pPr>
      <w:r w:rsidRPr="00E85D33">
        <w:rPr>
          <w:rFonts w:eastAsia="Arial Unicode MS" w:hAnsi="Arial Unicode MS" w:cs="Arial Unicode MS"/>
          <w:color w:val="000000"/>
          <w:u w:color="000000"/>
          <w:bdr w:val="nil"/>
          <w:lang w:val="en-US" w:eastAsia="en-GB"/>
        </w:rPr>
        <w:t>"</w:t>
      </w:r>
      <w:r w:rsidRPr="00E85D33">
        <w:rPr>
          <w:rFonts w:eastAsia="Calibri" w:hAnsi="Arial Unicode MS" w:cs="Arial Unicode MS"/>
          <w:color w:val="000000"/>
          <w:u w:color="000000"/>
          <w:bdr w:val="nil"/>
          <w:lang w:val="en-US" w:eastAsia="en-GB"/>
        </w:rPr>
        <w:t>18.5.2.1</w:t>
      </w:r>
      <w:r w:rsidRPr="00E85D33">
        <w:rPr>
          <w:rFonts w:eastAsia="Arial Unicode MS" w:hAnsi="Arial Unicode MS" w:cs="Arial Unicode MS"/>
          <w:color w:val="000000"/>
          <w:u w:color="000000"/>
          <w:bdr w:val="nil"/>
          <w:lang w:val="en-GB" w:eastAsia="en-GB"/>
        </w:rPr>
        <w:t>.</w:t>
      </w:r>
      <w:r w:rsidRPr="00E85D33">
        <w:rPr>
          <w:rFonts w:eastAsia="Arial Unicode MS" w:hAnsi="Arial Unicode MS" w:cs="Arial Unicode MS"/>
          <w:color w:val="000000"/>
          <w:u w:color="000000"/>
          <w:bdr w:val="nil"/>
          <w:lang w:val="en-GB" w:eastAsia="en-GB"/>
        </w:rPr>
        <w:tab/>
        <w:t xml:space="preserve">The pressure relief device </w:t>
      </w:r>
      <w:r w:rsidR="00E85D33">
        <w:rPr>
          <w:rFonts w:eastAsia="Arial Unicode MS" w:hAnsi="Arial Unicode MS" w:cs="Arial Unicode MS"/>
          <w:color w:val="000000"/>
          <w:u w:color="000000"/>
          <w:bdr w:val="nil"/>
          <w:lang w:val="en-GB" w:eastAsia="en-GB"/>
        </w:rPr>
        <w:t>…</w:t>
      </w:r>
      <w:r w:rsidR="006E6F4E">
        <w:rPr>
          <w:rFonts w:eastAsia="Arial Unicode MS" w:hAnsi="Arial Unicode MS" w:cs="Arial Unicode MS"/>
          <w:color w:val="000000"/>
          <w:u w:color="000000"/>
          <w:bdr w:val="nil"/>
          <w:lang w:val="en-GB" w:eastAsia="en-GB"/>
        </w:rPr>
        <w:t xml:space="preserve"> </w:t>
      </w:r>
      <w:r w:rsidR="00E85D33">
        <w:rPr>
          <w:rFonts w:eastAsia="Arial Unicode MS" w:hAnsi="Arial Unicode MS" w:cs="Arial Unicode MS"/>
          <w:color w:val="000000"/>
          <w:u w:color="000000"/>
          <w:bdr w:val="nil"/>
          <w:lang w:val="en-GB" w:eastAsia="en-GB"/>
        </w:rPr>
        <w:t>…</w:t>
      </w:r>
      <w:r w:rsidRPr="00E85D33">
        <w:rPr>
          <w:rFonts w:eastAsia="Arial Unicode MS" w:hAnsi="Arial Unicode MS" w:cs="Arial Unicode MS"/>
          <w:color w:val="000000"/>
          <w:u w:color="000000"/>
          <w:bdr w:val="nil"/>
          <w:lang w:val="en-GB" w:eastAsia="en-GB"/>
        </w:rPr>
        <w:t xml:space="preserve"> of paragraph 18.5.5. below.</w:t>
      </w:r>
    </w:p>
    <w:p w:rsidR="005A4D3D" w:rsidRPr="00E85D33" w:rsidRDefault="005A4D3D" w:rsidP="005A4D3D">
      <w:pPr>
        <w:pBdr>
          <w:top w:val="nil"/>
          <w:left w:val="nil"/>
          <w:bottom w:val="nil"/>
          <w:right w:val="nil"/>
          <w:between w:val="nil"/>
          <w:bar w:val="nil"/>
        </w:pBdr>
        <w:spacing w:after="120" w:line="240" w:lineRule="auto"/>
        <w:ind w:left="2268" w:right="1134"/>
        <w:jc w:val="both"/>
        <w:rPr>
          <w:rFonts w:eastAsia="Arial Unicode MS" w:hAnsi="Arial Unicode MS" w:cs="Arial Unicode MS"/>
          <w:color w:val="000000"/>
          <w:u w:color="000000"/>
          <w:bdr w:val="nil"/>
          <w:lang w:val="en-GB" w:eastAsia="en-GB"/>
        </w:rPr>
      </w:pPr>
      <w:r w:rsidRPr="00E85D33">
        <w:rPr>
          <w:rFonts w:eastAsia="Arial Unicode MS" w:hAnsi="Arial Unicode MS" w:cs="Arial Unicode MS"/>
          <w:color w:val="000000"/>
          <w:u w:color="000000"/>
          <w:bdr w:val="nil"/>
          <w:lang w:val="en-GB" w:eastAsia="en-GB"/>
        </w:rPr>
        <w:t>However, in case of vehicles of categories M and N where the container(s) is (are) fitted outside the vehicle and on the roof or top of the bodywork of the vehicle, the pressure relief device (temperature triggered) shall be fitted to the fuel container(s) in such a manner that it can discharge the CNG only in a vertical upward direction."</w:t>
      </w:r>
    </w:p>
    <w:p w:rsidR="005A4D3D" w:rsidRPr="00E85D33" w:rsidRDefault="005A4D3D" w:rsidP="005A4D3D">
      <w:pPr>
        <w:spacing w:after="120"/>
        <w:ind w:left="2268" w:right="1134" w:hanging="1134"/>
        <w:jc w:val="both"/>
        <w:rPr>
          <w:iCs/>
          <w:lang w:val="en-GB"/>
        </w:rPr>
      </w:pPr>
      <w:r w:rsidRPr="00E85D33">
        <w:rPr>
          <w:i/>
          <w:lang w:val="en-GB"/>
        </w:rPr>
        <w:t xml:space="preserve">Paragraph </w:t>
      </w:r>
      <w:r w:rsidRPr="00E85D33">
        <w:rPr>
          <w:bCs/>
          <w:i/>
          <w:lang w:val="en-GB"/>
        </w:rPr>
        <w:t>18.5.6.2.</w:t>
      </w:r>
      <w:r w:rsidRPr="00E85D33">
        <w:rPr>
          <w:i/>
          <w:lang w:val="en-GB"/>
        </w:rPr>
        <w:t>,</w:t>
      </w:r>
      <w:r w:rsidRPr="00E85D33">
        <w:rPr>
          <w:iCs/>
          <w:lang w:val="en-GB"/>
        </w:rPr>
        <w:t xml:space="preserve"> </w:t>
      </w:r>
      <w:r w:rsidRPr="00E85D33">
        <w:rPr>
          <w:iCs/>
          <w:lang w:val="en-US"/>
        </w:rPr>
        <w:t xml:space="preserve">amend </w:t>
      </w:r>
      <w:r w:rsidRPr="00E85D33">
        <w:rPr>
          <w:iCs/>
          <w:lang w:val="en-GB"/>
        </w:rPr>
        <w:t>to read:</w:t>
      </w:r>
    </w:p>
    <w:p w:rsidR="005A4D3D" w:rsidRPr="00E85D33" w:rsidRDefault="005A4D3D" w:rsidP="005A4D3D">
      <w:pPr>
        <w:pBdr>
          <w:top w:val="nil"/>
          <w:left w:val="nil"/>
          <w:bottom w:val="nil"/>
          <w:right w:val="nil"/>
          <w:between w:val="nil"/>
          <w:bar w:val="nil"/>
        </w:pBdr>
        <w:spacing w:after="120" w:line="240" w:lineRule="auto"/>
        <w:ind w:left="2268" w:right="1134" w:hanging="1134"/>
        <w:jc w:val="both"/>
        <w:rPr>
          <w:rFonts w:eastAsia="Arial Unicode MS" w:hAnsi="Arial Unicode MS" w:cs="Arial Unicode MS"/>
          <w:color w:val="000000"/>
          <w:u w:color="000000"/>
          <w:bdr w:val="nil"/>
          <w:lang w:val="en-GB" w:eastAsia="en-GB"/>
        </w:rPr>
      </w:pPr>
      <w:r w:rsidRPr="00E85D33">
        <w:rPr>
          <w:rFonts w:eastAsia="Arial Unicode MS" w:hAnsi="Arial Unicode MS" w:cs="Arial Unicode MS"/>
          <w:color w:val="000000"/>
          <w:u w:color="000000"/>
          <w:bdr w:val="nil"/>
          <w:lang w:val="en-US" w:eastAsia="en-GB"/>
        </w:rPr>
        <w:t>"</w:t>
      </w:r>
      <w:r w:rsidRPr="00E85D33">
        <w:rPr>
          <w:rFonts w:eastAsia="Arial Unicode MS" w:hAnsi="Arial Unicode MS" w:cs="Arial Unicode MS"/>
          <w:bCs/>
          <w:color w:val="000000"/>
          <w:u w:color="000000"/>
          <w:bdr w:val="nil"/>
          <w:lang w:val="en-GB" w:eastAsia="en-GB"/>
        </w:rPr>
        <w:t>18.5.6.2.</w:t>
      </w:r>
      <w:r w:rsidRPr="00E85D33">
        <w:rPr>
          <w:rFonts w:eastAsia="Arial Unicode MS" w:hAnsi="Arial Unicode MS" w:cs="Arial Unicode MS"/>
          <w:color w:val="000000"/>
          <w:u w:color="000000"/>
          <w:bdr w:val="nil"/>
          <w:lang w:val="en-GB" w:eastAsia="en-GB"/>
        </w:rPr>
        <w:tab/>
      </w:r>
      <w:r w:rsidRPr="00E85D33">
        <w:rPr>
          <w:rFonts w:eastAsia="Arial Unicode MS" w:hAnsi="Arial Unicode MS" w:cs="Arial Unicode MS"/>
          <w:bCs/>
          <w:color w:val="000000"/>
          <w:u w:color="000000"/>
          <w:bdr w:val="nil"/>
          <w:lang w:val="en-GB" w:eastAsia="en-GB"/>
        </w:rPr>
        <w:t xml:space="preserve">The PRD (pressure triggered) shall </w:t>
      </w:r>
      <w:r w:rsidR="00596798">
        <w:rPr>
          <w:rFonts w:eastAsia="Arial Unicode MS" w:hAnsi="Arial Unicode MS" w:cs="Arial Unicode MS"/>
          <w:bCs/>
          <w:color w:val="000000"/>
          <w:u w:color="000000"/>
          <w:bdr w:val="nil"/>
          <w:lang w:val="en-GB" w:eastAsia="en-GB"/>
        </w:rPr>
        <w:t>…</w:t>
      </w:r>
      <w:r w:rsidR="006E6F4E">
        <w:rPr>
          <w:rFonts w:eastAsia="Arial Unicode MS" w:hAnsi="Arial Unicode MS" w:cs="Arial Unicode MS"/>
          <w:bCs/>
          <w:color w:val="000000"/>
          <w:u w:color="000000"/>
          <w:bdr w:val="nil"/>
          <w:lang w:val="en-GB" w:eastAsia="en-GB"/>
        </w:rPr>
        <w:t xml:space="preserve"> </w:t>
      </w:r>
      <w:r w:rsidR="00596798">
        <w:rPr>
          <w:rFonts w:eastAsia="Arial Unicode MS" w:hAnsi="Arial Unicode MS" w:cs="Arial Unicode MS"/>
          <w:bCs/>
          <w:color w:val="000000"/>
          <w:u w:color="000000"/>
          <w:bdr w:val="nil"/>
          <w:lang w:val="en-GB" w:eastAsia="en-GB"/>
        </w:rPr>
        <w:t>…</w:t>
      </w:r>
      <w:r w:rsidRPr="00E85D33">
        <w:rPr>
          <w:rFonts w:eastAsia="Arial Unicode MS" w:hAnsi="Arial Unicode MS" w:cs="Arial Unicode MS"/>
          <w:bCs/>
          <w:color w:val="000000"/>
          <w:u w:color="000000"/>
          <w:bdr w:val="nil"/>
          <w:lang w:val="en-GB" w:eastAsia="en-GB"/>
        </w:rPr>
        <w:t xml:space="preserve"> of paragraph 18.5.5. above.</w:t>
      </w:r>
    </w:p>
    <w:p w:rsidR="005A4D3D" w:rsidRDefault="005A4D3D" w:rsidP="005A4D3D">
      <w:pPr>
        <w:pBdr>
          <w:top w:val="nil"/>
          <w:left w:val="nil"/>
          <w:bottom w:val="nil"/>
          <w:right w:val="nil"/>
          <w:between w:val="nil"/>
          <w:bar w:val="nil"/>
        </w:pBdr>
        <w:spacing w:after="120" w:line="240" w:lineRule="auto"/>
        <w:ind w:left="2268" w:right="1134"/>
        <w:jc w:val="both"/>
        <w:rPr>
          <w:rFonts w:eastAsia="Arial Unicode MS" w:hAnsi="Arial Unicode MS" w:cs="Arial Unicode MS"/>
          <w:color w:val="000000"/>
          <w:u w:color="000000"/>
          <w:bdr w:val="nil"/>
          <w:lang w:val="en-GB" w:eastAsia="en-GB"/>
        </w:rPr>
      </w:pPr>
      <w:r w:rsidRPr="00E85D33">
        <w:rPr>
          <w:rFonts w:eastAsia="Arial Unicode MS" w:hAnsi="Arial Unicode MS" w:cs="Arial Unicode MS"/>
          <w:color w:val="000000"/>
          <w:u w:color="000000"/>
          <w:bdr w:val="nil"/>
          <w:lang w:val="en-GB" w:eastAsia="en-GB"/>
        </w:rPr>
        <w:t>However, in case of vehicles of category M and N where the container(s) is (are) fitted outside the vehicle and on the roof or on the top of the bodywork of the vehicle, the pressure relief device (pressure triggered) shall be fitted to the fuel container(s) in such a manner that it can discharge the CNG only in a vertical upward direction."</w:t>
      </w:r>
    </w:p>
    <w:p w:rsidR="005A4D3D" w:rsidRPr="005A4D3D" w:rsidRDefault="005A4D3D" w:rsidP="005A4D3D">
      <w:pPr>
        <w:spacing w:before="120" w:after="120"/>
        <w:ind w:left="2268" w:right="1134" w:hanging="1134"/>
        <w:jc w:val="both"/>
        <w:rPr>
          <w:lang w:val="en-GB"/>
        </w:rPr>
      </w:pPr>
      <w:r w:rsidRPr="005A4D3D">
        <w:rPr>
          <w:i/>
          <w:lang w:val="en-GB"/>
        </w:rPr>
        <w:t>P</w:t>
      </w:r>
      <w:r w:rsidRPr="005A4D3D">
        <w:rPr>
          <w:i/>
          <w:iCs/>
          <w:lang w:val="en-GB"/>
        </w:rPr>
        <w:t>aragraph</w:t>
      </w:r>
      <w:r w:rsidRPr="005A4D3D">
        <w:rPr>
          <w:i/>
          <w:lang w:val="en-GB"/>
        </w:rPr>
        <w:t xml:space="preserve"> 24.3.,</w:t>
      </w:r>
      <w:r w:rsidRPr="005A4D3D">
        <w:rPr>
          <w:lang w:val="en-GB"/>
        </w:rPr>
        <w:t xml:space="preserve"> amend to read:</w:t>
      </w:r>
    </w:p>
    <w:p w:rsidR="005A4D3D" w:rsidRPr="005A4D3D" w:rsidRDefault="005A4D3D" w:rsidP="005A4D3D">
      <w:pPr>
        <w:tabs>
          <w:tab w:val="left" w:pos="2268"/>
        </w:tabs>
        <w:autoSpaceDE w:val="0"/>
        <w:autoSpaceDN w:val="0"/>
        <w:adjustRightInd w:val="0"/>
        <w:spacing w:after="120"/>
        <w:ind w:left="2268" w:right="1134" w:hanging="1134"/>
        <w:jc w:val="both"/>
        <w:rPr>
          <w:lang w:val="en-GB"/>
        </w:rPr>
      </w:pPr>
      <w:r w:rsidRPr="005A4D3D">
        <w:rPr>
          <w:lang w:val="en-GB"/>
        </w:rPr>
        <w:t>"24.3.</w:t>
      </w:r>
      <w:r w:rsidRPr="005A4D3D">
        <w:rPr>
          <w:lang w:val="en-GB"/>
        </w:rPr>
        <w:tab/>
        <w:t>Type approvals of components other than fuel rail, as defined in paragraph 4.74., granted according to the original version of this Regulation or of components granted according to the 01 series of amendments, shall remain valid and shall be accepted for the purpose of their installation on vehicles as long as the requirements for the specific component have not changed by any series of amendments."</w:t>
      </w:r>
    </w:p>
    <w:p w:rsidR="003B65FF" w:rsidRPr="003B65FF" w:rsidRDefault="003B65FF" w:rsidP="003B65FF">
      <w:pPr>
        <w:spacing w:before="120" w:after="120"/>
        <w:ind w:left="2268" w:right="1134" w:hanging="1134"/>
        <w:jc w:val="both"/>
        <w:rPr>
          <w:lang w:val="en-GB"/>
        </w:rPr>
      </w:pPr>
      <w:r w:rsidRPr="003B65FF">
        <w:rPr>
          <w:i/>
          <w:lang w:val="en-GB"/>
        </w:rPr>
        <w:t xml:space="preserve">Insert new </w:t>
      </w:r>
      <w:r w:rsidRPr="003B65FF">
        <w:rPr>
          <w:i/>
          <w:iCs/>
          <w:lang w:val="en-GB"/>
        </w:rPr>
        <w:t>paragraphs</w:t>
      </w:r>
      <w:r w:rsidRPr="003B65FF">
        <w:rPr>
          <w:i/>
          <w:lang w:val="en-GB"/>
        </w:rPr>
        <w:t xml:space="preserve"> 24.8. to 24.1</w:t>
      </w:r>
      <w:r w:rsidR="00596798">
        <w:rPr>
          <w:i/>
          <w:lang w:val="en-GB"/>
        </w:rPr>
        <w:t>2</w:t>
      </w:r>
      <w:r w:rsidRPr="003B65FF">
        <w:rPr>
          <w:i/>
          <w:lang w:val="en-GB"/>
        </w:rPr>
        <w:t>.,</w:t>
      </w:r>
      <w:r w:rsidRPr="003B65FF">
        <w:rPr>
          <w:lang w:val="en-GB"/>
        </w:rPr>
        <w:t xml:space="preserve"> to read:</w:t>
      </w:r>
    </w:p>
    <w:p w:rsidR="003B65FF" w:rsidRPr="003B65FF" w:rsidRDefault="003B65FF" w:rsidP="003B65FF">
      <w:pPr>
        <w:tabs>
          <w:tab w:val="left" w:pos="2268"/>
        </w:tabs>
        <w:autoSpaceDE w:val="0"/>
        <w:autoSpaceDN w:val="0"/>
        <w:adjustRightInd w:val="0"/>
        <w:spacing w:after="120"/>
        <w:ind w:left="2268" w:right="1134" w:hanging="1134"/>
        <w:jc w:val="both"/>
        <w:rPr>
          <w:lang w:val="en-GB"/>
        </w:rPr>
      </w:pPr>
      <w:r w:rsidRPr="003B65FF">
        <w:rPr>
          <w:lang w:val="en-GB"/>
        </w:rPr>
        <w:t>"24.8.</w:t>
      </w:r>
      <w:r w:rsidRPr="003B65FF">
        <w:rPr>
          <w:lang w:val="en-GB"/>
        </w:rPr>
        <w:tab/>
        <w:t>As from the official date of entry into force of the 02 series of amendments to this Regulation, no Contracting Party applying this Regulation shall refuse to grant or refuse to accept type approval under this Regulation as amended by the 02 series of amendments.</w:t>
      </w:r>
    </w:p>
    <w:p w:rsidR="003B65FF" w:rsidRPr="003B65FF" w:rsidRDefault="003B65FF" w:rsidP="003B65FF">
      <w:pPr>
        <w:tabs>
          <w:tab w:val="left" w:pos="2268"/>
        </w:tabs>
        <w:autoSpaceDE w:val="0"/>
        <w:autoSpaceDN w:val="0"/>
        <w:adjustRightInd w:val="0"/>
        <w:spacing w:after="120"/>
        <w:ind w:left="2268" w:right="1134" w:hanging="1134"/>
        <w:jc w:val="both"/>
        <w:rPr>
          <w:lang w:val="en-GB"/>
        </w:rPr>
      </w:pPr>
      <w:r w:rsidRPr="003B65FF">
        <w:rPr>
          <w:lang w:val="en-GB"/>
        </w:rPr>
        <w:t>24.9.</w:t>
      </w:r>
      <w:r w:rsidRPr="003B65FF">
        <w:rPr>
          <w:lang w:val="en-GB"/>
        </w:rPr>
        <w:tab/>
        <w:t>As from 1 September 2017 Contracting Parties applying this Regulation shall grant approvals only if the type of components to be approved meets the requirements of Part I of this Regulation as amended by the 02 series of amendments to this Regulation.</w:t>
      </w:r>
    </w:p>
    <w:p w:rsidR="003B65FF" w:rsidRPr="003B65FF" w:rsidRDefault="003B65FF" w:rsidP="003B65FF">
      <w:pPr>
        <w:tabs>
          <w:tab w:val="left" w:pos="2268"/>
        </w:tabs>
        <w:autoSpaceDE w:val="0"/>
        <w:autoSpaceDN w:val="0"/>
        <w:adjustRightInd w:val="0"/>
        <w:spacing w:after="120"/>
        <w:ind w:left="2268" w:right="1134" w:hanging="1134"/>
        <w:jc w:val="both"/>
        <w:rPr>
          <w:lang w:val="en-GB"/>
        </w:rPr>
      </w:pPr>
      <w:r w:rsidRPr="003B65FF">
        <w:rPr>
          <w:lang w:val="en-GB"/>
        </w:rPr>
        <w:t>24.10.</w:t>
      </w:r>
      <w:r w:rsidRPr="003B65FF">
        <w:rPr>
          <w:lang w:val="en-GB"/>
        </w:rPr>
        <w:tab/>
        <w:t>As from 1 September 2018 Contracting Parties applying this Regulation shall grant approvals only if the vehicle type to be approved meets the requirements of Part II of this Regulation as amended by the 02 series of amendments to this Regulation.</w:t>
      </w:r>
    </w:p>
    <w:p w:rsidR="003B65FF" w:rsidRPr="003B65FF" w:rsidRDefault="003B65FF" w:rsidP="003B65FF">
      <w:pPr>
        <w:tabs>
          <w:tab w:val="left" w:pos="2268"/>
        </w:tabs>
        <w:autoSpaceDE w:val="0"/>
        <w:autoSpaceDN w:val="0"/>
        <w:adjustRightInd w:val="0"/>
        <w:spacing w:after="120"/>
        <w:ind w:left="2268" w:right="1134" w:hanging="1134"/>
        <w:jc w:val="both"/>
        <w:rPr>
          <w:lang w:val="en-GB"/>
        </w:rPr>
      </w:pPr>
      <w:r w:rsidRPr="003B65FF">
        <w:rPr>
          <w:lang w:val="en-GB"/>
        </w:rPr>
        <w:t>24.11.</w:t>
      </w:r>
      <w:r w:rsidRPr="003B65FF">
        <w:rPr>
          <w:lang w:val="en-GB"/>
        </w:rPr>
        <w:tab/>
        <w:t>As from 1 September 2019 Contracting Parties applying this Regulation may refuse to recognize approvals of a type of vehicle which have not been granted in accordance with Part II of this Regulation as amended by the 02 series of amendments to this Regulation.</w:t>
      </w:r>
    </w:p>
    <w:p w:rsidR="003B65FF" w:rsidRPr="003B65FF" w:rsidRDefault="003B65FF" w:rsidP="00827D04">
      <w:pPr>
        <w:keepNext/>
        <w:keepLines/>
        <w:tabs>
          <w:tab w:val="left" w:pos="2268"/>
        </w:tabs>
        <w:autoSpaceDE w:val="0"/>
        <w:autoSpaceDN w:val="0"/>
        <w:adjustRightInd w:val="0"/>
        <w:spacing w:after="120"/>
        <w:ind w:left="2268" w:right="1134" w:hanging="1134"/>
        <w:jc w:val="both"/>
        <w:rPr>
          <w:lang w:val="en-GB"/>
        </w:rPr>
      </w:pPr>
      <w:r w:rsidRPr="003B65FF">
        <w:rPr>
          <w:lang w:val="en-GB"/>
        </w:rPr>
        <w:lastRenderedPageBreak/>
        <w:t>24.12.</w:t>
      </w:r>
      <w:r w:rsidRPr="003B65FF">
        <w:rPr>
          <w:lang w:val="en-GB"/>
        </w:rPr>
        <w:tab/>
        <w:t>Contracting Parties applying this Regulation shall not refuse to grant extensions of type approvals for existing types of component or vehicle types which h</w:t>
      </w:r>
      <w:bookmarkStart w:id="0" w:name="_GoBack"/>
      <w:bookmarkEnd w:id="0"/>
      <w:r w:rsidRPr="003B65FF">
        <w:rPr>
          <w:lang w:val="en-GB"/>
        </w:rPr>
        <w:t>ave been issued according to this Regulation without taking into account the provisions of the 02 series of amendments to this Regulation."</w:t>
      </w:r>
    </w:p>
    <w:p w:rsidR="003B65FF" w:rsidRPr="003B65FF" w:rsidRDefault="003B65FF" w:rsidP="003B65FF">
      <w:pPr>
        <w:tabs>
          <w:tab w:val="left" w:pos="2268"/>
        </w:tabs>
        <w:autoSpaceDE w:val="0"/>
        <w:autoSpaceDN w:val="0"/>
        <w:adjustRightInd w:val="0"/>
        <w:spacing w:after="120"/>
        <w:ind w:left="2268" w:right="1134" w:hanging="1134"/>
        <w:jc w:val="both"/>
        <w:rPr>
          <w:lang w:val="en-GB"/>
        </w:rPr>
      </w:pPr>
      <w:r w:rsidRPr="003B65FF">
        <w:rPr>
          <w:i/>
          <w:lang w:val="en-GB"/>
        </w:rPr>
        <w:t>Throughout Annex</w:t>
      </w:r>
      <w:r>
        <w:rPr>
          <w:i/>
          <w:lang w:val="en-GB"/>
        </w:rPr>
        <w:t>es</w:t>
      </w:r>
      <w:r w:rsidRPr="003B65FF">
        <w:rPr>
          <w:i/>
          <w:lang w:val="en-GB"/>
        </w:rPr>
        <w:t xml:space="preserve"> 2</w:t>
      </w:r>
      <w:r>
        <w:rPr>
          <w:i/>
          <w:lang w:val="en-GB"/>
        </w:rPr>
        <w:t>A and 2C</w:t>
      </w:r>
      <w:r w:rsidRPr="003B65FF">
        <w:rPr>
          <w:i/>
          <w:lang w:val="en-GB"/>
        </w:rPr>
        <w:t>,</w:t>
      </w:r>
      <w:r w:rsidRPr="003B65FF">
        <w:rPr>
          <w:lang w:val="en-GB"/>
        </w:rPr>
        <w:t xml:space="preserve"> replace the symbol "01" by "02"</w:t>
      </w:r>
      <w:r>
        <w:rPr>
          <w:lang w:val="en-GB"/>
        </w:rPr>
        <w:t xml:space="preserve"> (9 times)</w:t>
      </w:r>
      <w:r w:rsidRPr="003B65FF">
        <w:rPr>
          <w:lang w:val="en-GB"/>
        </w:rPr>
        <w:t>.</w:t>
      </w:r>
    </w:p>
    <w:p w:rsidR="003B65FF" w:rsidRPr="003B65FF" w:rsidRDefault="003B65FF" w:rsidP="003B65FF">
      <w:pPr>
        <w:autoSpaceDE w:val="0"/>
        <w:autoSpaceDN w:val="0"/>
        <w:adjustRightInd w:val="0"/>
        <w:spacing w:after="120"/>
        <w:ind w:left="1134" w:right="1134"/>
        <w:jc w:val="both"/>
        <w:rPr>
          <w:lang w:val="en-GB"/>
        </w:rPr>
      </w:pPr>
      <w:r w:rsidRPr="003B65FF">
        <w:rPr>
          <w:i/>
          <w:lang w:val="en-GB"/>
        </w:rPr>
        <w:t>Annex 3A, paragraph 6.12.,</w:t>
      </w:r>
      <w:r w:rsidRPr="003B65FF">
        <w:rPr>
          <w:lang w:val="en-GB"/>
        </w:rPr>
        <w:t xml:space="preserve"> </w:t>
      </w:r>
      <w:r w:rsidR="00596798">
        <w:rPr>
          <w:lang w:val="en-GB"/>
        </w:rPr>
        <w:t>replace</w:t>
      </w:r>
      <w:r w:rsidRPr="003B65FF">
        <w:rPr>
          <w:lang w:val="en-GB"/>
        </w:rPr>
        <w:t xml:space="preserve"> "Exterior protection may be provided" </w:t>
      </w:r>
      <w:r w:rsidR="00596798">
        <w:rPr>
          <w:lang w:val="en-GB"/>
        </w:rPr>
        <w:t>by</w:t>
      </w:r>
      <w:r w:rsidRPr="003B65FF">
        <w:rPr>
          <w:lang w:val="en-GB"/>
        </w:rPr>
        <w:t xml:space="preserve"> "Exterior protection shall be provided".</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F3" w:rsidRDefault="00AF60F3"/>
  </w:endnote>
  <w:endnote w:type="continuationSeparator" w:id="0">
    <w:p w:rsidR="00AF60F3" w:rsidRDefault="00AF60F3"/>
  </w:endnote>
  <w:endnote w:type="continuationNotice" w:id="1">
    <w:p w:rsidR="00AF60F3" w:rsidRDefault="00AF6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E6F4E">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E6F4E">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106C6B" w:rsidRDefault="006E6F4E" w:rsidP="00070A6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251657728;visibility:visible">
          <v:imagedata r:id="rId1" o:title="recycle_English"/>
          <w10:anchorlock/>
        </v:shape>
      </w:pict>
    </w:r>
    <w:r w:rsidR="00AF60F3">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F3" w:rsidRPr="00D27D5E" w:rsidRDefault="00AF60F3" w:rsidP="00D27D5E">
      <w:pPr>
        <w:tabs>
          <w:tab w:val="right" w:pos="2155"/>
        </w:tabs>
        <w:spacing w:after="80"/>
        <w:ind w:left="680"/>
        <w:rPr>
          <w:u w:val="single"/>
        </w:rPr>
      </w:pPr>
      <w:r>
        <w:rPr>
          <w:u w:val="single"/>
        </w:rPr>
        <w:tab/>
      </w:r>
    </w:p>
  </w:footnote>
  <w:footnote w:type="continuationSeparator" w:id="0">
    <w:p w:rsidR="00AF60F3" w:rsidRDefault="00AF60F3">
      <w:r>
        <w:rPr>
          <w:u w:val="single"/>
        </w:rPr>
        <w:tab/>
      </w:r>
      <w:r>
        <w:rPr>
          <w:u w:val="single"/>
        </w:rPr>
        <w:tab/>
      </w:r>
      <w:r>
        <w:rPr>
          <w:u w:val="single"/>
        </w:rPr>
        <w:tab/>
      </w:r>
      <w:r>
        <w:rPr>
          <w:u w:val="single"/>
        </w:rPr>
        <w:tab/>
      </w:r>
    </w:p>
  </w:footnote>
  <w:footnote w:type="continuationNotice" w:id="1">
    <w:p w:rsidR="00AF60F3" w:rsidRDefault="00AF60F3"/>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 xml:space="preserve">programme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A117BB" w:rsidP="009556DB">
    <w:pPr>
      <w:pStyle w:val="Header"/>
      <w:rPr>
        <w:lang w:val="en-US"/>
      </w:rPr>
    </w:pPr>
    <w:r>
      <w:rPr>
        <w:lang w:val="en-US"/>
      </w:rPr>
      <w:t>ECE/TRANS/WP.29/2015/90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747976" w:rsidP="009A6A9E">
    <w:pPr>
      <w:pStyle w:val="Header"/>
      <w:jc w:val="right"/>
      <w:rPr>
        <w:lang w:val="en-US"/>
      </w:rPr>
    </w:pPr>
    <w:r>
      <w:rPr>
        <w:lang w:val="en-US"/>
      </w:rPr>
      <w:t>ECE/TRANS/WP.29/2015</w:t>
    </w:r>
    <w:r w:rsidR="00AF60F3">
      <w:rPr>
        <w:lang w:val="en-US"/>
      </w:rPr>
      <w:t>/</w:t>
    </w:r>
    <w:r w:rsidR="003B65FF">
      <w:rPr>
        <w:lang w:val="en-US"/>
      </w:rPr>
      <w:t>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7C4"/>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5F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6A4B"/>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798"/>
    <w:rsid w:val="005A2017"/>
    <w:rsid w:val="005A3CDD"/>
    <w:rsid w:val="005A4D3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6F4E"/>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D04"/>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206"/>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17BB"/>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1B8D"/>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5D33"/>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19E2"/>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basedOn w:val="DefaultParagraphFont"/>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basedOn w:val="DefaultParagraphFont"/>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basedOn w:val="DefaultParagraphFont"/>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basedOn w:val="BodyText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basedOn w:val="BodyTextIndent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basedOn w:val="DefaultParagraphFont"/>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basedOn w:val="DefaultParagraphFont"/>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basedOn w:val="DefaultParagraphFont"/>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basedOn w:val="DefaultParagraphFont"/>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basedOn w:val="DefaultParagraphFont"/>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basedOn w:val="DefaultParagraphFont"/>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basedOn w:val="DefaultParagraphFont"/>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basedOn w:val="DefaultParagraphFont"/>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 w:type="paragraph" w:customStyle="1" w:styleId="Annex1">
    <w:name w:val="Annex1"/>
    <w:basedOn w:val="Normal"/>
    <w:qFormat/>
    <w:rsid w:val="00A117BB"/>
    <w:pPr>
      <w:tabs>
        <w:tab w:val="left" w:pos="1700"/>
        <w:tab w:val="right" w:leader="dot" w:pos="8505"/>
      </w:tabs>
      <w:spacing w:after="120"/>
      <w:ind w:left="2268" w:right="1134" w:hanging="1134"/>
      <w:jc w:val="both"/>
    </w:pPr>
    <w:rPr>
      <w:lang w:val="en-GB"/>
    </w:rPr>
  </w:style>
  <w:style w:type="paragraph" w:customStyle="1" w:styleId="Hoofdtekst">
    <w:name w:val="Hoofdtekst"/>
    <w:rsid w:val="00A117BB"/>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5"/>
      </w:numPr>
    </w:pPr>
  </w:style>
  <w:style w:type="numbering" w:customStyle="1" w:styleId="HChG">
    <w:name w:val="1ai"/>
    <w:pPr>
      <w:numPr>
        <w:numId w:val="4"/>
      </w:numPr>
    </w:pPr>
  </w:style>
  <w:style w:type="numbering" w:customStyle="1" w:styleId="H1G">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6546-B480-4740-8842-A897F001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5</cp:revision>
  <cp:lastPrinted>2015-07-13T08:57:00Z</cp:lastPrinted>
  <dcterms:created xsi:type="dcterms:W3CDTF">2015-08-05T09:09:00Z</dcterms:created>
  <dcterms:modified xsi:type="dcterms:W3CDTF">2015-08-21T16:43:00Z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