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9D2" w:rsidRPr="00021981" w:rsidRDefault="009319D2" w:rsidP="009319D2">
      <w:pPr>
        <w:spacing w:line="240" w:lineRule="auto"/>
        <w:rPr>
          <w:sz w:val="2"/>
          <w:lang w:val="fr-CH"/>
        </w:rPr>
        <w:sectPr w:rsidR="009319D2" w:rsidRPr="00021981" w:rsidSect="009319D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319D2" w:rsidRPr="00021981" w:rsidRDefault="009319D2" w:rsidP="009319D2">
      <w:pPr>
        <w:pStyle w:val="H1"/>
        <w:spacing w:after="120"/>
        <w:rPr>
          <w:sz w:val="28"/>
          <w:lang w:val="fr-CH"/>
        </w:rPr>
      </w:pPr>
      <w:r w:rsidRPr="00021981">
        <w:rPr>
          <w:sz w:val="28"/>
          <w:lang w:val="fr-CH"/>
        </w:rPr>
        <w:lastRenderedPageBreak/>
        <w:t>Commission économique pour l’Europe</w:t>
      </w:r>
    </w:p>
    <w:p w:rsidR="009319D2" w:rsidRPr="00021981" w:rsidRDefault="009319D2" w:rsidP="009319D2">
      <w:pPr>
        <w:pStyle w:val="H1"/>
        <w:spacing w:after="120" w:line="300" w:lineRule="exact"/>
        <w:rPr>
          <w:b w:val="0"/>
          <w:sz w:val="28"/>
          <w:lang w:val="fr-CH"/>
        </w:rPr>
      </w:pPr>
      <w:r w:rsidRPr="00021981">
        <w:rPr>
          <w:b w:val="0"/>
          <w:sz w:val="28"/>
          <w:lang w:val="fr-CH"/>
        </w:rPr>
        <w:t>Comité des transports intérieurs</w:t>
      </w:r>
    </w:p>
    <w:p w:rsidR="00A9540C" w:rsidRPr="00021981" w:rsidRDefault="00A9540C" w:rsidP="00A9540C">
      <w:pPr>
        <w:suppressAutoHyphens/>
        <w:spacing w:before="120" w:line="240" w:lineRule="atLeast"/>
        <w:rPr>
          <w:rFonts w:eastAsia="Times New Roman"/>
          <w:b/>
          <w:spacing w:val="0"/>
          <w:w w:val="100"/>
          <w:kern w:val="0"/>
          <w:sz w:val="24"/>
          <w:szCs w:val="24"/>
          <w:lang w:val="fr-CH"/>
        </w:rPr>
      </w:pPr>
      <w:r w:rsidRPr="00021981">
        <w:rPr>
          <w:rFonts w:eastAsia="Times New Roman"/>
          <w:b/>
          <w:spacing w:val="0"/>
          <w:w w:val="100"/>
          <w:kern w:val="0"/>
          <w:sz w:val="24"/>
          <w:szCs w:val="24"/>
          <w:lang w:val="fr-CH"/>
        </w:rPr>
        <w:t xml:space="preserve">Forum mondial de l’harmonisation des Règlements </w:t>
      </w:r>
      <w:r w:rsidRPr="00021981">
        <w:rPr>
          <w:rFonts w:eastAsia="Times New Roman"/>
          <w:b/>
          <w:spacing w:val="0"/>
          <w:w w:val="100"/>
          <w:kern w:val="0"/>
          <w:sz w:val="24"/>
          <w:szCs w:val="24"/>
          <w:lang w:val="fr-CH"/>
        </w:rPr>
        <w:br/>
        <w:t>concernant les véhicules</w:t>
      </w:r>
    </w:p>
    <w:p w:rsidR="00A9540C" w:rsidRPr="00021981" w:rsidRDefault="00A9540C" w:rsidP="00A9540C">
      <w:pPr>
        <w:suppressAutoHyphens/>
        <w:spacing w:before="120" w:line="240" w:lineRule="atLeast"/>
        <w:rPr>
          <w:rFonts w:eastAsia="Times New Roman"/>
          <w:b/>
          <w:spacing w:val="0"/>
          <w:w w:val="100"/>
          <w:kern w:val="0"/>
          <w:szCs w:val="20"/>
          <w:lang w:val="fr-CH"/>
        </w:rPr>
      </w:pPr>
      <w:r w:rsidRPr="00021981">
        <w:rPr>
          <w:rFonts w:eastAsia="Times New Roman"/>
          <w:b/>
          <w:spacing w:val="0"/>
          <w:w w:val="100"/>
          <w:kern w:val="0"/>
          <w:szCs w:val="20"/>
          <w:lang w:val="fr-CH"/>
        </w:rPr>
        <w:t>167</w:t>
      </w:r>
      <w:r w:rsidRPr="00021981">
        <w:rPr>
          <w:rFonts w:eastAsia="Times New Roman"/>
          <w:b/>
          <w:spacing w:val="0"/>
          <w:w w:val="100"/>
          <w:kern w:val="0"/>
          <w:szCs w:val="20"/>
          <w:vertAlign w:val="superscript"/>
          <w:lang w:val="fr-CH"/>
        </w:rPr>
        <w:t>e</w:t>
      </w:r>
      <w:r w:rsidRPr="00021981">
        <w:rPr>
          <w:rFonts w:eastAsia="Times New Roman"/>
          <w:b/>
          <w:spacing w:val="0"/>
          <w:w w:val="100"/>
          <w:kern w:val="0"/>
          <w:szCs w:val="20"/>
          <w:lang w:val="fr-CH"/>
        </w:rPr>
        <w:t xml:space="preserve"> session</w:t>
      </w:r>
    </w:p>
    <w:p w:rsidR="00A9540C" w:rsidRPr="00021981" w:rsidRDefault="00A9540C" w:rsidP="00A9540C">
      <w:pPr>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21981">
        <w:rPr>
          <w:lang w:val="fr-CH"/>
        </w:rPr>
        <w:t>Genève, 10-13 novembre 2015</w:t>
      </w:r>
    </w:p>
    <w:p w:rsidR="00A9540C" w:rsidRPr="00021981" w:rsidRDefault="001C418E" w:rsidP="00A9540C">
      <w:pPr>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21981">
        <w:rPr>
          <w:lang w:val="fr-CH"/>
        </w:rPr>
        <w:t>Point </w:t>
      </w:r>
      <w:r w:rsidR="00A9540C" w:rsidRPr="00021981">
        <w:rPr>
          <w:lang w:val="fr-CH"/>
        </w:rPr>
        <w:t>13 de l’ordre du jour provisoire</w:t>
      </w:r>
    </w:p>
    <w:p w:rsidR="00A9540C" w:rsidRPr="00021981" w:rsidRDefault="00A9540C" w:rsidP="001C418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w w:val="100"/>
          <w:lang w:val="fr-CH"/>
        </w:rPr>
      </w:pPr>
      <w:r w:rsidRPr="00021981">
        <w:rPr>
          <w:w w:val="100"/>
          <w:lang w:val="fr-CH"/>
        </w:rPr>
        <w:t xml:space="preserve">Suivi de la mise </w:t>
      </w:r>
      <w:r w:rsidR="00E72088" w:rsidRPr="00021981">
        <w:rPr>
          <w:w w:val="100"/>
          <w:lang w:val="fr-CH"/>
        </w:rPr>
        <w:t>en œuvre de l’Accord de 1998 : r</w:t>
      </w:r>
      <w:r w:rsidRPr="00021981">
        <w:rPr>
          <w:w w:val="100"/>
          <w:lang w:val="fr-CH"/>
        </w:rPr>
        <w:t xml:space="preserve">apports des Parties </w:t>
      </w:r>
      <w:r w:rsidRPr="00021981">
        <w:rPr>
          <w:w w:val="100"/>
          <w:lang w:val="fr-CH"/>
        </w:rPr>
        <w:br/>
        <w:t xml:space="preserve">contractantes sur la transposition des RTM et de leurs amendements </w:t>
      </w:r>
      <w:r w:rsidRPr="00021981">
        <w:rPr>
          <w:w w:val="100"/>
          <w:lang w:val="fr-CH"/>
        </w:rPr>
        <w:br/>
        <w:t>dans la législation nationale ou régionale</w:t>
      </w:r>
    </w:p>
    <w:p w:rsidR="00A9540C" w:rsidRPr="00021981" w:rsidRDefault="00A9540C" w:rsidP="00A954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9540C" w:rsidRPr="00021981" w:rsidRDefault="00A9540C" w:rsidP="00A954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9540C" w:rsidRPr="00021981" w:rsidRDefault="00A9540C" w:rsidP="00A9540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A9540C" w:rsidRPr="00021981" w:rsidRDefault="00A9540C" w:rsidP="00A95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 xml:space="preserve">Livre blanc </w:t>
      </w:r>
      <w:r w:rsidR="00BE2906" w:rsidRPr="00021981">
        <w:rPr>
          <w:lang w:val="fr-CH"/>
        </w:rPr>
        <w:t>établi par trois Parties</w:t>
      </w:r>
      <w:r w:rsidRPr="00021981">
        <w:rPr>
          <w:lang w:val="fr-CH"/>
        </w:rPr>
        <w:t xml:space="preserve"> – </w:t>
      </w:r>
      <w:r w:rsidR="00BE2906" w:rsidRPr="00021981">
        <w:rPr>
          <w:lang w:val="fr-CH"/>
        </w:rPr>
        <w:t>Progrès dans</w:t>
      </w:r>
      <w:r w:rsidRPr="00021981">
        <w:rPr>
          <w:lang w:val="fr-CH"/>
        </w:rPr>
        <w:t xml:space="preserve"> </w:t>
      </w:r>
      <w:r w:rsidR="00BE2906" w:rsidRPr="00021981">
        <w:rPr>
          <w:lang w:val="fr-CH"/>
        </w:rPr>
        <w:br/>
      </w:r>
      <w:r w:rsidRPr="00021981">
        <w:rPr>
          <w:lang w:val="fr-CH"/>
        </w:rPr>
        <w:t>la mise en œuvre de l’Accord de 1998</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A9540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074A00" w:rsidRPr="00021981">
        <w:rPr>
          <w:lang w:val="fr-CH"/>
        </w:rPr>
        <w:t>Communication des représentants</w:t>
      </w:r>
      <w:r w:rsidRPr="00021981">
        <w:rPr>
          <w:lang w:val="fr-CH"/>
        </w:rPr>
        <w:t xml:space="preserve"> des États-Unis d’Amérique</w:t>
      </w:r>
      <w:r w:rsidR="00BE2906" w:rsidRPr="00021981">
        <w:rPr>
          <w:lang w:val="fr-CH"/>
        </w:rPr>
        <w:t xml:space="preserve">, </w:t>
      </w:r>
      <w:r w:rsidR="00074A00" w:rsidRPr="00021981">
        <w:rPr>
          <w:lang w:val="fr-CH"/>
        </w:rPr>
        <w:br/>
      </w:r>
      <w:r w:rsidR="00BE2906" w:rsidRPr="00021981">
        <w:rPr>
          <w:lang w:val="fr-CH"/>
        </w:rPr>
        <w:t>du Japon</w:t>
      </w:r>
      <w:r w:rsidRPr="00021981">
        <w:rPr>
          <w:lang w:val="fr-CH"/>
        </w:rPr>
        <w:t xml:space="preserve"> et de l’Union européenne</w:t>
      </w:r>
      <w:r w:rsidRPr="00021981">
        <w:rPr>
          <w:rStyle w:val="FootnoteReference"/>
          <w:b w:val="0"/>
          <w:sz w:val="20"/>
          <w:szCs w:val="20"/>
          <w:vertAlign w:val="baseline"/>
          <w:lang w:val="fr-CH"/>
        </w:rPr>
        <w:footnoteReference w:customMarkFollows="1" w:id="1"/>
        <w:t>*</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rPr>
          <w:lang w:val="fr-CH"/>
        </w:rPr>
      </w:pPr>
      <w:r w:rsidRPr="00021981">
        <w:rPr>
          <w:lang w:val="fr-CH"/>
        </w:rPr>
        <w:tab/>
        <w:t>Le texte reproduit ci-dessous a été établi par les représentants, des États-Unis d’Amérique</w:t>
      </w:r>
      <w:r w:rsidR="00BE2906" w:rsidRPr="00021981">
        <w:rPr>
          <w:lang w:val="fr-CH"/>
        </w:rPr>
        <w:t>, du Japon</w:t>
      </w:r>
      <w:r w:rsidRPr="00021981">
        <w:rPr>
          <w:lang w:val="fr-CH"/>
        </w:rPr>
        <w:t xml:space="preserve"> et de l’Union européenne. Il s’inspire du document n</w:t>
      </w:r>
      <w:r w:rsidRPr="00021981">
        <w:rPr>
          <w:vertAlign w:val="superscript"/>
          <w:lang w:val="fr-CH"/>
        </w:rPr>
        <w:t>o</w:t>
      </w:r>
      <w:r w:rsidRPr="00021981">
        <w:rPr>
          <w:lang w:val="fr-CH"/>
        </w:rPr>
        <w:t> 17 distribué lors de la 166</w:t>
      </w:r>
      <w:r w:rsidRPr="00021981">
        <w:rPr>
          <w:vertAlign w:val="superscript"/>
          <w:lang w:val="fr-CH"/>
        </w:rPr>
        <w:t>e</w:t>
      </w:r>
      <w:r w:rsidR="001C418E" w:rsidRPr="00021981">
        <w:rPr>
          <w:lang w:val="fr-CH"/>
        </w:rPr>
        <w:t> </w:t>
      </w:r>
      <w:r w:rsidRPr="00021981">
        <w:rPr>
          <w:lang w:val="fr-CH"/>
        </w:rPr>
        <w:t>session (ECE/TRANS/WP.29/1116, par. 78 et 99). Le présent document a pour objet d’améliorer la mise en œuvre de l’Accord de 1998 et non pas de l</w:t>
      </w:r>
      <w:r w:rsidR="00BE2906" w:rsidRPr="00021981">
        <w:rPr>
          <w:lang w:val="fr-CH"/>
        </w:rPr>
        <w:t>a</w:t>
      </w:r>
      <w:r w:rsidRPr="00021981">
        <w:rPr>
          <w:lang w:val="fr-CH"/>
        </w:rPr>
        <w:t xml:space="preserve"> modifier.</w:t>
      </w:r>
    </w:p>
    <w:p w:rsidR="00A9540C" w:rsidRPr="00021981" w:rsidRDefault="00A9540C" w:rsidP="00A9540C">
      <w:pPr>
        <w:pStyle w:val="SingleTxt"/>
        <w:spacing w:after="0" w:line="120" w:lineRule="exact"/>
        <w:rPr>
          <w:sz w:val="10"/>
          <w:lang w:val="fr-CH"/>
        </w:rPr>
      </w:pPr>
    </w:p>
    <w:p w:rsidR="00730186" w:rsidRPr="00021981" w:rsidRDefault="00730186">
      <w:pPr>
        <w:spacing w:line="240" w:lineRule="auto"/>
        <w:rPr>
          <w:sz w:val="10"/>
          <w:lang w:val="fr-CH"/>
        </w:rPr>
      </w:pPr>
      <w:r w:rsidRPr="00021981">
        <w:rPr>
          <w:sz w:val="10"/>
          <w:lang w:val="fr-CH"/>
        </w:rPr>
        <w:br w:type="page"/>
      </w:r>
    </w:p>
    <w:p w:rsidR="00A9540C" w:rsidRPr="00021981" w:rsidRDefault="00A9540C" w:rsidP="00A95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lastRenderedPageBreak/>
        <w:tab/>
        <w:t>I.</w:t>
      </w:r>
      <w:r w:rsidRPr="00021981">
        <w:rPr>
          <w:lang w:val="fr-CH"/>
        </w:rPr>
        <w:tab/>
        <w:t xml:space="preserve">Introduction, résumé et </w:t>
      </w:r>
      <w:r w:rsidR="00BE2906" w:rsidRPr="00021981">
        <w:rPr>
          <w:lang w:val="fr-CH"/>
        </w:rPr>
        <w:t>échéancier</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1C418E">
      <w:pPr>
        <w:pStyle w:val="SingleTxt"/>
        <w:numPr>
          <w:ilvl w:val="0"/>
          <w:numId w:val="6"/>
        </w:numPr>
        <w:rPr>
          <w:lang w:val="fr-CH"/>
        </w:rPr>
      </w:pPr>
      <w:r w:rsidRPr="00021981">
        <w:rPr>
          <w:lang w:val="fr-CH"/>
        </w:rPr>
        <w:t xml:space="preserve">Le présent document a pour objet de </w:t>
      </w:r>
      <w:r w:rsidR="00BE2906" w:rsidRPr="00021981">
        <w:rPr>
          <w:lang w:val="fr-CH"/>
        </w:rPr>
        <w:t>fournir aux</w:t>
      </w:r>
      <w:r w:rsidRPr="00021981">
        <w:rPr>
          <w:lang w:val="fr-CH"/>
        </w:rPr>
        <w:t xml:space="preserve"> représentants du Forum mondial de l’harmonisation des Règlements concernant les véhicules (WP.29) et </w:t>
      </w:r>
      <w:r w:rsidR="00BE2906" w:rsidRPr="00021981">
        <w:rPr>
          <w:lang w:val="fr-CH"/>
        </w:rPr>
        <w:t>aux</w:t>
      </w:r>
      <w:r w:rsidRPr="00021981">
        <w:rPr>
          <w:lang w:val="fr-CH"/>
        </w:rPr>
        <w:t xml:space="preserve"> autres parties prenantes </w:t>
      </w:r>
      <w:r w:rsidR="00BE2906" w:rsidRPr="00021981">
        <w:rPr>
          <w:lang w:val="fr-CH"/>
        </w:rPr>
        <w:t xml:space="preserve">intéressées un cadre dans lequel ils </w:t>
      </w:r>
      <w:r w:rsidRPr="00021981">
        <w:rPr>
          <w:lang w:val="fr-CH"/>
        </w:rPr>
        <w:t xml:space="preserve">pourront examiner </w:t>
      </w:r>
      <w:r w:rsidR="00BE2906" w:rsidRPr="00021981">
        <w:rPr>
          <w:lang w:val="fr-CH"/>
        </w:rPr>
        <w:t>l’état de la mise en œuvre</w:t>
      </w:r>
      <w:r w:rsidRPr="00021981">
        <w:rPr>
          <w:lang w:val="fr-CH"/>
        </w:rPr>
        <w:t xml:space="preserve"> de l’Accord de 1998 et s’entendre sur les </w:t>
      </w:r>
      <w:r w:rsidR="00BE2906" w:rsidRPr="00021981">
        <w:rPr>
          <w:lang w:val="fr-CH"/>
        </w:rPr>
        <w:t>moyens de l’</w:t>
      </w:r>
      <w:r w:rsidRPr="00021981">
        <w:rPr>
          <w:lang w:val="fr-CH"/>
        </w:rPr>
        <w:t>améliorer.</w:t>
      </w:r>
    </w:p>
    <w:p w:rsidR="00A9540C" w:rsidRPr="00021981" w:rsidRDefault="00A9540C" w:rsidP="001C418E">
      <w:pPr>
        <w:pStyle w:val="SingleTxt"/>
        <w:numPr>
          <w:ilvl w:val="0"/>
          <w:numId w:val="6"/>
        </w:numPr>
        <w:rPr>
          <w:lang w:val="fr-CH"/>
        </w:rPr>
      </w:pPr>
      <w:r w:rsidRPr="00021981">
        <w:rPr>
          <w:lang w:val="fr-CH"/>
        </w:rPr>
        <w:t xml:space="preserve">Au bout de quinze ans d’histoire, jalonnés de réussites, d’échecs et de périodes difficiles, les trois </w:t>
      </w:r>
      <w:r w:rsidR="00BE2906" w:rsidRPr="00021981">
        <w:rPr>
          <w:lang w:val="fr-CH"/>
        </w:rPr>
        <w:t>initiateurs</w:t>
      </w:r>
      <w:r w:rsidRPr="00021981">
        <w:rPr>
          <w:lang w:val="fr-CH"/>
        </w:rPr>
        <w:t xml:space="preserve"> de </w:t>
      </w:r>
      <w:r w:rsidR="00BE2906" w:rsidRPr="00021981">
        <w:rPr>
          <w:lang w:val="fr-CH"/>
        </w:rPr>
        <w:t>l’Accord</w:t>
      </w:r>
      <w:r w:rsidRPr="00021981">
        <w:rPr>
          <w:lang w:val="fr-CH"/>
        </w:rPr>
        <w:t xml:space="preserve"> (États-Unis d’Amérique, Japon et Union européenne) ont entamé des discussions </w:t>
      </w:r>
      <w:r w:rsidR="00BE2906" w:rsidRPr="00021981">
        <w:rPr>
          <w:lang w:val="fr-CH"/>
        </w:rPr>
        <w:t xml:space="preserve">initiales </w:t>
      </w:r>
      <w:r w:rsidRPr="00021981">
        <w:rPr>
          <w:lang w:val="fr-CH"/>
        </w:rPr>
        <w:t xml:space="preserve">pour trouver des idées d’amélioration. On trouvera dans le présent Livre blanc un résumé qui devrait servir de point de départ à. une analyse approfondie </w:t>
      </w:r>
      <w:r w:rsidR="00BE2906" w:rsidRPr="00021981">
        <w:rPr>
          <w:lang w:val="fr-CH"/>
        </w:rPr>
        <w:t xml:space="preserve">de la question par le </w:t>
      </w:r>
      <w:r w:rsidRPr="00021981">
        <w:rPr>
          <w:lang w:val="fr-CH"/>
        </w:rPr>
        <w:t>WP.29.</w:t>
      </w:r>
    </w:p>
    <w:p w:rsidR="00A9540C" w:rsidRPr="00021981" w:rsidRDefault="00A9540C" w:rsidP="001C418E">
      <w:pPr>
        <w:pStyle w:val="SingleTxt"/>
        <w:numPr>
          <w:ilvl w:val="0"/>
          <w:numId w:val="6"/>
        </w:numPr>
        <w:rPr>
          <w:sz w:val="10"/>
          <w:lang w:val="fr-CH"/>
        </w:rPr>
      </w:pPr>
      <w:r w:rsidRPr="00021981">
        <w:rPr>
          <w:lang w:val="fr-CH"/>
        </w:rPr>
        <w:t xml:space="preserve">Le présent document avait été soumis sous la forme d’un document sans cote lors de la session de juin 2015 du WP.29, puis traduit en langues française et russe pour la session de novembre 2015. Après examen, le Comité de gestion pour la coordination des travaux (AC.2) et le Comité exécutif de l’Accord de 1998 (AC.3) </w:t>
      </w:r>
      <w:r w:rsidR="001F20E8" w:rsidRPr="00021981">
        <w:rPr>
          <w:lang w:val="fr-CH"/>
        </w:rPr>
        <w:t>s’efforceront d’adopter les</w:t>
      </w:r>
      <w:r w:rsidRPr="00021981">
        <w:rPr>
          <w:lang w:val="fr-CH"/>
        </w:rPr>
        <w:t xml:space="preserve"> recommandations</w:t>
      </w:r>
      <w:r w:rsidR="001F20E8" w:rsidRPr="00021981">
        <w:rPr>
          <w:lang w:val="fr-CH"/>
        </w:rPr>
        <w:t xml:space="preserve"> que le WP.29 aura formules.</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A95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II.</w:t>
      </w:r>
      <w:r w:rsidRPr="00021981">
        <w:rPr>
          <w:lang w:val="fr-CH"/>
        </w:rPr>
        <w:tab/>
        <w:t>Historique</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1C418E">
      <w:pPr>
        <w:pStyle w:val="SingleTxt"/>
        <w:numPr>
          <w:ilvl w:val="0"/>
          <w:numId w:val="6"/>
        </w:numPr>
        <w:rPr>
          <w:lang w:val="fr-CH"/>
        </w:rPr>
      </w:pPr>
      <w:r w:rsidRPr="00021981">
        <w:rPr>
          <w:lang w:val="fr-CH"/>
        </w:rPr>
        <w:t xml:space="preserve">Administré par le Forum mondial de l’harmonisation des Règlements concernant les véhicules (WP.29), l’Accord de 1998 vise deux objectifs principaux. Comme indiqué dans son préambule, le premier est de </w:t>
      </w:r>
      <w:r w:rsidR="002F133F" w:rsidRPr="00021981">
        <w:rPr>
          <w:lang w:val="fr-CH"/>
        </w:rPr>
        <w:t>favoriser l’élaboration</w:t>
      </w:r>
      <w:r w:rsidRPr="00021981">
        <w:rPr>
          <w:lang w:val="fr-CH"/>
        </w:rPr>
        <w:t xml:space="preserve"> de Règlements techniques mondiaux pouvant servir de base à l’instauration de Règlements nationaux harmonisés, garantissant un degré élevé de sécurité des véhicules, de protection contre le vol, de protection de l’environnement et de rendement énergétique. Le second objectif est de favoriser l’harmonisation des Règlements techniques en vigueur. Outre qu’elle accorde un degré de protection supplémentaire aux consommateurs, l’harmonisation que </w:t>
      </w:r>
      <w:r w:rsidR="002F133F" w:rsidRPr="00021981">
        <w:rPr>
          <w:lang w:val="fr-CH"/>
        </w:rPr>
        <w:t>vise</w:t>
      </w:r>
      <w:r w:rsidRPr="00021981">
        <w:rPr>
          <w:lang w:val="fr-CH"/>
        </w:rPr>
        <w:t xml:space="preserve"> l’Accord peut aussi apporter des avantages économiques en réduisant le</w:t>
      </w:r>
      <w:r w:rsidR="00B74557" w:rsidRPr="00021981">
        <w:rPr>
          <w:lang w:val="fr-CH"/>
        </w:rPr>
        <w:t>s</w:t>
      </w:r>
      <w:r w:rsidRPr="00021981">
        <w:rPr>
          <w:lang w:val="fr-CH"/>
        </w:rPr>
        <w:t xml:space="preserve"> coût</w:t>
      </w:r>
      <w:r w:rsidR="00B74557" w:rsidRPr="00021981">
        <w:rPr>
          <w:lang w:val="fr-CH"/>
        </w:rPr>
        <w:t>s</w:t>
      </w:r>
      <w:r w:rsidRPr="00021981">
        <w:rPr>
          <w:lang w:val="fr-CH"/>
        </w:rPr>
        <w:t xml:space="preserve"> </w:t>
      </w:r>
      <w:r w:rsidR="00B74557" w:rsidRPr="00021981">
        <w:rPr>
          <w:lang w:val="fr-CH"/>
        </w:rPr>
        <w:t>qu’entraîne</w:t>
      </w:r>
      <w:r w:rsidRPr="00021981">
        <w:rPr>
          <w:lang w:val="fr-CH"/>
        </w:rPr>
        <w:t xml:space="preserve"> le respect des prescriptions et </w:t>
      </w:r>
      <w:r w:rsidR="00B74557" w:rsidRPr="00021981">
        <w:rPr>
          <w:lang w:val="fr-CH"/>
        </w:rPr>
        <w:t xml:space="preserve">en supprimant </w:t>
      </w:r>
      <w:r w:rsidRPr="00021981">
        <w:rPr>
          <w:lang w:val="fr-CH"/>
        </w:rPr>
        <w:t>les homologations faisant double emploi.</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A9540C" w:rsidP="00A954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III.</w:t>
      </w:r>
      <w:r w:rsidRPr="00021981">
        <w:rPr>
          <w:lang w:val="fr-CH"/>
        </w:rPr>
        <w:tab/>
        <w:t xml:space="preserve">Extraits choisis de l’Accord de 1998 </w:t>
      </w:r>
    </w:p>
    <w:p w:rsidR="00A9540C" w:rsidRPr="00021981" w:rsidRDefault="00A9540C" w:rsidP="00A9540C">
      <w:pPr>
        <w:pStyle w:val="SingleTxt"/>
        <w:spacing w:after="0" w:line="120" w:lineRule="exact"/>
        <w:rPr>
          <w:sz w:val="10"/>
          <w:lang w:val="fr-CH"/>
        </w:rPr>
      </w:pPr>
    </w:p>
    <w:p w:rsidR="00A9540C" w:rsidRPr="00021981" w:rsidRDefault="00A9540C" w:rsidP="00A9540C">
      <w:pPr>
        <w:pStyle w:val="SingleTxt"/>
        <w:spacing w:after="0" w:line="120" w:lineRule="exact"/>
        <w:rPr>
          <w:sz w:val="10"/>
          <w:lang w:val="fr-CH"/>
        </w:rPr>
      </w:pPr>
    </w:p>
    <w:p w:rsidR="00A9540C" w:rsidRPr="00021981" w:rsidRDefault="005A02A4" w:rsidP="00A9540C">
      <w:pPr>
        <w:pStyle w:val="SingleTxt"/>
        <w:rPr>
          <w:i/>
          <w:lang w:val="fr-CH"/>
        </w:rPr>
      </w:pPr>
      <w:r w:rsidRPr="00021981">
        <w:rPr>
          <w:lang w:val="fr-CH"/>
        </w:rPr>
        <w:tab/>
      </w:r>
      <w:r w:rsidR="00B75EF9" w:rsidRPr="00021981">
        <w:rPr>
          <w:lang w:val="fr-CH"/>
        </w:rPr>
        <w:t>«</w:t>
      </w:r>
      <w:r w:rsidR="00B75EF9" w:rsidRPr="00021981">
        <w:rPr>
          <w:i/>
          <w:lang w:val="fr-CH"/>
        </w:rPr>
        <w:t> </w:t>
      </w:r>
      <w:r w:rsidR="00A9540C" w:rsidRPr="00021981">
        <w:rPr>
          <w:i/>
          <w:lang w:val="fr-CH"/>
        </w:rPr>
        <w:t>Préambule</w:t>
      </w:r>
    </w:p>
    <w:p w:rsidR="00A9540C" w:rsidRPr="00021981" w:rsidRDefault="00A9540C" w:rsidP="00A9540C">
      <w:pPr>
        <w:pStyle w:val="SingleTxt"/>
        <w:spacing w:after="0" w:line="120" w:lineRule="exact"/>
        <w:rPr>
          <w:sz w:val="10"/>
          <w:lang w:val="fr-CH"/>
        </w:rPr>
      </w:pPr>
    </w:p>
    <w:p w:rsidR="00A9540C" w:rsidRPr="00021981" w:rsidRDefault="00B75EF9" w:rsidP="00A9540C">
      <w:pPr>
        <w:pStyle w:val="SingleTxt"/>
        <w:rPr>
          <w:lang w:val="fr-CH"/>
        </w:rPr>
      </w:pPr>
      <w:r w:rsidRPr="00021981">
        <w:rPr>
          <w:lang w:val="fr-CH"/>
        </w:rPr>
        <w:tab/>
      </w:r>
      <w:r w:rsidR="00A9540C" w:rsidRPr="00021981">
        <w:rPr>
          <w:lang w:val="fr-CH"/>
        </w:rPr>
        <w:tab/>
        <w:t>Les Parties contractantes</w:t>
      </w:r>
      <w:r w:rsidRPr="00021981">
        <w:rPr>
          <w:lang w:val="fr-CH"/>
        </w:rPr>
        <w:t>,</w:t>
      </w:r>
    </w:p>
    <w:p w:rsidR="00A9540C" w:rsidRPr="00021981" w:rsidRDefault="00B75EF9" w:rsidP="00B75EF9">
      <w:pPr>
        <w:pStyle w:val="SingleTxt"/>
        <w:ind w:left="1742" w:hanging="475"/>
        <w:rPr>
          <w:lang w:val="fr-CH"/>
        </w:rPr>
      </w:pPr>
      <w:r w:rsidRPr="00021981">
        <w:rPr>
          <w:lang w:val="fr-CH"/>
        </w:rPr>
        <w:tab/>
      </w:r>
      <w:r w:rsidR="00B74557" w:rsidRPr="00021981">
        <w:rPr>
          <w:lang w:val="fr-CH"/>
        </w:rPr>
        <w:tab/>
      </w:r>
      <w:r w:rsidR="00F54EF6" w:rsidRPr="00021981">
        <w:rPr>
          <w:lang w:val="fr-CH"/>
        </w:rPr>
        <w:t>Ayant décidé d’adopter un Accord visant à établir, à l’échelle de la planète, un processus propre à favoriser l’élaboration de règlements techniques mondiaux garantissant un degré élevé de sécurité, de protection de l’environnement, de rendement énergétique et de protection contre le vol aux véhicules à roues ainsi qu’aux équipements et pièces qui peuvent être montés et/ou utilisés sur les véhicules à routes;</w:t>
      </w:r>
    </w:p>
    <w:p w:rsidR="00B74557" w:rsidRPr="00021981" w:rsidRDefault="00B75EF9" w:rsidP="00B75EF9">
      <w:pPr>
        <w:pStyle w:val="SingleTxt"/>
        <w:ind w:left="1742" w:hanging="475"/>
        <w:rPr>
          <w:lang w:val="fr-CH"/>
        </w:rPr>
      </w:pPr>
      <w:r w:rsidRPr="00021981">
        <w:rPr>
          <w:lang w:val="fr-CH"/>
        </w:rPr>
        <w:tab/>
      </w:r>
      <w:r w:rsidR="00B74557" w:rsidRPr="00021981">
        <w:rPr>
          <w:lang w:val="fr-CH"/>
        </w:rPr>
        <w:tab/>
        <w:t>Ayant décidé que ce processus devrait aussi favoriser l’harmonisation des règlements techniques existants, en reconnaissant le droit des autorités locales, nationales et régionales d’adopter et de faire appliquer des règlements techniques, dans les domaines de la santé, de la sécurité, de la protection de l’environnement, du rendement énergétique et de la protection contre le vol, qui soient plus stricts que ceux établis au niveau mondial;</w:t>
      </w:r>
    </w:p>
    <w:p w:rsidR="00C763CB" w:rsidRPr="00021981" w:rsidRDefault="00B75EF9" w:rsidP="00A9540C">
      <w:pPr>
        <w:pStyle w:val="SingleTxt"/>
        <w:rPr>
          <w:lang w:val="fr-CH"/>
        </w:rPr>
      </w:pPr>
      <w:r w:rsidRPr="00021981">
        <w:rPr>
          <w:lang w:val="fr-CH"/>
        </w:rPr>
        <w:tab/>
      </w:r>
      <w:r w:rsidR="00C763CB" w:rsidRPr="00021981">
        <w:rPr>
          <w:lang w:val="fr-CH"/>
        </w:rPr>
        <w:tab/>
        <w:t>…</w:t>
      </w:r>
    </w:p>
    <w:p w:rsidR="00A9540C" w:rsidRPr="00021981" w:rsidRDefault="00C763CB" w:rsidP="005F7312">
      <w:pPr>
        <w:pStyle w:val="SingleTxt"/>
        <w:keepNext/>
        <w:keepLines/>
        <w:rPr>
          <w:i/>
          <w:lang w:val="fr-CH"/>
        </w:rPr>
      </w:pPr>
      <w:r w:rsidRPr="00021981">
        <w:rPr>
          <w:lang w:val="fr-CH"/>
        </w:rPr>
        <w:lastRenderedPageBreak/>
        <w:tab/>
      </w:r>
      <w:r w:rsidR="00B74557" w:rsidRPr="00021981">
        <w:rPr>
          <w:i/>
          <w:lang w:val="fr-CH"/>
        </w:rPr>
        <w:t>Article premier – Objet</w:t>
      </w:r>
    </w:p>
    <w:p w:rsidR="00B74557" w:rsidRPr="00021981" w:rsidRDefault="00B75EF9" w:rsidP="00A9540C">
      <w:pPr>
        <w:pStyle w:val="SingleTxt"/>
        <w:rPr>
          <w:lang w:val="fr-CH"/>
        </w:rPr>
      </w:pPr>
      <w:r w:rsidRPr="00021981">
        <w:rPr>
          <w:lang w:val="fr-CH"/>
        </w:rPr>
        <w:tab/>
        <w:t>1.1</w:t>
      </w:r>
      <w:r w:rsidRPr="00021981">
        <w:rPr>
          <w:lang w:val="fr-CH"/>
        </w:rPr>
        <w:tab/>
      </w:r>
      <w:r w:rsidRPr="00021981">
        <w:rPr>
          <w:lang w:val="fr-CH"/>
        </w:rPr>
        <w:tab/>
      </w:r>
      <w:r w:rsidR="00B74557" w:rsidRPr="00021981">
        <w:rPr>
          <w:lang w:val="fr-CH"/>
        </w:rPr>
        <w:t xml:space="preserve">Le </w:t>
      </w:r>
      <w:r w:rsidR="00F54EF6" w:rsidRPr="00021981">
        <w:rPr>
          <w:lang w:val="fr-CH"/>
        </w:rPr>
        <w:t>présent</w:t>
      </w:r>
      <w:r w:rsidR="00B74557" w:rsidRPr="00021981">
        <w:rPr>
          <w:lang w:val="fr-CH"/>
        </w:rPr>
        <w:t xml:space="preserve"> Accord a pour objet :</w:t>
      </w:r>
    </w:p>
    <w:p w:rsidR="00B74557" w:rsidRPr="00021981" w:rsidRDefault="00B75EF9" w:rsidP="00B75EF9">
      <w:pPr>
        <w:pStyle w:val="SingleTxt"/>
        <w:ind w:left="2693" w:hanging="1426"/>
        <w:rPr>
          <w:lang w:val="fr-CH"/>
        </w:rPr>
      </w:pPr>
      <w:r w:rsidRPr="00021981">
        <w:rPr>
          <w:lang w:val="fr-CH"/>
        </w:rPr>
        <w:tab/>
      </w:r>
      <w:r w:rsidR="00B74557" w:rsidRPr="00021981">
        <w:rPr>
          <w:lang w:val="fr-CH"/>
        </w:rPr>
        <w:t>1.1.1</w:t>
      </w:r>
      <w:r w:rsidR="00B74557" w:rsidRPr="00021981">
        <w:rPr>
          <w:lang w:val="fr-CH"/>
        </w:rPr>
        <w:tab/>
      </w:r>
      <w:r w:rsidR="00B74557" w:rsidRPr="00021981">
        <w:rPr>
          <w:lang w:val="fr-CH"/>
        </w:rPr>
        <w:tab/>
        <w:t xml:space="preserve">D’établir une procédure mondiale par laquelle les Parties contractantes de toutes les régions du monde puissent élaborer conjointement des règlements techniques mondiaux concernant la sécurité, la protection de l’environnement, le rendement énergétique et la </w:t>
      </w:r>
      <w:r w:rsidR="00F54EF6" w:rsidRPr="00021981">
        <w:rPr>
          <w:lang w:val="fr-CH"/>
        </w:rPr>
        <w:t>protection</w:t>
      </w:r>
      <w:r w:rsidR="00B74557" w:rsidRPr="00021981">
        <w:rPr>
          <w:lang w:val="fr-CH"/>
        </w:rPr>
        <w:t xml:space="preserve"> contre le vol des véhicules à roues, ainsi que des équipements et pièces qui peuvent être montés et/ou utilisés sur ces véhicules;</w:t>
      </w:r>
    </w:p>
    <w:p w:rsidR="00B74557" w:rsidRPr="00021981" w:rsidRDefault="00B75EF9" w:rsidP="00B75EF9">
      <w:pPr>
        <w:pStyle w:val="SingleTxt"/>
        <w:ind w:left="2693" w:hanging="1426"/>
        <w:rPr>
          <w:lang w:val="fr-CH"/>
        </w:rPr>
      </w:pPr>
      <w:r w:rsidRPr="00021981">
        <w:rPr>
          <w:lang w:val="fr-CH"/>
        </w:rPr>
        <w:tab/>
      </w:r>
      <w:r w:rsidR="00DB6BAF" w:rsidRPr="00021981">
        <w:rPr>
          <w:lang w:val="fr-CH"/>
        </w:rPr>
        <w:t>1.1.2</w:t>
      </w:r>
      <w:r w:rsidR="00DB6BAF" w:rsidRPr="00021981">
        <w:rPr>
          <w:lang w:val="fr-CH"/>
        </w:rPr>
        <w:tab/>
      </w:r>
      <w:r w:rsidR="00DB6BAF" w:rsidRPr="00021981">
        <w:rPr>
          <w:lang w:val="fr-CH"/>
        </w:rPr>
        <w:tab/>
        <w:t>De faire en sortie que, lors de l’élaboration des règlements techniques mondiaux, on tienne dûment et objectivement compte des règlements techniques existants des Parties contractantes mais aussi des Règlements de la CEE/ONU;</w:t>
      </w:r>
    </w:p>
    <w:p w:rsidR="00A9540C" w:rsidRPr="00021981" w:rsidRDefault="00B75EF9" w:rsidP="00B75EF9">
      <w:pPr>
        <w:pStyle w:val="SingleTxt"/>
        <w:ind w:left="2693" w:hanging="1426"/>
        <w:rPr>
          <w:lang w:val="fr-CH"/>
        </w:rPr>
      </w:pPr>
      <w:r w:rsidRPr="00021981">
        <w:rPr>
          <w:lang w:val="fr-CH"/>
        </w:rPr>
        <w:tab/>
      </w:r>
      <w:r w:rsidR="00AA193B" w:rsidRPr="00021981">
        <w:rPr>
          <w:lang w:val="fr-CH"/>
        </w:rPr>
        <w:t>1.1.3</w:t>
      </w:r>
      <w:r w:rsidR="00AA193B" w:rsidRPr="00021981">
        <w:rPr>
          <w:lang w:val="fr-CH"/>
        </w:rPr>
        <w:tab/>
      </w:r>
      <w:r w:rsidR="00AA193B" w:rsidRPr="00021981">
        <w:rPr>
          <w:lang w:val="fr-CH"/>
        </w:rPr>
        <w:tab/>
        <w:t xml:space="preserve">De faire en sorte que soit objectivement prise en considération l’analyse des meilleures </w:t>
      </w:r>
      <w:r w:rsidR="00F54EF6" w:rsidRPr="00021981">
        <w:rPr>
          <w:lang w:val="fr-CH"/>
        </w:rPr>
        <w:t>techniques</w:t>
      </w:r>
      <w:r w:rsidR="00AA193B" w:rsidRPr="00021981">
        <w:rPr>
          <w:lang w:val="fr-CH"/>
        </w:rPr>
        <w:t xml:space="preserve"> disponibles, des avantages relatifs et du rapport coût/efficacité, selon les cas, dans l’élaboration des règlements techniques mondiaux;</w:t>
      </w:r>
    </w:p>
    <w:p w:rsidR="00A9540C" w:rsidRPr="00021981" w:rsidRDefault="00B75EF9" w:rsidP="00B75EF9">
      <w:pPr>
        <w:pStyle w:val="SingleTxt"/>
        <w:ind w:left="2693" w:hanging="1426"/>
        <w:rPr>
          <w:lang w:val="fr-CH"/>
        </w:rPr>
      </w:pPr>
      <w:r w:rsidRPr="00021981">
        <w:rPr>
          <w:lang w:val="fr-CH"/>
        </w:rPr>
        <w:tab/>
      </w:r>
      <w:r w:rsidR="00AF6F06" w:rsidRPr="00021981">
        <w:rPr>
          <w:lang w:val="fr-CH"/>
        </w:rPr>
        <w:t>1.1.4</w:t>
      </w:r>
      <w:r w:rsidR="00AF6F06" w:rsidRPr="00021981">
        <w:rPr>
          <w:lang w:val="fr-CH"/>
        </w:rPr>
        <w:tab/>
      </w:r>
      <w:r w:rsidR="00AF6F06" w:rsidRPr="00021981">
        <w:rPr>
          <w:lang w:val="fr-CH"/>
        </w:rPr>
        <w:tab/>
        <w:t>Veiller à la transparence des procédures servant à l’élaboration des règlements techniques mondiaux;</w:t>
      </w:r>
    </w:p>
    <w:p w:rsidR="00AF6F06" w:rsidRPr="00021981" w:rsidRDefault="00B75EF9" w:rsidP="00B75EF9">
      <w:pPr>
        <w:pStyle w:val="SingleTxt"/>
        <w:ind w:left="2693" w:hanging="1426"/>
        <w:rPr>
          <w:lang w:val="fr-CH"/>
        </w:rPr>
      </w:pPr>
      <w:r w:rsidRPr="00021981">
        <w:rPr>
          <w:lang w:val="fr-CH"/>
        </w:rPr>
        <w:tab/>
      </w:r>
      <w:r w:rsidR="00AF6F06" w:rsidRPr="00021981">
        <w:rPr>
          <w:lang w:val="fr-CH"/>
        </w:rPr>
        <w:t>1.1.5</w:t>
      </w:r>
      <w:r w:rsidR="00AF6F06" w:rsidRPr="00021981">
        <w:rPr>
          <w:lang w:val="fr-CH"/>
        </w:rPr>
        <w:tab/>
      </w:r>
      <w:r w:rsidR="00AF6F06" w:rsidRPr="00021981">
        <w:rPr>
          <w:lang w:val="fr-CH"/>
        </w:rPr>
        <w:tab/>
        <w:t xml:space="preserve">D’atteindre des niveaux élevés de sécurité, de protection de l’environnement, de rendement énergétique et de </w:t>
      </w:r>
      <w:r w:rsidR="00F54EF6" w:rsidRPr="00021981">
        <w:rPr>
          <w:lang w:val="fr-CH"/>
        </w:rPr>
        <w:t>protection</w:t>
      </w:r>
      <w:r w:rsidR="00AF6F06" w:rsidRPr="00021981">
        <w:rPr>
          <w:lang w:val="fr-CH"/>
        </w:rPr>
        <w:t xml:space="preserve"> contre le vol dans la communauté mondiale, et de garantir que les mesures prises au titre du présent Accord ne favorisent ni n’entraînent un abaissement de ces niveaux sur le territoire des Parties contractantes, y compris au niveau local;</w:t>
      </w:r>
    </w:p>
    <w:p w:rsidR="00AF6F06" w:rsidRPr="00021981" w:rsidRDefault="00B75EF9" w:rsidP="00B75EF9">
      <w:pPr>
        <w:pStyle w:val="SingleTxt"/>
        <w:ind w:left="2693" w:hanging="1426"/>
        <w:rPr>
          <w:lang w:val="fr-CH"/>
        </w:rPr>
      </w:pPr>
      <w:r w:rsidRPr="00021981">
        <w:rPr>
          <w:lang w:val="fr-CH"/>
        </w:rPr>
        <w:tab/>
      </w:r>
      <w:r w:rsidR="00FE0053" w:rsidRPr="00021981">
        <w:rPr>
          <w:lang w:val="fr-CH"/>
        </w:rPr>
        <w:t>1.1.6</w:t>
      </w:r>
      <w:r w:rsidR="00FE0053" w:rsidRPr="00021981">
        <w:rPr>
          <w:lang w:val="fr-CH"/>
        </w:rPr>
        <w:tab/>
      </w:r>
      <w:r w:rsidR="00FE0053" w:rsidRPr="00021981">
        <w:rPr>
          <w:lang w:val="fr-CH"/>
        </w:rPr>
        <w:tab/>
        <w:t xml:space="preserve">De réduire les obstacles techniques au commerce international en harmonisant les </w:t>
      </w:r>
      <w:r w:rsidR="00F54EF6" w:rsidRPr="00021981">
        <w:rPr>
          <w:lang w:val="fr-CH"/>
        </w:rPr>
        <w:t>règlements</w:t>
      </w:r>
      <w:r w:rsidR="00FE0053" w:rsidRPr="00021981">
        <w:rPr>
          <w:lang w:val="fr-CH"/>
        </w:rPr>
        <w:t xml:space="preserve"> techniques existants des Parties contractantes et les Règlements CEE/ONU, et en élaborant de nouveaux règlements techniques mondiaux concernant la sécurité, la protec</w:t>
      </w:r>
      <w:r w:rsidR="00C763CB" w:rsidRPr="00021981">
        <w:rPr>
          <w:lang w:val="fr-CH"/>
        </w:rPr>
        <w:t>ti</w:t>
      </w:r>
      <w:r w:rsidR="00FE0053" w:rsidRPr="00021981">
        <w:rPr>
          <w:lang w:val="fr-CH"/>
        </w:rPr>
        <w:t xml:space="preserve">on de l’environnement, le rendement énergétique et la protection contre le vol des véhicules à roues, ainsi que des équipements et pièces qui peuvent </w:t>
      </w:r>
      <w:r w:rsidR="00C763CB" w:rsidRPr="00021981">
        <w:rPr>
          <w:lang w:val="fr-CH"/>
        </w:rPr>
        <w:t xml:space="preserve">être montés et/ou utilisés sur ces véhicules, conformément à la recherche de niveaux élevés de sécurité et de </w:t>
      </w:r>
      <w:r w:rsidR="00F54EF6" w:rsidRPr="00021981">
        <w:rPr>
          <w:lang w:val="fr-CH"/>
        </w:rPr>
        <w:t>protection</w:t>
      </w:r>
      <w:r w:rsidR="00C763CB" w:rsidRPr="00021981">
        <w:rPr>
          <w:lang w:val="fr-CH"/>
        </w:rPr>
        <w:t xml:space="preserve"> de l’environnement et aux autres objectifs définis ci-dessus; et</w:t>
      </w:r>
    </w:p>
    <w:p w:rsidR="00C763CB" w:rsidRPr="00021981" w:rsidRDefault="00B75EF9" w:rsidP="00B75EF9">
      <w:pPr>
        <w:pStyle w:val="SingleTxt"/>
        <w:ind w:left="2693" w:hanging="1426"/>
        <w:rPr>
          <w:lang w:val="fr-CH"/>
        </w:rPr>
      </w:pPr>
      <w:r w:rsidRPr="00021981">
        <w:rPr>
          <w:lang w:val="fr-CH"/>
        </w:rPr>
        <w:tab/>
      </w:r>
      <w:r w:rsidR="00C763CB" w:rsidRPr="00021981">
        <w:rPr>
          <w:lang w:val="fr-CH"/>
        </w:rPr>
        <w:t>1.1.7</w:t>
      </w:r>
      <w:r w:rsidR="00C763CB" w:rsidRPr="00021981">
        <w:rPr>
          <w:lang w:val="fr-CH"/>
        </w:rPr>
        <w:tab/>
      </w:r>
      <w:r w:rsidR="00C763CB" w:rsidRPr="00021981">
        <w:rPr>
          <w:lang w:val="fr-CH"/>
        </w:rPr>
        <w:tab/>
        <w:t>De faire en sorte que, lorsque différents niveaux de sécurité sont requis pour faciliter les activités de certains pays en matière de réglementation, notamment des pays en développement, il en soit tenu compte dans l’élaboration et l’établissement de règlements techniques mondiaux</w:t>
      </w:r>
      <w:r w:rsidR="005A02A4" w:rsidRPr="00021981">
        <w:rPr>
          <w:lang w:val="fr-CH"/>
        </w:rPr>
        <w:t>.</w:t>
      </w:r>
      <w:r w:rsidR="004210A5" w:rsidRPr="00021981">
        <w:rPr>
          <w:lang w:val="fr-CH"/>
        </w:rPr>
        <w:t> »</w:t>
      </w:r>
    </w:p>
    <w:p w:rsidR="00A9540C" w:rsidRPr="00021981" w:rsidRDefault="00A9540C" w:rsidP="005F7312">
      <w:pPr>
        <w:pStyle w:val="SingleTxt"/>
        <w:numPr>
          <w:ilvl w:val="0"/>
          <w:numId w:val="6"/>
        </w:numPr>
        <w:rPr>
          <w:lang w:val="fr-CH"/>
        </w:rPr>
      </w:pPr>
      <w:r w:rsidRPr="00021981">
        <w:rPr>
          <w:lang w:val="fr-CH"/>
        </w:rPr>
        <w:t>Peu après l’entrée en vigueur de l’Accord, le Comité exécutif de l’Accord de 1998 (AC.3) s’est entendu sur un programme de travail initial</w:t>
      </w:r>
      <w:r w:rsidR="00156AE5" w:rsidRPr="00021981">
        <w:rPr>
          <w:lang w:val="fr-CH"/>
        </w:rPr>
        <w:t xml:space="preserve"> port</w:t>
      </w:r>
      <w:r w:rsidR="003D4017" w:rsidRPr="00021981">
        <w:rPr>
          <w:lang w:val="fr-CH"/>
        </w:rPr>
        <w:t>a</w:t>
      </w:r>
      <w:r w:rsidR="00156AE5" w:rsidRPr="00021981">
        <w:rPr>
          <w:lang w:val="fr-CH"/>
        </w:rPr>
        <w:t>nt sur les</w:t>
      </w:r>
      <w:r w:rsidRPr="00021981">
        <w:rPr>
          <w:lang w:val="fr-CH"/>
        </w:rPr>
        <w:t xml:space="preserve"> règlements nationaux en vigueur qui semblaient être faciles à harmoniser. On peut citer par exemple les </w:t>
      </w:r>
      <w:r w:rsidR="00156AE5" w:rsidRPr="00021981">
        <w:rPr>
          <w:lang w:val="fr-CH"/>
        </w:rPr>
        <w:t>R</w:t>
      </w:r>
      <w:r w:rsidRPr="00021981">
        <w:rPr>
          <w:lang w:val="fr-CH"/>
        </w:rPr>
        <w:t xml:space="preserve">èglements sur les serrures de porte, l’éclairage, les vitrages et le freinage (voir la liste complète à l’appendice I). Les </w:t>
      </w:r>
      <w:r w:rsidR="00156AE5" w:rsidRPr="00021981">
        <w:rPr>
          <w:lang w:val="fr-CH"/>
        </w:rPr>
        <w:t>R</w:t>
      </w:r>
      <w:r w:rsidRPr="00021981">
        <w:rPr>
          <w:lang w:val="fr-CH"/>
        </w:rPr>
        <w:t xml:space="preserve">èglements en question ont été choisis en premier lieu pour donner aux Parties contractantes la possibilité de se familiariser avec les procédures du nouvel </w:t>
      </w:r>
      <w:r w:rsidR="00156AE5" w:rsidRPr="00021981">
        <w:rPr>
          <w:lang w:val="fr-CH"/>
        </w:rPr>
        <w:t>A</w:t>
      </w:r>
      <w:r w:rsidRPr="00021981">
        <w:rPr>
          <w:lang w:val="fr-CH"/>
        </w:rPr>
        <w:t>ccord qui nécessitent l’utilisation d’un</w:t>
      </w:r>
      <w:r w:rsidR="00156AE5" w:rsidRPr="00021981">
        <w:rPr>
          <w:lang w:val="fr-CH"/>
        </w:rPr>
        <w:t>e</w:t>
      </w:r>
      <w:r w:rsidRPr="00021981">
        <w:rPr>
          <w:lang w:val="fr-CH"/>
        </w:rPr>
        <w:t xml:space="preserve"> </w:t>
      </w:r>
      <w:r w:rsidR="00156AE5" w:rsidRPr="00021981">
        <w:rPr>
          <w:lang w:val="fr-CH"/>
        </w:rPr>
        <w:t>méthode</w:t>
      </w:r>
      <w:r w:rsidRPr="00021981">
        <w:rPr>
          <w:lang w:val="fr-CH"/>
        </w:rPr>
        <w:t xml:space="preserve"> analytique</w:t>
      </w:r>
      <w:r w:rsidR="00156AE5" w:rsidRPr="00021981">
        <w:rPr>
          <w:lang w:val="fr-CH"/>
        </w:rPr>
        <w:t xml:space="preserve"> axée sur les données</w:t>
      </w:r>
      <w:r w:rsidRPr="00021981">
        <w:rPr>
          <w:lang w:val="fr-CH"/>
        </w:rPr>
        <w:t xml:space="preserve"> pour </w:t>
      </w:r>
      <w:r w:rsidR="00156AE5" w:rsidRPr="00021981">
        <w:rPr>
          <w:lang w:val="fr-CH"/>
        </w:rPr>
        <w:t>élaborer</w:t>
      </w:r>
      <w:r w:rsidRPr="00021981">
        <w:rPr>
          <w:lang w:val="fr-CH"/>
        </w:rPr>
        <w:t xml:space="preserve"> des règlements.</w:t>
      </w:r>
    </w:p>
    <w:p w:rsidR="00A9540C" w:rsidRPr="00021981" w:rsidRDefault="00A9540C" w:rsidP="005F7312">
      <w:pPr>
        <w:pStyle w:val="SingleTxt"/>
        <w:numPr>
          <w:ilvl w:val="0"/>
          <w:numId w:val="6"/>
        </w:numPr>
        <w:rPr>
          <w:lang w:val="fr-CH"/>
        </w:rPr>
      </w:pPr>
      <w:r w:rsidRPr="00021981">
        <w:rPr>
          <w:lang w:val="fr-CH"/>
        </w:rPr>
        <w:t xml:space="preserve">À partir de 2014, nombre de ces règlements ont pu être harmonisés. Cependant, plusieurs difficultés imprévues sont apparues avec le temps. De nombreuses propositions contenues dans le programme de travail initial concernaient des règlements nationaux </w:t>
      </w:r>
      <w:r w:rsidR="00156AE5" w:rsidRPr="00021981">
        <w:rPr>
          <w:lang w:val="fr-CH"/>
        </w:rPr>
        <w:t>en vigueur depuis longtemps</w:t>
      </w:r>
      <w:r w:rsidRPr="00021981">
        <w:rPr>
          <w:lang w:val="fr-CH"/>
        </w:rPr>
        <w:t xml:space="preserve"> dont les prescriptions et les procédures d’essai </w:t>
      </w:r>
      <w:r w:rsidR="00156AE5" w:rsidRPr="00021981">
        <w:rPr>
          <w:lang w:val="fr-CH"/>
        </w:rPr>
        <w:t>étaient difficilement modifiables</w:t>
      </w:r>
      <w:r w:rsidRPr="00021981">
        <w:rPr>
          <w:lang w:val="fr-CH"/>
        </w:rPr>
        <w:t xml:space="preserve"> sans frais. Dans d’autres cas, les propositions n’ont pas été considérées comme importantes ou adaptées aux nouvelles priorités des Parties contractantes et n’ont donc pas bénéficié des financements ou soutiens nécessaires. C’est pour toutes ces raisons que plusieurs </w:t>
      </w:r>
      <w:r w:rsidR="00156AE5" w:rsidRPr="00021981">
        <w:rPr>
          <w:lang w:val="fr-CH"/>
        </w:rPr>
        <w:t>points ont été soit abandonné</w:t>
      </w:r>
      <w:r w:rsidRPr="00021981">
        <w:rPr>
          <w:lang w:val="fr-CH"/>
        </w:rPr>
        <w:t xml:space="preserve">s soit ont </w:t>
      </w:r>
      <w:r w:rsidR="00156AE5" w:rsidRPr="00021981">
        <w:rPr>
          <w:lang w:val="fr-CH"/>
        </w:rPr>
        <w:t>été réglés</w:t>
      </w:r>
      <w:r w:rsidRPr="00021981">
        <w:rPr>
          <w:lang w:val="fr-CH"/>
        </w:rPr>
        <w:t xml:space="preserve"> beaucoup plus </w:t>
      </w:r>
      <w:r w:rsidR="00156AE5" w:rsidRPr="00021981">
        <w:rPr>
          <w:lang w:val="fr-CH"/>
        </w:rPr>
        <w:t xml:space="preserve">lentement que prévu, points qui sont </w:t>
      </w:r>
      <w:r w:rsidR="00F54EF6" w:rsidRPr="00021981">
        <w:rPr>
          <w:lang w:val="fr-CH"/>
        </w:rPr>
        <w:t>énumérés</w:t>
      </w:r>
      <w:r w:rsidR="00156AE5" w:rsidRPr="00021981">
        <w:rPr>
          <w:lang w:val="fr-CH"/>
        </w:rPr>
        <w:t xml:space="preserve"> </w:t>
      </w:r>
      <w:r w:rsidRPr="00021981">
        <w:rPr>
          <w:lang w:val="fr-CH"/>
        </w:rPr>
        <w:t>ci-dessous :</w:t>
      </w:r>
    </w:p>
    <w:p w:rsidR="00156AE5" w:rsidRPr="00021981" w:rsidRDefault="00156AE5" w:rsidP="00156AE5">
      <w:pPr>
        <w:pStyle w:val="SingleTxt"/>
        <w:spacing w:after="0" w:line="120" w:lineRule="exact"/>
        <w:rPr>
          <w:sz w:val="10"/>
          <w:lang w:val="fr-CH"/>
        </w:rPr>
      </w:pPr>
    </w:p>
    <w:p w:rsidR="00A9540C"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A9540C" w:rsidRPr="00021981">
        <w:rPr>
          <w:lang w:val="fr-CH"/>
        </w:rPr>
        <w:t>Groupe de travail de l’éclairage et de la signalisation lumineuse (GRE)</w:t>
      </w:r>
    </w:p>
    <w:p w:rsidR="00156AE5" w:rsidRPr="00021981" w:rsidRDefault="00156AE5" w:rsidP="00156AE5">
      <w:pPr>
        <w:pStyle w:val="SingleTxt"/>
        <w:spacing w:after="0" w:line="120" w:lineRule="exact"/>
        <w:rPr>
          <w:sz w:val="10"/>
          <w:lang w:val="fr-CH"/>
        </w:rPr>
      </w:pPr>
    </w:p>
    <w:p w:rsidR="009319D2" w:rsidRPr="00021981" w:rsidRDefault="00A9540C" w:rsidP="00A9540C">
      <w:pPr>
        <w:pStyle w:val="SingleTxt"/>
        <w:rPr>
          <w:lang w:val="fr-CH"/>
        </w:rPr>
      </w:pPr>
      <w:r w:rsidRPr="00021981">
        <w:rPr>
          <w:lang w:val="fr-CH"/>
        </w:rPr>
        <w:t>Installation de</w:t>
      </w:r>
      <w:r w:rsidR="00156AE5" w:rsidRPr="00021981">
        <w:rPr>
          <w:lang w:val="fr-CH"/>
        </w:rPr>
        <w:t>s</w:t>
      </w:r>
      <w:r w:rsidRPr="00021981">
        <w:rPr>
          <w:lang w:val="fr-CH"/>
        </w:rPr>
        <w:t xml:space="preserve"> dispositifs d’éclairage et de signalisation lumineuse (</w:t>
      </w:r>
      <w:r w:rsidR="00156AE5" w:rsidRPr="00021981">
        <w:rPr>
          <w:lang w:val="fr-CH"/>
        </w:rPr>
        <w:t>supprimé</w:t>
      </w:r>
      <w:r w:rsidR="001D439A" w:rsidRPr="00021981">
        <w:rPr>
          <w:lang w:val="fr-CH"/>
        </w:rPr>
        <w:t xml:space="preserve"> du </w:t>
      </w:r>
      <w:r w:rsidRPr="00021981">
        <w:rPr>
          <w:lang w:val="fr-CH"/>
        </w:rPr>
        <w:t>programme de travail)</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Groupe de travail en matière de roulement et de freinage (GRRF)</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Freins des motocycles (achevé en novembre 2006)</w:t>
      </w:r>
    </w:p>
    <w:p w:rsidR="00156AE5" w:rsidRPr="00021981" w:rsidRDefault="00156AE5" w:rsidP="00156AE5">
      <w:pPr>
        <w:pStyle w:val="SingleTxt"/>
        <w:rPr>
          <w:lang w:val="fr-CH"/>
        </w:rPr>
      </w:pPr>
      <w:r w:rsidRPr="00021981">
        <w:rPr>
          <w:lang w:val="fr-CH"/>
        </w:rPr>
        <w:t>Freins des voitures particulières (supprimé du programme de travail)</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Groupe de travail des dispositions générales de sécurité (GRSG)</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Vitrages de sécurité (mars 2008)</w:t>
      </w:r>
    </w:p>
    <w:p w:rsidR="00156AE5" w:rsidRPr="00021981" w:rsidRDefault="00156AE5" w:rsidP="00156AE5">
      <w:pPr>
        <w:pStyle w:val="SingleTxt"/>
        <w:rPr>
          <w:lang w:val="fr-CH"/>
        </w:rPr>
      </w:pPr>
      <w:r w:rsidRPr="00021981">
        <w:rPr>
          <w:lang w:val="fr-CH"/>
        </w:rPr>
        <w:t>Commandes et moyens d’</w:t>
      </w:r>
      <w:r w:rsidR="00F54EF6" w:rsidRPr="00021981">
        <w:rPr>
          <w:lang w:val="fr-CH"/>
        </w:rPr>
        <w:t>affichage</w:t>
      </w:r>
      <w:r w:rsidRPr="00021981">
        <w:rPr>
          <w:lang w:val="fr-CH"/>
        </w:rPr>
        <w:t xml:space="preserve"> (supprimé du programme de travail)</w:t>
      </w:r>
    </w:p>
    <w:p w:rsidR="00156AE5" w:rsidRPr="00021981" w:rsidRDefault="00156AE5" w:rsidP="00156AE5">
      <w:pPr>
        <w:pStyle w:val="SingleTxt"/>
        <w:rPr>
          <w:lang w:val="fr-CH"/>
        </w:rPr>
      </w:pPr>
      <w:r w:rsidRPr="00021981">
        <w:rPr>
          <w:lang w:val="fr-CH"/>
        </w:rPr>
        <w:t>Classification, masses et dimensions des véhicules (juin 2005)</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Groupe de travail de la sécurité passive (GRSP)</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Sécurité des piétons (novembre 2008)</w:t>
      </w:r>
    </w:p>
    <w:p w:rsidR="00156AE5" w:rsidRPr="00021981" w:rsidRDefault="00156AE5" w:rsidP="00156AE5">
      <w:pPr>
        <w:pStyle w:val="SingleTxt"/>
        <w:rPr>
          <w:lang w:val="fr-CH"/>
        </w:rPr>
      </w:pPr>
      <w:r w:rsidRPr="00021981">
        <w:rPr>
          <w:lang w:val="fr-CH"/>
        </w:rPr>
        <w:t>Ancrages inférieurs et sangle supérieure des systèmes de retenue pour enfants (supprimé du programme de travail)</w:t>
      </w:r>
    </w:p>
    <w:p w:rsidR="00156AE5" w:rsidRPr="00021981" w:rsidRDefault="00156AE5" w:rsidP="00156AE5">
      <w:pPr>
        <w:pStyle w:val="SingleTxt"/>
        <w:rPr>
          <w:lang w:val="fr-CH"/>
        </w:rPr>
      </w:pPr>
      <w:r w:rsidRPr="00021981">
        <w:rPr>
          <w:lang w:val="fr-CH"/>
        </w:rPr>
        <w:t>Éléments de rétention des portes (novembre 2004)</w:t>
      </w:r>
    </w:p>
    <w:p w:rsidR="00156AE5" w:rsidRPr="00021981" w:rsidRDefault="00156AE5" w:rsidP="00156AE5">
      <w:pPr>
        <w:pStyle w:val="SingleTxt"/>
        <w:rPr>
          <w:lang w:val="fr-CH"/>
        </w:rPr>
      </w:pPr>
      <w:r w:rsidRPr="00021981">
        <w:rPr>
          <w:lang w:val="fr-CH"/>
        </w:rPr>
        <w:t>Appuie-tête (mars 2008)</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Groupe de travail de la pollution et de l’énergie (GRPE)</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Cycle d’essai mondial harmonisé pour les véhicules utilitaires lourds (WHDC) (novembre 2006)</w:t>
      </w:r>
    </w:p>
    <w:p w:rsidR="00156AE5" w:rsidRPr="00021981" w:rsidRDefault="00156AE5" w:rsidP="00156AE5">
      <w:pPr>
        <w:pStyle w:val="SingleTxt"/>
        <w:rPr>
          <w:lang w:val="fr-CH"/>
        </w:rPr>
      </w:pPr>
      <w:r w:rsidRPr="00021981">
        <w:rPr>
          <w:lang w:val="fr-CH"/>
        </w:rPr>
        <w:t>Cycle d’essai mondial harmonisé de mesure des émissions des motocycles (WMTC) (juin 1998)</w:t>
      </w:r>
    </w:p>
    <w:p w:rsidR="00156AE5" w:rsidRPr="00021981" w:rsidRDefault="00156AE5" w:rsidP="00156AE5">
      <w:pPr>
        <w:pStyle w:val="SingleTxt"/>
        <w:rPr>
          <w:lang w:val="fr-CH"/>
        </w:rPr>
      </w:pPr>
      <w:r w:rsidRPr="00021981">
        <w:rPr>
          <w:lang w:val="fr-CH"/>
        </w:rPr>
        <w:t>Système d’autodiagnostic (pour véhicules utilitaires lourds) (novembre 2006)</w:t>
      </w:r>
    </w:p>
    <w:p w:rsidR="00156AE5" w:rsidRPr="00021981" w:rsidRDefault="00156AE5" w:rsidP="00156AE5">
      <w:pPr>
        <w:pStyle w:val="SingleTxt"/>
        <w:rPr>
          <w:lang w:val="fr-CH"/>
        </w:rPr>
      </w:pPr>
      <w:r w:rsidRPr="00021981">
        <w:rPr>
          <w:lang w:val="fr-CH"/>
        </w:rPr>
        <w:t>Émissions hors cycle (juin 2009)</w:t>
      </w:r>
    </w:p>
    <w:p w:rsidR="00156AE5" w:rsidRPr="00021981" w:rsidRDefault="00156AE5" w:rsidP="00156AE5">
      <w:pPr>
        <w:pStyle w:val="SingleTxt"/>
        <w:rPr>
          <w:lang w:val="fr-CH"/>
        </w:rPr>
      </w:pPr>
      <w:r w:rsidRPr="00021981">
        <w:rPr>
          <w:lang w:val="fr-CH"/>
        </w:rPr>
        <w:t>Engins mobiles non routiers (mesure des émissions de particules) (novembre 2009)</w:t>
      </w:r>
    </w:p>
    <w:p w:rsidR="00156AE5" w:rsidRPr="00021981" w:rsidRDefault="00156AE5" w:rsidP="00156AE5">
      <w:pPr>
        <w:pStyle w:val="SingleTxt"/>
        <w:rPr>
          <w:lang w:val="fr-CH"/>
        </w:rPr>
      </w:pPr>
      <w:r w:rsidRPr="00021981">
        <w:rPr>
          <w:lang w:val="fr-CH"/>
        </w:rPr>
        <w:t xml:space="preserve">Vers 2007, le WP.29, à la lumière de l’expérience acquise avec les activités figurant initialement dans le programme de travail, a commencé à en intégrer de nouvelles afin d’éviter des difficultés semblables et de parvenir à un meilleur alignement avec les priorités réglementaires actuelles des Parties contractantes, activités qui sont énumérées </w:t>
      </w:r>
      <w:r w:rsidR="00F54EF6" w:rsidRPr="00021981">
        <w:rPr>
          <w:lang w:val="fr-CH"/>
        </w:rPr>
        <w:t>ci-dessous</w:t>
      </w:r>
      <w:r w:rsidRPr="00021981">
        <w:rPr>
          <w:lang w:val="fr-CH"/>
        </w:rPr>
        <w:t>.</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GRRF</w:t>
      </w:r>
    </w:p>
    <w:p w:rsidR="00156AE5" w:rsidRPr="00021981" w:rsidRDefault="00156AE5" w:rsidP="00730186">
      <w:pPr>
        <w:pStyle w:val="SingleTxt"/>
        <w:keepNext/>
        <w:keepLines/>
        <w:spacing w:after="0" w:line="120" w:lineRule="exact"/>
        <w:rPr>
          <w:sz w:val="10"/>
          <w:lang w:val="fr-CH"/>
        </w:rPr>
      </w:pPr>
    </w:p>
    <w:p w:rsidR="00156AE5" w:rsidRPr="00021981" w:rsidRDefault="00156AE5" w:rsidP="00156AE5">
      <w:pPr>
        <w:pStyle w:val="SingleTxt"/>
        <w:rPr>
          <w:lang w:val="fr-CH"/>
        </w:rPr>
      </w:pPr>
      <w:r w:rsidRPr="00021981">
        <w:rPr>
          <w:lang w:val="fr-CH"/>
        </w:rPr>
        <w:t>Contrôle électronique de stabilité (ajouté en 2007 et achevé en juin 2008)</w:t>
      </w:r>
    </w:p>
    <w:p w:rsidR="00156AE5" w:rsidRPr="00021981" w:rsidRDefault="00156AE5" w:rsidP="00156AE5">
      <w:pPr>
        <w:pStyle w:val="SingleTxt"/>
        <w:rPr>
          <w:lang w:val="fr-CH"/>
        </w:rPr>
      </w:pPr>
      <w:r w:rsidRPr="00021981">
        <w:rPr>
          <w:lang w:val="fr-CH"/>
        </w:rPr>
        <w:t>Commandes et moyens d’affichage des motocycles (ajouté en 2009 et achevé en novembre 2011)</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GRSP</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Véhicules à hydrogène (ajouté en 2004 et achevé en juin 2013)</w:t>
      </w:r>
    </w:p>
    <w:p w:rsidR="00156AE5" w:rsidRPr="00021981" w:rsidRDefault="00156AE5" w:rsidP="00156AE5">
      <w:pPr>
        <w:pStyle w:val="SingleTxt"/>
        <w:rPr>
          <w:lang w:val="fr-CH"/>
        </w:rPr>
      </w:pPr>
      <w:r w:rsidRPr="00021981">
        <w:rPr>
          <w:lang w:val="fr-CH"/>
        </w:rPr>
        <w:t>Choc latéral contre un poteau (ajouté en 2010 et achevé en novembre 2013)</w:t>
      </w:r>
    </w:p>
    <w:p w:rsidR="00156AE5" w:rsidRPr="00021981" w:rsidRDefault="00156AE5" w:rsidP="00156AE5">
      <w:pPr>
        <w:pStyle w:val="SingleTxt"/>
        <w:rPr>
          <w:lang w:val="fr-CH"/>
        </w:rPr>
      </w:pPr>
      <w:r w:rsidRPr="00021981">
        <w:rPr>
          <w:lang w:val="fr-CH"/>
        </w:rPr>
        <w:t>Véhicules électriques (ajouté en 2013 et actuellement en cours)</w:t>
      </w:r>
    </w:p>
    <w:p w:rsidR="00156AE5" w:rsidRPr="00021981" w:rsidRDefault="00156AE5" w:rsidP="00156AE5">
      <w:pPr>
        <w:pStyle w:val="SingleTxt"/>
        <w:rPr>
          <w:lang w:val="fr-CH"/>
        </w:rPr>
      </w:pPr>
      <w:r w:rsidRPr="00021981">
        <w:rPr>
          <w:lang w:val="fr-CH"/>
        </w:rPr>
        <w:t>Appuie-tête, phase 2 (actuellement en cours)</w:t>
      </w:r>
    </w:p>
    <w:p w:rsidR="00156AE5" w:rsidRPr="00021981" w:rsidRDefault="00156AE5" w:rsidP="00156AE5">
      <w:pPr>
        <w:pStyle w:val="SingleTxt"/>
        <w:rPr>
          <w:lang w:val="fr-CH"/>
        </w:rPr>
      </w:pPr>
      <w:r w:rsidRPr="00021981">
        <w:rPr>
          <w:lang w:val="fr-CH"/>
        </w:rPr>
        <w:t>Sécurité des piétons, phase 2 (actuellement en cours)</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GRPE</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Procédure d’essai mondiale harmonisée pour véhicules légers (ajouté en 2007 et achevé en mars 2014)</w:t>
      </w:r>
    </w:p>
    <w:p w:rsidR="00156AE5" w:rsidRPr="00021981" w:rsidRDefault="00156AE5" w:rsidP="00156AE5">
      <w:pPr>
        <w:pStyle w:val="SingleTxt"/>
        <w:rPr>
          <w:lang w:val="fr-CH"/>
        </w:rPr>
      </w:pPr>
      <w:r w:rsidRPr="00021981">
        <w:rPr>
          <w:lang w:val="fr-CH"/>
        </w:rPr>
        <w:t>Véhicules électriques (environnement) (en cours)</w:t>
      </w:r>
    </w:p>
    <w:p w:rsidR="00156AE5" w:rsidRPr="00021981" w:rsidRDefault="00156AE5" w:rsidP="00156AE5">
      <w:pPr>
        <w:pStyle w:val="SingleTxt"/>
        <w:rPr>
          <w:lang w:val="fr-CH"/>
        </w:rPr>
      </w:pPr>
      <w:r w:rsidRPr="00021981">
        <w:rPr>
          <w:lang w:val="fr-CH"/>
        </w:rPr>
        <w:t>Trois amendements aux RTM concernant l’environnement en vigueur (en cours)</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t>Groupe de travail du bruit (GRB)</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rPr>
          <w:lang w:val="fr-CH"/>
        </w:rPr>
      </w:pPr>
      <w:r w:rsidRPr="00021981">
        <w:rPr>
          <w:lang w:val="fr-CH"/>
        </w:rPr>
        <w:t>Véhicules routiers silencieux (ajouté en 2013, actuellement en cours)</w:t>
      </w:r>
    </w:p>
    <w:p w:rsidR="00156AE5" w:rsidRPr="00021981" w:rsidRDefault="00156AE5" w:rsidP="00156AE5">
      <w:pPr>
        <w:pStyle w:val="SingleTxt"/>
        <w:numPr>
          <w:ilvl w:val="0"/>
          <w:numId w:val="6"/>
        </w:numPr>
        <w:rPr>
          <w:lang w:val="fr-CH"/>
        </w:rPr>
      </w:pPr>
      <w:r w:rsidRPr="00021981">
        <w:rPr>
          <w:lang w:val="fr-CH"/>
        </w:rPr>
        <w:t>Bien que l’élaboration de RTM se soit accélérée grâce aux nouvelles activités ajoutées au programme de travail, il reste encore des progrès à faire. Aujourd’hui, plus de quinze ans après l’adoption de l’Accord de 1998, 16 RTM seulement ont vu le jour. En outre, ainsi que l’a reconnu le WP.29 à sa session de mars 2014, la grande majorité des Parties contractantes à l’Accord ne s’acquittent pas de leur obligation de notifier selon quelles modalités elles transposent les RTM dans leur législation nationale. Par ailleurs, on se rend compte que les RTM ne sont pas systématiquement transposés dans la législation nationale de toutes les parties contractantes à l’Accord.</w:t>
      </w:r>
    </w:p>
    <w:p w:rsidR="00156AE5" w:rsidRPr="00021981" w:rsidRDefault="00156AE5" w:rsidP="00156AE5">
      <w:pPr>
        <w:pStyle w:val="SingleTxt"/>
        <w:numPr>
          <w:ilvl w:val="0"/>
          <w:numId w:val="6"/>
        </w:numPr>
        <w:rPr>
          <w:lang w:val="fr-CH"/>
        </w:rPr>
      </w:pPr>
      <w:r w:rsidRPr="00021981">
        <w:rPr>
          <w:lang w:val="fr-CH"/>
        </w:rPr>
        <w:t>On trouvera dans le présent document les idées proposées par les États-Unis d’Amérique, le Japon et l’Union européenne pour favoriser la discussion et inciter toutes les Parties prenantes à faire des propositions pour accélérer la mise en œuvre de l’Accord de 1998.</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spacing w:after="0" w:line="120" w:lineRule="exact"/>
        <w:rPr>
          <w:sz w:val="10"/>
          <w:lang w:val="fr-CH"/>
        </w:rPr>
      </w:pPr>
    </w:p>
    <w:p w:rsidR="00156AE5" w:rsidRPr="00021981" w:rsidRDefault="00156AE5" w:rsidP="00156A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IV.</w:t>
      </w:r>
      <w:r w:rsidRPr="00021981">
        <w:rPr>
          <w:lang w:val="fr-CH"/>
        </w:rPr>
        <w:tab/>
        <w:t>Amélioration de la mise en œuvre de l’Accord de 1998</w:t>
      </w: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spacing w:after="0" w:line="120" w:lineRule="exact"/>
        <w:rPr>
          <w:sz w:val="10"/>
          <w:lang w:val="fr-CH"/>
        </w:rPr>
      </w:pPr>
    </w:p>
    <w:p w:rsidR="00156AE5" w:rsidRPr="00021981" w:rsidRDefault="00156AE5" w:rsidP="00156AE5">
      <w:pPr>
        <w:pStyle w:val="SingleTxt"/>
        <w:numPr>
          <w:ilvl w:val="0"/>
          <w:numId w:val="6"/>
        </w:numPr>
        <w:rPr>
          <w:lang w:val="fr-CH"/>
        </w:rPr>
      </w:pPr>
      <w:r w:rsidRPr="00021981">
        <w:rPr>
          <w:lang w:val="fr-CH"/>
        </w:rPr>
        <w:t xml:space="preserve">Les progrès des RTM ont été décevants principalement à cause de certaines Parties contractantes qui ont tardé à les transposer dans leur législation nationale. À leur </w:t>
      </w:r>
      <w:r w:rsidR="00F54EF6" w:rsidRPr="00021981">
        <w:rPr>
          <w:lang w:val="fr-CH"/>
        </w:rPr>
        <w:t>décharge</w:t>
      </w:r>
      <w:r w:rsidRPr="00021981">
        <w:rPr>
          <w:lang w:val="fr-CH"/>
        </w:rPr>
        <w:t xml:space="preserve">, il faut dire que les Parties contractantes </w:t>
      </w:r>
      <w:r w:rsidR="002C3370" w:rsidRPr="00021981">
        <w:rPr>
          <w:lang w:val="fr-CH"/>
        </w:rPr>
        <w:t>ne disposent ni du</w:t>
      </w:r>
      <w:r w:rsidRPr="00021981">
        <w:rPr>
          <w:lang w:val="fr-CH"/>
        </w:rPr>
        <w:t xml:space="preserve"> personnel nécessaire </w:t>
      </w:r>
      <w:r w:rsidR="002C3370" w:rsidRPr="00021981">
        <w:rPr>
          <w:lang w:val="fr-CH"/>
        </w:rPr>
        <w:t>ni des</w:t>
      </w:r>
      <w:r w:rsidRPr="00021981">
        <w:rPr>
          <w:lang w:val="fr-CH"/>
        </w:rPr>
        <w:t xml:space="preserve"> fonds pour financer les voyages. Une solution serait peut-être d’adapter le programme de travail aux priorités et aux ressources des Parties contractantes ou encore d’assurer une meilleure compatibilité entre les systèmes législatifs nationaux et le processus d’adoption des RTM. À aucun moment il </w:t>
      </w:r>
      <w:r w:rsidR="002C3370" w:rsidRPr="00021981">
        <w:rPr>
          <w:lang w:val="fr-CH"/>
        </w:rPr>
        <w:t xml:space="preserve">ne </w:t>
      </w:r>
      <w:r w:rsidRPr="00021981">
        <w:rPr>
          <w:lang w:val="fr-CH"/>
        </w:rPr>
        <w:t>faut oublier que l’Accord vise à « obtenir un degré élevé de sécurité, de protection de l’environnement, de rendement énergétique et de protection contre le vol dans le monde entier ». En outre, il faut reconnaître que compte tenu de leur situation particulière, certaines Parties contractantes sont obligées de donner la priorité aux RTM susceptibles de se traduire par une amélioration de la sécurité et de la protection de l’environnement</w:t>
      </w:r>
      <w:r w:rsidR="002C3370" w:rsidRPr="00021981">
        <w:rPr>
          <w:lang w:val="fr-CH"/>
        </w:rPr>
        <w:t>,</w:t>
      </w:r>
      <w:r w:rsidRPr="00021981">
        <w:rPr>
          <w:lang w:val="fr-CH"/>
        </w:rPr>
        <w:t xml:space="preserve"> mais aussi </w:t>
      </w:r>
      <w:r w:rsidR="002C3370" w:rsidRPr="00021981">
        <w:rPr>
          <w:lang w:val="fr-CH"/>
        </w:rPr>
        <w:t>aux</w:t>
      </w:r>
      <w:r w:rsidRPr="00021981">
        <w:rPr>
          <w:lang w:val="fr-CH"/>
        </w:rPr>
        <w:t xml:space="preserve"> avantages économiques </w:t>
      </w:r>
      <w:r w:rsidR="002C3370" w:rsidRPr="00021981">
        <w:rPr>
          <w:lang w:val="fr-CH"/>
        </w:rPr>
        <w:t>découlant d’</w:t>
      </w:r>
      <w:r w:rsidRPr="00021981">
        <w:rPr>
          <w:lang w:val="fr-CH"/>
        </w:rPr>
        <w:t xml:space="preserve">une harmonisation. Pour parvenir à un équilibre entre ces priorités et les ressources disponibles il se peut qu’il faille </w:t>
      </w:r>
      <w:r w:rsidR="002C3370" w:rsidRPr="00021981">
        <w:rPr>
          <w:lang w:val="fr-CH"/>
        </w:rPr>
        <w:t>s’entendre</w:t>
      </w:r>
      <w:r w:rsidRPr="00021981">
        <w:rPr>
          <w:lang w:val="fr-CH"/>
        </w:rPr>
        <w:t xml:space="preserve"> sur une réduction du programme de travail qui supprimerait certaines activités pour mieux se concentrer sur un petit nombre d’activités importantes.</w:t>
      </w:r>
    </w:p>
    <w:p w:rsidR="00156AE5" w:rsidRPr="00021981" w:rsidRDefault="002C3370" w:rsidP="00156AE5">
      <w:pPr>
        <w:pStyle w:val="SingleTxt"/>
        <w:numPr>
          <w:ilvl w:val="0"/>
          <w:numId w:val="6"/>
        </w:numPr>
        <w:rPr>
          <w:lang w:val="fr-CH"/>
        </w:rPr>
      </w:pPr>
      <w:r w:rsidRPr="00021981">
        <w:rPr>
          <w:lang w:val="fr-CH"/>
        </w:rPr>
        <w:t xml:space="preserve">L’amélioration de la mise en œuvre </w:t>
      </w:r>
      <w:r w:rsidR="001D439A" w:rsidRPr="00021981">
        <w:rPr>
          <w:lang w:val="fr-CH"/>
        </w:rPr>
        <w:t>d</w:t>
      </w:r>
      <w:r w:rsidR="00F54EF6" w:rsidRPr="00021981">
        <w:rPr>
          <w:lang w:val="fr-CH"/>
        </w:rPr>
        <w:t>e</w:t>
      </w:r>
      <w:r w:rsidR="001D439A" w:rsidRPr="00021981">
        <w:rPr>
          <w:lang w:val="fr-CH"/>
        </w:rPr>
        <w:t xml:space="preserve"> l’</w:t>
      </w:r>
      <w:r w:rsidR="00F54EF6" w:rsidRPr="00021981">
        <w:rPr>
          <w:lang w:val="fr-CH"/>
        </w:rPr>
        <w:t>Accord</w:t>
      </w:r>
      <w:r w:rsidRPr="00021981">
        <w:rPr>
          <w:lang w:val="fr-CH"/>
        </w:rPr>
        <w:t xml:space="preserve"> de 1998 pourrait se faire dans trois directions qui sont détaillées ci-dessous.</w:t>
      </w:r>
    </w:p>
    <w:p w:rsidR="002C3370" w:rsidRPr="00021981" w:rsidRDefault="002C3370" w:rsidP="002C3370">
      <w:pPr>
        <w:pStyle w:val="SingleTxt"/>
        <w:spacing w:after="0" w:line="120" w:lineRule="exact"/>
        <w:rPr>
          <w:b/>
          <w:sz w:val="10"/>
          <w:lang w:val="fr-CH"/>
        </w:rPr>
      </w:pPr>
    </w:p>
    <w:p w:rsidR="002C3370" w:rsidRPr="00021981" w:rsidRDefault="002C3370" w:rsidP="002C3370">
      <w:pPr>
        <w:pStyle w:val="SingleTxt"/>
        <w:spacing w:after="0" w:line="120" w:lineRule="exact"/>
        <w:rPr>
          <w:b/>
          <w:sz w:val="10"/>
          <w:lang w:val="fr-CH"/>
        </w:rPr>
      </w:pPr>
    </w:p>
    <w:p w:rsidR="00156AE5" w:rsidRPr="00021981" w:rsidRDefault="00156AE5" w:rsidP="002C337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A.</w:t>
      </w:r>
      <w:r w:rsidRPr="00021981">
        <w:rPr>
          <w:lang w:val="fr-CH"/>
        </w:rPr>
        <w:tab/>
        <w:t xml:space="preserve">Amélioration de la méthode de sélection des </w:t>
      </w:r>
      <w:r w:rsidR="002C3370" w:rsidRPr="00021981">
        <w:rPr>
          <w:lang w:val="fr-CH"/>
        </w:rPr>
        <w:t xml:space="preserve">activités </w:t>
      </w:r>
      <w:r w:rsidR="00E821FC" w:rsidRPr="00021981">
        <w:rPr>
          <w:lang w:val="fr-CH"/>
        </w:rPr>
        <w:br/>
      </w:r>
      <w:r w:rsidR="002C3370" w:rsidRPr="00021981">
        <w:rPr>
          <w:lang w:val="fr-CH"/>
        </w:rPr>
        <w:t>à inscrire</w:t>
      </w:r>
      <w:r w:rsidRPr="00021981">
        <w:rPr>
          <w:lang w:val="fr-CH"/>
        </w:rPr>
        <w:t xml:space="preserve"> dans le programme de travail</w:t>
      </w:r>
    </w:p>
    <w:p w:rsidR="00156AE5" w:rsidRPr="00021981" w:rsidRDefault="00156AE5" w:rsidP="002C3370">
      <w:pPr>
        <w:pStyle w:val="SingleTxt"/>
        <w:keepNext/>
        <w:keepLines/>
        <w:spacing w:after="0" w:line="120" w:lineRule="exact"/>
        <w:rPr>
          <w:sz w:val="10"/>
          <w:lang w:val="fr-CH"/>
        </w:rPr>
      </w:pPr>
    </w:p>
    <w:p w:rsidR="002C3370" w:rsidRPr="00021981" w:rsidRDefault="002C3370" w:rsidP="002C3370">
      <w:pPr>
        <w:pStyle w:val="SingleTxt"/>
        <w:keepNext/>
        <w:keepLines/>
        <w:spacing w:after="0" w:line="120" w:lineRule="exact"/>
        <w:rPr>
          <w:sz w:val="10"/>
          <w:lang w:val="fr-CH"/>
        </w:rPr>
      </w:pPr>
    </w:p>
    <w:p w:rsidR="00156AE5" w:rsidRPr="00021981" w:rsidRDefault="00156AE5" w:rsidP="00156AE5">
      <w:pPr>
        <w:pStyle w:val="SingleTxt"/>
        <w:rPr>
          <w:lang w:val="fr-CH"/>
        </w:rPr>
      </w:pPr>
      <w:r w:rsidRPr="00021981">
        <w:rPr>
          <w:lang w:val="fr-CH"/>
        </w:rPr>
        <w:tab/>
        <w:t>a)</w:t>
      </w:r>
      <w:r w:rsidRPr="00021981">
        <w:rPr>
          <w:lang w:val="fr-CH"/>
        </w:rPr>
        <w:tab/>
      </w:r>
      <w:r w:rsidR="002C3370" w:rsidRPr="00021981">
        <w:rPr>
          <w:lang w:val="fr-CH"/>
        </w:rPr>
        <w:t xml:space="preserve">Privilégier </w:t>
      </w:r>
      <w:r w:rsidRPr="00021981">
        <w:rPr>
          <w:lang w:val="fr-CH"/>
        </w:rPr>
        <w:t xml:space="preserve">les activités prioritaires pour les Parties contractantes, essentiellement compte tenu des avantages qu’elles représenteraient pour la sécurité et l’environnement; </w:t>
      </w:r>
    </w:p>
    <w:p w:rsidR="00156AE5" w:rsidRPr="00021981" w:rsidRDefault="00156AE5" w:rsidP="00156AE5">
      <w:pPr>
        <w:pStyle w:val="SingleTxt"/>
        <w:rPr>
          <w:lang w:val="fr-CH"/>
        </w:rPr>
      </w:pPr>
      <w:r w:rsidRPr="00021981">
        <w:rPr>
          <w:lang w:val="fr-CH"/>
        </w:rPr>
        <w:tab/>
        <w:t>b)</w:t>
      </w:r>
      <w:r w:rsidRPr="00021981">
        <w:rPr>
          <w:lang w:val="fr-CH"/>
        </w:rPr>
        <w:tab/>
        <w:t xml:space="preserve">Inciter les Parties contractantes à échanger des renseignements sur la façon dont elles planifient leur </w:t>
      </w:r>
      <w:r w:rsidR="002C3370" w:rsidRPr="00021981">
        <w:rPr>
          <w:lang w:val="fr-CH"/>
        </w:rPr>
        <w:t xml:space="preserve">réglementation et leur </w:t>
      </w:r>
      <w:r w:rsidRPr="00021981">
        <w:rPr>
          <w:lang w:val="fr-CH"/>
        </w:rPr>
        <w:t>programme de recherche afin de se trouver des points communs;</w:t>
      </w:r>
    </w:p>
    <w:p w:rsidR="00156AE5" w:rsidRPr="00021981" w:rsidRDefault="00156AE5" w:rsidP="00156AE5">
      <w:pPr>
        <w:pStyle w:val="SingleTxt"/>
        <w:rPr>
          <w:lang w:val="fr-CH"/>
        </w:rPr>
      </w:pPr>
      <w:r w:rsidRPr="00021981">
        <w:rPr>
          <w:lang w:val="fr-CH"/>
        </w:rPr>
        <w:tab/>
        <w:t>c)</w:t>
      </w:r>
      <w:r w:rsidRPr="00021981">
        <w:rPr>
          <w:lang w:val="fr-CH"/>
        </w:rPr>
        <w:tab/>
        <w:t>Organiser chaque année, à l’occasion d’une des sessions du WP.29, un examen approfondi auquel participeraient toutes les Parties contractantes intéressées, en vue de définir des priorités à moyen et à long terme;</w:t>
      </w:r>
    </w:p>
    <w:p w:rsidR="00156AE5" w:rsidRPr="00021981" w:rsidRDefault="00156AE5" w:rsidP="00156AE5">
      <w:pPr>
        <w:pStyle w:val="SingleTxt"/>
        <w:rPr>
          <w:lang w:val="fr-CH"/>
        </w:rPr>
      </w:pPr>
      <w:r w:rsidRPr="00021981">
        <w:rPr>
          <w:lang w:val="fr-CH"/>
        </w:rPr>
        <w:tab/>
        <w:t>d)</w:t>
      </w:r>
      <w:r w:rsidRPr="00021981">
        <w:rPr>
          <w:lang w:val="fr-CH"/>
        </w:rPr>
        <w:tab/>
        <w:t>Ajouter des activités relevant de nouveaux domaines, notamment de nouvelles technologies en matière de sécurité et de protection de l’environnement;</w:t>
      </w:r>
    </w:p>
    <w:p w:rsidR="009319D2" w:rsidRPr="00021981" w:rsidRDefault="00156AE5" w:rsidP="00156AE5">
      <w:pPr>
        <w:pStyle w:val="SingleTxt"/>
        <w:rPr>
          <w:lang w:val="fr-CH"/>
        </w:rPr>
      </w:pPr>
      <w:r w:rsidRPr="00021981">
        <w:rPr>
          <w:lang w:val="fr-CH"/>
        </w:rPr>
        <w:tab/>
        <w:t>e)</w:t>
      </w:r>
      <w:r w:rsidRPr="00021981">
        <w:rPr>
          <w:lang w:val="fr-CH"/>
        </w:rPr>
        <w:tab/>
        <w:t xml:space="preserve">Veiller à </w:t>
      </w:r>
      <w:r w:rsidR="002C3370" w:rsidRPr="00021981">
        <w:rPr>
          <w:lang w:val="fr-CH"/>
        </w:rPr>
        <w:t>recenser</w:t>
      </w:r>
      <w:r w:rsidRPr="00021981">
        <w:rPr>
          <w:lang w:val="fr-CH"/>
        </w:rPr>
        <w:t xml:space="preserve"> tous les besoins de recherche et à </w:t>
      </w:r>
      <w:r w:rsidR="002C3370" w:rsidRPr="00021981">
        <w:rPr>
          <w:lang w:val="fr-CH"/>
        </w:rPr>
        <w:t>achever</w:t>
      </w:r>
      <w:r w:rsidRPr="00021981">
        <w:rPr>
          <w:lang w:val="fr-CH"/>
        </w:rPr>
        <w:t xml:space="preserve"> les recherches avant de rédiger la partie réglementaire (partie B) de tout RTM;</w:t>
      </w:r>
    </w:p>
    <w:p w:rsidR="00DC5687" w:rsidRPr="00021981" w:rsidRDefault="00DC5687" w:rsidP="00DC5687">
      <w:pPr>
        <w:pStyle w:val="SingleTxt"/>
        <w:rPr>
          <w:lang w:val="fr-CH"/>
        </w:rPr>
      </w:pPr>
      <w:r w:rsidRPr="00021981">
        <w:rPr>
          <w:lang w:val="fr-CH"/>
        </w:rPr>
        <w:tab/>
        <w:t>f)</w:t>
      </w:r>
      <w:r w:rsidRPr="00021981">
        <w:rPr>
          <w:lang w:val="fr-CH"/>
        </w:rPr>
        <w:tab/>
        <w:t>Éviter en général de s’intéresser aux RTM qui n’apporteront que peu d’avantages, qui ne sont pas prioritaires, qui risquent d’entraîner trop de frais ou qui risquent de devenir moins intéressants à court terme;</w:t>
      </w:r>
    </w:p>
    <w:p w:rsidR="00DC5687" w:rsidRPr="00021981" w:rsidRDefault="00DC5687" w:rsidP="00DC5687">
      <w:pPr>
        <w:pStyle w:val="SingleTxt"/>
        <w:rPr>
          <w:lang w:val="fr-CH"/>
        </w:rPr>
      </w:pPr>
      <w:r w:rsidRPr="00021981">
        <w:rPr>
          <w:lang w:val="fr-CH"/>
        </w:rPr>
        <w:tab/>
        <w:t>g)</w:t>
      </w:r>
      <w:r w:rsidRPr="00021981">
        <w:rPr>
          <w:lang w:val="fr-CH"/>
        </w:rPr>
        <w:tab/>
        <w:t>Malgré ce qui précède, reconnaître la nécessité de soutenir et d’engager des activités pouvant paraître non prioritaires pour quelques Parties contractantes mais d’une haute importance pour d’autres.</w:t>
      </w:r>
    </w:p>
    <w:p w:rsidR="00DC5687" w:rsidRPr="00021981" w:rsidRDefault="00DC5687" w:rsidP="00DC5687">
      <w:pPr>
        <w:pStyle w:val="SingleTxt"/>
        <w:spacing w:after="0" w:line="120" w:lineRule="exact"/>
        <w:rPr>
          <w:sz w:val="10"/>
          <w:lang w:val="fr-CH"/>
        </w:rPr>
      </w:pPr>
    </w:p>
    <w:p w:rsidR="00DC5687" w:rsidRPr="00021981" w:rsidRDefault="00DC5687" w:rsidP="00DC5687">
      <w:pPr>
        <w:pStyle w:val="SingleTxt"/>
        <w:spacing w:after="0" w:line="120" w:lineRule="exact"/>
        <w:rPr>
          <w:sz w:val="10"/>
          <w:lang w:val="fr-CH"/>
        </w:rPr>
      </w:pPr>
    </w:p>
    <w:p w:rsidR="00DC5687" w:rsidRPr="00021981" w:rsidRDefault="00DC5687" w:rsidP="00DC5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B.</w:t>
      </w:r>
      <w:r w:rsidRPr="00021981">
        <w:rPr>
          <w:lang w:val="fr-CH"/>
        </w:rPr>
        <w:tab/>
        <w:t>Améliorer l’élaboration des RTM</w:t>
      </w:r>
    </w:p>
    <w:p w:rsidR="00DC5687" w:rsidRPr="00021981" w:rsidRDefault="00DC5687" w:rsidP="00DC5687">
      <w:pPr>
        <w:pStyle w:val="SingleTxt"/>
        <w:spacing w:after="0" w:line="120" w:lineRule="exact"/>
        <w:rPr>
          <w:sz w:val="10"/>
          <w:lang w:val="fr-CH"/>
        </w:rPr>
      </w:pPr>
    </w:p>
    <w:p w:rsidR="00DC5687" w:rsidRPr="00021981" w:rsidRDefault="00DC5687" w:rsidP="00DC5687">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ab/>
        <w:t>a)</w:t>
      </w:r>
      <w:r w:rsidRPr="00021981">
        <w:rPr>
          <w:lang w:val="fr-CH"/>
        </w:rPr>
        <w:tab/>
        <w:t>Définir un mandat, des délais et des résultats clairs et convenus à l’avance;</w:t>
      </w:r>
    </w:p>
    <w:p w:rsidR="00DC5687" w:rsidRPr="00021981" w:rsidRDefault="00DC5687" w:rsidP="00DC5687">
      <w:pPr>
        <w:pStyle w:val="SingleTxt"/>
        <w:rPr>
          <w:lang w:val="fr-CH"/>
        </w:rPr>
      </w:pPr>
      <w:r w:rsidRPr="00021981">
        <w:rPr>
          <w:lang w:val="fr-CH"/>
        </w:rPr>
        <w:tab/>
        <w:t>b)</w:t>
      </w:r>
      <w:r w:rsidRPr="00021981">
        <w:rPr>
          <w:lang w:val="fr-CH"/>
        </w:rPr>
        <w:tab/>
        <w:t>S’assurer que des ressources suffisantes sont disponibles pour mener à bien le travail;</w:t>
      </w:r>
    </w:p>
    <w:p w:rsidR="00DC5687" w:rsidRPr="00021981" w:rsidRDefault="00DC5687" w:rsidP="00DC5687">
      <w:pPr>
        <w:pStyle w:val="SingleTxt"/>
        <w:rPr>
          <w:lang w:val="fr-CH"/>
        </w:rPr>
      </w:pPr>
      <w:r w:rsidRPr="00021981">
        <w:rPr>
          <w:lang w:val="fr-CH"/>
        </w:rPr>
        <w:tab/>
        <w:t>c)</w:t>
      </w:r>
      <w:r w:rsidRPr="00021981">
        <w:rPr>
          <w:lang w:val="fr-CH"/>
        </w:rPr>
        <w:tab/>
        <w:t>Tenir compte des restrictions réglementaires concernant les mesures à prendre et les délais à respecter;</w:t>
      </w:r>
    </w:p>
    <w:p w:rsidR="00DC5687" w:rsidRPr="00021981" w:rsidRDefault="00DC5687" w:rsidP="00DC5687">
      <w:pPr>
        <w:pStyle w:val="SingleTxt"/>
        <w:rPr>
          <w:lang w:val="fr-CH"/>
        </w:rPr>
      </w:pPr>
      <w:r w:rsidRPr="00021981">
        <w:rPr>
          <w:lang w:val="fr-CH"/>
        </w:rPr>
        <w:tab/>
        <w:t>d)</w:t>
      </w:r>
      <w:r w:rsidRPr="00021981">
        <w:rPr>
          <w:lang w:val="fr-CH"/>
        </w:rPr>
        <w:tab/>
        <w:t>Tenir régulièrement des réunions de haut niveau pour suivre les progrès et résoudre les problèmes;</w:t>
      </w:r>
    </w:p>
    <w:p w:rsidR="00DC5687" w:rsidRPr="00021981" w:rsidRDefault="00DC5687" w:rsidP="00DC5687">
      <w:pPr>
        <w:pStyle w:val="SingleTxt"/>
        <w:rPr>
          <w:lang w:val="fr-CH"/>
        </w:rPr>
      </w:pPr>
      <w:r w:rsidRPr="00021981">
        <w:rPr>
          <w:lang w:val="fr-CH"/>
        </w:rPr>
        <w:tab/>
        <w:t>e)</w:t>
      </w:r>
      <w:r w:rsidRPr="00021981">
        <w:rPr>
          <w:lang w:val="fr-CH"/>
        </w:rPr>
        <w:tab/>
        <w:t xml:space="preserve">Veiller à l’application des prescriptions contenues dans l’Accord de 1998 concernant les préambules </w:t>
      </w:r>
      <w:r w:rsidR="00E10948" w:rsidRPr="00021981">
        <w:rPr>
          <w:lang w:val="fr-CH"/>
        </w:rPr>
        <w:t xml:space="preserve">analytiques axés sur les données, </w:t>
      </w:r>
      <w:r w:rsidRPr="00021981">
        <w:rPr>
          <w:lang w:val="fr-CH"/>
        </w:rPr>
        <w:t xml:space="preserve">les recherches </w:t>
      </w:r>
      <w:r w:rsidR="00E10948" w:rsidRPr="00021981">
        <w:rPr>
          <w:lang w:val="fr-CH"/>
        </w:rPr>
        <w:t xml:space="preserve">fouillées </w:t>
      </w:r>
      <w:r w:rsidRPr="00021981">
        <w:rPr>
          <w:lang w:val="fr-CH"/>
        </w:rPr>
        <w:t>et les études de rentabilité;</w:t>
      </w:r>
    </w:p>
    <w:p w:rsidR="00DC5687" w:rsidRPr="00021981" w:rsidRDefault="00DC5687" w:rsidP="00DC5687">
      <w:pPr>
        <w:pStyle w:val="SingleTxt"/>
        <w:rPr>
          <w:lang w:val="fr-CH"/>
        </w:rPr>
      </w:pPr>
      <w:r w:rsidRPr="00021981">
        <w:rPr>
          <w:lang w:val="fr-CH"/>
        </w:rPr>
        <w:tab/>
        <w:t>f)</w:t>
      </w:r>
      <w:r w:rsidRPr="00021981">
        <w:rPr>
          <w:lang w:val="fr-CH"/>
        </w:rPr>
        <w:tab/>
        <w:t xml:space="preserve">S’efforcer tout particulièrement de faciliter les réunions des groupes de travail et des experts grâce à des </w:t>
      </w:r>
      <w:r w:rsidR="00E10948" w:rsidRPr="00021981">
        <w:rPr>
          <w:lang w:val="fr-CH"/>
        </w:rPr>
        <w:t xml:space="preserve">vidéo </w:t>
      </w:r>
      <w:r w:rsidRPr="00021981">
        <w:rPr>
          <w:lang w:val="fr-CH"/>
        </w:rPr>
        <w:t>conférences afin de réduire les coûts des voyages et d’accélérer la solution des problèmes;</w:t>
      </w:r>
    </w:p>
    <w:p w:rsidR="00DC5687" w:rsidRPr="00021981" w:rsidRDefault="00DC5687" w:rsidP="00DC5687">
      <w:pPr>
        <w:pStyle w:val="SingleTxt"/>
        <w:rPr>
          <w:lang w:val="fr-CH"/>
        </w:rPr>
      </w:pPr>
      <w:r w:rsidRPr="00021981">
        <w:rPr>
          <w:lang w:val="fr-CH"/>
        </w:rPr>
        <w:tab/>
        <w:t>g)</w:t>
      </w:r>
      <w:r w:rsidRPr="00021981">
        <w:rPr>
          <w:lang w:val="fr-CH"/>
        </w:rPr>
        <w:tab/>
        <w:t>Se concerter pour suspendre les activités concernant les RTM qui sont devenus moins prioritaires, moins pertinents ou qui ne peuvent être soutenus par des Parties contractantes faute de ressources;</w:t>
      </w:r>
    </w:p>
    <w:p w:rsidR="00DC5687" w:rsidRPr="00021981" w:rsidRDefault="00DC5687" w:rsidP="00DC5687">
      <w:pPr>
        <w:pStyle w:val="SingleTxt"/>
        <w:rPr>
          <w:lang w:val="fr-CH"/>
        </w:rPr>
      </w:pPr>
      <w:r w:rsidRPr="00021981">
        <w:rPr>
          <w:lang w:val="fr-CH"/>
        </w:rPr>
        <w:tab/>
        <w:t>h)</w:t>
      </w:r>
      <w:r w:rsidRPr="00021981">
        <w:rPr>
          <w:lang w:val="fr-CH"/>
        </w:rPr>
        <w:tab/>
        <w:t xml:space="preserve">S’efforcer de réduire au minimum l’utilisation des options et/ou des modules dans les RTM, en vue </w:t>
      </w:r>
      <w:r w:rsidR="00E10948" w:rsidRPr="00021981">
        <w:rPr>
          <w:lang w:val="fr-CH"/>
        </w:rPr>
        <w:t>de prévoir</w:t>
      </w:r>
      <w:r w:rsidRPr="00021981">
        <w:rPr>
          <w:lang w:val="fr-CH"/>
        </w:rPr>
        <w:t xml:space="preserve"> le moins possible </w:t>
      </w:r>
      <w:r w:rsidR="00E10948" w:rsidRPr="00021981">
        <w:rPr>
          <w:lang w:val="fr-CH"/>
        </w:rPr>
        <w:t>d’éléments facultatifs</w:t>
      </w:r>
      <w:r w:rsidRPr="00021981">
        <w:rPr>
          <w:lang w:val="fr-CH"/>
        </w:rPr>
        <w:t xml:space="preserve">, tout en reconnaissant leur nécessité dans des cas très limités, en </w:t>
      </w:r>
      <w:r w:rsidR="00E10948" w:rsidRPr="00021981">
        <w:rPr>
          <w:lang w:val="fr-CH"/>
        </w:rPr>
        <w:t>laissant le choix de l’équipement</w:t>
      </w:r>
      <w:r w:rsidRPr="00021981">
        <w:rPr>
          <w:lang w:val="fr-CH"/>
        </w:rPr>
        <w:t xml:space="preserve"> ou </w:t>
      </w:r>
      <w:r w:rsidR="00E10948" w:rsidRPr="00021981">
        <w:rPr>
          <w:lang w:val="fr-CH"/>
        </w:rPr>
        <w:t xml:space="preserve">des </w:t>
      </w:r>
      <w:r w:rsidRPr="00021981">
        <w:rPr>
          <w:lang w:val="fr-CH"/>
        </w:rPr>
        <w:t>installations</w:t>
      </w:r>
      <w:r w:rsidR="00E10948" w:rsidRPr="00021981">
        <w:rPr>
          <w:lang w:val="fr-CH"/>
        </w:rPr>
        <w:t xml:space="preserve"> d’essai</w:t>
      </w:r>
      <w:r w:rsidRPr="00021981">
        <w:rPr>
          <w:lang w:val="fr-CH"/>
        </w:rPr>
        <w:t>;</w:t>
      </w:r>
    </w:p>
    <w:p w:rsidR="00DC5687" w:rsidRPr="00021981" w:rsidRDefault="00DC5687" w:rsidP="00DC5687">
      <w:pPr>
        <w:pStyle w:val="SingleTxt"/>
        <w:rPr>
          <w:lang w:val="fr-CH"/>
        </w:rPr>
      </w:pPr>
      <w:r w:rsidRPr="00021981">
        <w:rPr>
          <w:lang w:val="fr-CH"/>
        </w:rPr>
        <w:tab/>
        <w:t>i)</w:t>
      </w:r>
      <w:r w:rsidRPr="00021981">
        <w:rPr>
          <w:lang w:val="fr-CH"/>
        </w:rPr>
        <w:tab/>
        <w:t xml:space="preserve">Reconnaître la nécessité de plusieurs niveaux de </w:t>
      </w:r>
      <w:r w:rsidR="00E10948" w:rsidRPr="00021981">
        <w:rPr>
          <w:lang w:val="fr-CH"/>
        </w:rPr>
        <w:t>rigueur</w:t>
      </w:r>
      <w:r w:rsidRPr="00021981">
        <w:rPr>
          <w:lang w:val="fr-CH"/>
        </w:rPr>
        <w:t>.</w:t>
      </w:r>
    </w:p>
    <w:p w:rsidR="00DC5687" w:rsidRPr="00021981" w:rsidRDefault="00DC5687" w:rsidP="00DC5687">
      <w:pPr>
        <w:pStyle w:val="SingleTxt"/>
        <w:spacing w:after="0" w:line="120" w:lineRule="exact"/>
        <w:rPr>
          <w:sz w:val="10"/>
          <w:lang w:val="fr-CH"/>
        </w:rPr>
      </w:pPr>
    </w:p>
    <w:p w:rsidR="00DC5687" w:rsidRPr="00021981" w:rsidRDefault="00DC5687" w:rsidP="00DC56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t>C.</w:t>
      </w:r>
      <w:r w:rsidRPr="00021981">
        <w:rPr>
          <w:lang w:val="fr-CH"/>
        </w:rPr>
        <w:tab/>
        <w:t xml:space="preserve">Améliorer </w:t>
      </w:r>
      <w:r w:rsidR="00E10948" w:rsidRPr="00021981">
        <w:rPr>
          <w:lang w:val="fr-CH"/>
        </w:rPr>
        <w:t>la transposition</w:t>
      </w:r>
      <w:r w:rsidRPr="00021981">
        <w:rPr>
          <w:lang w:val="fr-CH"/>
        </w:rPr>
        <w:t xml:space="preserve"> des RTM </w:t>
      </w:r>
      <w:r w:rsidR="005358A8" w:rsidRPr="00021981">
        <w:rPr>
          <w:lang w:val="fr-CH"/>
        </w:rPr>
        <w:br/>
      </w:r>
      <w:r w:rsidRPr="00021981">
        <w:rPr>
          <w:lang w:val="fr-CH"/>
        </w:rPr>
        <w:t>aux niveaux national et régional</w:t>
      </w:r>
    </w:p>
    <w:p w:rsidR="00DC5687" w:rsidRPr="00021981" w:rsidRDefault="00DC5687" w:rsidP="00DC5687">
      <w:pPr>
        <w:pStyle w:val="SingleTxt"/>
        <w:spacing w:after="0" w:line="120" w:lineRule="exact"/>
        <w:rPr>
          <w:sz w:val="10"/>
          <w:lang w:val="fr-CH"/>
        </w:rPr>
      </w:pPr>
    </w:p>
    <w:p w:rsidR="00DC5687" w:rsidRPr="00021981" w:rsidRDefault="00DC5687" w:rsidP="00DC5687">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ab/>
        <w:t>a)</w:t>
      </w:r>
      <w:r w:rsidRPr="00021981">
        <w:rPr>
          <w:lang w:val="fr-CH"/>
        </w:rPr>
        <w:tab/>
        <w:t xml:space="preserve">Faire participer toutes les Parties contractantes (y compris le public) </w:t>
      </w:r>
      <w:r w:rsidR="002E641B" w:rsidRPr="00021981">
        <w:rPr>
          <w:lang w:val="fr-CH"/>
        </w:rPr>
        <w:t xml:space="preserve">à </w:t>
      </w:r>
      <w:r w:rsidRPr="00021981">
        <w:rPr>
          <w:lang w:val="fr-CH"/>
        </w:rPr>
        <w:t xml:space="preserve">tout </w:t>
      </w:r>
      <w:r w:rsidR="002E641B" w:rsidRPr="00021981">
        <w:rPr>
          <w:lang w:val="fr-CH"/>
        </w:rPr>
        <w:t>le processus d’élaboration</w:t>
      </w:r>
      <w:r w:rsidR="00131965" w:rsidRPr="00021981">
        <w:rPr>
          <w:lang w:val="fr-CH"/>
        </w:rPr>
        <w:t xml:space="preserve"> des RTM</w:t>
      </w:r>
      <w:r w:rsidRPr="00021981">
        <w:rPr>
          <w:lang w:val="fr-CH"/>
        </w:rPr>
        <w:t>;</w:t>
      </w:r>
    </w:p>
    <w:p w:rsidR="00DC5687" w:rsidRPr="00021981" w:rsidRDefault="00DC5687" w:rsidP="00DC5687">
      <w:pPr>
        <w:pStyle w:val="SingleTxt"/>
        <w:rPr>
          <w:lang w:val="fr-CH"/>
        </w:rPr>
      </w:pPr>
      <w:r w:rsidRPr="00021981">
        <w:rPr>
          <w:lang w:val="fr-CH"/>
        </w:rPr>
        <w:tab/>
        <w:t>b)</w:t>
      </w:r>
      <w:r w:rsidRPr="00021981">
        <w:rPr>
          <w:lang w:val="fr-CH"/>
        </w:rPr>
        <w:tab/>
        <w:t xml:space="preserve">Accorder des ressources suffisantes pour que </w:t>
      </w:r>
      <w:r w:rsidR="002E641B" w:rsidRPr="00021981">
        <w:rPr>
          <w:lang w:val="fr-CH"/>
        </w:rPr>
        <w:t>la transposition</w:t>
      </w:r>
      <w:r w:rsidRPr="00021981">
        <w:rPr>
          <w:lang w:val="fr-CH"/>
        </w:rPr>
        <w:t xml:space="preserve"> soit menée à bien;</w:t>
      </w:r>
    </w:p>
    <w:p w:rsidR="00DC5687" w:rsidRPr="00021981" w:rsidRDefault="00DC5687" w:rsidP="00DC5687">
      <w:pPr>
        <w:pStyle w:val="SingleTxt"/>
        <w:rPr>
          <w:lang w:val="fr-CH"/>
        </w:rPr>
      </w:pPr>
      <w:r w:rsidRPr="00021981">
        <w:rPr>
          <w:lang w:val="fr-CH"/>
        </w:rPr>
        <w:tab/>
        <w:t>c)</w:t>
      </w:r>
      <w:r w:rsidRPr="00021981">
        <w:rPr>
          <w:lang w:val="fr-CH"/>
        </w:rPr>
        <w:tab/>
        <w:t xml:space="preserve">Soumettre des rapports </w:t>
      </w:r>
      <w:r w:rsidR="002E641B" w:rsidRPr="00021981">
        <w:rPr>
          <w:lang w:val="fr-CH"/>
        </w:rPr>
        <w:t xml:space="preserve">de situation </w:t>
      </w:r>
      <w:r w:rsidRPr="00021981">
        <w:rPr>
          <w:lang w:val="fr-CH"/>
        </w:rPr>
        <w:t xml:space="preserve">annuels à temps, qui décrivent les mesures prises pour </w:t>
      </w:r>
      <w:r w:rsidR="002E641B" w:rsidRPr="00021981">
        <w:rPr>
          <w:lang w:val="fr-CH"/>
        </w:rPr>
        <w:t>transposer</w:t>
      </w:r>
      <w:r w:rsidRPr="00021981">
        <w:rPr>
          <w:lang w:val="fr-CH"/>
        </w:rPr>
        <w:t xml:space="preserve"> les RTM dans la législation nationale;</w:t>
      </w:r>
    </w:p>
    <w:p w:rsidR="00DC5687" w:rsidRPr="00021981" w:rsidRDefault="00DC5687" w:rsidP="00DC5687">
      <w:pPr>
        <w:pStyle w:val="SingleTxt"/>
        <w:rPr>
          <w:lang w:val="fr-CH"/>
        </w:rPr>
      </w:pPr>
      <w:r w:rsidRPr="00021981">
        <w:rPr>
          <w:lang w:val="fr-CH"/>
        </w:rPr>
        <w:tab/>
        <w:t>d)</w:t>
      </w:r>
      <w:r w:rsidRPr="00021981">
        <w:rPr>
          <w:lang w:val="fr-CH"/>
        </w:rPr>
        <w:tab/>
        <w:t xml:space="preserve">S’entendre sur l’objectif général de parvenir à </w:t>
      </w:r>
      <w:r w:rsidR="002E641B" w:rsidRPr="00021981">
        <w:rPr>
          <w:lang w:val="fr-CH"/>
        </w:rPr>
        <w:t>transposer</w:t>
      </w:r>
      <w:r w:rsidRPr="00021981">
        <w:rPr>
          <w:lang w:val="fr-CH"/>
        </w:rPr>
        <w:t xml:space="preserve"> le nombre maximum de RTM et s’en tenir à cet objectif;</w:t>
      </w:r>
    </w:p>
    <w:p w:rsidR="00DC5687" w:rsidRPr="00021981" w:rsidRDefault="00DC5687" w:rsidP="00DC5687">
      <w:pPr>
        <w:pStyle w:val="SingleTxt"/>
        <w:rPr>
          <w:lang w:val="fr-CH"/>
        </w:rPr>
      </w:pPr>
      <w:r w:rsidRPr="00021981">
        <w:rPr>
          <w:lang w:val="fr-CH"/>
        </w:rPr>
        <w:tab/>
        <w:t>e)</w:t>
      </w:r>
      <w:r w:rsidRPr="00021981">
        <w:rPr>
          <w:lang w:val="fr-CH"/>
        </w:rPr>
        <w:tab/>
        <w:t xml:space="preserve">Réfléchir aux mesures propres à </w:t>
      </w:r>
      <w:r w:rsidR="002E641B" w:rsidRPr="00021981">
        <w:rPr>
          <w:lang w:val="fr-CH"/>
        </w:rPr>
        <w:t>adapter</w:t>
      </w:r>
      <w:r w:rsidRPr="00021981">
        <w:rPr>
          <w:lang w:val="fr-CH"/>
        </w:rPr>
        <w:t xml:space="preserve"> le système législatif national </w:t>
      </w:r>
      <w:r w:rsidR="002E641B" w:rsidRPr="00021981">
        <w:rPr>
          <w:lang w:val="fr-CH"/>
        </w:rPr>
        <w:t xml:space="preserve">aux </w:t>
      </w:r>
      <w:r w:rsidRPr="00021981">
        <w:rPr>
          <w:lang w:val="fr-CH"/>
        </w:rPr>
        <w:t>objectifs mentionnés ci-dessus;</w:t>
      </w:r>
    </w:p>
    <w:p w:rsidR="00DC5687" w:rsidRPr="00021981" w:rsidRDefault="00DC5687" w:rsidP="00DC5687">
      <w:pPr>
        <w:pStyle w:val="SingleTxt"/>
        <w:rPr>
          <w:lang w:val="fr-CH"/>
        </w:rPr>
      </w:pPr>
      <w:r w:rsidRPr="00021981">
        <w:rPr>
          <w:lang w:val="fr-CH"/>
        </w:rPr>
        <w:tab/>
        <w:t>f)</w:t>
      </w:r>
      <w:r w:rsidRPr="00021981">
        <w:rPr>
          <w:lang w:val="fr-CH"/>
        </w:rPr>
        <w:tab/>
        <w:t xml:space="preserve">Reconnaître la nécessité de prévoir plusieurs niveaux de </w:t>
      </w:r>
      <w:r w:rsidR="002E641B" w:rsidRPr="00021981">
        <w:rPr>
          <w:lang w:val="fr-CH"/>
        </w:rPr>
        <w:t>rigueur dans</w:t>
      </w:r>
      <w:r w:rsidRPr="00021981">
        <w:rPr>
          <w:lang w:val="fr-CH"/>
        </w:rPr>
        <w:t xml:space="preserve"> la législation nationale.</w:t>
      </w:r>
    </w:p>
    <w:p w:rsidR="00DC5687" w:rsidRPr="00021981" w:rsidRDefault="00DC5687" w:rsidP="002E641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br w:type="page"/>
      </w:r>
      <w:r w:rsidRPr="00021981">
        <w:rPr>
          <w:lang w:val="fr-CH"/>
        </w:rPr>
        <w:tab/>
        <w:t>Appendice</w:t>
      </w:r>
      <w:r w:rsidR="002E641B" w:rsidRPr="00021981">
        <w:rPr>
          <w:lang w:val="fr-CH"/>
        </w:rPr>
        <w:t> </w:t>
      </w:r>
      <w:r w:rsidRPr="00021981">
        <w:rPr>
          <w:lang w:val="fr-CH"/>
        </w:rPr>
        <w:t>I</w:t>
      </w:r>
    </w:p>
    <w:p w:rsidR="002E641B" w:rsidRPr="00021981" w:rsidRDefault="002E641B" w:rsidP="002E641B">
      <w:pPr>
        <w:spacing w:line="120" w:lineRule="exact"/>
        <w:rPr>
          <w:sz w:val="10"/>
          <w:lang w:val="fr-CH"/>
        </w:rPr>
      </w:pPr>
    </w:p>
    <w:p w:rsidR="002E641B" w:rsidRPr="00021981" w:rsidRDefault="002E641B" w:rsidP="002E641B">
      <w:pPr>
        <w:spacing w:line="120" w:lineRule="exact"/>
        <w:rPr>
          <w:sz w:val="10"/>
          <w:lang w:val="fr-CH"/>
        </w:rPr>
      </w:pPr>
    </w:p>
    <w:p w:rsidR="00DC5687" w:rsidRPr="00021981" w:rsidRDefault="00490769" w:rsidP="00DC5687">
      <w:pPr>
        <w:pStyle w:val="SingleTxt"/>
        <w:rPr>
          <w:lang w:val="fr-CH"/>
        </w:rPr>
      </w:pPr>
      <w:r w:rsidRPr="00021981">
        <w:rPr>
          <w:lang w:val="fr-CH"/>
        </w:rPr>
        <w:tab/>
      </w:r>
      <w:r w:rsidR="00DC5687" w:rsidRPr="00021981">
        <w:rPr>
          <w:lang w:val="fr-CH"/>
        </w:rPr>
        <w:t>Le programme de travail initial concernant l’Accord de 1998 (tel qu’il a été adopté en mars 2002) s’établit comme suit</w:t>
      </w:r>
      <w:r w:rsidR="002E641B" w:rsidRPr="00021981">
        <w:rPr>
          <w:lang w:val="fr-CH"/>
        </w:rPr>
        <w:t> </w:t>
      </w:r>
      <w:r w:rsidR="00DC5687" w:rsidRPr="00021981">
        <w:rPr>
          <w:lang w:val="fr-CH"/>
        </w:rPr>
        <w:t>:</w:t>
      </w:r>
    </w:p>
    <w:p w:rsidR="002E641B" w:rsidRPr="00021981" w:rsidRDefault="002E641B" w:rsidP="002E641B">
      <w:pPr>
        <w:pStyle w:val="SingleTxt"/>
        <w:spacing w:after="0" w:line="120" w:lineRule="exact"/>
        <w:rPr>
          <w:sz w:val="10"/>
          <w:lang w:val="fr-CH"/>
        </w:rPr>
      </w:pPr>
    </w:p>
    <w:p w:rsidR="00DC5687" w:rsidRPr="00021981" w:rsidRDefault="002E641B" w:rsidP="002E64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GRE</w:t>
      </w:r>
    </w:p>
    <w:p w:rsidR="002E641B" w:rsidRPr="00021981" w:rsidRDefault="002E641B" w:rsidP="002E641B">
      <w:pPr>
        <w:pStyle w:val="SingleTxt"/>
        <w:spacing w:after="0" w:line="120" w:lineRule="exact"/>
        <w:rPr>
          <w:sz w:val="10"/>
          <w:lang w:val="fr-CH"/>
        </w:rPr>
      </w:pPr>
    </w:p>
    <w:p w:rsidR="00DC5687" w:rsidRPr="00021981" w:rsidRDefault="009525E6" w:rsidP="00DC5687">
      <w:pPr>
        <w:pStyle w:val="SingleTxt"/>
        <w:rPr>
          <w:lang w:val="fr-CH"/>
        </w:rPr>
      </w:pPr>
      <w:r w:rsidRPr="00021981">
        <w:rPr>
          <w:lang w:val="fr-CH"/>
        </w:rPr>
        <w:t>Installation de dispositifs</w:t>
      </w:r>
      <w:r w:rsidR="00DC5687" w:rsidRPr="00021981">
        <w:rPr>
          <w:lang w:val="fr-CH"/>
        </w:rPr>
        <w:t xml:space="preserve"> </w:t>
      </w:r>
      <w:r w:rsidRPr="00021981">
        <w:rPr>
          <w:lang w:val="fr-CH"/>
        </w:rPr>
        <w:t>d’éclairage</w:t>
      </w:r>
      <w:r w:rsidR="00DC5687" w:rsidRPr="00021981">
        <w:rPr>
          <w:lang w:val="fr-CH"/>
        </w:rPr>
        <w:t xml:space="preserve"> et de </w:t>
      </w:r>
      <w:r w:rsidRPr="00021981">
        <w:rPr>
          <w:lang w:val="fr-CH"/>
        </w:rPr>
        <w:t>signalisation lumineuse</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GRRF</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Freins des motocycles</w:t>
      </w:r>
    </w:p>
    <w:p w:rsidR="00DC5687" w:rsidRPr="00021981" w:rsidRDefault="00DC5687" w:rsidP="00DC5687">
      <w:pPr>
        <w:pStyle w:val="SingleTxt"/>
        <w:rPr>
          <w:lang w:val="fr-CH"/>
        </w:rPr>
      </w:pPr>
      <w:r w:rsidRPr="00021981">
        <w:rPr>
          <w:lang w:val="fr-CH"/>
        </w:rPr>
        <w:t xml:space="preserve">Freins des voitures particulières </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GRSG</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Vitrages de sécurité</w:t>
      </w:r>
    </w:p>
    <w:p w:rsidR="00DC5687" w:rsidRPr="00021981" w:rsidRDefault="00DC5687" w:rsidP="00DC5687">
      <w:pPr>
        <w:pStyle w:val="SingleTxt"/>
        <w:rPr>
          <w:lang w:val="fr-CH"/>
        </w:rPr>
      </w:pPr>
      <w:r w:rsidRPr="00021981">
        <w:rPr>
          <w:lang w:val="fr-CH"/>
        </w:rPr>
        <w:t>Commandes et moyens d’affichage</w:t>
      </w:r>
    </w:p>
    <w:p w:rsidR="009525E6" w:rsidRPr="00021981" w:rsidRDefault="009525E6" w:rsidP="00DC5687">
      <w:pPr>
        <w:pStyle w:val="SingleTxt"/>
        <w:rPr>
          <w:lang w:val="fr-CH"/>
        </w:rPr>
      </w:pPr>
      <w:r w:rsidRPr="00021981">
        <w:rPr>
          <w:lang w:val="fr-CH"/>
        </w:rPr>
        <w:t>Classification, masses et dimensions des véhicules</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GRSP</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Sécurité des piétons</w:t>
      </w:r>
    </w:p>
    <w:p w:rsidR="00DC5687" w:rsidRPr="00021981" w:rsidRDefault="00DC5687" w:rsidP="00DC5687">
      <w:pPr>
        <w:pStyle w:val="SingleTxt"/>
        <w:rPr>
          <w:lang w:val="fr-CH"/>
        </w:rPr>
      </w:pPr>
      <w:r w:rsidRPr="00021981">
        <w:rPr>
          <w:lang w:val="fr-CH"/>
        </w:rPr>
        <w:t xml:space="preserve">Ancrages inférieurs et </w:t>
      </w:r>
      <w:r w:rsidR="009525E6" w:rsidRPr="00021981">
        <w:rPr>
          <w:lang w:val="fr-CH"/>
        </w:rPr>
        <w:t>sangle supérieure des systèmes de retenue</w:t>
      </w:r>
      <w:r w:rsidRPr="00021981">
        <w:rPr>
          <w:lang w:val="fr-CH"/>
        </w:rPr>
        <w:t xml:space="preserve"> pour enfants</w:t>
      </w:r>
    </w:p>
    <w:p w:rsidR="00DC5687" w:rsidRPr="00021981" w:rsidRDefault="00DC5687" w:rsidP="00DC5687">
      <w:pPr>
        <w:pStyle w:val="SingleTxt"/>
        <w:rPr>
          <w:lang w:val="fr-CH"/>
        </w:rPr>
      </w:pPr>
      <w:r w:rsidRPr="00021981">
        <w:rPr>
          <w:lang w:val="fr-CH"/>
        </w:rPr>
        <w:t>Éléments de rétention des portes</w:t>
      </w:r>
    </w:p>
    <w:p w:rsidR="00DC5687" w:rsidRPr="00021981" w:rsidRDefault="00DC5687" w:rsidP="00DC5687">
      <w:pPr>
        <w:pStyle w:val="SingleTxt"/>
        <w:rPr>
          <w:lang w:val="fr-CH"/>
        </w:rPr>
      </w:pPr>
      <w:r w:rsidRPr="00021981">
        <w:rPr>
          <w:lang w:val="fr-CH"/>
        </w:rPr>
        <w:t>Appuie-tête</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GRPE</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Cycle d’essai mondial harmonisé pour les véhicules utilitaires lourds (WHDC)</w:t>
      </w:r>
    </w:p>
    <w:p w:rsidR="00DC5687" w:rsidRPr="00021981" w:rsidRDefault="00DC5687" w:rsidP="00DC5687">
      <w:pPr>
        <w:pStyle w:val="SingleTxt"/>
        <w:rPr>
          <w:lang w:val="fr-CH"/>
        </w:rPr>
      </w:pPr>
      <w:r w:rsidRPr="00021981">
        <w:rPr>
          <w:lang w:val="fr-CH"/>
        </w:rPr>
        <w:t xml:space="preserve">Cycle d’essai mondial harmonisé de mesure des émissions des motocycles (WMTC) </w:t>
      </w:r>
    </w:p>
    <w:p w:rsidR="00DC5687" w:rsidRPr="00021981" w:rsidRDefault="00DC5687" w:rsidP="00DC5687">
      <w:pPr>
        <w:pStyle w:val="SingleTxt"/>
        <w:rPr>
          <w:lang w:val="fr-CH"/>
        </w:rPr>
      </w:pPr>
      <w:r w:rsidRPr="00021981">
        <w:rPr>
          <w:lang w:val="fr-CH"/>
        </w:rPr>
        <w:t xml:space="preserve">Systèmes d’autodiagnostic (pour véhicules utilitaires lourds) </w:t>
      </w:r>
    </w:p>
    <w:p w:rsidR="00DC5687" w:rsidRPr="00021981" w:rsidRDefault="00DC5687" w:rsidP="00DC5687">
      <w:pPr>
        <w:pStyle w:val="SingleTxt"/>
        <w:rPr>
          <w:lang w:val="fr-CH"/>
        </w:rPr>
      </w:pPr>
      <w:r w:rsidRPr="00021981">
        <w:rPr>
          <w:lang w:val="fr-CH"/>
        </w:rPr>
        <w:t xml:space="preserve">Émissions hors cycle </w:t>
      </w:r>
    </w:p>
    <w:p w:rsidR="00DC5687" w:rsidRPr="00021981" w:rsidRDefault="00DC5687" w:rsidP="00DC5687">
      <w:pPr>
        <w:pStyle w:val="SingleTxt"/>
        <w:rPr>
          <w:lang w:val="fr-CH"/>
        </w:rPr>
      </w:pPr>
      <w:r w:rsidRPr="00021981">
        <w:rPr>
          <w:lang w:val="fr-CH"/>
        </w:rPr>
        <w:t xml:space="preserve">Engins mobiles non routiers (mesure des émissions de particules) </w:t>
      </w:r>
    </w:p>
    <w:p w:rsidR="00DC5687" w:rsidRPr="00021981" w:rsidRDefault="00DC5687" w:rsidP="00DC5687">
      <w:pPr>
        <w:pStyle w:val="SingleTxt"/>
        <w:rPr>
          <w:lang w:val="fr-CH"/>
        </w:rPr>
      </w:pPr>
      <w:r w:rsidRPr="00021981">
        <w:rPr>
          <w:lang w:val="fr-CH"/>
        </w:rPr>
        <w:t>Échange d’avis et de données</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GRRF</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Pneumatiques</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GRSG</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Champ de vision</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GRSP</w:t>
      </w:r>
    </w:p>
    <w:p w:rsidR="000A42B2" w:rsidRPr="00021981" w:rsidRDefault="000A42B2" w:rsidP="000A42B2">
      <w:pPr>
        <w:pStyle w:val="SingleTxt"/>
        <w:spacing w:after="0" w:line="120" w:lineRule="exact"/>
        <w:rPr>
          <w:sz w:val="10"/>
          <w:lang w:val="fr-CH"/>
        </w:rPr>
      </w:pPr>
    </w:p>
    <w:p w:rsidR="00DC5687" w:rsidRPr="00021981" w:rsidRDefault="00DC5687" w:rsidP="00DC5687">
      <w:pPr>
        <w:pStyle w:val="SingleTxt"/>
        <w:rPr>
          <w:lang w:val="fr-CH"/>
        </w:rPr>
      </w:pPr>
      <w:r w:rsidRPr="00021981">
        <w:rPr>
          <w:lang w:val="fr-CH"/>
        </w:rPr>
        <w:t>Mannequins pour essai de choc latéral</w:t>
      </w:r>
    </w:p>
    <w:p w:rsidR="00DC5687" w:rsidRPr="00021981" w:rsidRDefault="00DC5687" w:rsidP="00DC5687">
      <w:pPr>
        <w:pStyle w:val="SingleTxt"/>
        <w:rPr>
          <w:lang w:val="fr-CH"/>
        </w:rPr>
      </w:pPr>
      <w:r w:rsidRPr="00021981">
        <w:rPr>
          <w:lang w:val="fr-CH"/>
        </w:rPr>
        <w:t>Compatibilité</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GRPE</w:t>
      </w:r>
    </w:p>
    <w:p w:rsidR="000A42B2" w:rsidRPr="00021981" w:rsidRDefault="000A42B2" w:rsidP="009525E6">
      <w:pPr>
        <w:pStyle w:val="SingleTxt"/>
        <w:keepNext/>
        <w:keepLines/>
        <w:spacing w:after="0" w:line="120" w:lineRule="exact"/>
        <w:rPr>
          <w:sz w:val="10"/>
          <w:lang w:val="fr-CH"/>
        </w:rPr>
      </w:pPr>
    </w:p>
    <w:p w:rsidR="00DC5687" w:rsidRPr="00021981" w:rsidRDefault="00DC5687" w:rsidP="009525E6">
      <w:pPr>
        <w:pStyle w:val="SingleTxt"/>
        <w:keepNext/>
        <w:keepLines/>
        <w:rPr>
          <w:lang w:val="fr-CH"/>
        </w:rPr>
      </w:pPr>
      <w:r w:rsidRPr="00021981">
        <w:rPr>
          <w:lang w:val="fr-CH"/>
        </w:rPr>
        <w:t>Piles à combustible</w:t>
      </w:r>
    </w:p>
    <w:p w:rsidR="00DC5687" w:rsidRPr="00021981" w:rsidRDefault="009525E6" w:rsidP="00DC5687">
      <w:pPr>
        <w:pStyle w:val="SingleTxt"/>
        <w:rPr>
          <w:lang w:val="fr-CH"/>
        </w:rPr>
      </w:pPr>
      <w:r w:rsidRPr="00021981">
        <w:rPr>
          <w:lang w:val="fr-CH"/>
        </w:rPr>
        <w:t>Procédure</w:t>
      </w:r>
      <w:r w:rsidR="00DC5687" w:rsidRPr="00021981">
        <w:rPr>
          <w:lang w:val="fr-CH"/>
        </w:rPr>
        <w:t xml:space="preserve"> d’essai</w:t>
      </w:r>
      <w:r w:rsidRPr="00021981">
        <w:rPr>
          <w:lang w:val="fr-CH"/>
        </w:rPr>
        <w:t xml:space="preserve"> mondiale harmonisée</w:t>
      </w:r>
      <w:r w:rsidR="00DC5687" w:rsidRPr="00021981">
        <w:rPr>
          <w:lang w:val="fr-CH"/>
        </w:rPr>
        <w:t xml:space="preserve"> pour les voitures particulières et </w:t>
      </w:r>
      <w:r w:rsidRPr="00021981">
        <w:rPr>
          <w:lang w:val="fr-CH"/>
        </w:rPr>
        <w:t xml:space="preserve">les </w:t>
      </w:r>
      <w:r w:rsidR="00DC5687" w:rsidRPr="00021981">
        <w:rPr>
          <w:lang w:val="fr-CH"/>
        </w:rPr>
        <w:t>véhicules utilitaires légers (WLTP)</w:t>
      </w:r>
    </w:p>
    <w:p w:rsidR="000A42B2" w:rsidRPr="00021981" w:rsidRDefault="000A42B2" w:rsidP="000A42B2">
      <w:pPr>
        <w:pStyle w:val="SingleTxt"/>
        <w:spacing w:after="0" w:line="120" w:lineRule="exact"/>
        <w:rPr>
          <w:sz w:val="10"/>
          <w:lang w:val="fr-CH"/>
        </w:rPr>
      </w:pPr>
    </w:p>
    <w:p w:rsidR="00DC5687" w:rsidRPr="00021981" w:rsidRDefault="000A42B2" w:rsidP="000A42B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21981">
        <w:rPr>
          <w:lang w:val="fr-CH"/>
        </w:rPr>
        <w:tab/>
      </w:r>
      <w:r w:rsidRPr="00021981">
        <w:rPr>
          <w:lang w:val="fr-CH"/>
        </w:rPr>
        <w:tab/>
      </w:r>
      <w:r w:rsidR="00DC5687" w:rsidRPr="00021981">
        <w:rPr>
          <w:lang w:val="fr-CH"/>
        </w:rPr>
        <w:t>WP.29</w:t>
      </w:r>
    </w:p>
    <w:p w:rsidR="000A42B2" w:rsidRPr="00021981" w:rsidRDefault="000A42B2" w:rsidP="000A42B2">
      <w:pPr>
        <w:pStyle w:val="SingleTxt"/>
        <w:spacing w:after="0" w:line="120" w:lineRule="exact"/>
        <w:rPr>
          <w:sz w:val="10"/>
          <w:lang w:val="fr-CH"/>
        </w:rPr>
      </w:pPr>
    </w:p>
    <w:p w:rsidR="009525E6" w:rsidRPr="00021981" w:rsidRDefault="00DC5687" w:rsidP="00DC5687">
      <w:pPr>
        <w:pStyle w:val="SingleTxt"/>
        <w:rPr>
          <w:lang w:val="fr-CH"/>
        </w:rPr>
      </w:pPr>
      <w:r w:rsidRPr="00021981">
        <w:rPr>
          <w:lang w:val="fr-CH"/>
        </w:rPr>
        <w:t>Systèmes de circulation intelligents</w:t>
      </w:r>
    </w:p>
    <w:p w:rsidR="009525E6" w:rsidRPr="00021981" w:rsidRDefault="009525E6">
      <w:pPr>
        <w:spacing w:line="240" w:lineRule="auto"/>
        <w:rPr>
          <w:lang w:val="fr-CH"/>
        </w:rPr>
      </w:pPr>
      <w:r w:rsidRPr="00021981">
        <w:rPr>
          <w:lang w:val="fr-CH"/>
        </w:rPr>
        <w:br w:type="page"/>
      </w:r>
    </w:p>
    <w:p w:rsidR="009525E6" w:rsidRPr="00021981" w:rsidRDefault="009525E6" w:rsidP="009525E6">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Appendice II</w:t>
      </w:r>
    </w:p>
    <w:p w:rsidR="009525E6" w:rsidRPr="00021981" w:rsidRDefault="009525E6" w:rsidP="009525E6">
      <w:pPr>
        <w:pStyle w:val="SingleTxtG"/>
        <w:spacing w:after="0" w:line="120" w:lineRule="exact"/>
        <w:rPr>
          <w:rFonts w:ascii="Times New Roman" w:eastAsia="Calibri" w:hAnsi="Times New Roman"/>
          <w:sz w:val="10"/>
          <w:lang w:val="fr-CH"/>
        </w:rPr>
      </w:pPr>
    </w:p>
    <w:p w:rsidR="009525E6" w:rsidRPr="00021981" w:rsidRDefault="009525E6" w:rsidP="009525E6">
      <w:pPr>
        <w:pStyle w:val="SingleTxtG"/>
        <w:spacing w:after="0" w:line="120" w:lineRule="exact"/>
        <w:rPr>
          <w:rFonts w:ascii="Times New Roman" w:eastAsia="Calibri" w:hAnsi="Times New Roman"/>
          <w:sz w:val="10"/>
          <w:lang w:val="fr-CH"/>
        </w:rPr>
      </w:pPr>
    </w:p>
    <w:p w:rsidR="009525E6" w:rsidRPr="00021981" w:rsidRDefault="003D5AE5" w:rsidP="003D5AE5">
      <w:pPr>
        <w:pStyle w:val="SingleTxt"/>
        <w:rPr>
          <w:lang w:val="fr-CH"/>
        </w:rPr>
      </w:pPr>
      <w:r w:rsidRPr="00021981">
        <w:rPr>
          <w:lang w:val="fr-CH"/>
        </w:rPr>
        <w:tab/>
      </w:r>
      <w:r w:rsidR="009525E6" w:rsidRPr="00021981">
        <w:rPr>
          <w:lang w:val="fr-CH"/>
        </w:rPr>
        <w:t>L’actuel programme de travail de l’Accord de 1998 comprend les activités suivantes (au 26 juin 2014) :</w:t>
      </w:r>
    </w:p>
    <w:p w:rsidR="009525E6" w:rsidRPr="00021981" w:rsidRDefault="009525E6" w:rsidP="009525E6">
      <w:pPr>
        <w:pStyle w:val="SingleTxtG"/>
        <w:spacing w:after="0" w:line="120" w:lineRule="exact"/>
        <w:rPr>
          <w:rFonts w:ascii="Times New Roman" w:eastAsia="Calibri" w:hAnsi="Times New Roman"/>
          <w:sz w:val="10"/>
          <w:lang w:val="fr-CH"/>
        </w:rPr>
      </w:pPr>
    </w:p>
    <w:p w:rsidR="009525E6" w:rsidRPr="00021981" w:rsidRDefault="009525E6" w:rsidP="009525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GRRF</w:t>
      </w:r>
    </w:p>
    <w:p w:rsidR="009525E6" w:rsidRPr="00021981" w:rsidRDefault="009525E6" w:rsidP="009525E6">
      <w:pPr>
        <w:pStyle w:val="SingleTxt"/>
        <w:spacing w:after="0" w:line="120" w:lineRule="exact"/>
        <w:rPr>
          <w:sz w:val="10"/>
          <w:lang w:val="fr-CH"/>
        </w:rPr>
      </w:pPr>
    </w:p>
    <w:p w:rsidR="009525E6" w:rsidRPr="00021981" w:rsidRDefault="009525E6" w:rsidP="009525E6">
      <w:pPr>
        <w:pStyle w:val="SingleTxt"/>
        <w:spacing w:after="0" w:line="120" w:lineRule="exact"/>
        <w:rPr>
          <w:sz w:val="10"/>
          <w:lang w:val="fr-CH"/>
        </w:rPr>
      </w:pPr>
    </w:p>
    <w:tbl>
      <w:tblPr>
        <w:tblW w:w="1003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1107"/>
        <w:gridCol w:w="1773"/>
        <w:gridCol w:w="1782"/>
        <w:gridCol w:w="2934"/>
      </w:tblGrid>
      <w:tr w:rsidR="009525E6" w:rsidRPr="00021981" w:rsidTr="009525E6">
        <w:trPr>
          <w:trHeight w:val="603"/>
          <w:tblHeader/>
        </w:trPr>
        <w:tc>
          <w:tcPr>
            <w:tcW w:w="1285"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5"/>
              <w:rPr>
                <w:i/>
                <w:sz w:val="14"/>
                <w:szCs w:val="14"/>
                <w:lang w:val="fr-CH"/>
              </w:rPr>
            </w:pPr>
            <w:r w:rsidRPr="00021981">
              <w:rPr>
                <w:i/>
                <w:sz w:val="14"/>
                <w:szCs w:val="14"/>
                <w:lang w:val="fr-CH"/>
              </w:rPr>
              <w:t>Point</w:t>
            </w:r>
          </w:p>
        </w:tc>
        <w:tc>
          <w:tcPr>
            <w:tcW w:w="1154"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5"/>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w:t>
            </w:r>
            <w:r w:rsidR="0077640B" w:rsidRPr="00021981">
              <w:rPr>
                <w:i/>
                <w:sz w:val="14"/>
                <w:szCs w:val="14"/>
                <w:lang w:val="fr-CH"/>
              </w:rPr>
              <w:t>ce</w:t>
            </w:r>
            <w:r w:rsidR="001A21D9" w:rsidRPr="00021981">
              <w:rPr>
                <w:i/>
                <w:sz w:val="14"/>
                <w:szCs w:val="14"/>
                <w:lang w:val="fr-CH"/>
              </w:rPr>
              <w:t xml:space="preserve"> et Vice-Présidenc</w:t>
            </w:r>
            <w:r w:rsidR="0077640B" w:rsidRPr="00021981">
              <w:rPr>
                <w:i/>
                <w:sz w:val="14"/>
                <w:szCs w:val="14"/>
                <w:lang w:val="fr-CH"/>
              </w:rPr>
              <w:t>e</w:t>
            </w:r>
          </w:p>
        </w:tc>
        <w:tc>
          <w:tcPr>
            <w:tcW w:w="1107"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5"/>
              <w:rPr>
                <w:i/>
                <w:sz w:val="14"/>
                <w:szCs w:val="14"/>
                <w:lang w:val="fr-CH"/>
              </w:rPr>
            </w:pPr>
            <w:r w:rsidRPr="00021981">
              <w:rPr>
                <w:i/>
                <w:sz w:val="14"/>
                <w:szCs w:val="14"/>
                <w:lang w:val="fr-CH"/>
              </w:rPr>
              <w:t>Responsable technique</w:t>
            </w:r>
          </w:p>
        </w:tc>
        <w:tc>
          <w:tcPr>
            <w:tcW w:w="1773"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5"/>
              <w:rPr>
                <w:i/>
                <w:sz w:val="14"/>
                <w:szCs w:val="14"/>
                <w:lang w:val="fr-CH"/>
              </w:rPr>
            </w:pPr>
            <w:r w:rsidRPr="00021981">
              <w:rPr>
                <w:i/>
                <w:sz w:val="14"/>
                <w:szCs w:val="14"/>
                <w:lang w:val="fr-CH"/>
              </w:rPr>
              <w:t>Proposition officielle (ECE/TRANS/WP.29/…)</w:t>
            </w:r>
          </w:p>
        </w:tc>
        <w:tc>
          <w:tcPr>
            <w:tcW w:w="1782"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5"/>
              <w:rPr>
                <w:i/>
                <w:sz w:val="14"/>
                <w:szCs w:val="14"/>
                <w:lang w:val="fr-CH"/>
              </w:rPr>
            </w:pPr>
            <w:r w:rsidRPr="00021981">
              <w:rPr>
                <w:i/>
                <w:sz w:val="14"/>
                <w:szCs w:val="14"/>
                <w:lang w:val="fr-CH"/>
              </w:rPr>
              <w:t xml:space="preserve">Proposition de projet </w:t>
            </w:r>
            <w:r w:rsidRPr="00021981">
              <w:rPr>
                <w:i/>
                <w:sz w:val="14"/>
                <w:szCs w:val="14"/>
                <w:lang w:val="fr-CH"/>
              </w:rPr>
              <w:br/>
              <w:t>de RTM GTR (ECE/TRANS/WP.29/.</w:t>
            </w:r>
            <w:r w:rsidR="00505FCA" w:rsidRPr="00021981">
              <w:rPr>
                <w:i/>
                <w:sz w:val="14"/>
                <w:szCs w:val="14"/>
                <w:lang w:val="fr-CH"/>
              </w:rPr>
              <w:t>.</w:t>
            </w:r>
            <w:r w:rsidRPr="00021981">
              <w:rPr>
                <w:i/>
                <w:sz w:val="14"/>
                <w:szCs w:val="14"/>
                <w:lang w:val="fr-CH"/>
              </w:rPr>
              <w:t>.)</w:t>
            </w:r>
          </w:p>
        </w:tc>
        <w:tc>
          <w:tcPr>
            <w:tcW w:w="2934" w:type="dxa"/>
            <w:tcBorders>
              <w:top w:val="single" w:sz="4" w:space="0" w:color="auto"/>
              <w:left w:val="nil"/>
              <w:bottom w:val="single" w:sz="12" w:space="0" w:color="auto"/>
              <w:right w:val="nil"/>
            </w:tcBorders>
            <w:vAlign w:val="bottom"/>
            <w:hideMark/>
          </w:tcPr>
          <w:p w:rsidR="009525E6" w:rsidRPr="00021981" w:rsidRDefault="0077640B" w:rsidP="00646147">
            <w:pPr>
              <w:spacing w:before="80" w:after="80" w:line="180" w:lineRule="exact"/>
              <w:ind w:right="115"/>
              <w:rPr>
                <w:i/>
                <w:sz w:val="14"/>
                <w:szCs w:val="14"/>
                <w:lang w:val="fr-CH"/>
              </w:rPr>
            </w:pPr>
            <w:r w:rsidRPr="00021981">
              <w:rPr>
                <w:i/>
                <w:sz w:val="14"/>
                <w:szCs w:val="14"/>
                <w:lang w:val="fr-CH"/>
              </w:rPr>
              <w:t>Stade/</w:t>
            </w:r>
            <w:r w:rsidR="00AF6C01" w:rsidRPr="00021981">
              <w:rPr>
                <w:i/>
                <w:sz w:val="14"/>
                <w:szCs w:val="14"/>
                <w:lang w:val="fr-CH"/>
              </w:rPr>
              <w:t>O</w:t>
            </w:r>
            <w:r w:rsidR="009525E6" w:rsidRPr="00021981">
              <w:rPr>
                <w:i/>
                <w:sz w:val="14"/>
                <w:szCs w:val="14"/>
                <w:lang w:val="fr-CH"/>
              </w:rPr>
              <w:t>bservation</w:t>
            </w:r>
            <w:r w:rsidRPr="00021981">
              <w:rPr>
                <w:i/>
                <w:sz w:val="14"/>
                <w:szCs w:val="14"/>
                <w:lang w:val="fr-CH"/>
              </w:rPr>
              <w:t>s</w:t>
            </w:r>
          </w:p>
        </w:tc>
      </w:tr>
      <w:tr w:rsidR="009525E6" w:rsidRPr="00021981" w:rsidTr="009525E6">
        <w:tc>
          <w:tcPr>
            <w:tcW w:w="1285" w:type="dxa"/>
            <w:tcBorders>
              <w:top w:val="nil"/>
              <w:left w:val="nil"/>
              <w:bottom w:val="single" w:sz="12" w:space="0" w:color="auto"/>
              <w:right w:val="nil"/>
            </w:tcBorders>
            <w:hideMark/>
          </w:tcPr>
          <w:p w:rsidR="009525E6" w:rsidRPr="00021981" w:rsidRDefault="009525E6" w:rsidP="001B4384">
            <w:pPr>
              <w:spacing w:before="40" w:after="80" w:line="220" w:lineRule="exact"/>
              <w:ind w:right="9"/>
              <w:rPr>
                <w:sz w:val="18"/>
                <w:szCs w:val="18"/>
                <w:lang w:val="fr-CH"/>
              </w:rPr>
            </w:pPr>
            <w:r w:rsidRPr="00021981">
              <w:rPr>
                <w:sz w:val="18"/>
                <w:szCs w:val="18"/>
                <w:lang w:val="fr-CH"/>
              </w:rPr>
              <w:t>Amendement</w:t>
            </w:r>
            <w:r w:rsidR="00505FCA" w:rsidRPr="00021981">
              <w:rPr>
                <w:sz w:val="18"/>
                <w:szCs w:val="18"/>
                <w:lang w:val="fr-CH"/>
              </w:rPr>
              <w:t> </w:t>
            </w:r>
            <w:r w:rsidRPr="00021981">
              <w:rPr>
                <w:sz w:val="18"/>
                <w:szCs w:val="18"/>
                <w:lang w:val="fr-CH"/>
              </w:rPr>
              <w:t>2 au RTM n</w:t>
            </w:r>
            <w:r w:rsidRPr="00021981">
              <w:rPr>
                <w:spacing w:val="-2"/>
                <w:sz w:val="18"/>
                <w:szCs w:val="18"/>
                <w:vertAlign w:val="superscript"/>
                <w:lang w:val="fr-CH"/>
              </w:rPr>
              <w:t>o</w:t>
            </w:r>
            <w:r w:rsidRPr="00021981">
              <w:rPr>
                <w:spacing w:val="-2"/>
                <w:sz w:val="18"/>
                <w:szCs w:val="18"/>
                <w:lang w:val="fr-CH"/>
              </w:rPr>
              <w:t xml:space="preserve"> 3 </w:t>
            </w:r>
            <w:r w:rsidRPr="00021981">
              <w:rPr>
                <w:sz w:val="18"/>
                <w:szCs w:val="18"/>
                <w:lang w:val="fr-CH"/>
              </w:rPr>
              <w:t>(</w:t>
            </w:r>
            <w:r w:rsidR="00F54EF6" w:rsidRPr="00021981">
              <w:rPr>
                <w:sz w:val="18"/>
                <w:szCs w:val="18"/>
                <w:lang w:val="fr-CH"/>
              </w:rPr>
              <w:t>système</w:t>
            </w:r>
            <w:r w:rsidRPr="00021981">
              <w:rPr>
                <w:sz w:val="18"/>
                <w:szCs w:val="18"/>
                <w:lang w:val="fr-CH"/>
              </w:rPr>
              <w:t>s de freinage des motocycles)</w:t>
            </w:r>
          </w:p>
        </w:tc>
        <w:tc>
          <w:tcPr>
            <w:tcW w:w="1154" w:type="dxa"/>
            <w:tcBorders>
              <w:top w:val="nil"/>
              <w:left w:val="nil"/>
              <w:bottom w:val="single" w:sz="12" w:space="0" w:color="auto"/>
              <w:right w:val="nil"/>
            </w:tcBorders>
            <w:hideMark/>
          </w:tcPr>
          <w:p w:rsidR="009525E6" w:rsidRPr="00021981" w:rsidRDefault="009525E6" w:rsidP="001B4384">
            <w:pPr>
              <w:spacing w:before="40" w:after="80" w:line="220" w:lineRule="exact"/>
              <w:ind w:right="113"/>
              <w:rPr>
                <w:sz w:val="18"/>
                <w:szCs w:val="18"/>
                <w:lang w:val="fr-CH"/>
              </w:rPr>
            </w:pPr>
            <w:r w:rsidRPr="00021981">
              <w:rPr>
                <w:sz w:val="18"/>
                <w:szCs w:val="18"/>
                <w:lang w:val="fr-CH"/>
              </w:rPr>
              <w:t>Non</w:t>
            </w:r>
          </w:p>
        </w:tc>
        <w:tc>
          <w:tcPr>
            <w:tcW w:w="1107" w:type="dxa"/>
            <w:tcBorders>
              <w:top w:val="nil"/>
              <w:left w:val="nil"/>
              <w:bottom w:val="single" w:sz="12" w:space="0" w:color="auto"/>
              <w:right w:val="nil"/>
            </w:tcBorders>
            <w:hideMark/>
          </w:tcPr>
          <w:p w:rsidR="009525E6" w:rsidRPr="00021981" w:rsidRDefault="009525E6" w:rsidP="001B4384">
            <w:pPr>
              <w:spacing w:before="40" w:after="80" w:line="220" w:lineRule="exact"/>
              <w:ind w:right="113"/>
              <w:rPr>
                <w:sz w:val="18"/>
                <w:szCs w:val="18"/>
                <w:lang w:val="fr-CH"/>
              </w:rPr>
            </w:pPr>
            <w:r w:rsidRPr="00021981">
              <w:rPr>
                <w:sz w:val="18"/>
                <w:szCs w:val="18"/>
                <w:lang w:val="fr-CH"/>
              </w:rPr>
              <w:t>Italie</w:t>
            </w:r>
          </w:p>
        </w:tc>
        <w:tc>
          <w:tcPr>
            <w:tcW w:w="1773" w:type="dxa"/>
            <w:tcBorders>
              <w:top w:val="nil"/>
              <w:left w:val="nil"/>
              <w:bottom w:val="single" w:sz="12" w:space="0" w:color="auto"/>
              <w:right w:val="nil"/>
            </w:tcBorders>
            <w:hideMark/>
          </w:tcPr>
          <w:p w:rsidR="009525E6" w:rsidRPr="00021981" w:rsidRDefault="009525E6" w:rsidP="001B4384">
            <w:pPr>
              <w:spacing w:before="40" w:after="80" w:line="220" w:lineRule="exact"/>
              <w:ind w:right="113"/>
              <w:rPr>
                <w:sz w:val="18"/>
                <w:szCs w:val="18"/>
                <w:lang w:val="fr-CH"/>
              </w:rPr>
            </w:pPr>
            <w:r w:rsidRPr="00021981">
              <w:rPr>
                <w:sz w:val="18"/>
                <w:szCs w:val="18"/>
                <w:lang w:val="fr-CH"/>
              </w:rPr>
              <w:t>AC.3/37</w:t>
            </w:r>
          </w:p>
        </w:tc>
        <w:tc>
          <w:tcPr>
            <w:tcW w:w="1782" w:type="dxa"/>
            <w:tcBorders>
              <w:top w:val="nil"/>
              <w:left w:val="nil"/>
              <w:bottom w:val="single" w:sz="12" w:space="0" w:color="auto"/>
              <w:right w:val="nil"/>
            </w:tcBorders>
            <w:hideMark/>
          </w:tcPr>
          <w:p w:rsidR="009525E6" w:rsidRPr="00021981" w:rsidRDefault="009525E6" w:rsidP="001B4384">
            <w:pPr>
              <w:spacing w:before="40" w:after="80" w:line="220" w:lineRule="exact"/>
              <w:ind w:right="113"/>
              <w:rPr>
                <w:sz w:val="18"/>
                <w:szCs w:val="18"/>
                <w:lang w:val="fr-CH"/>
              </w:rPr>
            </w:pPr>
            <w:r w:rsidRPr="00021981">
              <w:rPr>
                <w:sz w:val="18"/>
                <w:szCs w:val="18"/>
                <w:lang w:val="fr-CH"/>
              </w:rPr>
              <w:t xml:space="preserve">2015/38 </w:t>
            </w:r>
            <w:r w:rsidRPr="00021981">
              <w:rPr>
                <w:sz w:val="18"/>
                <w:szCs w:val="18"/>
                <w:lang w:val="fr-CH"/>
              </w:rPr>
              <w:br/>
              <w:t>2015/39 (rapport)</w:t>
            </w:r>
          </w:p>
        </w:tc>
        <w:tc>
          <w:tcPr>
            <w:tcW w:w="2934" w:type="dxa"/>
            <w:tcBorders>
              <w:top w:val="nil"/>
              <w:left w:val="nil"/>
              <w:bottom w:val="single" w:sz="12" w:space="0" w:color="auto"/>
              <w:right w:val="nil"/>
            </w:tcBorders>
            <w:hideMark/>
          </w:tcPr>
          <w:p w:rsidR="009525E6" w:rsidRPr="00021981" w:rsidRDefault="009525E6" w:rsidP="001B4384">
            <w:pPr>
              <w:spacing w:before="40" w:after="80" w:line="220" w:lineRule="exact"/>
              <w:ind w:right="113"/>
              <w:rPr>
                <w:sz w:val="18"/>
                <w:szCs w:val="18"/>
                <w:lang w:val="fr-CH"/>
              </w:rPr>
            </w:pPr>
            <w:r w:rsidRPr="00021981">
              <w:rPr>
                <w:sz w:val="18"/>
                <w:szCs w:val="18"/>
                <w:lang w:val="fr-CH"/>
              </w:rPr>
              <w:t>L’AC.3 a inscrit l’amendement</w:t>
            </w:r>
            <w:r w:rsidR="00505FCA" w:rsidRPr="00021981">
              <w:rPr>
                <w:sz w:val="18"/>
                <w:szCs w:val="18"/>
                <w:lang w:val="fr-CH"/>
              </w:rPr>
              <w:t> </w:t>
            </w:r>
            <w:r w:rsidRPr="00021981">
              <w:rPr>
                <w:sz w:val="18"/>
                <w:szCs w:val="18"/>
                <w:lang w:val="fr-CH"/>
              </w:rPr>
              <w:t>2 au</w:t>
            </w:r>
            <w:r w:rsidR="00505FCA" w:rsidRPr="00021981">
              <w:rPr>
                <w:sz w:val="18"/>
                <w:szCs w:val="18"/>
                <w:lang w:val="fr-CH"/>
              </w:rPr>
              <w:t> </w:t>
            </w:r>
            <w:r w:rsidRPr="00021981">
              <w:rPr>
                <w:sz w:val="18"/>
                <w:szCs w:val="18"/>
                <w:lang w:val="fr-CH"/>
              </w:rPr>
              <w:t>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 xml:space="preserve">3 dans le </w:t>
            </w:r>
            <w:r w:rsidR="00B16961" w:rsidRPr="00021981">
              <w:rPr>
                <w:sz w:val="18"/>
                <w:szCs w:val="18"/>
                <w:lang w:val="fr-CH"/>
              </w:rPr>
              <w:t>R</w:t>
            </w:r>
            <w:r w:rsidRPr="00021981">
              <w:rPr>
                <w:sz w:val="18"/>
                <w:szCs w:val="18"/>
                <w:lang w:val="fr-CH"/>
              </w:rPr>
              <w:t>egistre mondial à sa session de mars 2015.</w:t>
            </w:r>
          </w:p>
        </w:tc>
      </w:tr>
    </w:tbl>
    <w:p w:rsidR="00646147" w:rsidRPr="00021981" w:rsidRDefault="00646147" w:rsidP="00646147">
      <w:pPr>
        <w:keepNext/>
        <w:keepLines/>
        <w:tabs>
          <w:tab w:val="right" w:pos="851"/>
        </w:tabs>
        <w:spacing w:line="120" w:lineRule="exact"/>
        <w:ind w:right="1134"/>
        <w:rPr>
          <w:b/>
          <w:sz w:val="10"/>
          <w:lang w:val="fr-CH"/>
        </w:rPr>
      </w:pPr>
    </w:p>
    <w:p w:rsidR="00646147" w:rsidRPr="00021981" w:rsidRDefault="00646147" w:rsidP="00597A2A">
      <w:pPr>
        <w:keepNext/>
        <w:keepLines/>
        <w:tabs>
          <w:tab w:val="right" w:pos="851"/>
        </w:tabs>
        <w:spacing w:line="120" w:lineRule="exact"/>
        <w:ind w:right="1134"/>
        <w:rPr>
          <w:b/>
          <w:sz w:val="10"/>
          <w:lang w:val="fr-CH"/>
        </w:rPr>
      </w:pPr>
    </w:p>
    <w:p w:rsidR="00597A2A" w:rsidRPr="00021981" w:rsidRDefault="00597A2A" w:rsidP="00646147">
      <w:pPr>
        <w:keepNext/>
        <w:keepLines/>
        <w:tabs>
          <w:tab w:val="right" w:pos="851"/>
        </w:tabs>
        <w:spacing w:line="120" w:lineRule="exact"/>
        <w:ind w:right="1134"/>
        <w:rPr>
          <w:b/>
          <w:sz w:val="10"/>
          <w:lang w:val="fr-CH"/>
        </w:rPr>
      </w:pPr>
    </w:p>
    <w:p w:rsidR="009525E6" w:rsidRPr="00021981" w:rsidRDefault="009525E6" w:rsidP="0064614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10"/>
          <w:lang w:val="fr-CH"/>
        </w:rPr>
      </w:pPr>
      <w:r w:rsidRPr="00021981">
        <w:rPr>
          <w:lang w:val="fr-CH"/>
        </w:rPr>
        <w:t>GRSP</w:t>
      </w:r>
    </w:p>
    <w:p w:rsidR="00646147" w:rsidRPr="00021981" w:rsidRDefault="00646147" w:rsidP="00646147">
      <w:pPr>
        <w:keepNext/>
        <w:keepLines/>
        <w:tabs>
          <w:tab w:val="right" w:pos="851"/>
        </w:tabs>
        <w:spacing w:line="120" w:lineRule="exact"/>
        <w:ind w:right="1134"/>
        <w:rPr>
          <w:b/>
          <w:sz w:val="10"/>
          <w:lang w:val="fr-CH"/>
        </w:rPr>
      </w:pPr>
    </w:p>
    <w:p w:rsidR="00646147" w:rsidRPr="00021981" w:rsidRDefault="00646147" w:rsidP="00646147">
      <w:pPr>
        <w:keepNext/>
        <w:keepLines/>
        <w:tabs>
          <w:tab w:val="right" w:pos="851"/>
        </w:tabs>
        <w:spacing w:line="120" w:lineRule="exact"/>
        <w:ind w:right="1134"/>
        <w:rPr>
          <w:b/>
          <w:sz w:val="10"/>
          <w:lang w:val="fr-CH"/>
        </w:rPr>
      </w:pPr>
    </w:p>
    <w:tbl>
      <w:tblPr>
        <w:tblW w:w="1004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63"/>
        <w:gridCol w:w="1152"/>
        <w:gridCol w:w="1719"/>
        <w:gridCol w:w="1773"/>
        <w:gridCol w:w="2952"/>
      </w:tblGrid>
      <w:tr w:rsidR="009525E6" w:rsidRPr="00021981" w:rsidTr="009525E6">
        <w:trPr>
          <w:trHeight w:val="1012"/>
          <w:tblHeader/>
        </w:trPr>
        <w:tc>
          <w:tcPr>
            <w:tcW w:w="1285"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3"/>
              <w:rPr>
                <w:i/>
                <w:sz w:val="14"/>
                <w:szCs w:val="14"/>
                <w:lang w:val="fr-CH"/>
              </w:rPr>
            </w:pPr>
            <w:r w:rsidRPr="00021981">
              <w:rPr>
                <w:i/>
                <w:sz w:val="14"/>
                <w:szCs w:val="14"/>
                <w:lang w:val="fr-CH"/>
              </w:rPr>
              <w:t>Point</w:t>
            </w:r>
          </w:p>
        </w:tc>
        <w:tc>
          <w:tcPr>
            <w:tcW w:w="1163" w:type="dxa"/>
            <w:tcBorders>
              <w:top w:val="single" w:sz="4" w:space="0" w:color="auto"/>
              <w:left w:val="nil"/>
              <w:bottom w:val="single" w:sz="12" w:space="0" w:color="auto"/>
              <w:right w:val="nil"/>
            </w:tcBorders>
            <w:vAlign w:val="bottom"/>
            <w:hideMark/>
          </w:tcPr>
          <w:p w:rsidR="009525E6" w:rsidRPr="00021981" w:rsidRDefault="009525E6" w:rsidP="00D83CE6">
            <w:pPr>
              <w:spacing w:before="80" w:after="80" w:line="180" w:lineRule="exact"/>
              <w:ind w:right="23"/>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w:t>
            </w:r>
            <w:r w:rsidR="00B16961" w:rsidRPr="00021981">
              <w:rPr>
                <w:i/>
                <w:sz w:val="14"/>
                <w:szCs w:val="14"/>
                <w:lang w:val="fr-CH"/>
              </w:rPr>
              <w:t>ce</w:t>
            </w:r>
            <w:r w:rsidRPr="00021981">
              <w:rPr>
                <w:i/>
                <w:sz w:val="14"/>
                <w:szCs w:val="14"/>
                <w:lang w:val="fr-CH"/>
              </w:rPr>
              <w:t xml:space="preserve"> et Vice-Présiden</w:t>
            </w:r>
            <w:r w:rsidR="00D83CE6" w:rsidRPr="00021981">
              <w:rPr>
                <w:i/>
                <w:sz w:val="14"/>
                <w:szCs w:val="14"/>
                <w:lang w:val="fr-CH"/>
              </w:rPr>
              <w:t>c</w:t>
            </w:r>
            <w:r w:rsidR="00B16961" w:rsidRPr="00021981">
              <w:rPr>
                <w:i/>
                <w:sz w:val="14"/>
                <w:szCs w:val="14"/>
                <w:lang w:val="fr-CH"/>
              </w:rPr>
              <w:t>e</w:t>
            </w:r>
          </w:p>
        </w:tc>
        <w:tc>
          <w:tcPr>
            <w:tcW w:w="1152"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ind w:right="113"/>
              <w:rPr>
                <w:i/>
                <w:sz w:val="14"/>
                <w:szCs w:val="14"/>
                <w:lang w:val="fr-CH"/>
              </w:rPr>
            </w:pPr>
            <w:r w:rsidRPr="00021981">
              <w:rPr>
                <w:i/>
                <w:sz w:val="14"/>
                <w:szCs w:val="14"/>
                <w:lang w:val="fr-CH"/>
              </w:rPr>
              <w:t>Responsable technique</w:t>
            </w:r>
          </w:p>
        </w:tc>
        <w:tc>
          <w:tcPr>
            <w:tcW w:w="1719"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rPr>
                <w:i/>
                <w:sz w:val="14"/>
                <w:szCs w:val="14"/>
                <w:lang w:val="fr-CH"/>
              </w:rPr>
            </w:pPr>
            <w:r w:rsidRPr="00021981">
              <w:rPr>
                <w:i/>
                <w:sz w:val="14"/>
                <w:szCs w:val="14"/>
                <w:lang w:val="fr-CH"/>
              </w:rPr>
              <w:t>Proposition officielle (ECE/TRANS/WP.29/…)</w:t>
            </w:r>
          </w:p>
        </w:tc>
        <w:tc>
          <w:tcPr>
            <w:tcW w:w="1773" w:type="dxa"/>
            <w:tcBorders>
              <w:top w:val="single" w:sz="4" w:space="0" w:color="auto"/>
              <w:left w:val="nil"/>
              <w:bottom w:val="single" w:sz="12" w:space="0" w:color="auto"/>
              <w:right w:val="nil"/>
            </w:tcBorders>
            <w:vAlign w:val="bottom"/>
            <w:hideMark/>
          </w:tcPr>
          <w:p w:rsidR="009525E6" w:rsidRPr="00021981" w:rsidRDefault="009525E6" w:rsidP="00646147">
            <w:pPr>
              <w:spacing w:before="80" w:after="80" w:line="180" w:lineRule="exact"/>
              <w:rPr>
                <w:i/>
                <w:sz w:val="14"/>
                <w:szCs w:val="14"/>
                <w:lang w:val="fr-CH"/>
              </w:rPr>
            </w:pPr>
            <w:r w:rsidRPr="00021981">
              <w:rPr>
                <w:i/>
                <w:sz w:val="14"/>
                <w:szCs w:val="14"/>
                <w:lang w:val="fr-CH"/>
              </w:rPr>
              <w:t xml:space="preserve">Proposition de projet </w:t>
            </w:r>
            <w:r w:rsidRPr="00021981">
              <w:rPr>
                <w:i/>
                <w:sz w:val="14"/>
                <w:szCs w:val="14"/>
                <w:lang w:val="fr-CH"/>
              </w:rPr>
              <w:br/>
              <w:t>de RTM GTR (ECE/TRANS/WP.29/.</w:t>
            </w:r>
            <w:r w:rsidR="00505FCA" w:rsidRPr="00021981">
              <w:rPr>
                <w:i/>
                <w:sz w:val="14"/>
                <w:szCs w:val="14"/>
                <w:lang w:val="fr-CH"/>
              </w:rPr>
              <w:t>.</w:t>
            </w:r>
            <w:r w:rsidRPr="00021981">
              <w:rPr>
                <w:i/>
                <w:sz w:val="14"/>
                <w:szCs w:val="14"/>
                <w:lang w:val="fr-CH"/>
              </w:rPr>
              <w:t>.)</w:t>
            </w:r>
          </w:p>
        </w:tc>
        <w:tc>
          <w:tcPr>
            <w:tcW w:w="2952" w:type="dxa"/>
            <w:tcBorders>
              <w:top w:val="single" w:sz="4" w:space="0" w:color="auto"/>
              <w:left w:val="nil"/>
              <w:bottom w:val="single" w:sz="12" w:space="0" w:color="auto"/>
              <w:right w:val="nil"/>
            </w:tcBorders>
            <w:vAlign w:val="bottom"/>
            <w:hideMark/>
          </w:tcPr>
          <w:p w:rsidR="009525E6" w:rsidRPr="00021981" w:rsidRDefault="00B16961" w:rsidP="003D5AE5">
            <w:pPr>
              <w:spacing w:before="80" w:after="80" w:line="180" w:lineRule="exact"/>
              <w:ind w:right="113"/>
              <w:rPr>
                <w:i/>
                <w:sz w:val="14"/>
                <w:szCs w:val="14"/>
                <w:lang w:val="fr-CH"/>
              </w:rPr>
            </w:pPr>
            <w:r w:rsidRPr="00021981">
              <w:rPr>
                <w:i/>
                <w:sz w:val="14"/>
                <w:szCs w:val="14"/>
                <w:lang w:val="fr-CH"/>
              </w:rPr>
              <w:t>Stade</w:t>
            </w:r>
            <w:r w:rsidR="00AF6C01" w:rsidRPr="00021981">
              <w:rPr>
                <w:i/>
                <w:sz w:val="14"/>
                <w:szCs w:val="14"/>
                <w:lang w:val="fr-CH"/>
              </w:rPr>
              <w:t>/O</w:t>
            </w:r>
            <w:r w:rsidR="009525E6" w:rsidRPr="00021981">
              <w:rPr>
                <w:i/>
                <w:sz w:val="14"/>
                <w:szCs w:val="14"/>
                <w:lang w:val="fr-CH"/>
              </w:rPr>
              <w:t>bservation</w:t>
            </w:r>
            <w:r w:rsidRPr="00021981">
              <w:rPr>
                <w:i/>
                <w:sz w:val="14"/>
                <w:szCs w:val="14"/>
                <w:lang w:val="fr-CH"/>
              </w:rPr>
              <w:t>s</w:t>
            </w:r>
          </w:p>
        </w:tc>
      </w:tr>
      <w:tr w:rsidR="009525E6" w:rsidRPr="00021981" w:rsidTr="009525E6">
        <w:trPr>
          <w:trHeight w:val="642"/>
        </w:trPr>
        <w:tc>
          <w:tcPr>
            <w:tcW w:w="1285" w:type="dxa"/>
            <w:tcBorders>
              <w:top w:val="single" w:sz="12" w:space="0" w:color="auto"/>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Phase 2 du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7 (appuie-tête)</w:t>
            </w:r>
          </w:p>
        </w:tc>
        <w:tc>
          <w:tcPr>
            <w:tcW w:w="1163" w:type="dxa"/>
            <w:tcBorders>
              <w:top w:val="single" w:sz="12" w:space="0" w:color="auto"/>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Oui/</w:t>
            </w:r>
            <w:r w:rsidR="00646147" w:rsidRPr="00021981">
              <w:rPr>
                <w:sz w:val="18"/>
                <w:szCs w:val="18"/>
                <w:lang w:val="fr-CH"/>
              </w:rPr>
              <w:br/>
            </w:r>
            <w:r w:rsidRPr="00021981">
              <w:rPr>
                <w:sz w:val="18"/>
                <w:szCs w:val="18"/>
                <w:lang w:val="fr-CH"/>
              </w:rPr>
              <w:t xml:space="preserve">Royaume-Uni </w:t>
            </w:r>
          </w:p>
        </w:tc>
        <w:tc>
          <w:tcPr>
            <w:tcW w:w="1152" w:type="dxa"/>
            <w:tcBorders>
              <w:top w:val="single" w:sz="12" w:space="0" w:color="auto"/>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Japon</w:t>
            </w:r>
          </w:p>
        </w:tc>
        <w:tc>
          <w:tcPr>
            <w:tcW w:w="1719" w:type="dxa"/>
            <w:tcBorders>
              <w:top w:val="single" w:sz="12" w:space="0" w:color="auto"/>
              <w:left w:val="nil"/>
              <w:bottom w:val="nil"/>
              <w:right w:val="nil"/>
            </w:tcBorders>
          </w:tcPr>
          <w:p w:rsidR="009525E6" w:rsidRPr="00021981" w:rsidRDefault="009525E6" w:rsidP="001B4384">
            <w:pPr>
              <w:spacing w:before="40" w:after="80" w:line="220" w:lineRule="exact"/>
              <w:ind w:right="115"/>
              <w:rPr>
                <w:sz w:val="18"/>
                <w:szCs w:val="18"/>
                <w:lang w:val="fr-CH"/>
              </w:rPr>
            </w:pPr>
            <w:r w:rsidRPr="00021981">
              <w:rPr>
                <w:sz w:val="18"/>
                <w:szCs w:val="18"/>
                <w:lang w:val="fr-CH"/>
              </w:rPr>
              <w:t>AC.3/25/</w:t>
            </w:r>
            <w:r w:rsidRPr="00021981">
              <w:rPr>
                <w:sz w:val="18"/>
                <w:szCs w:val="18"/>
                <w:lang w:val="fr-CH"/>
              </w:rPr>
              <w:br/>
              <w:t>Rev.1</w:t>
            </w:r>
          </w:p>
        </w:tc>
        <w:tc>
          <w:tcPr>
            <w:tcW w:w="1773" w:type="dxa"/>
            <w:tcBorders>
              <w:top w:val="single" w:sz="12" w:space="0" w:color="auto"/>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2014/86</w:t>
            </w:r>
          </w:p>
          <w:p w:rsidR="009525E6" w:rsidRPr="00021981" w:rsidRDefault="009525E6" w:rsidP="001B4384">
            <w:pPr>
              <w:spacing w:before="40" w:after="80" w:line="220" w:lineRule="exact"/>
              <w:ind w:right="115"/>
              <w:rPr>
                <w:sz w:val="18"/>
                <w:szCs w:val="18"/>
                <w:lang w:val="fr-CH"/>
              </w:rPr>
            </w:pPr>
            <w:r w:rsidRPr="00021981">
              <w:rPr>
                <w:sz w:val="18"/>
                <w:szCs w:val="18"/>
                <w:lang w:val="fr-CH"/>
              </w:rPr>
              <w:t xml:space="preserve">(quatrième rapport d’activité) </w:t>
            </w:r>
            <w:r w:rsidRPr="00021981">
              <w:rPr>
                <w:sz w:val="18"/>
                <w:szCs w:val="18"/>
                <w:lang w:val="fr-CH"/>
              </w:rPr>
              <w:br/>
              <w:t xml:space="preserve">GRSP/2013/24 </w:t>
            </w:r>
            <w:r w:rsidRPr="00021981">
              <w:rPr>
                <w:sz w:val="18"/>
                <w:szCs w:val="18"/>
                <w:lang w:val="fr-CH"/>
              </w:rPr>
              <w:br/>
              <w:t>(projet de RTM)</w:t>
            </w:r>
          </w:p>
        </w:tc>
        <w:tc>
          <w:tcPr>
            <w:tcW w:w="2952" w:type="dxa"/>
            <w:tcBorders>
              <w:top w:val="single" w:sz="12" w:space="0" w:color="auto"/>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 xml:space="preserve">Le GRSP devrait examiner une proposition informelle, qui porterait sur tous les sujets, et qui comprendrait un projet d’additif 1 à la </w:t>
            </w:r>
            <w:r w:rsidR="00B16961" w:rsidRPr="00021981">
              <w:rPr>
                <w:sz w:val="18"/>
                <w:szCs w:val="18"/>
                <w:lang w:val="fr-CH"/>
              </w:rPr>
              <w:t>R.</w:t>
            </w:r>
            <w:r w:rsidRPr="00021981">
              <w:rPr>
                <w:sz w:val="18"/>
                <w:szCs w:val="18"/>
                <w:lang w:val="fr-CH"/>
              </w:rPr>
              <w:t>M.1 à sa session de décembre 2015. L’AC.3 a décidé de prolonger le mandat du groupe de travail informel jusqu’en décembre 2016.</w:t>
            </w:r>
          </w:p>
        </w:tc>
      </w:tr>
      <w:tr w:rsidR="009525E6" w:rsidRPr="00021981" w:rsidTr="009525E6">
        <w:trPr>
          <w:cantSplit/>
          <w:trHeight w:val="826"/>
        </w:trPr>
        <w:tc>
          <w:tcPr>
            <w:tcW w:w="1285"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Phase 2 du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9 (Flex-PLI)</w:t>
            </w:r>
            <w:r w:rsidR="00D83CE6" w:rsidRPr="00021981">
              <w:rPr>
                <w:sz w:val="18"/>
                <w:szCs w:val="18"/>
                <w:lang w:val="fr-CH"/>
              </w:rPr>
              <w:t xml:space="preserve"> </w:t>
            </w:r>
            <w:r w:rsidRPr="00021981">
              <w:rPr>
                <w:sz w:val="18"/>
                <w:szCs w:val="18"/>
                <w:lang w:val="fr-CH"/>
              </w:rPr>
              <w:br/>
              <w:t>(Sécurité des</w:t>
            </w:r>
            <w:r w:rsidR="00646147" w:rsidRPr="00021981">
              <w:rPr>
                <w:sz w:val="18"/>
                <w:szCs w:val="18"/>
                <w:lang w:val="fr-CH"/>
              </w:rPr>
              <w:t> </w:t>
            </w:r>
            <w:r w:rsidRPr="00021981">
              <w:rPr>
                <w:sz w:val="18"/>
                <w:szCs w:val="18"/>
                <w:lang w:val="fr-CH"/>
              </w:rPr>
              <w:t>piétons)</w:t>
            </w:r>
          </w:p>
        </w:tc>
        <w:tc>
          <w:tcPr>
            <w:tcW w:w="1163"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Oui/</w:t>
            </w:r>
            <w:r w:rsidR="00D83CE6" w:rsidRPr="00021981">
              <w:rPr>
                <w:sz w:val="18"/>
                <w:szCs w:val="18"/>
                <w:lang w:val="fr-CH"/>
              </w:rPr>
              <w:t xml:space="preserve"> </w:t>
            </w:r>
            <w:r w:rsidRPr="00021981">
              <w:rPr>
                <w:sz w:val="18"/>
                <w:szCs w:val="18"/>
                <w:lang w:val="fr-CH"/>
              </w:rPr>
              <w:br/>
              <w:t>Allemagne/</w:t>
            </w:r>
            <w:r w:rsidR="00D83CE6" w:rsidRPr="00021981">
              <w:rPr>
                <w:sz w:val="18"/>
                <w:szCs w:val="18"/>
                <w:lang w:val="fr-CH"/>
              </w:rPr>
              <w:t xml:space="preserve"> </w:t>
            </w:r>
            <w:r w:rsidRPr="00021981">
              <w:rPr>
                <w:sz w:val="18"/>
                <w:szCs w:val="18"/>
                <w:lang w:val="fr-CH"/>
              </w:rPr>
              <w:br/>
              <w:t>Japon</w:t>
            </w:r>
          </w:p>
        </w:tc>
        <w:tc>
          <w:tcPr>
            <w:tcW w:w="1152"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Allemagne/</w:t>
            </w:r>
            <w:r w:rsidR="00D83CE6" w:rsidRPr="00021981">
              <w:rPr>
                <w:sz w:val="18"/>
                <w:szCs w:val="18"/>
                <w:lang w:val="fr-CH"/>
              </w:rPr>
              <w:t xml:space="preserve"> </w:t>
            </w:r>
            <w:r w:rsidRPr="00021981">
              <w:rPr>
                <w:sz w:val="18"/>
                <w:szCs w:val="18"/>
                <w:lang w:val="fr-CH"/>
              </w:rPr>
              <w:br/>
              <w:t>Japon</w:t>
            </w:r>
          </w:p>
        </w:tc>
        <w:tc>
          <w:tcPr>
            <w:tcW w:w="1719"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AC.3/24</w:t>
            </w:r>
          </w:p>
        </w:tc>
        <w:tc>
          <w:tcPr>
            <w:tcW w:w="1773" w:type="dxa"/>
            <w:tcBorders>
              <w:top w:val="nil"/>
              <w:left w:val="nil"/>
              <w:bottom w:val="nil"/>
              <w:right w:val="nil"/>
            </w:tcBorders>
            <w:hideMark/>
          </w:tcPr>
          <w:p w:rsidR="009525E6" w:rsidRPr="00021981" w:rsidRDefault="009525E6" w:rsidP="001B4384">
            <w:pPr>
              <w:spacing w:before="40" w:after="80" w:line="220" w:lineRule="exact"/>
              <w:ind w:right="115"/>
              <w:rPr>
                <w:bCs/>
                <w:sz w:val="18"/>
                <w:szCs w:val="18"/>
                <w:lang w:val="fr-CH"/>
              </w:rPr>
            </w:pPr>
            <w:r w:rsidRPr="00021981">
              <w:rPr>
                <w:bCs/>
                <w:sz w:val="18"/>
                <w:szCs w:val="18"/>
                <w:lang w:val="fr-CH"/>
              </w:rPr>
              <w:t>GRSP/2014/15</w:t>
            </w:r>
            <w:r w:rsidR="00D83CE6" w:rsidRPr="00021981">
              <w:rPr>
                <w:bCs/>
                <w:sz w:val="18"/>
                <w:szCs w:val="18"/>
                <w:lang w:val="fr-CH"/>
              </w:rPr>
              <w:t xml:space="preserve"> </w:t>
            </w:r>
            <w:r w:rsidRPr="00021981">
              <w:rPr>
                <w:bCs/>
                <w:sz w:val="18"/>
                <w:szCs w:val="18"/>
                <w:lang w:val="fr-CH"/>
              </w:rPr>
              <w:br/>
              <w:t>(</w:t>
            </w:r>
            <w:r w:rsidRPr="00021981">
              <w:rPr>
                <w:sz w:val="18"/>
                <w:szCs w:val="18"/>
                <w:lang w:val="fr-CH"/>
              </w:rPr>
              <w:t>projet de RTM</w:t>
            </w:r>
            <w:r w:rsidRPr="00021981">
              <w:rPr>
                <w:bCs/>
                <w:sz w:val="18"/>
                <w:szCs w:val="18"/>
                <w:lang w:val="fr-CH"/>
              </w:rPr>
              <w:t>)</w:t>
            </w:r>
          </w:p>
          <w:p w:rsidR="009525E6" w:rsidRPr="00021981" w:rsidRDefault="009525E6" w:rsidP="001B4384">
            <w:pPr>
              <w:spacing w:before="40" w:after="80" w:line="220" w:lineRule="exact"/>
              <w:ind w:right="115"/>
              <w:rPr>
                <w:bCs/>
                <w:sz w:val="18"/>
                <w:szCs w:val="18"/>
                <w:lang w:val="fr-CH"/>
              </w:rPr>
            </w:pPr>
            <w:r w:rsidRPr="00021981">
              <w:rPr>
                <w:sz w:val="18"/>
                <w:szCs w:val="18"/>
                <w:lang w:val="fr-CH"/>
              </w:rPr>
              <w:t>GRSP/2015/2</w:t>
            </w:r>
          </w:p>
          <w:p w:rsidR="009525E6" w:rsidRPr="00021981" w:rsidRDefault="009525E6" w:rsidP="001B4384">
            <w:pPr>
              <w:spacing w:before="40" w:after="80" w:line="220" w:lineRule="exact"/>
              <w:ind w:right="115"/>
              <w:rPr>
                <w:bCs/>
                <w:sz w:val="18"/>
                <w:szCs w:val="18"/>
                <w:lang w:val="fr-CH"/>
              </w:rPr>
            </w:pPr>
            <w:r w:rsidRPr="00021981">
              <w:rPr>
                <w:bCs/>
                <w:sz w:val="18"/>
                <w:szCs w:val="18"/>
                <w:lang w:val="fr-CH"/>
              </w:rPr>
              <w:t>GRSP/2014/16</w:t>
            </w:r>
            <w:r w:rsidR="00D83CE6" w:rsidRPr="00021981">
              <w:rPr>
                <w:bCs/>
                <w:sz w:val="18"/>
                <w:szCs w:val="18"/>
                <w:lang w:val="fr-CH"/>
              </w:rPr>
              <w:t xml:space="preserve"> </w:t>
            </w:r>
            <w:r w:rsidRPr="00021981">
              <w:rPr>
                <w:bCs/>
                <w:sz w:val="18"/>
                <w:szCs w:val="18"/>
                <w:lang w:val="fr-CH"/>
              </w:rPr>
              <w:br/>
              <w:t>(cinquième rapport d’activité)</w:t>
            </w:r>
          </w:p>
        </w:tc>
        <w:tc>
          <w:tcPr>
            <w:tcW w:w="2952"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 xml:space="preserve">À sa session de décembre 2015, le GRSP reprendra l’examen des IARV, et du projet de RTM, ainsi que d’une proposition relative aux essais de pare-choc. L’AC.3 a décidé de prolonger le mandat du groupe de travail informel jusqu’en décembre 2016. </w:t>
            </w:r>
          </w:p>
        </w:tc>
      </w:tr>
      <w:tr w:rsidR="009525E6" w:rsidRPr="00021981" w:rsidTr="009525E6">
        <w:trPr>
          <w:trHeight w:val="711"/>
        </w:trPr>
        <w:tc>
          <w:tcPr>
            <w:tcW w:w="1285"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Amendement</w:t>
            </w:r>
            <w:r w:rsidR="00C1403C" w:rsidRPr="00021981">
              <w:rPr>
                <w:sz w:val="18"/>
                <w:szCs w:val="18"/>
                <w:lang w:val="fr-CH"/>
              </w:rPr>
              <w:t xml:space="preserve"> </w:t>
            </w:r>
            <w:r w:rsidRPr="00021981">
              <w:rPr>
                <w:sz w:val="18"/>
                <w:szCs w:val="18"/>
                <w:lang w:val="fr-CH"/>
              </w:rPr>
              <w:t>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 xml:space="preserve">[3] </w:t>
            </w:r>
            <w:r w:rsidR="00B0229A" w:rsidRPr="00021981">
              <w:rPr>
                <w:sz w:val="18"/>
                <w:szCs w:val="18"/>
                <w:lang w:val="fr-CH"/>
              </w:rPr>
              <w:br/>
            </w:r>
            <w:r w:rsidRPr="00021981">
              <w:rPr>
                <w:sz w:val="18"/>
                <w:szCs w:val="18"/>
                <w:lang w:val="fr-CH"/>
              </w:rPr>
              <w:t>au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9</w:t>
            </w:r>
          </w:p>
        </w:tc>
        <w:tc>
          <w:tcPr>
            <w:tcW w:w="1163" w:type="dxa"/>
            <w:tcBorders>
              <w:top w:val="nil"/>
              <w:left w:val="nil"/>
              <w:bottom w:val="nil"/>
              <w:right w:val="nil"/>
            </w:tcBorders>
          </w:tcPr>
          <w:p w:rsidR="009525E6" w:rsidRPr="00021981" w:rsidRDefault="009525E6" w:rsidP="001B4384">
            <w:pPr>
              <w:spacing w:before="40" w:after="80" w:line="220" w:lineRule="exact"/>
              <w:ind w:right="115"/>
              <w:rPr>
                <w:sz w:val="18"/>
                <w:szCs w:val="18"/>
                <w:lang w:val="fr-CH"/>
              </w:rPr>
            </w:pPr>
          </w:p>
        </w:tc>
        <w:tc>
          <w:tcPr>
            <w:tcW w:w="1152"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NL</w:t>
            </w:r>
          </w:p>
        </w:tc>
        <w:tc>
          <w:tcPr>
            <w:tcW w:w="1719"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AC.3/31</w:t>
            </w:r>
          </w:p>
        </w:tc>
        <w:tc>
          <w:tcPr>
            <w:tcW w:w="1773"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GRSP/2014/2</w:t>
            </w:r>
            <w:r w:rsidR="00D83CE6" w:rsidRPr="00021981">
              <w:rPr>
                <w:sz w:val="18"/>
                <w:szCs w:val="18"/>
                <w:lang w:val="fr-CH"/>
              </w:rPr>
              <w:t xml:space="preserve"> </w:t>
            </w:r>
            <w:r w:rsidRPr="00021981">
              <w:rPr>
                <w:sz w:val="18"/>
                <w:szCs w:val="18"/>
                <w:lang w:val="fr-CH"/>
              </w:rPr>
              <w:br/>
              <w:t>GRSP/2014/5</w:t>
            </w:r>
          </w:p>
        </w:tc>
        <w:tc>
          <w:tcPr>
            <w:tcW w:w="2952"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 xml:space="preserve">Le GRSP examinera une proposition révisée concernant les points de contact des </w:t>
            </w:r>
            <w:r w:rsidR="006B529B" w:rsidRPr="00021981">
              <w:rPr>
                <w:sz w:val="18"/>
                <w:szCs w:val="18"/>
                <w:lang w:val="fr-CH"/>
              </w:rPr>
              <w:t>éléments de frappe</w:t>
            </w:r>
            <w:r w:rsidRPr="00021981">
              <w:rPr>
                <w:sz w:val="18"/>
                <w:szCs w:val="18"/>
                <w:lang w:val="fr-CH"/>
              </w:rPr>
              <w:t xml:space="preserve"> utilisés pour les appuie-tête à sa session de décembre 2015 concernant les phases 1 et 2 du</w:t>
            </w:r>
            <w:r w:rsidR="00B0229A" w:rsidRPr="00021981">
              <w:rPr>
                <w:sz w:val="18"/>
                <w:szCs w:val="18"/>
                <w:lang w:val="fr-CH"/>
              </w:rPr>
              <w:t> </w:t>
            </w:r>
            <w:r w:rsidRPr="00021981">
              <w:rPr>
                <w:sz w:val="18"/>
                <w:szCs w:val="18"/>
                <w:lang w:val="fr-CH"/>
              </w:rPr>
              <w:t xml:space="preserve">RTM. </w:t>
            </w:r>
          </w:p>
        </w:tc>
      </w:tr>
      <w:tr w:rsidR="009525E6" w:rsidRPr="00021981" w:rsidTr="009525E6">
        <w:trPr>
          <w:trHeight w:val="551"/>
        </w:trPr>
        <w:tc>
          <w:tcPr>
            <w:tcW w:w="1285"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Phase 2 du RTM n</w:t>
            </w:r>
            <w:r w:rsidRPr="00021981">
              <w:rPr>
                <w:spacing w:val="-2"/>
                <w:sz w:val="18"/>
                <w:szCs w:val="18"/>
                <w:vertAlign w:val="superscript"/>
                <w:lang w:val="fr-CH"/>
              </w:rPr>
              <w:t>o</w:t>
            </w:r>
            <w:r w:rsidRPr="00021981">
              <w:rPr>
                <w:spacing w:val="-2"/>
                <w:sz w:val="18"/>
                <w:szCs w:val="18"/>
                <w:lang w:val="fr-CH"/>
              </w:rPr>
              <w:t> </w:t>
            </w:r>
            <w:r w:rsidR="00850693" w:rsidRPr="00021981">
              <w:rPr>
                <w:sz w:val="18"/>
                <w:szCs w:val="18"/>
                <w:lang w:val="fr-CH"/>
              </w:rPr>
              <w:t xml:space="preserve">13 </w:t>
            </w:r>
            <w:r w:rsidRPr="00021981">
              <w:rPr>
                <w:sz w:val="18"/>
                <w:szCs w:val="18"/>
                <w:lang w:val="fr-CH"/>
              </w:rPr>
              <w:t>(HFCV)</w:t>
            </w:r>
          </w:p>
        </w:tc>
        <w:tc>
          <w:tcPr>
            <w:tcW w:w="1163" w:type="dxa"/>
            <w:tcBorders>
              <w:top w:val="nil"/>
              <w:left w:val="nil"/>
              <w:bottom w:val="nil"/>
              <w:right w:val="nil"/>
            </w:tcBorders>
          </w:tcPr>
          <w:p w:rsidR="009525E6" w:rsidRPr="00021981" w:rsidRDefault="009525E6" w:rsidP="003D5AE5">
            <w:pPr>
              <w:spacing w:before="40" w:after="80" w:line="220" w:lineRule="exact"/>
              <w:ind w:right="115"/>
              <w:rPr>
                <w:sz w:val="18"/>
                <w:szCs w:val="18"/>
                <w:lang w:val="fr-CH"/>
              </w:rPr>
            </w:pPr>
          </w:p>
        </w:tc>
        <w:tc>
          <w:tcPr>
            <w:tcW w:w="1152" w:type="dxa"/>
            <w:tcBorders>
              <w:top w:val="nil"/>
              <w:left w:val="nil"/>
              <w:bottom w:val="nil"/>
              <w:right w:val="nil"/>
            </w:tcBorders>
          </w:tcPr>
          <w:p w:rsidR="009525E6" w:rsidRPr="00021981" w:rsidRDefault="009525E6" w:rsidP="003D5AE5">
            <w:pPr>
              <w:spacing w:before="40" w:after="80" w:line="220" w:lineRule="exact"/>
              <w:ind w:right="115"/>
              <w:rPr>
                <w:sz w:val="18"/>
                <w:szCs w:val="18"/>
                <w:lang w:val="fr-CH"/>
              </w:rPr>
            </w:pPr>
          </w:p>
        </w:tc>
        <w:tc>
          <w:tcPr>
            <w:tcW w:w="1719" w:type="dxa"/>
            <w:tcBorders>
              <w:top w:val="nil"/>
              <w:left w:val="nil"/>
              <w:bottom w:val="nil"/>
              <w:right w:val="nil"/>
            </w:tcBorders>
          </w:tcPr>
          <w:p w:rsidR="009525E6" w:rsidRPr="00021981" w:rsidRDefault="009525E6" w:rsidP="003D5AE5">
            <w:pPr>
              <w:spacing w:before="40" w:after="80" w:line="220" w:lineRule="exact"/>
              <w:ind w:right="115"/>
              <w:rPr>
                <w:sz w:val="18"/>
                <w:szCs w:val="18"/>
                <w:lang w:val="fr-CH"/>
              </w:rPr>
            </w:pPr>
          </w:p>
        </w:tc>
        <w:tc>
          <w:tcPr>
            <w:tcW w:w="1773" w:type="dxa"/>
            <w:tcBorders>
              <w:top w:val="nil"/>
              <w:left w:val="nil"/>
              <w:bottom w:val="nil"/>
              <w:right w:val="nil"/>
            </w:tcBorders>
          </w:tcPr>
          <w:p w:rsidR="009525E6" w:rsidRPr="00021981" w:rsidRDefault="009525E6" w:rsidP="003D5AE5">
            <w:pPr>
              <w:spacing w:before="40" w:after="80" w:line="220" w:lineRule="exact"/>
              <w:ind w:right="115"/>
              <w:rPr>
                <w:bCs/>
                <w:sz w:val="18"/>
                <w:szCs w:val="18"/>
                <w:lang w:val="fr-CH"/>
              </w:rPr>
            </w:pPr>
          </w:p>
        </w:tc>
        <w:tc>
          <w:tcPr>
            <w:tcW w:w="2952"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 xml:space="preserve">Aucun nouvel élément d’information n’a été </w:t>
            </w:r>
            <w:r w:rsidR="006B529B" w:rsidRPr="00021981">
              <w:rPr>
                <w:sz w:val="18"/>
                <w:szCs w:val="18"/>
                <w:lang w:val="fr-CH"/>
              </w:rPr>
              <w:t>communiqué</w:t>
            </w:r>
            <w:r w:rsidRPr="00021981">
              <w:rPr>
                <w:sz w:val="18"/>
                <w:szCs w:val="18"/>
                <w:lang w:val="fr-CH"/>
              </w:rPr>
              <w:t xml:space="preserve"> à la session de juin 2015 de l’AC.3.</w:t>
            </w:r>
          </w:p>
        </w:tc>
      </w:tr>
      <w:tr w:rsidR="009525E6" w:rsidRPr="00021981" w:rsidTr="009525E6">
        <w:trPr>
          <w:trHeight w:val="195"/>
        </w:trPr>
        <w:tc>
          <w:tcPr>
            <w:tcW w:w="1285"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14 (PSI)</w:t>
            </w:r>
          </w:p>
        </w:tc>
        <w:tc>
          <w:tcPr>
            <w:tcW w:w="1163"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Oui/</w:t>
            </w:r>
            <w:r w:rsidRPr="00021981">
              <w:rPr>
                <w:sz w:val="18"/>
                <w:szCs w:val="18"/>
                <w:lang w:val="fr-CH"/>
              </w:rPr>
              <w:br/>
              <w:t>Australie</w:t>
            </w:r>
          </w:p>
        </w:tc>
        <w:tc>
          <w:tcPr>
            <w:tcW w:w="1152"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z w:val="18"/>
                <w:szCs w:val="18"/>
                <w:lang w:val="fr-CH"/>
              </w:rPr>
              <w:t>Australie</w:t>
            </w:r>
          </w:p>
        </w:tc>
        <w:tc>
          <w:tcPr>
            <w:tcW w:w="1719"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bCs/>
                <w:sz w:val="18"/>
                <w:szCs w:val="18"/>
                <w:lang w:val="fr-CH"/>
              </w:rPr>
              <w:t>AC.3/28</w:t>
            </w:r>
          </w:p>
        </w:tc>
        <w:tc>
          <w:tcPr>
            <w:tcW w:w="1773" w:type="dxa"/>
            <w:tcBorders>
              <w:top w:val="nil"/>
              <w:left w:val="nil"/>
              <w:bottom w:val="nil"/>
              <w:right w:val="nil"/>
            </w:tcBorders>
          </w:tcPr>
          <w:p w:rsidR="009525E6" w:rsidRPr="00021981" w:rsidRDefault="009525E6" w:rsidP="003D5AE5">
            <w:pPr>
              <w:spacing w:before="40" w:after="80" w:line="220" w:lineRule="exact"/>
              <w:ind w:right="115"/>
              <w:rPr>
                <w:sz w:val="18"/>
                <w:szCs w:val="18"/>
                <w:lang w:val="fr-CH"/>
              </w:rPr>
            </w:pPr>
          </w:p>
        </w:tc>
        <w:tc>
          <w:tcPr>
            <w:tcW w:w="2952" w:type="dxa"/>
            <w:tcBorders>
              <w:top w:val="nil"/>
              <w:left w:val="nil"/>
              <w:bottom w:val="nil"/>
              <w:right w:val="nil"/>
            </w:tcBorders>
            <w:hideMark/>
          </w:tcPr>
          <w:p w:rsidR="009525E6" w:rsidRPr="00021981" w:rsidRDefault="009525E6" w:rsidP="003D5AE5">
            <w:pPr>
              <w:spacing w:before="40" w:after="80" w:line="220" w:lineRule="exact"/>
              <w:ind w:right="115"/>
              <w:rPr>
                <w:sz w:val="18"/>
                <w:szCs w:val="18"/>
                <w:lang w:val="fr-CH"/>
              </w:rPr>
            </w:pPr>
            <w:r w:rsidRPr="00021981">
              <w:rPr>
                <w:spacing w:val="-3"/>
                <w:sz w:val="18"/>
                <w:szCs w:val="18"/>
                <w:lang w:val="fr-CH"/>
              </w:rPr>
              <w:t xml:space="preserve">Aucun nouvel élément d’information n’a été </w:t>
            </w:r>
            <w:r w:rsidR="00850693" w:rsidRPr="00021981">
              <w:rPr>
                <w:spacing w:val="-3"/>
                <w:sz w:val="18"/>
                <w:szCs w:val="18"/>
                <w:lang w:val="fr-CH"/>
              </w:rPr>
              <w:t>communiqué</w:t>
            </w:r>
            <w:r w:rsidRPr="00021981">
              <w:rPr>
                <w:sz w:val="18"/>
                <w:szCs w:val="18"/>
                <w:lang w:val="fr-CH"/>
              </w:rPr>
              <w:t xml:space="preserve"> à la session de juin 2015 de l’AC.3.</w:t>
            </w:r>
          </w:p>
        </w:tc>
      </w:tr>
      <w:tr w:rsidR="009525E6" w:rsidRPr="00021981" w:rsidTr="009525E6">
        <w:trPr>
          <w:trHeight w:val="723"/>
        </w:trPr>
        <w:tc>
          <w:tcPr>
            <w:tcW w:w="1285" w:type="dxa"/>
            <w:tcBorders>
              <w:top w:val="nil"/>
              <w:left w:val="nil"/>
              <w:bottom w:val="single" w:sz="12" w:space="0" w:color="auto"/>
              <w:right w:val="nil"/>
            </w:tcBorders>
            <w:hideMark/>
          </w:tcPr>
          <w:p w:rsidR="009525E6" w:rsidRPr="00021981" w:rsidRDefault="009525E6" w:rsidP="001B4384">
            <w:pPr>
              <w:keepNext/>
              <w:keepLines/>
              <w:spacing w:before="40" w:after="80" w:line="220" w:lineRule="exact"/>
              <w:ind w:right="115"/>
              <w:rPr>
                <w:sz w:val="18"/>
                <w:szCs w:val="18"/>
                <w:lang w:val="fr-CH"/>
              </w:rPr>
            </w:pPr>
            <w:r w:rsidRPr="00021981">
              <w:rPr>
                <w:sz w:val="18"/>
                <w:szCs w:val="18"/>
                <w:lang w:val="fr-CH"/>
              </w:rPr>
              <w:t xml:space="preserve">RTM sur </w:t>
            </w:r>
            <w:r w:rsidR="006701BC" w:rsidRPr="00021981">
              <w:rPr>
                <w:sz w:val="18"/>
                <w:szCs w:val="18"/>
                <w:lang w:val="fr-CH"/>
              </w:rPr>
              <w:br/>
            </w:r>
            <w:r w:rsidRPr="00021981">
              <w:rPr>
                <w:sz w:val="18"/>
                <w:szCs w:val="18"/>
                <w:lang w:val="fr-CH"/>
              </w:rPr>
              <w:t>les EVS</w:t>
            </w:r>
          </w:p>
        </w:tc>
        <w:tc>
          <w:tcPr>
            <w:tcW w:w="1163" w:type="dxa"/>
            <w:tcBorders>
              <w:top w:val="nil"/>
              <w:left w:val="nil"/>
              <w:bottom w:val="single" w:sz="12" w:space="0" w:color="auto"/>
              <w:right w:val="nil"/>
            </w:tcBorders>
            <w:hideMark/>
          </w:tcPr>
          <w:p w:rsidR="009525E6" w:rsidRPr="00021981" w:rsidRDefault="009525E6" w:rsidP="001B4384">
            <w:pPr>
              <w:keepNext/>
              <w:keepLines/>
              <w:spacing w:before="40" w:after="80" w:line="220" w:lineRule="exact"/>
              <w:ind w:right="115"/>
              <w:rPr>
                <w:sz w:val="18"/>
                <w:szCs w:val="18"/>
                <w:lang w:val="fr-CH"/>
              </w:rPr>
            </w:pPr>
            <w:r w:rsidRPr="00021981">
              <w:rPr>
                <w:sz w:val="18"/>
                <w:szCs w:val="18"/>
                <w:lang w:val="fr-CH"/>
              </w:rPr>
              <w:t>Oui/</w:t>
            </w:r>
            <w:r w:rsidR="00C656E2" w:rsidRPr="00021981">
              <w:rPr>
                <w:sz w:val="18"/>
                <w:szCs w:val="18"/>
                <w:lang w:val="fr-CH"/>
              </w:rPr>
              <w:br/>
            </w:r>
            <w:r w:rsidRPr="00021981">
              <w:rPr>
                <w:sz w:val="18"/>
                <w:szCs w:val="18"/>
                <w:lang w:val="fr-CH"/>
              </w:rPr>
              <w:t>États-Unis</w:t>
            </w:r>
            <w:r w:rsidRPr="00021981">
              <w:rPr>
                <w:b/>
                <w:sz w:val="18"/>
                <w:szCs w:val="18"/>
                <w:lang w:val="fr-CH"/>
              </w:rPr>
              <w:t>/</w:t>
            </w:r>
            <w:r w:rsidR="00D83CE6" w:rsidRPr="00021981">
              <w:rPr>
                <w:b/>
                <w:sz w:val="18"/>
                <w:szCs w:val="18"/>
                <w:lang w:val="fr-CH"/>
              </w:rPr>
              <w:t xml:space="preserve"> </w:t>
            </w:r>
            <w:r w:rsidRPr="00021981">
              <w:rPr>
                <w:b/>
                <w:sz w:val="18"/>
                <w:szCs w:val="18"/>
                <w:lang w:val="fr-CH"/>
              </w:rPr>
              <w:br/>
            </w:r>
            <w:r w:rsidRPr="00021981">
              <w:rPr>
                <w:sz w:val="18"/>
                <w:szCs w:val="18"/>
                <w:lang w:val="fr-CH"/>
              </w:rPr>
              <w:t>Union européenne/</w:t>
            </w:r>
            <w:r w:rsidR="00D83CE6" w:rsidRPr="00021981">
              <w:rPr>
                <w:sz w:val="18"/>
                <w:szCs w:val="18"/>
                <w:lang w:val="fr-CH"/>
              </w:rPr>
              <w:t xml:space="preserve"> </w:t>
            </w:r>
            <w:r w:rsidR="00B0229A" w:rsidRPr="00021981">
              <w:rPr>
                <w:sz w:val="18"/>
                <w:szCs w:val="18"/>
                <w:lang w:val="fr-CH"/>
              </w:rPr>
              <w:br/>
            </w:r>
            <w:r w:rsidRPr="00021981">
              <w:rPr>
                <w:sz w:val="18"/>
                <w:szCs w:val="18"/>
                <w:lang w:val="fr-CH"/>
              </w:rPr>
              <w:t>Japon/</w:t>
            </w:r>
            <w:r w:rsidR="00D83CE6" w:rsidRPr="00021981">
              <w:rPr>
                <w:sz w:val="18"/>
                <w:szCs w:val="18"/>
                <w:lang w:val="fr-CH"/>
              </w:rPr>
              <w:t xml:space="preserve"> </w:t>
            </w:r>
            <w:r w:rsidRPr="00021981">
              <w:rPr>
                <w:sz w:val="18"/>
                <w:szCs w:val="18"/>
                <w:lang w:val="fr-CH"/>
              </w:rPr>
              <w:br/>
              <w:t>Chine</w:t>
            </w:r>
          </w:p>
        </w:tc>
        <w:tc>
          <w:tcPr>
            <w:tcW w:w="1152" w:type="dxa"/>
            <w:tcBorders>
              <w:top w:val="nil"/>
              <w:left w:val="nil"/>
              <w:bottom w:val="single" w:sz="12" w:space="0" w:color="auto"/>
              <w:right w:val="nil"/>
            </w:tcBorders>
            <w:hideMark/>
          </w:tcPr>
          <w:p w:rsidR="009525E6" w:rsidRPr="00021981" w:rsidRDefault="009525E6" w:rsidP="001B4384">
            <w:pPr>
              <w:keepNext/>
              <w:keepLines/>
              <w:spacing w:before="40" w:after="80" w:line="220" w:lineRule="exact"/>
              <w:ind w:right="115"/>
              <w:rPr>
                <w:sz w:val="18"/>
                <w:szCs w:val="18"/>
                <w:lang w:val="fr-CH"/>
              </w:rPr>
            </w:pPr>
            <w:r w:rsidRPr="00021981">
              <w:rPr>
                <w:sz w:val="18"/>
                <w:szCs w:val="18"/>
                <w:lang w:val="fr-CH"/>
              </w:rPr>
              <w:t>Union européenne/</w:t>
            </w:r>
            <w:r w:rsidR="00D83CE6" w:rsidRPr="00021981">
              <w:rPr>
                <w:sz w:val="18"/>
                <w:szCs w:val="18"/>
                <w:lang w:val="fr-CH"/>
              </w:rPr>
              <w:t xml:space="preserve"> </w:t>
            </w:r>
            <w:r w:rsidR="001B4384" w:rsidRPr="00021981">
              <w:rPr>
                <w:sz w:val="18"/>
                <w:szCs w:val="18"/>
                <w:lang w:val="fr-CH"/>
              </w:rPr>
              <w:br/>
            </w:r>
            <w:r w:rsidRPr="00021981">
              <w:rPr>
                <w:sz w:val="18"/>
                <w:szCs w:val="18"/>
                <w:lang w:val="fr-CH"/>
              </w:rPr>
              <w:t>Japon/</w:t>
            </w:r>
            <w:r w:rsidR="00D83CE6" w:rsidRPr="00021981">
              <w:rPr>
                <w:sz w:val="18"/>
                <w:szCs w:val="18"/>
                <w:lang w:val="fr-CH"/>
              </w:rPr>
              <w:t xml:space="preserve"> </w:t>
            </w:r>
            <w:r w:rsidRPr="00021981">
              <w:rPr>
                <w:sz w:val="18"/>
                <w:szCs w:val="18"/>
                <w:lang w:val="fr-CH"/>
              </w:rPr>
              <w:br/>
            </w:r>
            <w:r w:rsidR="006701BC" w:rsidRPr="00021981">
              <w:rPr>
                <w:sz w:val="18"/>
                <w:szCs w:val="18"/>
                <w:lang w:val="fr-CH"/>
              </w:rPr>
              <w:t>États-Unis</w:t>
            </w:r>
            <w:r w:rsidRPr="00021981">
              <w:rPr>
                <w:sz w:val="18"/>
                <w:szCs w:val="18"/>
                <w:lang w:val="fr-CH"/>
              </w:rPr>
              <w:t>/</w:t>
            </w:r>
            <w:r w:rsidR="00D83CE6" w:rsidRPr="00021981">
              <w:rPr>
                <w:sz w:val="18"/>
                <w:szCs w:val="18"/>
                <w:lang w:val="fr-CH"/>
              </w:rPr>
              <w:t xml:space="preserve"> </w:t>
            </w:r>
            <w:r w:rsidRPr="00021981">
              <w:rPr>
                <w:sz w:val="18"/>
                <w:szCs w:val="18"/>
                <w:lang w:val="fr-CH"/>
              </w:rPr>
              <w:br/>
              <w:t>Chin</w:t>
            </w:r>
            <w:r w:rsidR="006701BC" w:rsidRPr="00021981">
              <w:rPr>
                <w:sz w:val="18"/>
                <w:szCs w:val="18"/>
                <w:lang w:val="fr-CH"/>
              </w:rPr>
              <w:t>e</w:t>
            </w:r>
          </w:p>
        </w:tc>
        <w:tc>
          <w:tcPr>
            <w:tcW w:w="1719" w:type="dxa"/>
            <w:tcBorders>
              <w:top w:val="nil"/>
              <w:left w:val="nil"/>
              <w:bottom w:val="single" w:sz="12" w:space="0" w:color="auto"/>
              <w:right w:val="nil"/>
            </w:tcBorders>
            <w:hideMark/>
          </w:tcPr>
          <w:p w:rsidR="009525E6" w:rsidRPr="00021981" w:rsidRDefault="009525E6" w:rsidP="001B4384">
            <w:pPr>
              <w:keepNext/>
              <w:keepLines/>
              <w:spacing w:before="40" w:after="80" w:line="220" w:lineRule="exact"/>
              <w:ind w:right="115"/>
              <w:rPr>
                <w:sz w:val="18"/>
                <w:szCs w:val="18"/>
                <w:lang w:val="fr-CH"/>
              </w:rPr>
            </w:pPr>
            <w:r w:rsidRPr="00021981">
              <w:rPr>
                <w:sz w:val="18"/>
                <w:szCs w:val="18"/>
                <w:lang w:val="fr-CH"/>
              </w:rPr>
              <w:t>AC.3/32</w:t>
            </w:r>
          </w:p>
        </w:tc>
        <w:tc>
          <w:tcPr>
            <w:tcW w:w="1773" w:type="dxa"/>
            <w:tcBorders>
              <w:top w:val="nil"/>
              <w:left w:val="nil"/>
              <w:bottom w:val="single" w:sz="12" w:space="0" w:color="auto"/>
              <w:right w:val="nil"/>
            </w:tcBorders>
            <w:hideMark/>
          </w:tcPr>
          <w:p w:rsidR="00030404" w:rsidRPr="00021981" w:rsidRDefault="009525E6" w:rsidP="00030404">
            <w:pPr>
              <w:keepNext/>
              <w:keepLines/>
              <w:spacing w:before="40" w:after="80" w:line="220" w:lineRule="exact"/>
              <w:ind w:right="115"/>
              <w:rPr>
                <w:bCs/>
                <w:sz w:val="18"/>
                <w:szCs w:val="18"/>
                <w:lang w:val="fr-CH"/>
              </w:rPr>
            </w:pPr>
            <w:r w:rsidRPr="00021981">
              <w:rPr>
                <w:bCs/>
                <w:sz w:val="18"/>
                <w:szCs w:val="18"/>
                <w:lang w:val="fr-CH"/>
              </w:rPr>
              <w:t>2012/121</w:t>
            </w:r>
            <w:r w:rsidR="00D83CE6" w:rsidRPr="00021981">
              <w:rPr>
                <w:bCs/>
                <w:sz w:val="18"/>
                <w:szCs w:val="18"/>
                <w:lang w:val="fr-CH"/>
              </w:rPr>
              <w:t xml:space="preserve"> </w:t>
            </w:r>
            <w:r w:rsidRPr="00021981">
              <w:rPr>
                <w:bCs/>
                <w:sz w:val="18"/>
                <w:szCs w:val="18"/>
                <w:lang w:val="fr-CH"/>
              </w:rPr>
              <w:br/>
              <w:t xml:space="preserve">(mandat) </w:t>
            </w:r>
          </w:p>
          <w:p w:rsidR="00030404" w:rsidRPr="00021981" w:rsidRDefault="009525E6" w:rsidP="00030404">
            <w:pPr>
              <w:keepNext/>
              <w:keepLines/>
              <w:spacing w:before="40" w:after="80" w:line="220" w:lineRule="exact"/>
              <w:ind w:right="115"/>
              <w:rPr>
                <w:bCs/>
                <w:sz w:val="18"/>
                <w:szCs w:val="18"/>
                <w:lang w:val="fr-CH"/>
              </w:rPr>
            </w:pPr>
            <w:r w:rsidRPr="00021981">
              <w:rPr>
                <w:bCs/>
                <w:sz w:val="18"/>
                <w:szCs w:val="18"/>
                <w:lang w:val="fr-CH"/>
              </w:rPr>
              <w:t>2012/122</w:t>
            </w:r>
            <w:r w:rsidR="00D83CE6" w:rsidRPr="00021981">
              <w:rPr>
                <w:bCs/>
                <w:sz w:val="18"/>
                <w:szCs w:val="18"/>
                <w:lang w:val="fr-CH"/>
              </w:rPr>
              <w:t xml:space="preserve"> </w:t>
            </w:r>
            <w:r w:rsidRPr="00021981">
              <w:rPr>
                <w:bCs/>
                <w:sz w:val="18"/>
                <w:szCs w:val="18"/>
                <w:lang w:val="fr-CH"/>
              </w:rPr>
              <w:br/>
              <w:t>(premier</w:t>
            </w:r>
            <w:r w:rsidR="00C1403C" w:rsidRPr="00021981">
              <w:rPr>
                <w:bCs/>
                <w:sz w:val="18"/>
                <w:szCs w:val="18"/>
                <w:lang w:val="fr-CH"/>
              </w:rPr>
              <w:t xml:space="preserve"> </w:t>
            </w:r>
            <w:r w:rsidRPr="00021981">
              <w:rPr>
                <w:bCs/>
                <w:sz w:val="18"/>
                <w:szCs w:val="18"/>
                <w:lang w:val="fr-CH"/>
              </w:rPr>
              <w:t xml:space="preserve">rapport d’activité) </w:t>
            </w:r>
          </w:p>
          <w:p w:rsidR="009525E6" w:rsidRPr="00021981" w:rsidRDefault="009525E6" w:rsidP="00030404">
            <w:pPr>
              <w:keepNext/>
              <w:keepLines/>
              <w:spacing w:before="40" w:after="80" w:line="220" w:lineRule="exact"/>
              <w:ind w:right="115"/>
              <w:rPr>
                <w:sz w:val="18"/>
                <w:szCs w:val="18"/>
                <w:lang w:val="fr-CH"/>
              </w:rPr>
            </w:pPr>
            <w:r w:rsidRPr="00021981">
              <w:rPr>
                <w:bCs/>
                <w:sz w:val="18"/>
                <w:szCs w:val="18"/>
                <w:lang w:val="fr-CH"/>
              </w:rPr>
              <w:t>2014/87</w:t>
            </w:r>
            <w:r w:rsidR="00D83CE6" w:rsidRPr="00021981">
              <w:rPr>
                <w:bCs/>
                <w:sz w:val="18"/>
                <w:szCs w:val="18"/>
                <w:lang w:val="fr-CH"/>
              </w:rPr>
              <w:t xml:space="preserve"> </w:t>
            </w:r>
            <w:r w:rsidRPr="00021981">
              <w:rPr>
                <w:bCs/>
                <w:sz w:val="18"/>
                <w:szCs w:val="18"/>
                <w:lang w:val="fr-CH"/>
              </w:rPr>
              <w:br/>
              <w:t>(deuxième</w:t>
            </w:r>
            <w:r w:rsidR="00C1403C" w:rsidRPr="00021981">
              <w:rPr>
                <w:bCs/>
                <w:sz w:val="18"/>
                <w:szCs w:val="18"/>
                <w:lang w:val="fr-CH"/>
              </w:rPr>
              <w:t xml:space="preserve"> </w:t>
            </w:r>
            <w:r w:rsidRPr="00021981">
              <w:rPr>
                <w:bCs/>
                <w:sz w:val="18"/>
                <w:szCs w:val="18"/>
                <w:lang w:val="fr-CH"/>
              </w:rPr>
              <w:t>rapport d’activité)</w:t>
            </w:r>
          </w:p>
        </w:tc>
        <w:tc>
          <w:tcPr>
            <w:tcW w:w="2952" w:type="dxa"/>
            <w:tcBorders>
              <w:top w:val="nil"/>
              <w:left w:val="nil"/>
              <w:bottom w:val="single" w:sz="12" w:space="0" w:color="auto"/>
              <w:right w:val="nil"/>
            </w:tcBorders>
            <w:hideMark/>
          </w:tcPr>
          <w:p w:rsidR="009525E6" w:rsidRPr="00021981" w:rsidRDefault="009525E6" w:rsidP="00505FCA">
            <w:pPr>
              <w:keepNext/>
              <w:keepLines/>
              <w:spacing w:before="40" w:after="80" w:line="220" w:lineRule="exact"/>
              <w:ind w:right="115"/>
              <w:rPr>
                <w:sz w:val="18"/>
                <w:szCs w:val="18"/>
                <w:lang w:val="fr-CH"/>
              </w:rPr>
            </w:pPr>
            <w:r w:rsidRPr="00021981">
              <w:rPr>
                <w:sz w:val="18"/>
                <w:szCs w:val="18"/>
                <w:lang w:val="fr-CH"/>
              </w:rPr>
              <w:t xml:space="preserve">L’AC.3 a noté que le groupe de travail informel avait aussi examiné </w:t>
            </w:r>
            <w:r w:rsidR="006701BC" w:rsidRPr="00021981">
              <w:rPr>
                <w:sz w:val="18"/>
                <w:szCs w:val="18"/>
                <w:lang w:val="fr-CH"/>
              </w:rPr>
              <w:t>la mise au point</w:t>
            </w:r>
            <w:r w:rsidRPr="00021981">
              <w:rPr>
                <w:sz w:val="18"/>
                <w:szCs w:val="18"/>
                <w:lang w:val="fr-CH"/>
              </w:rPr>
              <w:t xml:space="preserve"> d’une approche en deux phases, en attendant l’accord de l’expert de la Chine </w:t>
            </w:r>
            <w:r w:rsidR="00505FCA" w:rsidRPr="00021981">
              <w:rPr>
                <w:sz w:val="18"/>
                <w:szCs w:val="18"/>
                <w:lang w:val="fr-CH"/>
              </w:rPr>
              <w:t>–</w:t>
            </w:r>
            <w:r w:rsidRPr="00021981">
              <w:rPr>
                <w:sz w:val="18"/>
                <w:szCs w:val="18"/>
                <w:lang w:val="fr-CH"/>
              </w:rPr>
              <w:t xml:space="preserve"> qui permettrait d’achever la phase 1 </w:t>
            </w:r>
            <w:r w:rsidR="006701BC" w:rsidRPr="00021981">
              <w:rPr>
                <w:sz w:val="18"/>
                <w:szCs w:val="18"/>
                <w:lang w:val="fr-CH"/>
              </w:rPr>
              <w:t xml:space="preserve">du </w:t>
            </w:r>
            <w:r w:rsidRPr="00021981">
              <w:rPr>
                <w:sz w:val="18"/>
                <w:szCs w:val="18"/>
                <w:lang w:val="fr-CH"/>
              </w:rPr>
              <w:t>RTM et de garder les points nécessitant des recherches à long terme pour la phase 2; il est en outre décidé d’achever la phase 1, en prolongeant le mandat d’une année supplémentaire si cela s’avérait nécessaire.</w:t>
            </w:r>
          </w:p>
        </w:tc>
      </w:tr>
    </w:tbl>
    <w:p w:rsidR="00F75B49" w:rsidRPr="00021981" w:rsidRDefault="00F75B49" w:rsidP="00F75B49">
      <w:pPr>
        <w:keepNext/>
        <w:keepLines/>
        <w:spacing w:line="120" w:lineRule="exact"/>
        <w:ind w:right="1134"/>
        <w:rPr>
          <w:b/>
          <w:sz w:val="10"/>
          <w:lang w:val="fr-CH"/>
        </w:rPr>
      </w:pPr>
    </w:p>
    <w:p w:rsidR="00F75B49" w:rsidRPr="00021981" w:rsidRDefault="00F75B49" w:rsidP="00F75B49">
      <w:pPr>
        <w:keepNext/>
        <w:keepLines/>
        <w:spacing w:line="120" w:lineRule="exact"/>
        <w:ind w:right="1134"/>
        <w:rPr>
          <w:b/>
          <w:sz w:val="10"/>
          <w:lang w:val="fr-CH"/>
        </w:rPr>
      </w:pPr>
    </w:p>
    <w:p w:rsidR="00F75B49" w:rsidRPr="00021981" w:rsidRDefault="00F75B49" w:rsidP="00F75B49">
      <w:pPr>
        <w:keepNext/>
        <w:keepLines/>
        <w:spacing w:line="120" w:lineRule="exact"/>
        <w:ind w:right="1134"/>
        <w:rPr>
          <w:b/>
          <w:sz w:val="10"/>
          <w:lang w:val="fr-CH"/>
        </w:rPr>
      </w:pPr>
    </w:p>
    <w:p w:rsidR="009525E6" w:rsidRPr="00021981" w:rsidRDefault="009525E6" w:rsidP="00F75B4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GRPE</w:t>
      </w:r>
    </w:p>
    <w:p w:rsidR="00F75B49" w:rsidRPr="00021981" w:rsidRDefault="00F75B49" w:rsidP="00F75B49">
      <w:pPr>
        <w:spacing w:line="120" w:lineRule="exact"/>
        <w:rPr>
          <w:sz w:val="10"/>
          <w:lang w:val="fr-CH"/>
        </w:rPr>
      </w:pPr>
    </w:p>
    <w:p w:rsidR="00F75B49" w:rsidRPr="00021981" w:rsidRDefault="00F75B49" w:rsidP="00F75B49">
      <w:pPr>
        <w:spacing w:line="120" w:lineRule="exact"/>
        <w:rPr>
          <w:sz w:val="10"/>
          <w:lang w:val="fr-CH"/>
        </w:rPr>
      </w:pPr>
    </w:p>
    <w:tbl>
      <w:tblPr>
        <w:tblW w:w="1004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0"/>
        <w:gridCol w:w="1116"/>
        <w:gridCol w:w="1188"/>
        <w:gridCol w:w="1656"/>
        <w:gridCol w:w="1773"/>
        <w:gridCol w:w="2961"/>
      </w:tblGrid>
      <w:tr w:rsidR="009525E6" w:rsidRPr="00021981" w:rsidTr="00D83CE6">
        <w:trPr>
          <w:cantSplit/>
          <w:tblHeader/>
        </w:trPr>
        <w:tc>
          <w:tcPr>
            <w:tcW w:w="1350" w:type="dxa"/>
            <w:tcBorders>
              <w:top w:val="single" w:sz="4" w:space="0" w:color="auto"/>
              <w:left w:val="nil"/>
              <w:bottom w:val="single" w:sz="12" w:space="0" w:color="auto"/>
              <w:right w:val="nil"/>
            </w:tcBorders>
            <w:vAlign w:val="bottom"/>
            <w:hideMark/>
          </w:tcPr>
          <w:p w:rsidR="009525E6" w:rsidRPr="00021981" w:rsidRDefault="009525E6" w:rsidP="00C656E2">
            <w:pPr>
              <w:spacing w:before="80" w:after="80" w:line="180" w:lineRule="exact"/>
              <w:ind w:right="113"/>
              <w:rPr>
                <w:i/>
                <w:sz w:val="14"/>
                <w:szCs w:val="14"/>
                <w:lang w:val="fr-CH"/>
              </w:rPr>
            </w:pPr>
            <w:r w:rsidRPr="00021981">
              <w:rPr>
                <w:i/>
                <w:sz w:val="14"/>
                <w:szCs w:val="14"/>
                <w:lang w:val="fr-CH"/>
              </w:rPr>
              <w:t>Point</w:t>
            </w:r>
          </w:p>
        </w:tc>
        <w:tc>
          <w:tcPr>
            <w:tcW w:w="1116" w:type="dxa"/>
            <w:tcBorders>
              <w:top w:val="single" w:sz="4" w:space="0" w:color="auto"/>
              <w:left w:val="nil"/>
              <w:bottom w:val="single" w:sz="12" w:space="0" w:color="auto"/>
              <w:right w:val="nil"/>
            </w:tcBorders>
            <w:vAlign w:val="bottom"/>
            <w:hideMark/>
          </w:tcPr>
          <w:p w:rsidR="009525E6" w:rsidRPr="00021981" w:rsidRDefault="009525E6" w:rsidP="00D83CE6">
            <w:pPr>
              <w:spacing w:before="80" w:after="80" w:line="180" w:lineRule="exact"/>
              <w:ind w:right="113"/>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w:t>
            </w:r>
            <w:r w:rsidR="0067329E" w:rsidRPr="00021981">
              <w:rPr>
                <w:i/>
                <w:sz w:val="14"/>
                <w:szCs w:val="14"/>
                <w:lang w:val="fr-CH"/>
              </w:rPr>
              <w:t>ce</w:t>
            </w:r>
            <w:r w:rsidRPr="00021981">
              <w:rPr>
                <w:i/>
                <w:sz w:val="14"/>
                <w:szCs w:val="14"/>
                <w:lang w:val="fr-CH"/>
              </w:rPr>
              <w:t xml:space="preserve"> et Vice-Présiden</w:t>
            </w:r>
            <w:r w:rsidR="00D83CE6" w:rsidRPr="00021981">
              <w:rPr>
                <w:i/>
                <w:sz w:val="14"/>
                <w:szCs w:val="14"/>
                <w:lang w:val="fr-CH"/>
              </w:rPr>
              <w:t>c</w:t>
            </w:r>
            <w:r w:rsidR="0067329E" w:rsidRPr="00021981">
              <w:rPr>
                <w:i/>
                <w:sz w:val="14"/>
                <w:szCs w:val="14"/>
                <w:lang w:val="fr-CH"/>
              </w:rPr>
              <w:t>e</w:t>
            </w:r>
          </w:p>
        </w:tc>
        <w:tc>
          <w:tcPr>
            <w:tcW w:w="1188" w:type="dxa"/>
            <w:tcBorders>
              <w:top w:val="single" w:sz="4" w:space="0" w:color="auto"/>
              <w:left w:val="nil"/>
              <w:bottom w:val="single" w:sz="12" w:space="0" w:color="auto"/>
              <w:right w:val="nil"/>
            </w:tcBorders>
            <w:vAlign w:val="bottom"/>
            <w:hideMark/>
          </w:tcPr>
          <w:p w:rsidR="009525E6" w:rsidRPr="00021981" w:rsidRDefault="009525E6" w:rsidP="00C656E2">
            <w:pPr>
              <w:spacing w:before="80" w:after="80" w:line="180" w:lineRule="exact"/>
              <w:ind w:right="113"/>
              <w:rPr>
                <w:i/>
                <w:sz w:val="14"/>
                <w:szCs w:val="14"/>
                <w:lang w:val="fr-CH"/>
              </w:rPr>
            </w:pPr>
            <w:r w:rsidRPr="00021981">
              <w:rPr>
                <w:i/>
                <w:sz w:val="14"/>
                <w:szCs w:val="14"/>
                <w:lang w:val="fr-CH"/>
              </w:rPr>
              <w:t>Responsable technique</w:t>
            </w:r>
          </w:p>
        </w:tc>
        <w:tc>
          <w:tcPr>
            <w:tcW w:w="1656" w:type="dxa"/>
            <w:tcBorders>
              <w:top w:val="single" w:sz="4" w:space="0" w:color="auto"/>
              <w:left w:val="nil"/>
              <w:bottom w:val="single" w:sz="12" w:space="0" w:color="auto"/>
              <w:right w:val="nil"/>
            </w:tcBorders>
            <w:vAlign w:val="bottom"/>
            <w:hideMark/>
          </w:tcPr>
          <w:p w:rsidR="009525E6" w:rsidRPr="00021981" w:rsidRDefault="009525E6" w:rsidP="00C656E2">
            <w:pPr>
              <w:spacing w:before="80" w:after="80" w:line="180" w:lineRule="exact"/>
              <w:rPr>
                <w:i/>
                <w:sz w:val="14"/>
                <w:szCs w:val="14"/>
                <w:lang w:val="fr-CH"/>
              </w:rPr>
            </w:pPr>
            <w:r w:rsidRPr="00021981">
              <w:rPr>
                <w:i/>
                <w:sz w:val="14"/>
                <w:szCs w:val="14"/>
                <w:lang w:val="fr-CH"/>
              </w:rPr>
              <w:t>Proposition officielle (ECE/TRANS/WP.29/…)</w:t>
            </w:r>
          </w:p>
        </w:tc>
        <w:tc>
          <w:tcPr>
            <w:tcW w:w="1773" w:type="dxa"/>
            <w:tcBorders>
              <w:top w:val="single" w:sz="4" w:space="0" w:color="auto"/>
              <w:left w:val="nil"/>
              <w:bottom w:val="single" w:sz="12" w:space="0" w:color="auto"/>
              <w:right w:val="nil"/>
            </w:tcBorders>
            <w:vAlign w:val="bottom"/>
            <w:hideMark/>
          </w:tcPr>
          <w:p w:rsidR="009525E6" w:rsidRPr="00021981" w:rsidRDefault="009525E6" w:rsidP="00C656E2">
            <w:pPr>
              <w:spacing w:before="80" w:after="80" w:line="180" w:lineRule="exact"/>
              <w:ind w:right="13"/>
              <w:rPr>
                <w:i/>
                <w:sz w:val="14"/>
                <w:szCs w:val="14"/>
                <w:lang w:val="fr-CH"/>
              </w:rPr>
            </w:pPr>
            <w:r w:rsidRPr="00021981">
              <w:rPr>
                <w:i/>
                <w:sz w:val="14"/>
                <w:szCs w:val="14"/>
                <w:lang w:val="fr-CH"/>
              </w:rPr>
              <w:t xml:space="preserve">Proposition de projet </w:t>
            </w:r>
            <w:r w:rsidR="0067329E" w:rsidRPr="00021981">
              <w:rPr>
                <w:i/>
                <w:sz w:val="14"/>
                <w:szCs w:val="14"/>
                <w:lang w:val="fr-CH"/>
              </w:rPr>
              <w:br/>
            </w:r>
            <w:r w:rsidRPr="00021981">
              <w:rPr>
                <w:i/>
                <w:sz w:val="14"/>
                <w:szCs w:val="14"/>
                <w:lang w:val="fr-CH"/>
              </w:rPr>
              <w:t>de RTM GTR (ECE/TRANS/WP.29/.</w:t>
            </w:r>
            <w:r w:rsidR="00835CAA" w:rsidRPr="00021981">
              <w:rPr>
                <w:i/>
                <w:sz w:val="14"/>
                <w:szCs w:val="14"/>
                <w:lang w:val="fr-CH"/>
              </w:rPr>
              <w:t>.</w:t>
            </w:r>
            <w:r w:rsidRPr="00021981">
              <w:rPr>
                <w:i/>
                <w:sz w:val="14"/>
                <w:szCs w:val="14"/>
                <w:lang w:val="fr-CH"/>
              </w:rPr>
              <w:t>.)</w:t>
            </w:r>
          </w:p>
        </w:tc>
        <w:tc>
          <w:tcPr>
            <w:tcW w:w="2961" w:type="dxa"/>
            <w:tcBorders>
              <w:top w:val="single" w:sz="4" w:space="0" w:color="auto"/>
              <w:left w:val="nil"/>
              <w:bottom w:val="single" w:sz="12" w:space="0" w:color="auto"/>
              <w:right w:val="nil"/>
            </w:tcBorders>
            <w:vAlign w:val="bottom"/>
            <w:hideMark/>
          </w:tcPr>
          <w:p w:rsidR="009525E6" w:rsidRPr="00021981" w:rsidRDefault="0067329E" w:rsidP="00C656E2">
            <w:pPr>
              <w:spacing w:before="80" w:after="80" w:line="180" w:lineRule="exact"/>
              <w:ind w:right="113"/>
              <w:rPr>
                <w:i/>
                <w:sz w:val="14"/>
                <w:szCs w:val="14"/>
                <w:lang w:val="fr-CH"/>
              </w:rPr>
            </w:pPr>
            <w:r w:rsidRPr="00021981">
              <w:rPr>
                <w:i/>
                <w:sz w:val="14"/>
                <w:szCs w:val="14"/>
                <w:lang w:val="fr-CH"/>
              </w:rPr>
              <w:t>Stade</w:t>
            </w:r>
            <w:r w:rsidR="00AF6C01" w:rsidRPr="00021981">
              <w:rPr>
                <w:i/>
                <w:sz w:val="14"/>
                <w:szCs w:val="14"/>
                <w:lang w:val="fr-CH"/>
              </w:rPr>
              <w:t>/O</w:t>
            </w:r>
            <w:r w:rsidR="009525E6" w:rsidRPr="00021981">
              <w:rPr>
                <w:i/>
                <w:sz w:val="14"/>
                <w:szCs w:val="14"/>
                <w:lang w:val="fr-CH"/>
              </w:rPr>
              <w:t>bservation</w:t>
            </w:r>
            <w:r w:rsidRPr="00021981">
              <w:rPr>
                <w:i/>
                <w:sz w:val="14"/>
                <w:szCs w:val="14"/>
                <w:lang w:val="fr-CH"/>
              </w:rPr>
              <w:t>s</w:t>
            </w:r>
          </w:p>
        </w:tc>
      </w:tr>
      <w:tr w:rsidR="009525E6" w:rsidRPr="00021981" w:rsidTr="00D83CE6">
        <w:trPr>
          <w:cantSplit/>
        </w:trPr>
        <w:tc>
          <w:tcPr>
            <w:tcW w:w="1350" w:type="dxa"/>
            <w:tcBorders>
              <w:top w:val="nil"/>
              <w:left w:val="nil"/>
              <w:bottom w:val="nil"/>
              <w:right w:val="nil"/>
            </w:tcBorders>
            <w:hideMark/>
          </w:tcPr>
          <w:p w:rsidR="009525E6" w:rsidRPr="00021981" w:rsidRDefault="009525E6" w:rsidP="00505FCA">
            <w:pPr>
              <w:spacing w:before="40" w:after="80" w:line="220" w:lineRule="exact"/>
              <w:ind w:right="115"/>
              <w:rPr>
                <w:sz w:val="18"/>
                <w:szCs w:val="18"/>
                <w:lang w:val="fr-CH"/>
              </w:rPr>
            </w:pPr>
            <w:r w:rsidRPr="00021981">
              <w:rPr>
                <w:sz w:val="18"/>
                <w:szCs w:val="18"/>
                <w:lang w:val="fr-CH"/>
              </w:rPr>
              <w:t>Amendement 4 au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2 (WMTC) et</w:t>
            </w:r>
            <w:r w:rsidR="00505FCA" w:rsidRPr="00021981">
              <w:rPr>
                <w:sz w:val="18"/>
                <w:szCs w:val="18"/>
                <w:lang w:val="fr-CH"/>
              </w:rPr>
              <w:t> </w:t>
            </w:r>
            <w:r w:rsidRPr="00021981">
              <w:rPr>
                <w:sz w:val="18"/>
                <w:szCs w:val="18"/>
                <w:lang w:val="fr-CH"/>
              </w:rPr>
              <w:t>4 nouveau</w:t>
            </w:r>
            <w:r w:rsidR="00C1403C" w:rsidRPr="00021981">
              <w:rPr>
                <w:sz w:val="18"/>
                <w:szCs w:val="18"/>
                <w:lang w:val="fr-CH"/>
              </w:rPr>
              <w:t>x</w:t>
            </w:r>
            <w:r w:rsidRPr="00021981">
              <w:rPr>
                <w:sz w:val="18"/>
                <w:szCs w:val="18"/>
                <w:lang w:val="fr-CH"/>
              </w:rPr>
              <w:t xml:space="preserve"> RTM</w:t>
            </w:r>
          </w:p>
        </w:tc>
        <w:tc>
          <w:tcPr>
            <w:tcW w:w="1116"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Oui/Suède</w:t>
            </w:r>
            <w:r w:rsidR="00D83CE6" w:rsidRPr="00021981">
              <w:rPr>
                <w:sz w:val="18"/>
                <w:szCs w:val="18"/>
                <w:lang w:val="fr-CH"/>
              </w:rPr>
              <w:t xml:space="preserve"> </w:t>
            </w:r>
            <w:r w:rsidRPr="00021981">
              <w:rPr>
                <w:sz w:val="18"/>
                <w:szCs w:val="18"/>
                <w:lang w:val="fr-CH"/>
              </w:rPr>
              <w:br/>
              <w:t>(EPPR)</w:t>
            </w:r>
          </w:p>
        </w:tc>
        <w:tc>
          <w:tcPr>
            <w:tcW w:w="1188"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Union européenne</w:t>
            </w:r>
          </w:p>
        </w:tc>
        <w:tc>
          <w:tcPr>
            <w:tcW w:w="1656"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AC.3/36 (sur la base du 2013/127)</w:t>
            </w:r>
          </w:p>
        </w:tc>
        <w:tc>
          <w:tcPr>
            <w:tcW w:w="1773" w:type="dxa"/>
            <w:tcBorders>
              <w:top w:val="nil"/>
              <w:left w:val="nil"/>
              <w:bottom w:val="nil"/>
              <w:right w:val="nil"/>
            </w:tcBorders>
          </w:tcPr>
          <w:p w:rsidR="009525E6" w:rsidRPr="00021981" w:rsidRDefault="009525E6" w:rsidP="001B4384">
            <w:pPr>
              <w:spacing w:before="40" w:after="80" w:line="220" w:lineRule="exact"/>
              <w:ind w:right="115"/>
              <w:rPr>
                <w:sz w:val="18"/>
                <w:szCs w:val="18"/>
                <w:lang w:val="fr-CH"/>
              </w:rPr>
            </w:pPr>
          </w:p>
        </w:tc>
        <w:tc>
          <w:tcPr>
            <w:tcW w:w="2961"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highlight w:val="yellow"/>
                <w:lang w:val="fr-CH"/>
              </w:rPr>
            </w:pPr>
            <w:r w:rsidRPr="00021981">
              <w:rPr>
                <w:sz w:val="18"/>
                <w:szCs w:val="18"/>
                <w:lang w:val="fr-CH"/>
              </w:rPr>
              <w:t>En mars 2015, l’AC.3 a recommandé que le groupe de travail</w:t>
            </w:r>
            <w:r w:rsidR="00C1403C" w:rsidRPr="00021981">
              <w:rPr>
                <w:sz w:val="18"/>
                <w:szCs w:val="18"/>
                <w:lang w:val="fr-CH"/>
              </w:rPr>
              <w:t xml:space="preserve"> </w:t>
            </w:r>
            <w:r w:rsidRPr="00021981">
              <w:rPr>
                <w:sz w:val="18"/>
                <w:szCs w:val="18"/>
                <w:lang w:val="fr-CH"/>
              </w:rPr>
              <w:t>informel continue à travailler</w:t>
            </w:r>
            <w:r w:rsidR="00C1403C" w:rsidRPr="00021981">
              <w:rPr>
                <w:sz w:val="18"/>
                <w:szCs w:val="18"/>
                <w:lang w:val="fr-CH"/>
              </w:rPr>
              <w:t xml:space="preserve"> </w:t>
            </w:r>
            <w:r w:rsidRPr="00021981">
              <w:rPr>
                <w:sz w:val="18"/>
                <w:szCs w:val="18"/>
                <w:lang w:val="fr-CH"/>
              </w:rPr>
              <w:t>sur la création</w:t>
            </w:r>
            <w:r w:rsidR="00C1403C" w:rsidRPr="00021981">
              <w:rPr>
                <w:sz w:val="18"/>
                <w:szCs w:val="18"/>
                <w:lang w:val="fr-CH"/>
              </w:rPr>
              <w:t xml:space="preserve"> </w:t>
            </w:r>
            <w:r w:rsidRPr="00021981">
              <w:rPr>
                <w:sz w:val="18"/>
                <w:szCs w:val="18"/>
                <w:lang w:val="fr-CH"/>
              </w:rPr>
              <w:t xml:space="preserve">d’un nouveau RTM spécifique. </w:t>
            </w:r>
            <w:r w:rsidRPr="00021981">
              <w:rPr>
                <w:sz w:val="18"/>
                <w:szCs w:val="18"/>
                <w:lang w:val="fr-CH"/>
              </w:rPr>
              <w:br/>
              <w:t xml:space="preserve">L’AC.3 a noté les travaux en cours sur les dispositions </w:t>
            </w:r>
            <w:r w:rsidR="00C1403C" w:rsidRPr="00021981">
              <w:rPr>
                <w:sz w:val="18"/>
                <w:szCs w:val="18"/>
                <w:lang w:val="fr-CH"/>
              </w:rPr>
              <w:t>applicables</w:t>
            </w:r>
            <w:r w:rsidRPr="00021981">
              <w:rPr>
                <w:sz w:val="18"/>
                <w:szCs w:val="18"/>
                <w:lang w:val="fr-CH"/>
              </w:rPr>
              <w:t xml:space="preserve"> aux essais des types</w:t>
            </w:r>
            <w:r w:rsidR="00C1403C" w:rsidRPr="00021981">
              <w:rPr>
                <w:sz w:val="18"/>
                <w:szCs w:val="18"/>
                <w:lang w:val="fr-CH"/>
              </w:rPr>
              <w:t xml:space="preserve"> </w:t>
            </w:r>
            <w:r w:rsidRPr="00021981">
              <w:rPr>
                <w:sz w:val="18"/>
                <w:szCs w:val="18"/>
                <w:lang w:val="fr-CH"/>
              </w:rPr>
              <w:t>I, II, III, IV et V, ainsi que sur la vitesse maximum des véhicules, le couple maximal et la puissance du groupe motopropulseur.</w:t>
            </w:r>
          </w:p>
        </w:tc>
      </w:tr>
      <w:tr w:rsidR="009525E6" w:rsidRPr="00021981" w:rsidTr="00D83CE6">
        <w:trPr>
          <w:cantSplit/>
        </w:trPr>
        <w:tc>
          <w:tcPr>
            <w:tcW w:w="1350"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Amendement</w:t>
            </w:r>
            <w:r w:rsidR="00C1403C" w:rsidRPr="00021981">
              <w:rPr>
                <w:sz w:val="18"/>
                <w:szCs w:val="18"/>
                <w:lang w:val="fr-CH"/>
              </w:rPr>
              <w:t xml:space="preserve"> </w:t>
            </w:r>
            <w:r w:rsidRPr="00021981">
              <w:rPr>
                <w:sz w:val="18"/>
                <w:szCs w:val="18"/>
                <w:lang w:val="fr-CH"/>
              </w:rPr>
              <w:t>3 au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4 (WHDC)</w:t>
            </w:r>
          </w:p>
        </w:tc>
        <w:tc>
          <w:tcPr>
            <w:tcW w:w="1116"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Oui/</w:t>
            </w:r>
            <w:r w:rsidR="00C1403C" w:rsidRPr="00021981">
              <w:rPr>
                <w:sz w:val="18"/>
                <w:szCs w:val="18"/>
                <w:lang w:val="fr-CH"/>
              </w:rPr>
              <w:t>CEE</w:t>
            </w:r>
            <w:r w:rsidR="00D83CE6" w:rsidRPr="00021981">
              <w:rPr>
                <w:sz w:val="18"/>
                <w:szCs w:val="18"/>
                <w:lang w:val="fr-CH"/>
              </w:rPr>
              <w:t xml:space="preserve"> </w:t>
            </w:r>
            <w:r w:rsidRPr="00021981">
              <w:rPr>
                <w:sz w:val="18"/>
                <w:szCs w:val="18"/>
                <w:lang w:val="fr-CH"/>
              </w:rPr>
              <w:br/>
              <w:t>(HDH)</w:t>
            </w:r>
          </w:p>
        </w:tc>
        <w:tc>
          <w:tcPr>
            <w:tcW w:w="1188"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Union européenne/</w:t>
            </w:r>
            <w:r w:rsidR="00D83CE6" w:rsidRPr="00021981">
              <w:rPr>
                <w:sz w:val="18"/>
                <w:szCs w:val="18"/>
                <w:lang w:val="fr-CH"/>
              </w:rPr>
              <w:t xml:space="preserve"> </w:t>
            </w:r>
            <w:r w:rsidR="00C1403C" w:rsidRPr="00021981">
              <w:rPr>
                <w:sz w:val="18"/>
                <w:szCs w:val="18"/>
                <w:lang w:val="fr-CH"/>
              </w:rPr>
              <w:br/>
            </w:r>
            <w:r w:rsidRPr="00021981">
              <w:rPr>
                <w:sz w:val="18"/>
                <w:szCs w:val="18"/>
                <w:lang w:val="fr-CH"/>
              </w:rPr>
              <w:t>Japon</w:t>
            </w:r>
          </w:p>
        </w:tc>
        <w:tc>
          <w:tcPr>
            <w:tcW w:w="1656"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AC.3/29</w:t>
            </w:r>
            <w:r w:rsidR="00D83CE6" w:rsidRPr="00021981">
              <w:rPr>
                <w:sz w:val="18"/>
                <w:szCs w:val="18"/>
                <w:lang w:val="fr-CH"/>
              </w:rPr>
              <w:t xml:space="preserve"> </w:t>
            </w:r>
            <w:r w:rsidRPr="00021981">
              <w:rPr>
                <w:sz w:val="18"/>
                <w:szCs w:val="18"/>
                <w:lang w:val="fr-CH"/>
              </w:rPr>
              <w:br/>
              <w:t xml:space="preserve">AC.3/38 </w:t>
            </w:r>
          </w:p>
        </w:tc>
        <w:tc>
          <w:tcPr>
            <w:tcW w:w="1773" w:type="dxa"/>
            <w:tcBorders>
              <w:top w:val="nil"/>
              <w:left w:val="nil"/>
              <w:bottom w:val="nil"/>
              <w:right w:val="nil"/>
            </w:tcBorders>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 xml:space="preserve">2014/84 </w:t>
            </w:r>
            <w:r w:rsidRPr="00021981">
              <w:rPr>
                <w:sz w:val="18"/>
                <w:szCs w:val="18"/>
                <w:lang w:val="fr-CH"/>
              </w:rPr>
              <w:br/>
              <w:t>2014/85 (rapport)</w:t>
            </w:r>
          </w:p>
        </w:tc>
        <w:tc>
          <w:tcPr>
            <w:tcW w:w="2961" w:type="dxa"/>
            <w:tcBorders>
              <w:top w:val="nil"/>
              <w:left w:val="nil"/>
              <w:bottom w:val="nil"/>
              <w:right w:val="nil"/>
            </w:tcBorders>
            <w:hideMark/>
          </w:tcPr>
          <w:p w:rsidR="009525E6" w:rsidRPr="00021981" w:rsidRDefault="009525E6" w:rsidP="001B4384">
            <w:pPr>
              <w:spacing w:before="40" w:after="80" w:line="220" w:lineRule="exact"/>
              <w:ind w:right="115"/>
              <w:rPr>
                <w:spacing w:val="-4"/>
                <w:sz w:val="18"/>
                <w:szCs w:val="18"/>
                <w:highlight w:val="yellow"/>
                <w:lang w:val="fr-CH"/>
              </w:rPr>
            </w:pPr>
            <w:r w:rsidRPr="00021981">
              <w:rPr>
                <w:sz w:val="18"/>
                <w:szCs w:val="18"/>
                <w:lang w:val="fr-CH"/>
              </w:rPr>
              <w:t>L’AC.3 a inscrit l’amendement 3 au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 xml:space="preserve">4 dans le </w:t>
            </w:r>
            <w:r w:rsidR="00C656E2" w:rsidRPr="00021981">
              <w:rPr>
                <w:sz w:val="18"/>
                <w:szCs w:val="18"/>
                <w:lang w:val="fr-CH"/>
              </w:rPr>
              <w:t>R</w:t>
            </w:r>
            <w:r w:rsidRPr="00021981">
              <w:rPr>
                <w:sz w:val="18"/>
                <w:szCs w:val="18"/>
                <w:lang w:val="fr-CH"/>
              </w:rPr>
              <w:t>egistre mondial à sa session de mars 2015.</w:t>
            </w:r>
            <w:r w:rsidRPr="00021981">
              <w:rPr>
                <w:spacing w:val="-4"/>
                <w:sz w:val="18"/>
                <w:szCs w:val="18"/>
                <w:lang w:val="fr-CH"/>
              </w:rPr>
              <w:t xml:space="preserve"> </w:t>
            </w:r>
          </w:p>
        </w:tc>
      </w:tr>
      <w:tr w:rsidR="009525E6" w:rsidRPr="00021981" w:rsidTr="00D83CE6">
        <w:trPr>
          <w:cantSplit/>
        </w:trPr>
        <w:tc>
          <w:tcPr>
            <w:tcW w:w="1350" w:type="dxa"/>
            <w:tcBorders>
              <w:top w:val="nil"/>
              <w:left w:val="nil"/>
              <w:bottom w:val="nil"/>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i/>
                <w:sz w:val="18"/>
                <w:szCs w:val="18"/>
                <w:lang w:val="fr-CH"/>
              </w:rPr>
            </w:pPr>
            <w:r w:rsidRPr="00021981">
              <w:rPr>
                <w:spacing w:val="-4"/>
                <w:sz w:val="18"/>
                <w:szCs w:val="18"/>
                <w:lang w:val="fr-CH"/>
              </w:rPr>
              <w:t>Amendement</w:t>
            </w:r>
            <w:r w:rsidR="00C1403C" w:rsidRPr="00021981">
              <w:rPr>
                <w:spacing w:val="-4"/>
                <w:sz w:val="18"/>
                <w:szCs w:val="18"/>
                <w:lang w:val="fr-CH"/>
              </w:rPr>
              <w:t xml:space="preserve"> </w:t>
            </w:r>
            <w:r w:rsidRPr="00021981">
              <w:rPr>
                <w:spacing w:val="-4"/>
                <w:sz w:val="18"/>
                <w:szCs w:val="18"/>
                <w:lang w:val="fr-CH"/>
              </w:rPr>
              <w:t>1</w:t>
            </w:r>
            <w:r w:rsidRPr="00021981">
              <w:rPr>
                <w:sz w:val="18"/>
                <w:szCs w:val="18"/>
                <w:lang w:val="fr-CH"/>
              </w:rPr>
              <w:t xml:space="preserve"> au RTM n</w:t>
            </w:r>
            <w:r w:rsidRPr="00021981">
              <w:rPr>
                <w:spacing w:val="-2"/>
                <w:sz w:val="18"/>
                <w:szCs w:val="18"/>
                <w:vertAlign w:val="superscript"/>
                <w:lang w:val="fr-CH"/>
              </w:rPr>
              <w:t>o</w:t>
            </w:r>
            <w:r w:rsidRPr="00021981">
              <w:rPr>
                <w:spacing w:val="-2"/>
                <w:sz w:val="18"/>
                <w:szCs w:val="18"/>
                <w:lang w:val="fr-CH"/>
              </w:rPr>
              <w:t> 15</w:t>
            </w:r>
            <w:r w:rsidRPr="00021981">
              <w:rPr>
                <w:sz w:val="18"/>
                <w:szCs w:val="18"/>
                <w:lang w:val="fr-CH"/>
              </w:rPr>
              <w:t xml:space="preserve"> (WLTP)</w:t>
            </w:r>
          </w:p>
        </w:tc>
        <w:tc>
          <w:tcPr>
            <w:tcW w:w="1116" w:type="dxa"/>
            <w:tcBorders>
              <w:top w:val="nil"/>
              <w:left w:val="nil"/>
              <w:bottom w:val="nil"/>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i/>
                <w:sz w:val="18"/>
                <w:szCs w:val="18"/>
                <w:lang w:val="fr-CH"/>
              </w:rPr>
            </w:pPr>
            <w:r w:rsidRPr="00021981">
              <w:rPr>
                <w:spacing w:val="0"/>
                <w:sz w:val="18"/>
                <w:szCs w:val="18"/>
                <w:lang w:val="fr-CH"/>
              </w:rPr>
              <w:t>Oui/</w:t>
            </w:r>
            <w:r w:rsidRPr="00021981">
              <w:rPr>
                <w:spacing w:val="0"/>
                <w:sz w:val="18"/>
                <w:szCs w:val="18"/>
                <w:lang w:val="fr-CH"/>
              </w:rPr>
              <w:br/>
            </w:r>
            <w:r w:rsidR="00505FCA" w:rsidRPr="00021981">
              <w:rPr>
                <w:spacing w:val="0"/>
                <w:sz w:val="18"/>
                <w:szCs w:val="18"/>
                <w:lang w:val="fr-CH"/>
              </w:rPr>
              <w:t xml:space="preserve">Allemagne </w:t>
            </w:r>
            <w:r w:rsidRPr="00021981">
              <w:rPr>
                <w:sz w:val="18"/>
                <w:szCs w:val="18"/>
                <w:lang w:val="fr-CH"/>
              </w:rPr>
              <w:br/>
              <w:t>(WLTP)</w:t>
            </w:r>
          </w:p>
        </w:tc>
        <w:tc>
          <w:tcPr>
            <w:tcW w:w="1188" w:type="dxa"/>
            <w:tcBorders>
              <w:top w:val="nil"/>
              <w:left w:val="nil"/>
              <w:bottom w:val="nil"/>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pacing w:val="0"/>
                <w:sz w:val="18"/>
                <w:szCs w:val="18"/>
                <w:lang w:val="fr-CH"/>
              </w:rPr>
            </w:pPr>
            <w:r w:rsidRPr="00021981">
              <w:rPr>
                <w:spacing w:val="0"/>
                <w:sz w:val="18"/>
                <w:szCs w:val="18"/>
                <w:lang w:val="fr-CH"/>
              </w:rPr>
              <w:t>Union européenne/Jap</w:t>
            </w:r>
            <w:r w:rsidR="00C1403C" w:rsidRPr="00021981">
              <w:rPr>
                <w:spacing w:val="0"/>
                <w:sz w:val="18"/>
                <w:szCs w:val="18"/>
                <w:lang w:val="fr-CH"/>
              </w:rPr>
              <w:t>o</w:t>
            </w:r>
            <w:r w:rsidRPr="00021981">
              <w:rPr>
                <w:spacing w:val="0"/>
                <w:sz w:val="18"/>
                <w:szCs w:val="18"/>
                <w:lang w:val="fr-CH"/>
              </w:rPr>
              <w:t>n</w:t>
            </w:r>
          </w:p>
        </w:tc>
        <w:tc>
          <w:tcPr>
            <w:tcW w:w="1656" w:type="dxa"/>
            <w:tcBorders>
              <w:top w:val="nil"/>
              <w:left w:val="nil"/>
              <w:bottom w:val="nil"/>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2014/30</w:t>
            </w:r>
            <w:r w:rsidR="00D83CE6" w:rsidRPr="00021981">
              <w:rPr>
                <w:sz w:val="18"/>
                <w:szCs w:val="18"/>
                <w:lang w:val="fr-CH"/>
              </w:rPr>
              <w:t xml:space="preserve"> </w:t>
            </w:r>
            <w:r w:rsidRPr="00021981">
              <w:rPr>
                <w:sz w:val="18"/>
                <w:szCs w:val="18"/>
                <w:lang w:val="fr-CH"/>
              </w:rPr>
              <w:br/>
              <w:t>AC.3/39</w:t>
            </w:r>
          </w:p>
        </w:tc>
        <w:tc>
          <w:tcPr>
            <w:tcW w:w="1773" w:type="dxa"/>
            <w:tcBorders>
              <w:top w:val="nil"/>
              <w:left w:val="nil"/>
              <w:bottom w:val="nil"/>
              <w:right w:val="nil"/>
            </w:tcBorders>
            <w:tcMar>
              <w:top w:w="0" w:type="dxa"/>
              <w:left w:w="0" w:type="dxa"/>
              <w:bottom w:w="0" w:type="dxa"/>
              <w:right w:w="113" w:type="dxa"/>
            </w:tcMar>
          </w:tcPr>
          <w:p w:rsidR="009525E6" w:rsidRPr="00021981" w:rsidRDefault="009525E6" w:rsidP="001B4384">
            <w:pPr>
              <w:spacing w:before="40" w:after="80" w:line="220" w:lineRule="exact"/>
              <w:ind w:right="115"/>
              <w:rPr>
                <w:sz w:val="18"/>
                <w:szCs w:val="18"/>
                <w:lang w:val="fr-CH"/>
              </w:rPr>
            </w:pPr>
          </w:p>
        </w:tc>
        <w:tc>
          <w:tcPr>
            <w:tcW w:w="2961" w:type="dxa"/>
            <w:tcBorders>
              <w:top w:val="nil"/>
              <w:left w:val="nil"/>
              <w:bottom w:val="nil"/>
              <w:right w:val="nil"/>
            </w:tcBorders>
            <w:tcMar>
              <w:top w:w="0" w:type="dxa"/>
              <w:left w:w="0" w:type="dxa"/>
              <w:bottom w:w="0" w:type="dxa"/>
              <w:right w:w="113" w:type="dxa"/>
            </w:tcMar>
            <w:hideMark/>
          </w:tcPr>
          <w:p w:rsidR="009525E6" w:rsidRPr="00021981" w:rsidRDefault="009525E6" w:rsidP="00505FCA">
            <w:pPr>
              <w:spacing w:before="40" w:after="80" w:line="220" w:lineRule="exact"/>
              <w:ind w:right="115"/>
              <w:rPr>
                <w:sz w:val="18"/>
                <w:szCs w:val="18"/>
                <w:lang w:val="fr-CH"/>
              </w:rPr>
            </w:pPr>
            <w:r w:rsidRPr="00021981">
              <w:rPr>
                <w:sz w:val="18"/>
                <w:szCs w:val="18"/>
                <w:lang w:val="fr-CH"/>
              </w:rPr>
              <w:t>L’AC.3 a pris note des progrès réalisés par le groupe de travail informel en ce qui concerne la phase 1b et devrait pouvoir examiner une proposition d’amendement 1 au RTM n</w:t>
            </w:r>
            <w:r w:rsidRPr="00021981">
              <w:rPr>
                <w:spacing w:val="-2"/>
                <w:sz w:val="18"/>
                <w:szCs w:val="18"/>
                <w:vertAlign w:val="superscript"/>
                <w:lang w:val="fr-CH"/>
              </w:rPr>
              <w:t>o</w:t>
            </w:r>
            <w:r w:rsidRPr="00021981">
              <w:rPr>
                <w:spacing w:val="-2"/>
                <w:sz w:val="18"/>
                <w:szCs w:val="18"/>
                <w:lang w:val="fr-CH"/>
              </w:rPr>
              <w:t> </w:t>
            </w:r>
            <w:r w:rsidRPr="00021981">
              <w:rPr>
                <w:sz w:val="18"/>
                <w:szCs w:val="18"/>
                <w:lang w:val="fr-CH"/>
              </w:rPr>
              <w:t>15 en</w:t>
            </w:r>
            <w:r w:rsidR="00505FCA" w:rsidRPr="00021981">
              <w:rPr>
                <w:sz w:val="18"/>
                <w:szCs w:val="18"/>
                <w:lang w:val="fr-CH"/>
              </w:rPr>
              <w:t> </w:t>
            </w:r>
            <w:r w:rsidRPr="00021981">
              <w:rPr>
                <w:sz w:val="18"/>
                <w:szCs w:val="18"/>
                <w:lang w:val="fr-CH"/>
              </w:rPr>
              <w:t>juin 2016.</w:t>
            </w:r>
          </w:p>
        </w:tc>
      </w:tr>
      <w:tr w:rsidR="009525E6" w:rsidRPr="00021981" w:rsidTr="00D83CE6">
        <w:trPr>
          <w:cantSplit/>
        </w:trPr>
        <w:tc>
          <w:tcPr>
            <w:tcW w:w="1350" w:type="dxa"/>
            <w:tcBorders>
              <w:top w:val="nil"/>
              <w:left w:val="nil"/>
              <w:bottom w:val="single" w:sz="12" w:space="0" w:color="auto"/>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z w:val="18"/>
                <w:szCs w:val="18"/>
                <w:lang w:val="fr-CH"/>
              </w:rPr>
            </w:pPr>
            <w:r w:rsidRPr="00021981">
              <w:rPr>
                <w:spacing w:val="-3"/>
                <w:sz w:val="18"/>
                <w:szCs w:val="18"/>
                <w:lang w:val="fr-CH"/>
              </w:rPr>
              <w:t>Véhicules électriques et environnement</w:t>
            </w:r>
            <w:r w:rsidRPr="00021981">
              <w:rPr>
                <w:sz w:val="18"/>
                <w:szCs w:val="18"/>
                <w:lang w:val="fr-CH"/>
              </w:rPr>
              <w:t xml:space="preserve"> (EVE)</w:t>
            </w:r>
          </w:p>
        </w:tc>
        <w:tc>
          <w:tcPr>
            <w:tcW w:w="1116" w:type="dxa"/>
            <w:tcBorders>
              <w:top w:val="nil"/>
              <w:left w:val="nil"/>
              <w:bottom w:val="single" w:sz="12" w:space="0" w:color="auto"/>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Oui/</w:t>
            </w:r>
            <w:r w:rsidR="00D83CE6" w:rsidRPr="00021981">
              <w:rPr>
                <w:sz w:val="18"/>
                <w:szCs w:val="18"/>
                <w:lang w:val="fr-CH"/>
              </w:rPr>
              <w:t xml:space="preserve"> </w:t>
            </w:r>
            <w:r w:rsidR="00717A4A" w:rsidRPr="00021981">
              <w:rPr>
                <w:sz w:val="18"/>
                <w:szCs w:val="18"/>
                <w:lang w:val="fr-CH"/>
              </w:rPr>
              <w:br/>
            </w:r>
            <w:r w:rsidRPr="00021981">
              <w:rPr>
                <w:sz w:val="18"/>
                <w:szCs w:val="18"/>
                <w:lang w:val="fr-CH"/>
              </w:rPr>
              <w:t>États-Unis/ Chine/ Japon</w:t>
            </w:r>
          </w:p>
        </w:tc>
        <w:tc>
          <w:tcPr>
            <w:tcW w:w="1188" w:type="dxa"/>
            <w:tcBorders>
              <w:top w:val="nil"/>
              <w:left w:val="nil"/>
              <w:bottom w:val="single" w:sz="12" w:space="0" w:color="auto"/>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pacing w:val="0"/>
                <w:sz w:val="18"/>
                <w:szCs w:val="18"/>
                <w:lang w:val="fr-CH"/>
              </w:rPr>
            </w:pPr>
            <w:r w:rsidRPr="00021981">
              <w:rPr>
                <w:spacing w:val="0"/>
                <w:sz w:val="18"/>
                <w:szCs w:val="18"/>
                <w:lang w:val="fr-CH"/>
              </w:rPr>
              <w:t>Canada/</w:t>
            </w:r>
            <w:r w:rsidR="00D83CE6" w:rsidRPr="00021981">
              <w:rPr>
                <w:spacing w:val="0"/>
                <w:sz w:val="18"/>
                <w:szCs w:val="18"/>
                <w:lang w:val="fr-CH"/>
              </w:rPr>
              <w:t xml:space="preserve"> </w:t>
            </w:r>
            <w:r w:rsidRPr="00021981">
              <w:rPr>
                <w:spacing w:val="0"/>
                <w:sz w:val="18"/>
                <w:szCs w:val="18"/>
                <w:lang w:val="fr-CH"/>
              </w:rPr>
              <w:br/>
              <w:t>Chine</w:t>
            </w:r>
            <w:r w:rsidR="00C1403C" w:rsidRPr="00021981">
              <w:rPr>
                <w:spacing w:val="0"/>
                <w:sz w:val="18"/>
                <w:szCs w:val="18"/>
                <w:lang w:val="fr-CH"/>
              </w:rPr>
              <w:t>/</w:t>
            </w:r>
            <w:r w:rsidR="00D83CE6" w:rsidRPr="00021981">
              <w:rPr>
                <w:spacing w:val="0"/>
                <w:sz w:val="18"/>
                <w:szCs w:val="18"/>
                <w:lang w:val="fr-CH"/>
              </w:rPr>
              <w:t xml:space="preserve"> </w:t>
            </w:r>
            <w:r w:rsidR="00C656E2" w:rsidRPr="00021981">
              <w:rPr>
                <w:spacing w:val="0"/>
                <w:sz w:val="18"/>
                <w:szCs w:val="18"/>
                <w:lang w:val="fr-CH"/>
              </w:rPr>
              <w:br/>
            </w:r>
            <w:r w:rsidRPr="00021981">
              <w:rPr>
                <w:spacing w:val="0"/>
                <w:sz w:val="18"/>
                <w:szCs w:val="18"/>
                <w:lang w:val="fr-CH"/>
              </w:rPr>
              <w:t>Union européenne/Japon/</w:t>
            </w:r>
            <w:r w:rsidR="00D83CE6" w:rsidRPr="00021981">
              <w:rPr>
                <w:spacing w:val="0"/>
                <w:sz w:val="18"/>
                <w:szCs w:val="18"/>
                <w:lang w:val="fr-CH"/>
              </w:rPr>
              <w:t xml:space="preserve"> </w:t>
            </w:r>
            <w:r w:rsidR="00C1403C" w:rsidRPr="00021981">
              <w:rPr>
                <w:spacing w:val="0"/>
                <w:sz w:val="18"/>
                <w:szCs w:val="18"/>
                <w:lang w:val="fr-CH"/>
              </w:rPr>
              <w:br/>
            </w:r>
            <w:r w:rsidRPr="00021981">
              <w:rPr>
                <w:spacing w:val="0"/>
                <w:sz w:val="18"/>
                <w:szCs w:val="18"/>
                <w:lang w:val="fr-CH"/>
              </w:rPr>
              <w:t>États-Unis</w:t>
            </w:r>
          </w:p>
        </w:tc>
        <w:tc>
          <w:tcPr>
            <w:tcW w:w="1656" w:type="dxa"/>
            <w:tcBorders>
              <w:top w:val="nil"/>
              <w:left w:val="nil"/>
              <w:bottom w:val="single" w:sz="12" w:space="0" w:color="auto"/>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AC.3/32</w:t>
            </w:r>
            <w:r w:rsidRPr="00021981">
              <w:rPr>
                <w:sz w:val="18"/>
                <w:szCs w:val="18"/>
                <w:lang w:val="fr-CH"/>
              </w:rPr>
              <w:br/>
              <w:t>WP.29-</w:t>
            </w:r>
            <w:r w:rsidR="00A71F73" w:rsidRPr="00021981">
              <w:rPr>
                <w:sz w:val="18"/>
                <w:szCs w:val="18"/>
                <w:lang w:val="fr-CH"/>
              </w:rPr>
              <w:t xml:space="preserve"> </w:t>
            </w:r>
            <w:r w:rsidR="00A71F73" w:rsidRPr="00021981">
              <w:rPr>
                <w:sz w:val="18"/>
                <w:szCs w:val="18"/>
                <w:lang w:val="fr-CH"/>
              </w:rPr>
              <w:br/>
            </w:r>
            <w:r w:rsidRPr="00021981">
              <w:rPr>
                <w:sz w:val="18"/>
                <w:szCs w:val="18"/>
                <w:lang w:val="fr-CH"/>
              </w:rPr>
              <w:t>163-13</w:t>
            </w:r>
          </w:p>
        </w:tc>
        <w:tc>
          <w:tcPr>
            <w:tcW w:w="1773" w:type="dxa"/>
            <w:tcBorders>
              <w:top w:val="nil"/>
              <w:left w:val="nil"/>
              <w:bottom w:val="single" w:sz="12" w:space="0" w:color="auto"/>
              <w:right w:val="nil"/>
            </w:tcBorders>
            <w:tcMar>
              <w:top w:w="0" w:type="dxa"/>
              <w:left w:w="0" w:type="dxa"/>
              <w:bottom w:w="0" w:type="dxa"/>
              <w:right w:w="113" w:type="dxa"/>
            </w:tcMar>
          </w:tcPr>
          <w:p w:rsidR="009525E6" w:rsidRPr="00021981" w:rsidRDefault="009525E6" w:rsidP="001B4384">
            <w:pPr>
              <w:spacing w:before="40" w:after="80" w:line="220" w:lineRule="exact"/>
              <w:ind w:right="115"/>
              <w:rPr>
                <w:sz w:val="18"/>
                <w:szCs w:val="18"/>
                <w:lang w:val="fr-CH"/>
              </w:rPr>
            </w:pPr>
          </w:p>
        </w:tc>
        <w:tc>
          <w:tcPr>
            <w:tcW w:w="2961" w:type="dxa"/>
            <w:tcBorders>
              <w:top w:val="nil"/>
              <w:left w:val="nil"/>
              <w:bottom w:val="single" w:sz="12" w:space="0" w:color="auto"/>
              <w:right w:val="nil"/>
            </w:tcBorders>
            <w:tcMar>
              <w:top w:w="0" w:type="dxa"/>
              <w:left w:w="0" w:type="dxa"/>
              <w:bottom w:w="0" w:type="dxa"/>
              <w:right w:w="113" w:type="dxa"/>
            </w:tcMar>
            <w:hideMark/>
          </w:tcPr>
          <w:p w:rsidR="009525E6" w:rsidRPr="00021981" w:rsidRDefault="009525E6" w:rsidP="001B4384">
            <w:pPr>
              <w:spacing w:before="40" w:after="80" w:line="220" w:lineRule="exact"/>
              <w:ind w:right="115"/>
              <w:rPr>
                <w:sz w:val="18"/>
                <w:szCs w:val="18"/>
                <w:lang w:val="fr-CH"/>
              </w:rPr>
            </w:pPr>
            <w:r w:rsidRPr="00021981">
              <w:rPr>
                <w:sz w:val="18"/>
                <w:szCs w:val="18"/>
                <w:lang w:val="fr-CH"/>
              </w:rPr>
              <w:t xml:space="preserve">L’AC.3 a pris note des progrès réalisés sur </w:t>
            </w:r>
            <w:r w:rsidR="00C1403C" w:rsidRPr="00021981">
              <w:rPr>
                <w:sz w:val="18"/>
                <w:szCs w:val="18"/>
                <w:lang w:val="fr-CH"/>
              </w:rPr>
              <w:t xml:space="preserve">la partie A de </w:t>
            </w:r>
            <w:r w:rsidRPr="00021981">
              <w:rPr>
                <w:sz w:val="18"/>
                <w:szCs w:val="18"/>
                <w:lang w:val="fr-CH"/>
              </w:rPr>
              <w:t>mandat.</w:t>
            </w:r>
          </w:p>
        </w:tc>
      </w:tr>
    </w:tbl>
    <w:p w:rsidR="00505FCA" w:rsidRPr="00021981" w:rsidRDefault="00505FCA" w:rsidP="00505FCA">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05FCA" w:rsidRPr="00021981" w:rsidRDefault="00505FCA" w:rsidP="00505FCA">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05FCA" w:rsidRPr="00021981" w:rsidRDefault="00505FCA" w:rsidP="00505FCA">
      <w:pPr>
        <w:pStyle w:val="H23"/>
        <w:keepNext w:val="0"/>
        <w:keepLines w:val="0"/>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656E2" w:rsidRPr="00021981" w:rsidRDefault="00C656E2" w:rsidP="00C656E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GRB</w:t>
      </w:r>
    </w:p>
    <w:p w:rsidR="00C656E2" w:rsidRPr="00021981" w:rsidRDefault="00C656E2" w:rsidP="00C656E2">
      <w:pPr>
        <w:spacing w:line="120" w:lineRule="exact"/>
        <w:rPr>
          <w:sz w:val="10"/>
          <w:lang w:val="fr-CH"/>
        </w:rPr>
      </w:pPr>
    </w:p>
    <w:p w:rsidR="00C656E2" w:rsidRPr="00021981" w:rsidRDefault="00C656E2" w:rsidP="00C656E2">
      <w:pPr>
        <w:spacing w:line="120" w:lineRule="exact"/>
        <w:rPr>
          <w:sz w:val="10"/>
          <w:lang w:val="fr-CH"/>
        </w:rPr>
      </w:pPr>
    </w:p>
    <w:tbl>
      <w:tblPr>
        <w:tblW w:w="1005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02"/>
        <w:gridCol w:w="1206"/>
        <w:gridCol w:w="1701"/>
        <w:gridCol w:w="1755"/>
        <w:gridCol w:w="2988"/>
      </w:tblGrid>
      <w:tr w:rsidR="00C656E2" w:rsidRPr="00021981" w:rsidTr="00C656E2">
        <w:trPr>
          <w:tblHeader/>
        </w:trPr>
        <w:tc>
          <w:tcPr>
            <w:tcW w:w="1301"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ind w:right="113"/>
              <w:rPr>
                <w:i/>
                <w:sz w:val="14"/>
                <w:szCs w:val="14"/>
                <w:lang w:val="fr-CH"/>
              </w:rPr>
            </w:pPr>
            <w:r w:rsidRPr="00021981">
              <w:rPr>
                <w:i/>
                <w:sz w:val="14"/>
                <w:szCs w:val="14"/>
                <w:lang w:val="fr-CH"/>
              </w:rPr>
              <w:t>Point</w:t>
            </w:r>
          </w:p>
        </w:tc>
        <w:tc>
          <w:tcPr>
            <w:tcW w:w="1102"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ind w:right="113"/>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Présidence</w:t>
            </w:r>
            <w:r w:rsidR="00D83CE6" w:rsidRPr="00021981">
              <w:rPr>
                <w:i/>
                <w:sz w:val="14"/>
                <w:szCs w:val="14"/>
                <w:lang w:val="fr-CH"/>
              </w:rPr>
              <w:t xml:space="preserve"> </w:t>
            </w:r>
            <w:r w:rsidRPr="00021981">
              <w:rPr>
                <w:i/>
                <w:sz w:val="14"/>
                <w:szCs w:val="14"/>
                <w:lang w:val="fr-CH"/>
              </w:rPr>
              <w:br/>
              <w:t>et Vice-Présidence</w:t>
            </w:r>
          </w:p>
        </w:tc>
        <w:tc>
          <w:tcPr>
            <w:tcW w:w="1206"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ind w:right="113"/>
              <w:rPr>
                <w:i/>
                <w:sz w:val="14"/>
                <w:szCs w:val="14"/>
                <w:lang w:val="fr-CH"/>
              </w:rPr>
            </w:pPr>
            <w:r w:rsidRPr="00021981">
              <w:rPr>
                <w:i/>
                <w:sz w:val="14"/>
                <w:szCs w:val="14"/>
                <w:lang w:val="fr-CH"/>
              </w:rPr>
              <w:t>Responsable technique</w:t>
            </w:r>
          </w:p>
        </w:tc>
        <w:tc>
          <w:tcPr>
            <w:tcW w:w="1701"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rPr>
                <w:i/>
                <w:sz w:val="14"/>
                <w:szCs w:val="14"/>
                <w:lang w:val="fr-CH"/>
              </w:rPr>
            </w:pPr>
            <w:r w:rsidRPr="00021981">
              <w:rPr>
                <w:i/>
                <w:sz w:val="14"/>
                <w:szCs w:val="14"/>
                <w:lang w:val="fr-CH"/>
              </w:rPr>
              <w:t>Proposition officielle (ECE/TRANS/WP.29/…)</w:t>
            </w:r>
          </w:p>
        </w:tc>
        <w:tc>
          <w:tcPr>
            <w:tcW w:w="1755"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ind w:right="-125"/>
              <w:rPr>
                <w:i/>
                <w:sz w:val="14"/>
                <w:szCs w:val="14"/>
                <w:lang w:val="fr-CH"/>
              </w:rPr>
            </w:pPr>
            <w:r w:rsidRPr="00021981">
              <w:rPr>
                <w:i/>
                <w:sz w:val="14"/>
                <w:szCs w:val="14"/>
                <w:lang w:val="fr-CH"/>
              </w:rPr>
              <w:t xml:space="preserve">Proposition de projet </w:t>
            </w:r>
            <w:r w:rsidR="00782AF3" w:rsidRPr="00021981">
              <w:rPr>
                <w:i/>
                <w:sz w:val="14"/>
                <w:szCs w:val="14"/>
                <w:lang w:val="fr-CH"/>
              </w:rPr>
              <w:br/>
            </w:r>
            <w:r w:rsidRPr="00021981">
              <w:rPr>
                <w:i/>
                <w:sz w:val="14"/>
                <w:szCs w:val="14"/>
                <w:lang w:val="fr-CH"/>
              </w:rPr>
              <w:t>de RTM (ECE/TRANS/WP.29/.</w:t>
            </w:r>
            <w:r w:rsidR="001B4384" w:rsidRPr="00021981">
              <w:rPr>
                <w:i/>
                <w:sz w:val="14"/>
                <w:szCs w:val="14"/>
                <w:lang w:val="fr-CH"/>
              </w:rPr>
              <w:t>.</w:t>
            </w:r>
            <w:r w:rsidRPr="00021981">
              <w:rPr>
                <w:i/>
                <w:sz w:val="14"/>
                <w:szCs w:val="14"/>
                <w:lang w:val="fr-CH"/>
              </w:rPr>
              <w:t>.)</w:t>
            </w:r>
          </w:p>
        </w:tc>
        <w:tc>
          <w:tcPr>
            <w:tcW w:w="2988" w:type="dxa"/>
            <w:tcBorders>
              <w:top w:val="single" w:sz="4" w:space="0" w:color="auto"/>
              <w:left w:val="nil"/>
              <w:bottom w:val="single" w:sz="12" w:space="0" w:color="auto"/>
              <w:right w:val="nil"/>
            </w:tcBorders>
            <w:vAlign w:val="bottom"/>
            <w:hideMark/>
          </w:tcPr>
          <w:p w:rsidR="00C656E2" w:rsidRPr="00021981" w:rsidRDefault="00C656E2" w:rsidP="00782AF3">
            <w:pPr>
              <w:spacing w:before="80" w:after="80" w:line="180" w:lineRule="exact"/>
              <w:ind w:right="113"/>
              <w:rPr>
                <w:i/>
                <w:sz w:val="14"/>
                <w:szCs w:val="14"/>
                <w:lang w:val="fr-CH"/>
              </w:rPr>
            </w:pPr>
            <w:r w:rsidRPr="00021981">
              <w:rPr>
                <w:i/>
                <w:sz w:val="14"/>
                <w:szCs w:val="14"/>
                <w:lang w:val="fr-CH"/>
              </w:rPr>
              <w:t>Stade</w:t>
            </w:r>
            <w:r w:rsidR="00AF6C01" w:rsidRPr="00021981">
              <w:rPr>
                <w:i/>
                <w:sz w:val="14"/>
                <w:szCs w:val="14"/>
                <w:lang w:val="fr-CH"/>
              </w:rPr>
              <w:t>/O</w:t>
            </w:r>
            <w:r w:rsidRPr="00021981">
              <w:rPr>
                <w:i/>
                <w:sz w:val="14"/>
                <w:szCs w:val="14"/>
                <w:lang w:val="fr-CH"/>
              </w:rPr>
              <w:t>bservations</w:t>
            </w:r>
          </w:p>
        </w:tc>
      </w:tr>
      <w:tr w:rsidR="00C656E2" w:rsidRPr="00021981" w:rsidTr="00C656E2">
        <w:tc>
          <w:tcPr>
            <w:tcW w:w="1301" w:type="dxa"/>
            <w:tcBorders>
              <w:top w:val="single" w:sz="12" w:space="0" w:color="auto"/>
              <w:left w:val="nil"/>
              <w:bottom w:val="single" w:sz="12" w:space="0" w:color="auto"/>
              <w:right w:val="nil"/>
            </w:tcBorders>
            <w:hideMark/>
          </w:tcPr>
          <w:p w:rsidR="00C656E2" w:rsidRPr="00021981" w:rsidRDefault="00C656E2" w:rsidP="00B0229A">
            <w:pPr>
              <w:spacing w:before="40" w:after="80" w:line="220" w:lineRule="exact"/>
              <w:ind w:right="113"/>
              <w:rPr>
                <w:sz w:val="18"/>
                <w:szCs w:val="18"/>
                <w:lang w:val="fr-CH"/>
              </w:rPr>
            </w:pPr>
            <w:r w:rsidRPr="00021981">
              <w:rPr>
                <w:sz w:val="18"/>
                <w:szCs w:val="18"/>
                <w:lang w:val="fr-CH"/>
              </w:rPr>
              <w:t>Véhicule routier silencieux</w:t>
            </w:r>
          </w:p>
        </w:tc>
        <w:tc>
          <w:tcPr>
            <w:tcW w:w="1102" w:type="dxa"/>
            <w:tcBorders>
              <w:top w:val="single" w:sz="12" w:space="0" w:color="auto"/>
              <w:left w:val="nil"/>
              <w:bottom w:val="single" w:sz="12" w:space="0" w:color="auto"/>
              <w:right w:val="nil"/>
            </w:tcBorders>
            <w:hideMark/>
          </w:tcPr>
          <w:p w:rsidR="00C656E2" w:rsidRPr="00021981" w:rsidRDefault="00C656E2" w:rsidP="00B0229A">
            <w:pPr>
              <w:spacing w:before="40" w:after="80" w:line="220" w:lineRule="exact"/>
              <w:ind w:right="113"/>
              <w:rPr>
                <w:sz w:val="18"/>
                <w:szCs w:val="18"/>
                <w:lang w:val="fr-CH"/>
              </w:rPr>
            </w:pPr>
            <w:r w:rsidRPr="00021981">
              <w:rPr>
                <w:sz w:val="18"/>
                <w:szCs w:val="18"/>
                <w:lang w:val="fr-CH"/>
              </w:rPr>
              <w:t>Oui/</w:t>
            </w:r>
            <w:r w:rsidR="005F32BD" w:rsidRPr="00021981">
              <w:rPr>
                <w:sz w:val="18"/>
                <w:szCs w:val="18"/>
                <w:lang w:val="fr-CH"/>
              </w:rPr>
              <w:t xml:space="preserve"> </w:t>
            </w:r>
            <w:r w:rsidR="005F32BD" w:rsidRPr="00021981">
              <w:rPr>
                <w:sz w:val="18"/>
                <w:szCs w:val="18"/>
                <w:lang w:val="fr-CH"/>
              </w:rPr>
              <w:br/>
            </w:r>
            <w:r w:rsidRPr="00021981">
              <w:rPr>
                <w:sz w:val="18"/>
                <w:szCs w:val="18"/>
                <w:lang w:val="fr-CH"/>
              </w:rPr>
              <w:t>États-Unis</w:t>
            </w:r>
            <w:r w:rsidRPr="00021981">
              <w:rPr>
                <w:b/>
                <w:sz w:val="18"/>
                <w:szCs w:val="18"/>
                <w:lang w:val="fr-CH"/>
              </w:rPr>
              <w:t>/</w:t>
            </w:r>
            <w:r w:rsidR="005F32BD" w:rsidRPr="00021981">
              <w:rPr>
                <w:b/>
                <w:sz w:val="18"/>
                <w:szCs w:val="18"/>
                <w:lang w:val="fr-CH"/>
              </w:rPr>
              <w:t xml:space="preserve"> </w:t>
            </w:r>
            <w:r w:rsidR="005F32BD" w:rsidRPr="00021981">
              <w:rPr>
                <w:b/>
                <w:sz w:val="18"/>
                <w:szCs w:val="18"/>
                <w:lang w:val="fr-CH"/>
              </w:rPr>
              <w:br/>
            </w:r>
            <w:r w:rsidRPr="00021981">
              <w:rPr>
                <w:sz w:val="18"/>
                <w:szCs w:val="18"/>
                <w:lang w:val="fr-CH"/>
              </w:rPr>
              <w:t>Japon</w:t>
            </w:r>
          </w:p>
        </w:tc>
        <w:tc>
          <w:tcPr>
            <w:tcW w:w="1206" w:type="dxa"/>
            <w:tcBorders>
              <w:top w:val="single" w:sz="12" w:space="0" w:color="auto"/>
              <w:left w:val="nil"/>
              <w:bottom w:val="single" w:sz="12" w:space="0" w:color="auto"/>
              <w:right w:val="nil"/>
            </w:tcBorders>
            <w:hideMark/>
          </w:tcPr>
          <w:p w:rsidR="00C656E2" w:rsidRPr="00021981" w:rsidRDefault="00C656E2" w:rsidP="00B0229A">
            <w:pPr>
              <w:spacing w:before="40" w:after="80" w:line="220" w:lineRule="exact"/>
              <w:ind w:right="19"/>
              <w:rPr>
                <w:i/>
                <w:sz w:val="18"/>
                <w:szCs w:val="18"/>
                <w:lang w:val="fr-CH"/>
              </w:rPr>
            </w:pPr>
            <w:r w:rsidRPr="00021981">
              <w:rPr>
                <w:sz w:val="18"/>
                <w:szCs w:val="18"/>
                <w:lang w:val="fr-CH"/>
              </w:rPr>
              <w:t>Union européenne/</w:t>
            </w:r>
            <w:r w:rsidR="00D83CE6" w:rsidRPr="00021981">
              <w:rPr>
                <w:sz w:val="18"/>
                <w:szCs w:val="18"/>
                <w:lang w:val="fr-CH"/>
              </w:rPr>
              <w:t xml:space="preserve"> </w:t>
            </w:r>
            <w:r w:rsidR="00B0229A" w:rsidRPr="00021981">
              <w:rPr>
                <w:sz w:val="18"/>
                <w:szCs w:val="18"/>
                <w:lang w:val="fr-CH"/>
              </w:rPr>
              <w:br/>
            </w:r>
            <w:r w:rsidRPr="00021981">
              <w:rPr>
                <w:sz w:val="18"/>
                <w:szCs w:val="18"/>
                <w:lang w:val="fr-CH"/>
              </w:rPr>
              <w:t>Japo</w:t>
            </w:r>
            <w:r w:rsidR="00782AF3" w:rsidRPr="00021981">
              <w:rPr>
                <w:sz w:val="18"/>
                <w:szCs w:val="18"/>
                <w:lang w:val="fr-CH"/>
              </w:rPr>
              <w:t>n/</w:t>
            </w:r>
            <w:r w:rsidR="00D83CE6" w:rsidRPr="00021981">
              <w:rPr>
                <w:sz w:val="18"/>
                <w:szCs w:val="18"/>
                <w:lang w:val="fr-CH"/>
              </w:rPr>
              <w:t xml:space="preserve"> </w:t>
            </w:r>
            <w:r w:rsidR="00782AF3" w:rsidRPr="00021981">
              <w:rPr>
                <w:sz w:val="18"/>
                <w:szCs w:val="18"/>
                <w:lang w:val="fr-CH"/>
              </w:rPr>
              <w:br/>
            </w:r>
            <w:r w:rsidRPr="00021981">
              <w:rPr>
                <w:sz w:val="18"/>
                <w:szCs w:val="18"/>
                <w:lang w:val="fr-CH"/>
              </w:rPr>
              <w:t xml:space="preserve">États-Unis </w:t>
            </w:r>
          </w:p>
        </w:tc>
        <w:tc>
          <w:tcPr>
            <w:tcW w:w="1701" w:type="dxa"/>
            <w:tcBorders>
              <w:top w:val="single" w:sz="12" w:space="0" w:color="auto"/>
              <w:left w:val="nil"/>
              <w:bottom w:val="single" w:sz="12" w:space="0" w:color="auto"/>
              <w:right w:val="nil"/>
            </w:tcBorders>
            <w:hideMark/>
          </w:tcPr>
          <w:p w:rsidR="00C656E2" w:rsidRPr="00021981" w:rsidRDefault="00C656E2" w:rsidP="00B0229A">
            <w:pPr>
              <w:spacing w:before="40" w:after="80" w:line="220" w:lineRule="exact"/>
              <w:ind w:right="113"/>
              <w:rPr>
                <w:sz w:val="18"/>
                <w:szCs w:val="18"/>
                <w:lang w:val="fr-CH"/>
              </w:rPr>
            </w:pPr>
            <w:r w:rsidRPr="00021981">
              <w:rPr>
                <w:sz w:val="18"/>
                <w:szCs w:val="18"/>
                <w:lang w:val="fr-CH"/>
              </w:rPr>
              <w:t>AC.3/33</w:t>
            </w:r>
            <w:r w:rsidR="00D83CE6" w:rsidRPr="00021981">
              <w:rPr>
                <w:sz w:val="18"/>
                <w:szCs w:val="18"/>
                <w:lang w:val="fr-CH"/>
              </w:rPr>
              <w:t xml:space="preserve"> </w:t>
            </w:r>
            <w:r w:rsidRPr="00021981">
              <w:rPr>
                <w:sz w:val="18"/>
                <w:szCs w:val="18"/>
                <w:lang w:val="fr-CH"/>
              </w:rPr>
              <w:br/>
              <w:t>(y compris le</w:t>
            </w:r>
            <w:r w:rsidR="00782AF3" w:rsidRPr="00021981">
              <w:rPr>
                <w:sz w:val="18"/>
                <w:szCs w:val="18"/>
                <w:lang w:val="fr-CH"/>
              </w:rPr>
              <w:t> </w:t>
            </w:r>
            <w:r w:rsidRPr="00021981">
              <w:rPr>
                <w:sz w:val="18"/>
                <w:szCs w:val="18"/>
                <w:lang w:val="fr-CH"/>
              </w:rPr>
              <w:t>mandat)</w:t>
            </w:r>
          </w:p>
        </w:tc>
        <w:tc>
          <w:tcPr>
            <w:tcW w:w="1755" w:type="dxa"/>
            <w:tcBorders>
              <w:top w:val="single" w:sz="12" w:space="0" w:color="auto"/>
              <w:left w:val="nil"/>
              <w:bottom w:val="single" w:sz="12" w:space="0" w:color="auto"/>
              <w:right w:val="nil"/>
            </w:tcBorders>
          </w:tcPr>
          <w:p w:rsidR="00C656E2" w:rsidRPr="00021981" w:rsidRDefault="00C656E2" w:rsidP="00B0229A">
            <w:pPr>
              <w:spacing w:before="40" w:after="80" w:line="220" w:lineRule="exact"/>
              <w:ind w:right="113"/>
              <w:rPr>
                <w:sz w:val="18"/>
                <w:szCs w:val="18"/>
                <w:lang w:val="fr-CH"/>
              </w:rPr>
            </w:pPr>
          </w:p>
        </w:tc>
        <w:tc>
          <w:tcPr>
            <w:tcW w:w="2988" w:type="dxa"/>
            <w:tcBorders>
              <w:top w:val="single" w:sz="12" w:space="0" w:color="auto"/>
              <w:left w:val="nil"/>
              <w:bottom w:val="single" w:sz="12" w:space="0" w:color="auto"/>
              <w:right w:val="nil"/>
            </w:tcBorders>
            <w:hideMark/>
          </w:tcPr>
          <w:p w:rsidR="00C656E2" w:rsidRPr="00021981" w:rsidRDefault="00C656E2" w:rsidP="00B0229A">
            <w:pPr>
              <w:spacing w:before="40" w:after="80" w:line="220" w:lineRule="exact"/>
              <w:ind w:right="113"/>
              <w:rPr>
                <w:sz w:val="18"/>
                <w:szCs w:val="18"/>
                <w:highlight w:val="yellow"/>
                <w:lang w:val="fr-CH"/>
              </w:rPr>
            </w:pPr>
            <w:r w:rsidRPr="00021981">
              <w:rPr>
                <w:sz w:val="18"/>
                <w:szCs w:val="18"/>
                <w:lang w:val="fr-CH"/>
              </w:rPr>
              <w:t xml:space="preserve">Le groupe de travail informel examine le projet de RTM </w:t>
            </w:r>
            <w:r w:rsidR="00782AF3" w:rsidRPr="00021981">
              <w:rPr>
                <w:sz w:val="18"/>
                <w:szCs w:val="18"/>
                <w:lang w:val="fr-CH"/>
              </w:rPr>
              <w:t>muni d’</w:t>
            </w:r>
            <w:r w:rsidR="0037357E" w:rsidRPr="00021981">
              <w:rPr>
                <w:sz w:val="18"/>
                <w:szCs w:val="18"/>
                <w:lang w:val="fr-CH"/>
              </w:rPr>
              <w:t xml:space="preserve">un </w:t>
            </w:r>
            <w:r w:rsidRPr="00021981">
              <w:rPr>
                <w:sz w:val="18"/>
                <w:szCs w:val="18"/>
                <w:lang w:val="fr-CH"/>
              </w:rPr>
              <w:t xml:space="preserve">mandat prolongé jusqu’en novembre 2015. </w:t>
            </w:r>
          </w:p>
        </w:tc>
      </w:tr>
    </w:tbl>
    <w:p w:rsidR="00AF2CA8" w:rsidRPr="00021981" w:rsidRDefault="00AF2CA8" w:rsidP="00AF2CA8">
      <w:pPr>
        <w:keepNext/>
        <w:keepLines/>
        <w:spacing w:line="120" w:lineRule="exact"/>
        <w:ind w:right="1134"/>
        <w:rPr>
          <w:b/>
          <w:sz w:val="10"/>
          <w:lang w:val="fr-CH"/>
        </w:rPr>
      </w:pPr>
    </w:p>
    <w:p w:rsidR="00AF2CA8" w:rsidRPr="00021981" w:rsidRDefault="00AF2CA8" w:rsidP="00AF2CA8">
      <w:pPr>
        <w:keepNext/>
        <w:keepLines/>
        <w:spacing w:line="120" w:lineRule="exact"/>
        <w:ind w:right="1134"/>
        <w:rPr>
          <w:b/>
          <w:sz w:val="10"/>
          <w:lang w:val="fr-CH"/>
        </w:rPr>
      </w:pPr>
    </w:p>
    <w:p w:rsidR="00AF2CA8" w:rsidRPr="00021981" w:rsidRDefault="00AF2CA8" w:rsidP="00AF2CA8">
      <w:pPr>
        <w:keepNext/>
        <w:keepLines/>
        <w:spacing w:line="120" w:lineRule="exact"/>
        <w:ind w:right="1134"/>
        <w:rPr>
          <w:b/>
          <w:sz w:val="10"/>
          <w:lang w:val="fr-CH"/>
        </w:rPr>
      </w:pPr>
    </w:p>
    <w:p w:rsidR="00C656E2" w:rsidRPr="00021981" w:rsidRDefault="00C656E2" w:rsidP="00AF2C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GRSG</w:t>
      </w:r>
    </w:p>
    <w:p w:rsidR="00AF2CA8" w:rsidRPr="00021981" w:rsidRDefault="00AF2CA8" w:rsidP="00AF2CA8">
      <w:pPr>
        <w:spacing w:line="120" w:lineRule="exact"/>
        <w:rPr>
          <w:sz w:val="10"/>
          <w:lang w:val="fr-CH"/>
        </w:rPr>
      </w:pPr>
    </w:p>
    <w:p w:rsidR="00AF2CA8" w:rsidRPr="00021981" w:rsidRDefault="00AF2CA8" w:rsidP="00AF2CA8">
      <w:pPr>
        <w:spacing w:line="120" w:lineRule="exact"/>
        <w:rPr>
          <w:sz w:val="10"/>
          <w:lang w:val="fr-CH"/>
        </w:rPr>
      </w:pPr>
    </w:p>
    <w:tbl>
      <w:tblPr>
        <w:tblW w:w="1004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1159"/>
        <w:gridCol w:w="1701"/>
        <w:gridCol w:w="1755"/>
        <w:gridCol w:w="2970"/>
      </w:tblGrid>
      <w:tr w:rsidR="00C656E2" w:rsidRPr="00021981" w:rsidTr="00807B35">
        <w:trPr>
          <w:tblHeader/>
        </w:trPr>
        <w:tc>
          <w:tcPr>
            <w:tcW w:w="1301" w:type="dxa"/>
            <w:tcBorders>
              <w:top w:val="single" w:sz="4" w:space="0" w:color="auto"/>
              <w:left w:val="nil"/>
              <w:bottom w:val="single" w:sz="12" w:space="0" w:color="auto"/>
              <w:right w:val="nil"/>
            </w:tcBorders>
            <w:vAlign w:val="bottom"/>
            <w:hideMark/>
          </w:tcPr>
          <w:p w:rsidR="00C656E2" w:rsidRPr="00021981" w:rsidRDefault="00C656E2" w:rsidP="00807B35">
            <w:pPr>
              <w:spacing w:before="80" w:after="80" w:line="180" w:lineRule="exact"/>
              <w:ind w:right="115"/>
              <w:rPr>
                <w:i/>
                <w:sz w:val="14"/>
                <w:szCs w:val="14"/>
                <w:lang w:val="fr-CH"/>
              </w:rPr>
            </w:pPr>
            <w:r w:rsidRPr="00021981">
              <w:rPr>
                <w:i/>
                <w:sz w:val="14"/>
                <w:szCs w:val="14"/>
                <w:lang w:val="fr-CH"/>
              </w:rPr>
              <w:t>Point</w:t>
            </w:r>
          </w:p>
        </w:tc>
        <w:tc>
          <w:tcPr>
            <w:tcW w:w="1158" w:type="dxa"/>
            <w:tcBorders>
              <w:top w:val="single" w:sz="4" w:space="0" w:color="auto"/>
              <w:left w:val="nil"/>
              <w:bottom w:val="single" w:sz="12" w:space="0" w:color="auto"/>
              <w:right w:val="nil"/>
            </w:tcBorders>
            <w:vAlign w:val="bottom"/>
            <w:hideMark/>
          </w:tcPr>
          <w:p w:rsidR="00C656E2" w:rsidRPr="00021981" w:rsidRDefault="00C656E2" w:rsidP="00807B35">
            <w:pPr>
              <w:spacing w:before="80" w:after="80" w:line="180" w:lineRule="exact"/>
              <w:ind w:right="115"/>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Présidence</w:t>
            </w:r>
            <w:r w:rsidR="00D83CE6" w:rsidRPr="00021981">
              <w:rPr>
                <w:i/>
                <w:sz w:val="14"/>
                <w:szCs w:val="14"/>
                <w:lang w:val="fr-CH"/>
              </w:rPr>
              <w:t xml:space="preserve"> </w:t>
            </w:r>
            <w:r w:rsidRPr="00021981">
              <w:rPr>
                <w:i/>
                <w:sz w:val="14"/>
                <w:szCs w:val="14"/>
                <w:lang w:val="fr-CH"/>
              </w:rPr>
              <w:br/>
              <w:t xml:space="preserve"> et Vice-Présidence</w:t>
            </w:r>
          </w:p>
        </w:tc>
        <w:tc>
          <w:tcPr>
            <w:tcW w:w="1159" w:type="dxa"/>
            <w:tcBorders>
              <w:top w:val="single" w:sz="4" w:space="0" w:color="auto"/>
              <w:left w:val="nil"/>
              <w:bottom w:val="single" w:sz="12" w:space="0" w:color="auto"/>
              <w:right w:val="nil"/>
            </w:tcBorders>
            <w:vAlign w:val="bottom"/>
            <w:hideMark/>
          </w:tcPr>
          <w:p w:rsidR="00C656E2" w:rsidRPr="00021981" w:rsidRDefault="00C656E2" w:rsidP="00807B35">
            <w:pPr>
              <w:spacing w:before="80" w:after="80" w:line="180" w:lineRule="exact"/>
              <w:ind w:right="115"/>
              <w:rPr>
                <w:i/>
                <w:sz w:val="14"/>
                <w:szCs w:val="14"/>
                <w:lang w:val="fr-CH"/>
              </w:rPr>
            </w:pPr>
            <w:r w:rsidRPr="00021981">
              <w:rPr>
                <w:i/>
                <w:sz w:val="14"/>
                <w:szCs w:val="14"/>
                <w:lang w:val="fr-CH"/>
              </w:rPr>
              <w:t>Responsable technique</w:t>
            </w:r>
          </w:p>
        </w:tc>
        <w:tc>
          <w:tcPr>
            <w:tcW w:w="1701" w:type="dxa"/>
            <w:tcBorders>
              <w:top w:val="single" w:sz="4" w:space="0" w:color="auto"/>
              <w:left w:val="nil"/>
              <w:bottom w:val="single" w:sz="12" w:space="0" w:color="auto"/>
              <w:right w:val="nil"/>
            </w:tcBorders>
            <w:vAlign w:val="bottom"/>
            <w:hideMark/>
          </w:tcPr>
          <w:p w:rsidR="00C656E2" w:rsidRPr="00021981" w:rsidRDefault="00C656E2" w:rsidP="00807B35">
            <w:pPr>
              <w:spacing w:before="80" w:after="80" w:line="180" w:lineRule="exact"/>
              <w:ind w:right="115"/>
              <w:rPr>
                <w:i/>
                <w:sz w:val="14"/>
                <w:szCs w:val="14"/>
                <w:lang w:val="fr-CH"/>
              </w:rPr>
            </w:pPr>
            <w:r w:rsidRPr="00021981">
              <w:rPr>
                <w:i/>
                <w:sz w:val="14"/>
                <w:szCs w:val="14"/>
                <w:lang w:val="fr-CH"/>
              </w:rPr>
              <w:t>Proposition officielle (ECE/TRANS/WP.29/…)</w:t>
            </w:r>
          </w:p>
        </w:tc>
        <w:tc>
          <w:tcPr>
            <w:tcW w:w="1755" w:type="dxa"/>
            <w:tcBorders>
              <w:top w:val="single" w:sz="4" w:space="0" w:color="auto"/>
              <w:left w:val="nil"/>
              <w:bottom w:val="single" w:sz="12" w:space="0" w:color="auto"/>
              <w:right w:val="nil"/>
            </w:tcBorders>
            <w:vAlign w:val="bottom"/>
            <w:hideMark/>
          </w:tcPr>
          <w:p w:rsidR="00C656E2" w:rsidRPr="00021981" w:rsidRDefault="00C656E2" w:rsidP="00807B35">
            <w:pPr>
              <w:spacing w:before="80" w:after="80" w:line="180" w:lineRule="exact"/>
              <w:ind w:right="115"/>
              <w:rPr>
                <w:i/>
                <w:sz w:val="14"/>
                <w:szCs w:val="14"/>
                <w:lang w:val="fr-CH"/>
              </w:rPr>
            </w:pPr>
            <w:r w:rsidRPr="00021981">
              <w:rPr>
                <w:i/>
                <w:sz w:val="14"/>
                <w:szCs w:val="14"/>
                <w:lang w:val="fr-CH"/>
              </w:rPr>
              <w:t xml:space="preserve">Proposition de projet </w:t>
            </w:r>
            <w:r w:rsidR="001B4384" w:rsidRPr="00021981">
              <w:rPr>
                <w:i/>
                <w:sz w:val="14"/>
                <w:szCs w:val="14"/>
                <w:lang w:val="fr-CH"/>
              </w:rPr>
              <w:br/>
            </w:r>
            <w:r w:rsidRPr="00021981">
              <w:rPr>
                <w:i/>
                <w:sz w:val="14"/>
                <w:szCs w:val="14"/>
                <w:lang w:val="fr-CH"/>
              </w:rPr>
              <w:t xml:space="preserve">de RTM </w:t>
            </w:r>
            <w:r w:rsidR="001B4384" w:rsidRPr="00021981">
              <w:rPr>
                <w:i/>
                <w:sz w:val="14"/>
                <w:szCs w:val="14"/>
                <w:lang w:val="fr-CH"/>
              </w:rPr>
              <w:br/>
            </w:r>
            <w:r w:rsidRPr="00021981">
              <w:rPr>
                <w:i/>
                <w:sz w:val="14"/>
                <w:szCs w:val="14"/>
                <w:lang w:val="fr-CH"/>
              </w:rPr>
              <w:t>(ECE/TRANS/WP.29/.</w:t>
            </w:r>
            <w:r w:rsidR="001B4384" w:rsidRPr="00021981">
              <w:rPr>
                <w:i/>
                <w:sz w:val="14"/>
                <w:szCs w:val="14"/>
                <w:lang w:val="fr-CH"/>
              </w:rPr>
              <w:t>.</w:t>
            </w:r>
            <w:r w:rsidRPr="00021981">
              <w:rPr>
                <w:i/>
                <w:sz w:val="14"/>
                <w:szCs w:val="14"/>
                <w:lang w:val="fr-CH"/>
              </w:rPr>
              <w:t>.)</w:t>
            </w:r>
          </w:p>
        </w:tc>
        <w:tc>
          <w:tcPr>
            <w:tcW w:w="2970" w:type="dxa"/>
            <w:tcBorders>
              <w:top w:val="single" w:sz="4" w:space="0" w:color="auto"/>
              <w:left w:val="nil"/>
              <w:bottom w:val="single" w:sz="12" w:space="0" w:color="auto"/>
              <w:right w:val="nil"/>
            </w:tcBorders>
            <w:vAlign w:val="bottom"/>
            <w:hideMark/>
          </w:tcPr>
          <w:p w:rsidR="00C656E2" w:rsidRPr="00021981" w:rsidRDefault="001B4384" w:rsidP="00807B35">
            <w:pPr>
              <w:spacing w:before="80" w:after="80" w:line="180" w:lineRule="exact"/>
              <w:ind w:right="115"/>
              <w:rPr>
                <w:i/>
                <w:sz w:val="14"/>
                <w:szCs w:val="14"/>
                <w:lang w:val="fr-CH"/>
              </w:rPr>
            </w:pPr>
            <w:r w:rsidRPr="00021981">
              <w:rPr>
                <w:i/>
                <w:sz w:val="14"/>
                <w:szCs w:val="14"/>
                <w:lang w:val="fr-CH"/>
              </w:rPr>
              <w:t>Stade</w:t>
            </w:r>
            <w:r w:rsidR="00AF6C01" w:rsidRPr="00021981">
              <w:rPr>
                <w:i/>
                <w:sz w:val="14"/>
                <w:szCs w:val="14"/>
                <w:lang w:val="fr-CH"/>
              </w:rPr>
              <w:t>/O</w:t>
            </w:r>
            <w:r w:rsidR="00C656E2" w:rsidRPr="00021981">
              <w:rPr>
                <w:i/>
                <w:sz w:val="14"/>
                <w:szCs w:val="14"/>
                <w:lang w:val="fr-CH"/>
              </w:rPr>
              <w:t>bservation</w:t>
            </w:r>
            <w:r w:rsidRPr="00021981">
              <w:rPr>
                <w:i/>
                <w:sz w:val="14"/>
                <w:szCs w:val="14"/>
                <w:lang w:val="fr-CH"/>
              </w:rPr>
              <w:t>s</w:t>
            </w:r>
          </w:p>
        </w:tc>
      </w:tr>
      <w:tr w:rsidR="00C656E2" w:rsidRPr="00021981" w:rsidTr="00807B35">
        <w:tc>
          <w:tcPr>
            <w:tcW w:w="1301" w:type="dxa"/>
            <w:tcBorders>
              <w:top w:val="single" w:sz="12" w:space="0" w:color="auto"/>
              <w:left w:val="nil"/>
              <w:bottom w:val="single" w:sz="12" w:space="0" w:color="auto"/>
              <w:right w:val="nil"/>
            </w:tcBorders>
            <w:hideMark/>
          </w:tcPr>
          <w:p w:rsidR="00C656E2" w:rsidRPr="00021981" w:rsidRDefault="00C656E2" w:rsidP="00807B35">
            <w:pPr>
              <w:spacing w:before="40" w:after="80" w:line="220" w:lineRule="exact"/>
              <w:ind w:right="115"/>
              <w:rPr>
                <w:sz w:val="18"/>
                <w:szCs w:val="18"/>
                <w:lang w:val="fr-CH"/>
              </w:rPr>
            </w:pPr>
            <w:r w:rsidRPr="00021981">
              <w:rPr>
                <w:sz w:val="18"/>
                <w:szCs w:val="18"/>
                <w:lang w:val="fr-CH"/>
              </w:rPr>
              <w:t xml:space="preserve">Toit </w:t>
            </w:r>
            <w:r w:rsidR="001B4384" w:rsidRPr="00021981">
              <w:rPr>
                <w:sz w:val="18"/>
                <w:szCs w:val="18"/>
                <w:lang w:val="fr-CH"/>
              </w:rPr>
              <w:t>vitré</w:t>
            </w:r>
            <w:r w:rsidRPr="00021981">
              <w:rPr>
                <w:sz w:val="18"/>
                <w:szCs w:val="18"/>
                <w:lang w:val="fr-CH"/>
              </w:rPr>
              <w:t xml:space="preserve"> panoramique (PSG)</w:t>
            </w:r>
          </w:p>
        </w:tc>
        <w:tc>
          <w:tcPr>
            <w:tcW w:w="1158" w:type="dxa"/>
            <w:tcBorders>
              <w:top w:val="single" w:sz="12" w:space="0" w:color="auto"/>
              <w:left w:val="nil"/>
              <w:bottom w:val="single" w:sz="12" w:space="0" w:color="auto"/>
              <w:right w:val="nil"/>
            </w:tcBorders>
            <w:hideMark/>
          </w:tcPr>
          <w:p w:rsidR="00C656E2" w:rsidRPr="00021981" w:rsidRDefault="00C656E2" w:rsidP="00807B35">
            <w:pPr>
              <w:spacing w:before="40" w:after="80" w:line="220" w:lineRule="exact"/>
              <w:ind w:right="115"/>
              <w:rPr>
                <w:sz w:val="18"/>
                <w:szCs w:val="18"/>
                <w:lang w:val="fr-CH"/>
              </w:rPr>
            </w:pPr>
            <w:r w:rsidRPr="00021981">
              <w:rPr>
                <w:sz w:val="18"/>
                <w:szCs w:val="18"/>
                <w:lang w:val="fr-CH"/>
              </w:rPr>
              <w:t>Oui/Corée/ Allemagne</w:t>
            </w:r>
          </w:p>
        </w:tc>
        <w:tc>
          <w:tcPr>
            <w:tcW w:w="1159" w:type="dxa"/>
            <w:tcBorders>
              <w:top w:val="single" w:sz="12" w:space="0" w:color="auto"/>
              <w:left w:val="nil"/>
              <w:bottom w:val="single" w:sz="12" w:space="0" w:color="auto"/>
              <w:right w:val="nil"/>
            </w:tcBorders>
            <w:hideMark/>
          </w:tcPr>
          <w:p w:rsidR="00C656E2" w:rsidRPr="00021981" w:rsidRDefault="00C656E2" w:rsidP="00807B35">
            <w:pPr>
              <w:spacing w:before="40" w:after="80" w:line="220" w:lineRule="exact"/>
              <w:ind w:right="115"/>
              <w:rPr>
                <w:i/>
                <w:sz w:val="18"/>
                <w:szCs w:val="18"/>
                <w:lang w:val="fr-CH"/>
              </w:rPr>
            </w:pPr>
            <w:r w:rsidRPr="00021981">
              <w:rPr>
                <w:i/>
                <w:sz w:val="18"/>
                <w:szCs w:val="18"/>
                <w:lang w:val="fr-CH"/>
              </w:rPr>
              <w:t>Corée</w:t>
            </w:r>
          </w:p>
        </w:tc>
        <w:tc>
          <w:tcPr>
            <w:tcW w:w="1701" w:type="dxa"/>
            <w:tcBorders>
              <w:top w:val="single" w:sz="12" w:space="0" w:color="auto"/>
              <w:left w:val="nil"/>
              <w:bottom w:val="single" w:sz="12" w:space="0" w:color="auto"/>
              <w:right w:val="nil"/>
            </w:tcBorders>
            <w:hideMark/>
          </w:tcPr>
          <w:p w:rsidR="00C656E2" w:rsidRPr="00021981" w:rsidRDefault="00C656E2" w:rsidP="00807B35">
            <w:pPr>
              <w:spacing w:before="40" w:after="80" w:line="220" w:lineRule="exact"/>
              <w:ind w:right="115"/>
              <w:rPr>
                <w:sz w:val="18"/>
                <w:szCs w:val="18"/>
                <w:lang w:val="fr-CH"/>
              </w:rPr>
            </w:pPr>
            <w:r w:rsidRPr="00021981">
              <w:rPr>
                <w:sz w:val="18"/>
                <w:szCs w:val="18"/>
                <w:lang w:val="fr-CH"/>
              </w:rPr>
              <w:t>AC.3/41</w:t>
            </w:r>
          </w:p>
        </w:tc>
        <w:tc>
          <w:tcPr>
            <w:tcW w:w="1755" w:type="dxa"/>
            <w:tcBorders>
              <w:top w:val="single" w:sz="12" w:space="0" w:color="auto"/>
              <w:left w:val="nil"/>
              <w:bottom w:val="single" w:sz="12" w:space="0" w:color="auto"/>
              <w:right w:val="nil"/>
            </w:tcBorders>
          </w:tcPr>
          <w:p w:rsidR="00C656E2" w:rsidRPr="00021981" w:rsidRDefault="00C656E2" w:rsidP="00807B35">
            <w:pPr>
              <w:spacing w:before="40" w:after="80" w:line="220" w:lineRule="exact"/>
              <w:ind w:right="115"/>
              <w:rPr>
                <w:sz w:val="18"/>
                <w:szCs w:val="18"/>
                <w:lang w:val="fr-CH"/>
              </w:rPr>
            </w:pPr>
          </w:p>
        </w:tc>
        <w:tc>
          <w:tcPr>
            <w:tcW w:w="2970" w:type="dxa"/>
            <w:tcBorders>
              <w:top w:val="single" w:sz="12" w:space="0" w:color="auto"/>
              <w:left w:val="nil"/>
              <w:bottom w:val="single" w:sz="12" w:space="0" w:color="auto"/>
              <w:right w:val="nil"/>
            </w:tcBorders>
            <w:hideMark/>
          </w:tcPr>
          <w:p w:rsidR="00C656E2" w:rsidRPr="00021981" w:rsidRDefault="00C656E2" w:rsidP="00807B35">
            <w:pPr>
              <w:spacing w:before="40" w:after="80" w:line="220" w:lineRule="exact"/>
              <w:ind w:right="115"/>
              <w:rPr>
                <w:sz w:val="18"/>
                <w:szCs w:val="18"/>
                <w:highlight w:val="yellow"/>
                <w:lang w:val="fr-CH"/>
              </w:rPr>
            </w:pPr>
            <w:r w:rsidRPr="00021981">
              <w:rPr>
                <w:sz w:val="18"/>
                <w:szCs w:val="18"/>
                <w:lang w:val="fr-CH"/>
              </w:rPr>
              <w:t>L’AC.3 a appuyé l’initiative du groupe de travail informel d’élargir la portée du RTM n</w:t>
            </w:r>
            <w:r w:rsidRPr="00021981">
              <w:rPr>
                <w:sz w:val="18"/>
                <w:szCs w:val="18"/>
                <w:vertAlign w:val="superscript"/>
                <w:lang w:val="fr-CH"/>
              </w:rPr>
              <w:t>o</w:t>
            </w:r>
            <w:r w:rsidRPr="00021981">
              <w:rPr>
                <w:sz w:val="18"/>
                <w:szCs w:val="18"/>
                <w:lang w:val="fr-CH"/>
              </w:rPr>
              <w:t> 6, le cas échéant. À sa session de novembre 2015, l’AC.3 devrait adopter le mandat du groupe de travail informel.</w:t>
            </w:r>
          </w:p>
        </w:tc>
      </w:tr>
    </w:tbl>
    <w:p w:rsidR="001B4384" w:rsidRPr="00021981" w:rsidRDefault="001B4384" w:rsidP="001B43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B4384" w:rsidRPr="00021981" w:rsidRDefault="001B4384" w:rsidP="001B43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B4384" w:rsidRPr="00021981" w:rsidRDefault="001B4384" w:rsidP="001B43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C656E2" w:rsidRPr="00021981" w:rsidRDefault="001B4384" w:rsidP="001B438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21981">
        <w:rPr>
          <w:lang w:val="fr-CH"/>
        </w:rPr>
        <w:t>S</w:t>
      </w:r>
      <w:r w:rsidR="00C656E2" w:rsidRPr="00021981">
        <w:rPr>
          <w:lang w:val="fr-CH"/>
        </w:rPr>
        <w:t>ujets pour un échange de vues</w:t>
      </w:r>
    </w:p>
    <w:p w:rsidR="001B4384" w:rsidRPr="00021981" w:rsidRDefault="001B4384" w:rsidP="001B4384">
      <w:pPr>
        <w:spacing w:line="120" w:lineRule="exact"/>
        <w:rPr>
          <w:sz w:val="10"/>
          <w:lang w:val="fr-CH"/>
        </w:rPr>
      </w:pPr>
    </w:p>
    <w:p w:rsidR="001B4384" w:rsidRPr="00021981" w:rsidRDefault="001B4384" w:rsidP="001B4384">
      <w:pPr>
        <w:spacing w:line="120" w:lineRule="exact"/>
        <w:rPr>
          <w:sz w:val="10"/>
          <w:lang w:val="fr-CH"/>
        </w:rPr>
      </w:pPr>
    </w:p>
    <w:tbl>
      <w:tblPr>
        <w:tblW w:w="1005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044"/>
        <w:gridCol w:w="1530"/>
        <w:gridCol w:w="1035"/>
        <w:gridCol w:w="1710"/>
        <w:gridCol w:w="1764"/>
        <w:gridCol w:w="2970"/>
      </w:tblGrid>
      <w:tr w:rsidR="00C656E2" w:rsidRPr="00021981" w:rsidTr="00807B35">
        <w:trPr>
          <w:cantSplit/>
          <w:tblHeader/>
        </w:trPr>
        <w:tc>
          <w:tcPr>
            <w:tcW w:w="1044" w:type="dxa"/>
            <w:tcBorders>
              <w:top w:val="single" w:sz="4" w:space="0" w:color="auto"/>
              <w:left w:val="nil"/>
              <w:bottom w:val="single" w:sz="12" w:space="0" w:color="auto"/>
              <w:right w:val="nil"/>
            </w:tcBorders>
            <w:vAlign w:val="bottom"/>
            <w:hideMark/>
          </w:tcPr>
          <w:p w:rsidR="00C656E2" w:rsidRPr="00021981" w:rsidRDefault="00C656E2" w:rsidP="00835CAA">
            <w:pPr>
              <w:keepNext/>
              <w:keepLines/>
              <w:spacing w:before="80" w:after="80" w:line="180" w:lineRule="exact"/>
              <w:ind w:right="115"/>
              <w:rPr>
                <w:i/>
                <w:sz w:val="14"/>
                <w:szCs w:val="14"/>
                <w:lang w:val="fr-CH"/>
              </w:rPr>
            </w:pPr>
            <w:r w:rsidRPr="00021981">
              <w:rPr>
                <w:i/>
                <w:sz w:val="14"/>
                <w:szCs w:val="14"/>
                <w:lang w:val="fr-CH"/>
              </w:rPr>
              <w:t xml:space="preserve">Groupe </w:t>
            </w:r>
            <w:r w:rsidR="001B4384" w:rsidRPr="00021981">
              <w:rPr>
                <w:i/>
                <w:sz w:val="14"/>
                <w:szCs w:val="14"/>
                <w:lang w:val="fr-CH"/>
              </w:rPr>
              <w:br/>
            </w:r>
            <w:r w:rsidRPr="00021981">
              <w:rPr>
                <w:i/>
                <w:sz w:val="14"/>
                <w:szCs w:val="14"/>
                <w:lang w:val="fr-CH"/>
              </w:rPr>
              <w:t>de travail</w:t>
            </w:r>
          </w:p>
        </w:tc>
        <w:tc>
          <w:tcPr>
            <w:tcW w:w="1530" w:type="dxa"/>
            <w:tcBorders>
              <w:top w:val="single" w:sz="4" w:space="0" w:color="auto"/>
              <w:left w:val="nil"/>
              <w:bottom w:val="single" w:sz="12" w:space="0" w:color="auto"/>
              <w:right w:val="nil"/>
            </w:tcBorders>
            <w:vAlign w:val="bottom"/>
            <w:hideMark/>
          </w:tcPr>
          <w:p w:rsidR="00C656E2" w:rsidRPr="00021981" w:rsidRDefault="00C656E2" w:rsidP="00835CAA">
            <w:pPr>
              <w:keepNext/>
              <w:keepLines/>
              <w:spacing w:before="80" w:after="80" w:line="180" w:lineRule="exact"/>
              <w:ind w:right="115"/>
              <w:rPr>
                <w:i/>
                <w:sz w:val="14"/>
                <w:szCs w:val="14"/>
                <w:lang w:val="fr-CH"/>
              </w:rPr>
            </w:pPr>
            <w:r w:rsidRPr="00021981">
              <w:rPr>
                <w:i/>
                <w:sz w:val="14"/>
                <w:szCs w:val="14"/>
                <w:lang w:val="fr-CH"/>
              </w:rPr>
              <w:t>Sujet</w:t>
            </w:r>
          </w:p>
        </w:tc>
        <w:tc>
          <w:tcPr>
            <w:tcW w:w="1035" w:type="dxa"/>
            <w:tcBorders>
              <w:top w:val="single" w:sz="4" w:space="0" w:color="auto"/>
              <w:left w:val="nil"/>
              <w:bottom w:val="single" w:sz="12" w:space="0" w:color="auto"/>
              <w:right w:val="nil"/>
            </w:tcBorders>
            <w:vAlign w:val="bottom"/>
            <w:hideMark/>
          </w:tcPr>
          <w:p w:rsidR="00C656E2" w:rsidRPr="00021981" w:rsidRDefault="00C656E2" w:rsidP="00835CAA">
            <w:pPr>
              <w:keepNext/>
              <w:keepLines/>
              <w:spacing w:before="80" w:after="80" w:line="180" w:lineRule="exact"/>
              <w:ind w:right="115"/>
              <w:rPr>
                <w:i/>
                <w:sz w:val="14"/>
                <w:szCs w:val="14"/>
                <w:lang w:val="fr-CH"/>
              </w:rPr>
            </w:pPr>
            <w:r w:rsidRPr="00021981">
              <w:rPr>
                <w:i/>
                <w:sz w:val="14"/>
                <w:szCs w:val="14"/>
                <w:lang w:val="fr-CH"/>
              </w:rPr>
              <w:t xml:space="preserve">Groupe informel </w:t>
            </w:r>
            <w:r w:rsidRPr="00021981">
              <w:rPr>
                <w:i/>
                <w:sz w:val="14"/>
                <w:szCs w:val="14"/>
                <w:lang w:val="fr-CH"/>
              </w:rPr>
              <w:br/>
              <w:t>(Oui-Non)/</w:t>
            </w:r>
            <w:r w:rsidR="00D83CE6" w:rsidRPr="00021981">
              <w:rPr>
                <w:i/>
                <w:sz w:val="14"/>
                <w:szCs w:val="14"/>
                <w:lang w:val="fr-CH"/>
              </w:rPr>
              <w:t xml:space="preserve"> </w:t>
            </w:r>
            <w:r w:rsidRPr="00021981">
              <w:rPr>
                <w:i/>
                <w:sz w:val="14"/>
                <w:szCs w:val="14"/>
                <w:lang w:val="fr-CH"/>
              </w:rPr>
              <w:br/>
              <w:t>Présiden</w:t>
            </w:r>
            <w:r w:rsidR="001B4384" w:rsidRPr="00021981">
              <w:rPr>
                <w:i/>
                <w:sz w:val="14"/>
                <w:szCs w:val="14"/>
                <w:lang w:val="fr-CH"/>
              </w:rPr>
              <w:t>ce</w:t>
            </w:r>
            <w:r w:rsidR="00D83CE6" w:rsidRPr="00021981">
              <w:rPr>
                <w:i/>
                <w:sz w:val="14"/>
                <w:szCs w:val="14"/>
                <w:lang w:val="fr-CH"/>
              </w:rPr>
              <w:t xml:space="preserve"> </w:t>
            </w:r>
            <w:r w:rsidR="001B4384" w:rsidRPr="00021981">
              <w:rPr>
                <w:i/>
                <w:sz w:val="14"/>
                <w:szCs w:val="14"/>
                <w:lang w:val="fr-CH"/>
              </w:rPr>
              <w:br/>
            </w:r>
            <w:r w:rsidRPr="00021981">
              <w:rPr>
                <w:i/>
                <w:sz w:val="14"/>
                <w:szCs w:val="14"/>
                <w:lang w:val="fr-CH"/>
              </w:rPr>
              <w:t>et Vice-Présiden</w:t>
            </w:r>
            <w:r w:rsidR="001B4384" w:rsidRPr="00021981">
              <w:rPr>
                <w:i/>
                <w:sz w:val="14"/>
                <w:szCs w:val="14"/>
                <w:lang w:val="fr-CH"/>
              </w:rPr>
              <w:t>ce</w:t>
            </w:r>
          </w:p>
        </w:tc>
        <w:tc>
          <w:tcPr>
            <w:tcW w:w="1710" w:type="dxa"/>
            <w:tcBorders>
              <w:top w:val="single" w:sz="4" w:space="0" w:color="auto"/>
              <w:left w:val="nil"/>
              <w:bottom w:val="single" w:sz="12" w:space="0" w:color="auto"/>
              <w:right w:val="nil"/>
            </w:tcBorders>
            <w:vAlign w:val="bottom"/>
            <w:hideMark/>
          </w:tcPr>
          <w:p w:rsidR="00C656E2" w:rsidRPr="00021981" w:rsidRDefault="00C656E2" w:rsidP="00835CAA">
            <w:pPr>
              <w:keepNext/>
              <w:keepLines/>
              <w:spacing w:before="80" w:after="80" w:line="180" w:lineRule="exact"/>
              <w:ind w:right="115" w:firstLine="48"/>
              <w:rPr>
                <w:i/>
                <w:sz w:val="14"/>
                <w:szCs w:val="14"/>
                <w:lang w:val="fr-CH"/>
              </w:rPr>
            </w:pPr>
            <w:r w:rsidRPr="00021981">
              <w:rPr>
                <w:i/>
                <w:sz w:val="14"/>
                <w:szCs w:val="14"/>
                <w:lang w:val="fr-CH"/>
              </w:rPr>
              <w:t>Responsable technique</w:t>
            </w:r>
          </w:p>
        </w:tc>
        <w:tc>
          <w:tcPr>
            <w:tcW w:w="1764" w:type="dxa"/>
            <w:tcBorders>
              <w:top w:val="single" w:sz="4" w:space="0" w:color="auto"/>
              <w:left w:val="nil"/>
              <w:bottom w:val="single" w:sz="12" w:space="0" w:color="auto"/>
              <w:right w:val="nil"/>
            </w:tcBorders>
            <w:vAlign w:val="bottom"/>
            <w:hideMark/>
          </w:tcPr>
          <w:p w:rsidR="00C656E2" w:rsidRPr="00021981" w:rsidRDefault="00C656E2" w:rsidP="00835CAA">
            <w:pPr>
              <w:keepNext/>
              <w:keepLines/>
              <w:spacing w:before="80" w:after="80" w:line="180" w:lineRule="exact"/>
              <w:ind w:right="115"/>
              <w:rPr>
                <w:i/>
                <w:sz w:val="14"/>
                <w:szCs w:val="14"/>
                <w:lang w:val="fr-CH"/>
              </w:rPr>
            </w:pPr>
            <w:r w:rsidRPr="00021981">
              <w:rPr>
                <w:i/>
                <w:sz w:val="14"/>
                <w:szCs w:val="14"/>
                <w:lang w:val="fr-CH"/>
              </w:rPr>
              <w:t>Proposition officielle (ECE/TRANS/WP.29/.</w:t>
            </w:r>
            <w:r w:rsidR="001B4384" w:rsidRPr="00021981">
              <w:rPr>
                <w:i/>
                <w:sz w:val="14"/>
                <w:szCs w:val="14"/>
                <w:lang w:val="fr-CH"/>
              </w:rPr>
              <w:t>.</w:t>
            </w:r>
            <w:r w:rsidRPr="00021981">
              <w:rPr>
                <w:i/>
                <w:sz w:val="14"/>
                <w:szCs w:val="14"/>
                <w:lang w:val="fr-CH"/>
              </w:rPr>
              <w:t>.)</w:t>
            </w:r>
          </w:p>
        </w:tc>
        <w:tc>
          <w:tcPr>
            <w:tcW w:w="2970" w:type="dxa"/>
            <w:tcBorders>
              <w:top w:val="single" w:sz="4" w:space="0" w:color="auto"/>
              <w:left w:val="nil"/>
              <w:bottom w:val="single" w:sz="12" w:space="0" w:color="auto"/>
              <w:right w:val="nil"/>
            </w:tcBorders>
            <w:vAlign w:val="bottom"/>
            <w:hideMark/>
          </w:tcPr>
          <w:p w:rsidR="00C656E2" w:rsidRPr="00021981" w:rsidRDefault="001B4384" w:rsidP="00835CAA">
            <w:pPr>
              <w:keepNext/>
              <w:keepLines/>
              <w:spacing w:before="80" w:after="80" w:line="180" w:lineRule="exact"/>
              <w:ind w:right="115"/>
              <w:rPr>
                <w:i/>
                <w:sz w:val="14"/>
                <w:szCs w:val="14"/>
                <w:lang w:val="fr-CH"/>
              </w:rPr>
            </w:pPr>
            <w:r w:rsidRPr="00021981">
              <w:rPr>
                <w:i/>
                <w:sz w:val="14"/>
                <w:szCs w:val="14"/>
                <w:lang w:val="fr-CH"/>
              </w:rPr>
              <w:t>Stade</w:t>
            </w:r>
          </w:p>
        </w:tc>
      </w:tr>
      <w:tr w:rsidR="00C656E2" w:rsidRPr="00021981" w:rsidTr="00807B35">
        <w:trPr>
          <w:cantSplit/>
        </w:trPr>
        <w:tc>
          <w:tcPr>
            <w:tcW w:w="1044"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rPr>
                <w:sz w:val="18"/>
                <w:szCs w:val="18"/>
                <w:lang w:val="fr-CH"/>
              </w:rPr>
            </w:pPr>
            <w:r w:rsidRPr="00021981">
              <w:rPr>
                <w:sz w:val="18"/>
                <w:szCs w:val="18"/>
                <w:lang w:val="fr-CH"/>
              </w:rPr>
              <w:t>GRSP</w:t>
            </w:r>
          </w:p>
        </w:tc>
        <w:tc>
          <w:tcPr>
            <w:tcW w:w="1530"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rPr>
                <w:sz w:val="18"/>
                <w:szCs w:val="18"/>
                <w:lang w:val="fr-CH"/>
              </w:rPr>
            </w:pPr>
            <w:r w:rsidRPr="00021981">
              <w:rPr>
                <w:sz w:val="18"/>
                <w:szCs w:val="18"/>
                <w:lang w:val="fr-CH"/>
              </w:rPr>
              <w:t xml:space="preserve">Compatibilité </w:t>
            </w:r>
            <w:r w:rsidR="001B4384" w:rsidRPr="00021981">
              <w:rPr>
                <w:sz w:val="18"/>
                <w:szCs w:val="18"/>
                <w:lang w:val="fr-CH"/>
              </w:rPr>
              <w:br/>
            </w:r>
            <w:r w:rsidRPr="00021981">
              <w:rPr>
                <w:sz w:val="18"/>
                <w:szCs w:val="18"/>
                <w:lang w:val="fr-CH"/>
              </w:rPr>
              <w:t>en cas de choc</w:t>
            </w:r>
          </w:p>
        </w:tc>
        <w:tc>
          <w:tcPr>
            <w:tcW w:w="1035"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rPr>
                <w:i/>
                <w:sz w:val="18"/>
                <w:szCs w:val="18"/>
                <w:lang w:val="fr-CH"/>
              </w:rPr>
            </w:pPr>
            <w:r w:rsidRPr="00021981">
              <w:rPr>
                <w:i/>
                <w:sz w:val="18"/>
                <w:szCs w:val="18"/>
                <w:lang w:val="fr-CH"/>
              </w:rPr>
              <w:t>Non</w:t>
            </w:r>
          </w:p>
        </w:tc>
        <w:tc>
          <w:tcPr>
            <w:tcW w:w="1710"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firstLine="48"/>
              <w:rPr>
                <w:sz w:val="18"/>
                <w:szCs w:val="18"/>
                <w:lang w:val="fr-CH"/>
              </w:rPr>
            </w:pPr>
            <w:r w:rsidRPr="00021981">
              <w:rPr>
                <w:sz w:val="18"/>
                <w:szCs w:val="18"/>
                <w:lang w:val="fr-CH"/>
              </w:rPr>
              <w:t>Aucun</w:t>
            </w:r>
          </w:p>
        </w:tc>
        <w:tc>
          <w:tcPr>
            <w:tcW w:w="1764"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rPr>
                <w:sz w:val="18"/>
                <w:szCs w:val="18"/>
                <w:lang w:val="fr-CH"/>
              </w:rPr>
            </w:pPr>
            <w:r w:rsidRPr="00021981">
              <w:rPr>
                <w:sz w:val="18"/>
                <w:szCs w:val="18"/>
                <w:lang w:val="fr-CH"/>
              </w:rPr>
              <w:t>-</w:t>
            </w:r>
          </w:p>
        </w:tc>
        <w:tc>
          <w:tcPr>
            <w:tcW w:w="2970" w:type="dxa"/>
            <w:tcBorders>
              <w:top w:val="single" w:sz="12" w:space="0" w:color="auto"/>
              <w:left w:val="nil"/>
              <w:bottom w:val="nil"/>
              <w:right w:val="nil"/>
            </w:tcBorders>
            <w:hideMark/>
          </w:tcPr>
          <w:p w:rsidR="00C656E2" w:rsidRPr="00021981" w:rsidRDefault="00C656E2" w:rsidP="00835CAA">
            <w:pPr>
              <w:keepNext/>
              <w:keepLines/>
              <w:spacing w:before="40" w:after="80" w:line="220" w:lineRule="exact"/>
              <w:ind w:right="115"/>
              <w:rPr>
                <w:sz w:val="18"/>
                <w:szCs w:val="18"/>
                <w:lang w:val="fr-CH"/>
              </w:rPr>
            </w:pPr>
            <w:r w:rsidRPr="00021981">
              <w:rPr>
                <w:sz w:val="18"/>
                <w:szCs w:val="18"/>
                <w:lang w:val="fr-CH"/>
              </w:rPr>
              <w:t>Aucun nouvel élément d’information n’a été communiqué.</w:t>
            </w:r>
          </w:p>
        </w:tc>
      </w:tr>
      <w:tr w:rsidR="00C656E2" w:rsidRPr="00021981" w:rsidTr="00807B35">
        <w:trPr>
          <w:cantSplit/>
          <w:trHeight w:val="882"/>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GRSP</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Mannequins har</w:t>
            </w:r>
            <w:r w:rsidR="001B4384" w:rsidRPr="00021981">
              <w:rPr>
                <w:sz w:val="18"/>
                <w:szCs w:val="18"/>
                <w:lang w:val="fr-CH"/>
              </w:rPr>
              <w:t xml:space="preserve">monisés </w:t>
            </w:r>
            <w:r w:rsidR="001B4384" w:rsidRPr="00021981">
              <w:rPr>
                <w:sz w:val="18"/>
                <w:szCs w:val="18"/>
                <w:lang w:val="fr-CH"/>
              </w:rPr>
              <w:br/>
              <w:t xml:space="preserve">pour les essais </w:t>
            </w:r>
            <w:r w:rsidR="001B4384" w:rsidRPr="00021981">
              <w:rPr>
                <w:sz w:val="18"/>
                <w:szCs w:val="18"/>
                <w:lang w:val="fr-CH"/>
              </w:rPr>
              <w:br/>
              <w:t>de choc</w:t>
            </w:r>
            <w:r w:rsidRPr="00021981">
              <w:rPr>
                <w:sz w:val="18"/>
                <w:szCs w:val="18"/>
                <w:lang w:val="fr-CH"/>
              </w:rPr>
              <w:t xml:space="preserve"> latéral</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Oui</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firstLine="48"/>
              <w:rPr>
                <w:sz w:val="18"/>
                <w:szCs w:val="18"/>
                <w:lang w:val="fr-CH"/>
              </w:rPr>
            </w:pPr>
            <w:r w:rsidRPr="00021981">
              <w:rPr>
                <w:sz w:val="18"/>
                <w:szCs w:val="18"/>
                <w:lang w:val="fr-CH"/>
              </w:rPr>
              <w:t xml:space="preserve">États-Unis </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2010/88</w:t>
            </w:r>
            <w:r w:rsidRPr="00021981">
              <w:rPr>
                <w:sz w:val="18"/>
                <w:szCs w:val="18"/>
                <w:lang w:val="fr-CH"/>
              </w:rPr>
              <w:br/>
              <w:t>(</w:t>
            </w:r>
            <w:r w:rsidRPr="00021981">
              <w:rPr>
                <w:bCs/>
                <w:sz w:val="18"/>
                <w:szCs w:val="18"/>
                <w:lang w:val="fr-CH"/>
              </w:rPr>
              <w:t>deuxième  rapport d’activité</w:t>
            </w: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Le GRSP s’attend à une proposition d’additif à la R.M.1 qui intégrerait le mannequin WorldSID du cinquantième centile, proposition qui serait établie en collaboration avec le groupe de travail informel sur les essais de choc contre un poteau.</w:t>
            </w:r>
          </w:p>
        </w:tc>
      </w:tr>
      <w:tr w:rsidR="00C656E2" w:rsidRPr="00021981" w:rsidTr="00807B35">
        <w:trPr>
          <w:cantSplit/>
          <w:trHeight w:val="559"/>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GRSP</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 xml:space="preserve">Machine </w:t>
            </w:r>
            <w:r w:rsidR="001B4384" w:rsidRPr="00021981">
              <w:rPr>
                <w:sz w:val="18"/>
                <w:szCs w:val="18"/>
                <w:lang w:val="fr-CH"/>
              </w:rPr>
              <w:br/>
            </w:r>
            <w:r w:rsidRPr="00021981">
              <w:rPr>
                <w:sz w:val="18"/>
                <w:szCs w:val="18"/>
                <w:lang w:val="fr-CH"/>
              </w:rPr>
              <w:t>tridimensionnelle</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Oui</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firstLine="48"/>
              <w:rPr>
                <w:sz w:val="18"/>
                <w:szCs w:val="18"/>
                <w:lang w:val="fr-CH"/>
              </w:rPr>
            </w:pPr>
            <w:r w:rsidRPr="00021981">
              <w:rPr>
                <w:sz w:val="18"/>
                <w:szCs w:val="18"/>
                <w:lang w:val="fr-CH"/>
              </w:rPr>
              <w:t>Allemagne</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Le GRSP devrait examiner une proposition de mandat à sa session de décembre 2015.</w:t>
            </w:r>
          </w:p>
        </w:tc>
      </w:tr>
      <w:tr w:rsidR="00C656E2" w:rsidRPr="00021981" w:rsidTr="00807B35">
        <w:trPr>
          <w:cantSplit/>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GRE</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 xml:space="preserve">Techniques d’éclairage </w:t>
            </w:r>
            <w:r w:rsidR="001B4384" w:rsidRPr="00021981">
              <w:rPr>
                <w:sz w:val="18"/>
                <w:szCs w:val="18"/>
                <w:lang w:val="fr-CH"/>
              </w:rPr>
              <w:br/>
            </w:r>
            <w:r w:rsidRPr="00021981">
              <w:rPr>
                <w:sz w:val="18"/>
                <w:szCs w:val="18"/>
                <w:lang w:val="fr-CH"/>
              </w:rPr>
              <w:t>des routes</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Non</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firstLine="48"/>
              <w:rPr>
                <w:sz w:val="18"/>
                <w:szCs w:val="18"/>
                <w:lang w:val="fr-CH"/>
              </w:rPr>
            </w:pPr>
            <w:r w:rsidRPr="00021981">
              <w:rPr>
                <w:sz w:val="18"/>
                <w:szCs w:val="18"/>
                <w:lang w:val="fr-CH"/>
              </w:rPr>
              <w:t>Aucun</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Aucun nouvel élément d’information n’a été communiqué.</w:t>
            </w:r>
          </w:p>
        </w:tc>
      </w:tr>
      <w:tr w:rsidR="00C656E2" w:rsidRPr="00021981" w:rsidTr="00807B35">
        <w:trPr>
          <w:cantSplit/>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GRRF</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Circulation des véhicules en peloton et autres fonctions automatisées</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Non</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firstLine="48"/>
              <w:rPr>
                <w:sz w:val="18"/>
                <w:szCs w:val="18"/>
                <w:lang w:val="fr-CH"/>
              </w:rPr>
            </w:pPr>
            <w:r w:rsidRPr="00021981">
              <w:rPr>
                <w:sz w:val="18"/>
                <w:szCs w:val="18"/>
                <w:lang w:val="fr-CH"/>
              </w:rPr>
              <w:t>Aucun</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Les experts du GRRF mènent une campagne d’information en matière d’automatisation de la conduite.</w:t>
            </w:r>
          </w:p>
        </w:tc>
      </w:tr>
      <w:tr w:rsidR="00C656E2" w:rsidRPr="00021981" w:rsidTr="00807B35">
        <w:trPr>
          <w:cantSplit/>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WP.29</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STI</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Non</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firstLine="43"/>
              <w:rPr>
                <w:sz w:val="18"/>
                <w:szCs w:val="18"/>
                <w:lang w:val="fr-CH"/>
              </w:rPr>
            </w:pPr>
            <w:r w:rsidRPr="00021981">
              <w:rPr>
                <w:sz w:val="18"/>
                <w:szCs w:val="18"/>
                <w:lang w:val="fr-CH"/>
              </w:rPr>
              <w:t>-</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Aucun nouvel élément d’information n’a été communiqué à l’AC.3.</w:t>
            </w:r>
          </w:p>
        </w:tc>
      </w:tr>
      <w:tr w:rsidR="00C656E2" w:rsidRPr="00021981" w:rsidTr="00807B35">
        <w:trPr>
          <w:cantSplit/>
        </w:trPr>
        <w:tc>
          <w:tcPr>
            <w:tcW w:w="104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WP.29</w:t>
            </w:r>
          </w:p>
        </w:tc>
        <w:tc>
          <w:tcPr>
            <w:tcW w:w="153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Véhicules électriques et environnement</w:t>
            </w:r>
          </w:p>
        </w:tc>
        <w:tc>
          <w:tcPr>
            <w:tcW w:w="1035" w:type="dxa"/>
            <w:tcBorders>
              <w:top w:val="nil"/>
              <w:left w:val="nil"/>
              <w:bottom w:val="nil"/>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Oui</w:t>
            </w:r>
          </w:p>
        </w:tc>
        <w:tc>
          <w:tcPr>
            <w:tcW w:w="171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États-Unis, Canada, Chine, Union européenne</w:t>
            </w:r>
          </w:p>
        </w:tc>
        <w:tc>
          <w:tcPr>
            <w:tcW w:w="1764"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nil"/>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 xml:space="preserve">Le groupe de travail informel a communiqué à l’AC.3 un rapport de situation sur les véhicules respectueux de l’environnement. </w:t>
            </w:r>
          </w:p>
        </w:tc>
      </w:tr>
      <w:tr w:rsidR="00C656E2" w:rsidRPr="00021981" w:rsidTr="00807B35">
        <w:trPr>
          <w:cantSplit/>
        </w:trPr>
        <w:tc>
          <w:tcPr>
            <w:tcW w:w="1044" w:type="dxa"/>
            <w:tcBorders>
              <w:top w:val="nil"/>
              <w:left w:val="nil"/>
              <w:bottom w:val="single" w:sz="12" w:space="0" w:color="auto"/>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WP.29</w:t>
            </w:r>
          </w:p>
        </w:tc>
        <w:tc>
          <w:tcPr>
            <w:tcW w:w="1530" w:type="dxa"/>
            <w:tcBorders>
              <w:top w:val="nil"/>
              <w:left w:val="nil"/>
              <w:bottom w:val="single" w:sz="12" w:space="0" w:color="auto"/>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 xml:space="preserve">Nouvelles technologies </w:t>
            </w:r>
            <w:r w:rsidR="001B4384" w:rsidRPr="00021981">
              <w:rPr>
                <w:sz w:val="18"/>
                <w:szCs w:val="18"/>
                <w:lang w:val="fr-CH"/>
              </w:rPr>
              <w:br/>
            </w:r>
            <w:r w:rsidRPr="00021981">
              <w:rPr>
                <w:sz w:val="18"/>
                <w:szCs w:val="18"/>
                <w:lang w:val="fr-CH"/>
              </w:rPr>
              <w:t>par encore réglementées</w:t>
            </w:r>
          </w:p>
        </w:tc>
        <w:tc>
          <w:tcPr>
            <w:tcW w:w="1035" w:type="dxa"/>
            <w:tcBorders>
              <w:top w:val="nil"/>
              <w:left w:val="nil"/>
              <w:bottom w:val="single" w:sz="12" w:space="0" w:color="auto"/>
              <w:right w:val="nil"/>
            </w:tcBorders>
            <w:hideMark/>
          </w:tcPr>
          <w:p w:rsidR="00C656E2" w:rsidRPr="00021981" w:rsidRDefault="00C656E2" w:rsidP="00835CAA">
            <w:pPr>
              <w:spacing w:before="40" w:after="80" w:line="220" w:lineRule="exact"/>
              <w:ind w:right="115"/>
              <w:rPr>
                <w:i/>
                <w:sz w:val="18"/>
                <w:szCs w:val="18"/>
                <w:lang w:val="fr-CH"/>
              </w:rPr>
            </w:pPr>
            <w:r w:rsidRPr="00021981">
              <w:rPr>
                <w:i/>
                <w:sz w:val="18"/>
                <w:szCs w:val="18"/>
                <w:lang w:val="fr-CH"/>
              </w:rPr>
              <w:t>Non</w:t>
            </w:r>
          </w:p>
        </w:tc>
        <w:tc>
          <w:tcPr>
            <w:tcW w:w="1710" w:type="dxa"/>
            <w:tcBorders>
              <w:top w:val="nil"/>
              <w:left w:val="nil"/>
              <w:bottom w:val="single" w:sz="12" w:space="0" w:color="auto"/>
              <w:right w:val="nil"/>
            </w:tcBorders>
            <w:hideMark/>
          </w:tcPr>
          <w:p w:rsidR="00C656E2" w:rsidRPr="00021981" w:rsidRDefault="00C656E2" w:rsidP="00835CAA">
            <w:pPr>
              <w:spacing w:before="40" w:after="80" w:line="220" w:lineRule="exact"/>
              <w:ind w:right="115" w:firstLine="48"/>
              <w:rPr>
                <w:sz w:val="18"/>
                <w:szCs w:val="18"/>
                <w:lang w:val="fr-CH"/>
              </w:rPr>
            </w:pPr>
            <w:r w:rsidRPr="00021981">
              <w:rPr>
                <w:sz w:val="18"/>
                <w:szCs w:val="18"/>
                <w:lang w:val="fr-CH"/>
              </w:rPr>
              <w:t>Aucun</w:t>
            </w:r>
          </w:p>
        </w:tc>
        <w:tc>
          <w:tcPr>
            <w:tcW w:w="1764" w:type="dxa"/>
            <w:tcBorders>
              <w:top w:val="nil"/>
              <w:left w:val="nil"/>
              <w:bottom w:val="single" w:sz="12" w:space="0" w:color="auto"/>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w:t>
            </w:r>
          </w:p>
        </w:tc>
        <w:tc>
          <w:tcPr>
            <w:tcW w:w="2970" w:type="dxa"/>
            <w:tcBorders>
              <w:top w:val="nil"/>
              <w:left w:val="nil"/>
              <w:bottom w:val="single" w:sz="12" w:space="0" w:color="auto"/>
              <w:right w:val="nil"/>
            </w:tcBorders>
            <w:hideMark/>
          </w:tcPr>
          <w:p w:rsidR="00C656E2" w:rsidRPr="00021981" w:rsidRDefault="00C656E2" w:rsidP="00835CAA">
            <w:pPr>
              <w:spacing w:before="40" w:after="80" w:line="220" w:lineRule="exact"/>
              <w:ind w:right="115"/>
              <w:rPr>
                <w:sz w:val="18"/>
                <w:szCs w:val="18"/>
                <w:lang w:val="fr-CH"/>
              </w:rPr>
            </w:pPr>
            <w:r w:rsidRPr="00021981">
              <w:rPr>
                <w:sz w:val="18"/>
                <w:szCs w:val="18"/>
                <w:lang w:val="fr-CH"/>
              </w:rPr>
              <w:t>Les discussion</w:t>
            </w:r>
            <w:r w:rsidR="00835CAA" w:rsidRPr="00021981">
              <w:rPr>
                <w:sz w:val="18"/>
                <w:szCs w:val="18"/>
                <w:lang w:val="fr-CH"/>
              </w:rPr>
              <w:t>s</w:t>
            </w:r>
            <w:r w:rsidRPr="00021981">
              <w:rPr>
                <w:sz w:val="18"/>
                <w:szCs w:val="18"/>
                <w:lang w:val="fr-CH"/>
              </w:rPr>
              <w:t xml:space="preserve">  se poursuivront à la session de novembre 2015 de l’AC.3.</w:t>
            </w:r>
          </w:p>
        </w:tc>
      </w:tr>
    </w:tbl>
    <w:p w:rsidR="001B4384" w:rsidRPr="00021981" w:rsidRDefault="001B4384" w:rsidP="001B4384">
      <w:pPr>
        <w:pStyle w:val="SingleTxt"/>
        <w:spacing w:after="0" w:line="120" w:lineRule="exact"/>
        <w:rPr>
          <w:sz w:val="10"/>
          <w:lang w:val="fr-CH"/>
        </w:rPr>
      </w:pPr>
    </w:p>
    <w:p w:rsidR="001B4384" w:rsidRPr="00021981" w:rsidRDefault="001B4384" w:rsidP="001B4384">
      <w:pPr>
        <w:pStyle w:val="SingleTxt"/>
        <w:spacing w:after="0" w:line="120" w:lineRule="exact"/>
        <w:rPr>
          <w:sz w:val="10"/>
          <w:lang w:val="fr-CH"/>
        </w:rPr>
      </w:pPr>
    </w:p>
    <w:p w:rsidR="00C656E2" w:rsidRPr="00021981" w:rsidRDefault="00C656E2" w:rsidP="001B4384">
      <w:pPr>
        <w:pStyle w:val="SingleTxt"/>
        <w:spacing w:after="0" w:line="240" w:lineRule="auto"/>
        <w:rPr>
          <w:b/>
          <w:lang w:val="fr-CH"/>
        </w:rPr>
      </w:pPr>
      <w:r w:rsidRPr="00021981">
        <w:rPr>
          <w:noProof/>
          <w:w w:val="100"/>
          <w:lang w:val="en-GB" w:eastAsia="en-GB"/>
        </w:rPr>
        <mc:AlternateContent>
          <mc:Choice Requires="wps">
            <w:drawing>
              <wp:anchor distT="0" distB="0" distL="114300" distR="114300" simplePos="0" relativeHeight="251661312" behindDoc="0" locked="0" layoutInCell="1" allowOverlap="1" wp14:anchorId="1B3448A6" wp14:editId="3FD3D7BB">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656E2" w:rsidRPr="00021981" w:rsidSect="009319D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sidP="00F3330B">
      <w:pPr>
        <w:spacing w:line="240" w:lineRule="auto"/>
      </w:pPr>
      <w:r>
        <w:separator/>
      </w:r>
    </w:p>
  </w:endnote>
  <w:endnote w:type="continuationSeparator" w:id="0">
    <w:p w:rsidR="009525E6" w:rsidRDefault="009525E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25E6" w:rsidTr="009319D2">
      <w:trPr>
        <w:jc w:val="center"/>
      </w:trPr>
      <w:tc>
        <w:tcPr>
          <w:tcW w:w="5126" w:type="dxa"/>
          <w:shd w:val="clear" w:color="auto" w:fill="auto"/>
        </w:tcPr>
        <w:p w:rsidR="009525E6" w:rsidRPr="009319D2" w:rsidRDefault="009525E6" w:rsidP="009319D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1A5C">
            <w:rPr>
              <w:b w:val="0"/>
              <w:w w:val="103"/>
              <w:sz w:val="14"/>
            </w:rPr>
            <w:t>GE.15-14285</w:t>
          </w:r>
          <w:r>
            <w:rPr>
              <w:b w:val="0"/>
              <w:w w:val="103"/>
              <w:sz w:val="14"/>
            </w:rPr>
            <w:fldChar w:fldCharType="end"/>
          </w:r>
        </w:p>
      </w:tc>
      <w:tc>
        <w:tcPr>
          <w:tcW w:w="5127" w:type="dxa"/>
          <w:shd w:val="clear" w:color="auto" w:fill="auto"/>
        </w:tcPr>
        <w:p w:rsidR="009525E6" w:rsidRPr="009319D2" w:rsidRDefault="009525E6" w:rsidP="009319D2">
          <w:pPr>
            <w:pStyle w:val="Footer"/>
            <w:rPr>
              <w:w w:val="103"/>
            </w:rPr>
          </w:pPr>
          <w:r>
            <w:rPr>
              <w:w w:val="103"/>
            </w:rPr>
            <w:fldChar w:fldCharType="begin"/>
          </w:r>
          <w:r>
            <w:rPr>
              <w:w w:val="103"/>
            </w:rPr>
            <w:instrText xml:space="preserve"> PAGE  \* Arabic  \* MERGEFORMAT </w:instrText>
          </w:r>
          <w:r>
            <w:rPr>
              <w:w w:val="103"/>
            </w:rPr>
            <w:fldChar w:fldCharType="separate"/>
          </w:r>
          <w:r w:rsidR="0056556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65566">
            <w:rPr>
              <w:noProof/>
              <w:w w:val="103"/>
            </w:rPr>
            <w:t>2</w:t>
          </w:r>
          <w:r>
            <w:rPr>
              <w:w w:val="103"/>
            </w:rPr>
            <w:fldChar w:fldCharType="end"/>
          </w:r>
        </w:p>
      </w:tc>
    </w:tr>
  </w:tbl>
  <w:p w:rsidR="009525E6" w:rsidRPr="009319D2" w:rsidRDefault="009525E6" w:rsidP="00931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25E6" w:rsidTr="009319D2">
      <w:trPr>
        <w:jc w:val="center"/>
      </w:trPr>
      <w:tc>
        <w:tcPr>
          <w:tcW w:w="5126" w:type="dxa"/>
          <w:shd w:val="clear" w:color="auto" w:fill="auto"/>
        </w:tcPr>
        <w:p w:rsidR="009525E6" w:rsidRPr="009319D2" w:rsidRDefault="009525E6" w:rsidP="009319D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E1A5C">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1A5C">
            <w:rPr>
              <w:noProof/>
              <w:w w:val="103"/>
            </w:rPr>
            <w:t>13</w:t>
          </w:r>
          <w:r>
            <w:rPr>
              <w:w w:val="103"/>
            </w:rPr>
            <w:fldChar w:fldCharType="end"/>
          </w:r>
        </w:p>
      </w:tc>
      <w:tc>
        <w:tcPr>
          <w:tcW w:w="5127" w:type="dxa"/>
          <w:shd w:val="clear" w:color="auto" w:fill="auto"/>
        </w:tcPr>
        <w:p w:rsidR="009525E6" w:rsidRPr="009319D2" w:rsidRDefault="009525E6" w:rsidP="009319D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E1A5C">
            <w:rPr>
              <w:b w:val="0"/>
              <w:w w:val="103"/>
              <w:sz w:val="14"/>
            </w:rPr>
            <w:t>GE.15-14285</w:t>
          </w:r>
          <w:r>
            <w:rPr>
              <w:b w:val="0"/>
              <w:w w:val="103"/>
              <w:sz w:val="14"/>
            </w:rPr>
            <w:fldChar w:fldCharType="end"/>
          </w:r>
        </w:p>
      </w:tc>
    </w:tr>
  </w:tbl>
  <w:p w:rsidR="009525E6" w:rsidRPr="009319D2" w:rsidRDefault="009525E6" w:rsidP="00931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E6" w:rsidRDefault="009525E6">
    <w:pPr>
      <w:pStyle w:val="Footer"/>
    </w:pPr>
    <w:r>
      <w:rPr>
        <w:noProof/>
        <w:lang w:val="en-GB" w:eastAsia="en-GB"/>
      </w:rPr>
      <w:drawing>
        <wp:anchor distT="0" distB="0" distL="114300" distR="114300" simplePos="0" relativeHeight="251658240" behindDoc="0" locked="0" layoutInCell="1" allowOverlap="1" wp14:anchorId="780D31EB" wp14:editId="2D4108E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2015/10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10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525E6" w:rsidTr="009319D2">
      <w:tc>
        <w:tcPr>
          <w:tcW w:w="3859" w:type="dxa"/>
        </w:tcPr>
        <w:p w:rsidR="009525E6" w:rsidRDefault="009525E6" w:rsidP="009319D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9E1A5C">
            <w:rPr>
              <w:b w:val="0"/>
              <w:sz w:val="20"/>
            </w:rPr>
            <w:t>GE.15-14285 (F)</w:t>
          </w:r>
          <w:r>
            <w:rPr>
              <w:b w:val="0"/>
              <w:sz w:val="20"/>
            </w:rPr>
            <w:fldChar w:fldCharType="end"/>
          </w:r>
          <w:r>
            <w:rPr>
              <w:b w:val="0"/>
              <w:sz w:val="20"/>
            </w:rPr>
            <w:t xml:space="preserve">    061115    071115</w:t>
          </w:r>
        </w:p>
        <w:p w:rsidR="009525E6" w:rsidRPr="009319D2" w:rsidRDefault="009525E6" w:rsidP="009319D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9E1A5C">
            <w:rPr>
              <w:rFonts w:ascii="Barcode 3 of 9 by request" w:hAnsi="Barcode 3 of 9 by request"/>
              <w:b w:val="0"/>
              <w:spacing w:val="0"/>
              <w:w w:val="100"/>
              <w:sz w:val="24"/>
            </w:rPr>
            <w:t>*1514285*</w:t>
          </w:r>
          <w:r>
            <w:rPr>
              <w:rFonts w:ascii="Barcode 3 of 9 by request" w:hAnsi="Barcode 3 of 9 by request"/>
              <w:b w:val="0"/>
              <w:spacing w:val="0"/>
              <w:w w:val="100"/>
              <w:sz w:val="24"/>
            </w:rPr>
            <w:fldChar w:fldCharType="end"/>
          </w:r>
        </w:p>
      </w:tc>
      <w:tc>
        <w:tcPr>
          <w:tcW w:w="5127" w:type="dxa"/>
        </w:tcPr>
        <w:p w:rsidR="009525E6" w:rsidRDefault="009525E6" w:rsidP="009319D2">
          <w:pPr>
            <w:pStyle w:val="Footer"/>
            <w:spacing w:line="240" w:lineRule="atLeast"/>
            <w:jc w:val="right"/>
            <w:rPr>
              <w:b w:val="0"/>
              <w:sz w:val="20"/>
            </w:rPr>
          </w:pPr>
          <w:r>
            <w:rPr>
              <w:b w:val="0"/>
              <w:noProof/>
              <w:sz w:val="20"/>
              <w:lang w:val="en-GB" w:eastAsia="en-GB"/>
            </w:rPr>
            <w:drawing>
              <wp:inline distT="0" distB="0" distL="0" distR="0" wp14:anchorId="330005A6" wp14:editId="22E588D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525E6" w:rsidRPr="009319D2" w:rsidRDefault="009525E6" w:rsidP="009319D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Pr="003E47D8" w:rsidRDefault="009525E6" w:rsidP="003E47D8">
      <w:pPr>
        <w:pStyle w:val="Footer"/>
        <w:spacing w:after="80"/>
        <w:rPr>
          <w:sz w:val="16"/>
        </w:rPr>
      </w:pPr>
      <w:r w:rsidRPr="003E47D8">
        <w:rPr>
          <w:sz w:val="16"/>
        </w:rPr>
        <w:t>__________________</w:t>
      </w:r>
    </w:p>
  </w:footnote>
  <w:footnote w:type="continuationSeparator" w:id="0">
    <w:p w:rsidR="009525E6" w:rsidRPr="003E47D8" w:rsidRDefault="009525E6" w:rsidP="003E47D8">
      <w:pPr>
        <w:pStyle w:val="Footer"/>
        <w:spacing w:after="80"/>
        <w:rPr>
          <w:sz w:val="16"/>
        </w:rPr>
      </w:pPr>
      <w:r w:rsidRPr="003E47D8">
        <w:rPr>
          <w:sz w:val="16"/>
        </w:rPr>
        <w:t>__________________</w:t>
      </w:r>
    </w:p>
  </w:footnote>
  <w:footnote w:id="1">
    <w:p w:rsidR="009525E6" w:rsidRPr="00E765FF" w:rsidRDefault="009525E6" w:rsidP="00A9540C">
      <w:pPr>
        <w:pStyle w:val="FootnoteText"/>
        <w:tabs>
          <w:tab w:val="right" w:pos="1195"/>
          <w:tab w:val="left" w:pos="1267"/>
          <w:tab w:val="left" w:pos="1742"/>
          <w:tab w:val="left" w:pos="2218"/>
          <w:tab w:val="left" w:pos="2693"/>
        </w:tabs>
        <w:ind w:left="1267" w:right="1260" w:hanging="432"/>
        <w:rPr>
          <w:lang w:val="fr-CH"/>
        </w:rPr>
      </w:pPr>
      <w:r w:rsidRPr="00E765FF">
        <w:rPr>
          <w:rStyle w:val="FootnoteReference"/>
          <w:lang w:val="fr-CH"/>
        </w:rPr>
        <w:tab/>
      </w:r>
      <w:r w:rsidRPr="00E765FF">
        <w:rPr>
          <w:rStyle w:val="FootnoteReference"/>
          <w:vertAlign w:val="baseline"/>
          <w:lang w:val="fr-CH"/>
        </w:rPr>
        <w:t>*</w:t>
      </w:r>
      <w:r w:rsidRPr="00E765FF">
        <w:rPr>
          <w:lang w:val="fr-CH"/>
        </w:rPr>
        <w:t xml:space="preserve"> </w:t>
      </w:r>
      <w:r w:rsidR="00714684">
        <w:rPr>
          <w:lang w:val="fr-CH"/>
        </w:rPr>
        <w:tab/>
      </w:r>
      <w:r>
        <w:rPr>
          <w:lang w:val="fr-CH"/>
        </w:rPr>
        <w:t>Conformément au programme de travail du Comité des transports intérieurs pour la période 2012-2016 (ECE/TRANS/224, par. 94, et ECE/TRANS/2012/12, activité 02.4), le Forum mondial a pour mission d’élaborer, d’harmoni</w:t>
      </w:r>
      <w:r w:rsidR="0057422B">
        <w:rPr>
          <w:lang w:val="fr-CH"/>
        </w:rPr>
        <w:t>s</w:t>
      </w:r>
      <w:r>
        <w:rPr>
          <w:lang w:val="fr-CH"/>
        </w:rPr>
        <w:t>er et de mettre à jour les Règlements en vue d’améliorer les caractéristiques fonctionnelles des véhicules. Le présent document est soumis dans le cadre de ce</w:t>
      </w:r>
      <w:r w:rsidR="00714684">
        <w:rPr>
          <w:lang w:val="fr-CH"/>
        </w:rPr>
        <w:t> </w:t>
      </w:r>
      <w:r>
        <w:rPr>
          <w:lang w:val="fr-CH"/>
        </w:rPr>
        <w:t>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25E6" w:rsidTr="009319D2">
      <w:trPr>
        <w:trHeight w:hRule="exact" w:val="864"/>
        <w:jc w:val="center"/>
      </w:trPr>
      <w:tc>
        <w:tcPr>
          <w:tcW w:w="4882" w:type="dxa"/>
          <w:shd w:val="clear" w:color="auto" w:fill="auto"/>
          <w:vAlign w:val="bottom"/>
        </w:tcPr>
        <w:p w:rsidR="009525E6" w:rsidRPr="009319D2" w:rsidRDefault="009525E6" w:rsidP="009319D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E1A5C">
            <w:rPr>
              <w:b/>
              <w:color w:val="000000"/>
            </w:rPr>
            <w:t>ECE/TRANS/WP.29/2015/108</w:t>
          </w:r>
          <w:r>
            <w:rPr>
              <w:b/>
              <w:color w:val="000000"/>
            </w:rPr>
            <w:fldChar w:fldCharType="end"/>
          </w:r>
        </w:p>
      </w:tc>
      <w:tc>
        <w:tcPr>
          <w:tcW w:w="5127" w:type="dxa"/>
          <w:shd w:val="clear" w:color="auto" w:fill="auto"/>
          <w:vAlign w:val="bottom"/>
        </w:tcPr>
        <w:p w:rsidR="009525E6" w:rsidRDefault="009525E6" w:rsidP="009319D2">
          <w:pPr>
            <w:pStyle w:val="Header"/>
          </w:pPr>
        </w:p>
      </w:tc>
    </w:tr>
  </w:tbl>
  <w:p w:rsidR="009525E6" w:rsidRPr="009319D2" w:rsidRDefault="009525E6" w:rsidP="009319D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25E6" w:rsidTr="009319D2">
      <w:trPr>
        <w:trHeight w:hRule="exact" w:val="864"/>
        <w:jc w:val="center"/>
      </w:trPr>
      <w:tc>
        <w:tcPr>
          <w:tcW w:w="4882" w:type="dxa"/>
          <w:shd w:val="clear" w:color="auto" w:fill="auto"/>
          <w:vAlign w:val="bottom"/>
        </w:tcPr>
        <w:p w:rsidR="009525E6" w:rsidRDefault="009525E6" w:rsidP="009319D2">
          <w:pPr>
            <w:pStyle w:val="Header"/>
          </w:pPr>
        </w:p>
      </w:tc>
      <w:tc>
        <w:tcPr>
          <w:tcW w:w="5127" w:type="dxa"/>
          <w:shd w:val="clear" w:color="auto" w:fill="auto"/>
          <w:vAlign w:val="bottom"/>
        </w:tcPr>
        <w:p w:rsidR="009525E6" w:rsidRPr="009319D2" w:rsidRDefault="009525E6" w:rsidP="009319D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E1A5C">
            <w:rPr>
              <w:b/>
              <w:color w:val="000000"/>
            </w:rPr>
            <w:t>ECE/TRANS/WP.29/2015/108</w:t>
          </w:r>
          <w:r>
            <w:rPr>
              <w:b/>
              <w:color w:val="000000"/>
            </w:rPr>
            <w:fldChar w:fldCharType="end"/>
          </w:r>
        </w:p>
      </w:tc>
    </w:tr>
  </w:tbl>
  <w:p w:rsidR="009525E6" w:rsidRPr="009319D2" w:rsidRDefault="009525E6" w:rsidP="009319D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525E6" w:rsidTr="009319D2">
      <w:trPr>
        <w:trHeight w:hRule="exact" w:val="864"/>
      </w:trPr>
      <w:tc>
        <w:tcPr>
          <w:tcW w:w="1267" w:type="dxa"/>
          <w:tcBorders>
            <w:bottom w:val="single" w:sz="4" w:space="0" w:color="auto"/>
          </w:tcBorders>
          <w:shd w:val="clear" w:color="auto" w:fill="auto"/>
          <w:vAlign w:val="bottom"/>
        </w:tcPr>
        <w:p w:rsidR="009525E6" w:rsidRDefault="009525E6" w:rsidP="009319D2">
          <w:pPr>
            <w:pStyle w:val="Header"/>
            <w:spacing w:after="120"/>
          </w:pPr>
        </w:p>
      </w:tc>
      <w:tc>
        <w:tcPr>
          <w:tcW w:w="2059" w:type="dxa"/>
          <w:tcBorders>
            <w:bottom w:val="single" w:sz="4" w:space="0" w:color="auto"/>
          </w:tcBorders>
          <w:shd w:val="clear" w:color="auto" w:fill="auto"/>
          <w:vAlign w:val="bottom"/>
        </w:tcPr>
        <w:p w:rsidR="009525E6" w:rsidRPr="009319D2" w:rsidRDefault="009525E6" w:rsidP="009319D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525E6" w:rsidRDefault="009525E6" w:rsidP="009319D2">
          <w:pPr>
            <w:pStyle w:val="Header"/>
            <w:spacing w:after="120"/>
          </w:pPr>
        </w:p>
      </w:tc>
      <w:tc>
        <w:tcPr>
          <w:tcW w:w="6653" w:type="dxa"/>
          <w:gridSpan w:val="4"/>
          <w:tcBorders>
            <w:bottom w:val="single" w:sz="4" w:space="0" w:color="auto"/>
          </w:tcBorders>
          <w:shd w:val="clear" w:color="auto" w:fill="auto"/>
          <w:vAlign w:val="bottom"/>
        </w:tcPr>
        <w:p w:rsidR="009525E6" w:rsidRPr="009319D2" w:rsidRDefault="009525E6" w:rsidP="009319D2">
          <w:pPr>
            <w:spacing w:after="80" w:line="240" w:lineRule="auto"/>
            <w:jc w:val="right"/>
            <w:rPr>
              <w:position w:val="-4"/>
            </w:rPr>
          </w:pPr>
          <w:r>
            <w:rPr>
              <w:position w:val="-4"/>
              <w:sz w:val="40"/>
            </w:rPr>
            <w:t>ECE</w:t>
          </w:r>
          <w:r>
            <w:rPr>
              <w:position w:val="-4"/>
            </w:rPr>
            <w:t>/TRANS/WP.29/2015/108</w:t>
          </w:r>
        </w:p>
      </w:tc>
    </w:tr>
    <w:tr w:rsidR="009525E6" w:rsidRPr="009319D2" w:rsidTr="009319D2">
      <w:trPr>
        <w:gridAfter w:val="1"/>
        <w:wAfter w:w="18" w:type="dxa"/>
        <w:trHeight w:hRule="exact" w:val="2880"/>
      </w:trPr>
      <w:tc>
        <w:tcPr>
          <w:tcW w:w="1267" w:type="dxa"/>
          <w:tcBorders>
            <w:top w:val="single" w:sz="4" w:space="0" w:color="auto"/>
            <w:bottom w:val="single" w:sz="12" w:space="0" w:color="auto"/>
          </w:tcBorders>
          <w:shd w:val="clear" w:color="auto" w:fill="auto"/>
        </w:tcPr>
        <w:p w:rsidR="009525E6" w:rsidRPr="009319D2" w:rsidRDefault="009525E6" w:rsidP="009319D2">
          <w:pPr>
            <w:pStyle w:val="Header"/>
            <w:spacing w:before="120" w:line="240" w:lineRule="auto"/>
            <w:ind w:left="-72"/>
            <w:jc w:val="center"/>
          </w:pPr>
          <w:r>
            <w:t xml:space="preserve">  </w:t>
          </w:r>
          <w:r>
            <w:rPr>
              <w:noProof/>
              <w:lang w:val="en-GB" w:eastAsia="en-GB"/>
            </w:rPr>
            <w:drawing>
              <wp:inline distT="0" distB="0" distL="0" distR="0" wp14:anchorId="46F9C60C" wp14:editId="772F98F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525E6" w:rsidRPr="009319D2" w:rsidRDefault="009525E6" w:rsidP="009319D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525E6" w:rsidRPr="009319D2" w:rsidRDefault="009525E6" w:rsidP="009319D2">
          <w:pPr>
            <w:pStyle w:val="Header"/>
            <w:spacing w:before="109"/>
          </w:pPr>
        </w:p>
      </w:tc>
      <w:tc>
        <w:tcPr>
          <w:tcW w:w="3280" w:type="dxa"/>
          <w:tcBorders>
            <w:top w:val="single" w:sz="4" w:space="0" w:color="auto"/>
            <w:bottom w:val="single" w:sz="12" w:space="0" w:color="auto"/>
          </w:tcBorders>
          <w:shd w:val="clear" w:color="auto" w:fill="auto"/>
        </w:tcPr>
        <w:p w:rsidR="009525E6" w:rsidRDefault="009525E6" w:rsidP="009319D2">
          <w:pPr>
            <w:pStyle w:val="Distribution"/>
            <w:rPr>
              <w:color w:val="000000"/>
            </w:rPr>
          </w:pPr>
          <w:r>
            <w:rPr>
              <w:color w:val="000000"/>
            </w:rPr>
            <w:t>Distr. générale</w:t>
          </w:r>
        </w:p>
        <w:p w:rsidR="009525E6" w:rsidRDefault="009525E6" w:rsidP="009319D2">
          <w:pPr>
            <w:pStyle w:val="Publication"/>
            <w:rPr>
              <w:color w:val="000000"/>
            </w:rPr>
          </w:pPr>
          <w:r>
            <w:rPr>
              <w:color w:val="000000"/>
            </w:rPr>
            <w:t>24 août 2015</w:t>
          </w:r>
        </w:p>
        <w:p w:rsidR="009525E6" w:rsidRDefault="009525E6" w:rsidP="009319D2">
          <w:pPr>
            <w:rPr>
              <w:lang w:val="en-US"/>
            </w:rPr>
          </w:pPr>
          <w:r>
            <w:rPr>
              <w:lang w:val="en-US"/>
            </w:rPr>
            <w:t>Français</w:t>
          </w:r>
        </w:p>
        <w:p w:rsidR="009525E6" w:rsidRPr="009319D2" w:rsidRDefault="009525E6" w:rsidP="009319D2">
          <w:pPr>
            <w:pStyle w:val="Original"/>
            <w:rPr>
              <w:color w:val="000000"/>
            </w:rPr>
          </w:pPr>
          <w:r>
            <w:rPr>
              <w:color w:val="000000"/>
            </w:rPr>
            <w:t>Original : anglais</w:t>
          </w:r>
        </w:p>
      </w:tc>
    </w:tr>
  </w:tbl>
  <w:p w:rsidR="009525E6" w:rsidRPr="009319D2" w:rsidRDefault="009525E6" w:rsidP="009319D2">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A1A3087"/>
    <w:multiLevelType w:val="singleLevel"/>
    <w:tmpl w:val="249E10A0"/>
    <w:lvl w:ilvl="0">
      <w:start w:val="1"/>
      <w:numFmt w:val="decimal"/>
      <w:lvlRestart w:val="0"/>
      <w:lvlText w:val="%1."/>
      <w:lvlJc w:val="left"/>
      <w:pPr>
        <w:tabs>
          <w:tab w:val="num" w:pos="1742"/>
        </w:tabs>
        <w:ind w:left="1267" w:firstLine="0"/>
      </w:pPr>
      <w:rPr>
        <w:w w:val="100"/>
      </w:rPr>
    </w:lvl>
  </w:abstractNum>
  <w:abstractNum w:abstractNumId="2">
    <w:nsid w:val="0E5D3406"/>
    <w:multiLevelType w:val="singleLevel"/>
    <w:tmpl w:val="249E10A0"/>
    <w:lvl w:ilvl="0">
      <w:start w:val="1"/>
      <w:numFmt w:val="decimal"/>
      <w:lvlRestart w:val="0"/>
      <w:lvlText w:val="%1."/>
      <w:lvlJc w:val="left"/>
      <w:pPr>
        <w:tabs>
          <w:tab w:val="num" w:pos="1742"/>
        </w:tabs>
        <w:ind w:left="1267"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695089B"/>
    <w:multiLevelType w:val="hybridMultilevel"/>
    <w:tmpl w:val="4E2095A0"/>
    <w:lvl w:ilvl="0" w:tplc="3A0C3010">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7521A"/>
    <w:multiLevelType w:val="singleLevel"/>
    <w:tmpl w:val="00B43CFC"/>
    <w:lvl w:ilvl="0">
      <w:start w:val="1"/>
      <w:numFmt w:val="decimal"/>
      <w:lvlRestart w:val="0"/>
      <w:lvlText w:val="%1."/>
      <w:lvlJc w:val="left"/>
      <w:pPr>
        <w:tabs>
          <w:tab w:val="num" w:pos="1742"/>
        </w:tabs>
        <w:ind w:left="1267" w:firstLine="0"/>
      </w:pPr>
      <w:rPr>
        <w:w w:val="100"/>
        <w:sz w:val="20"/>
        <w:szCs w:val="20"/>
        <w:vertAlign w:val="baseline"/>
      </w:r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2721B"/>
    <w:multiLevelType w:val="singleLevel"/>
    <w:tmpl w:val="249E10A0"/>
    <w:lvl w:ilvl="0">
      <w:start w:val="1"/>
      <w:numFmt w:val="decimal"/>
      <w:lvlRestart w:val="0"/>
      <w:lvlText w:val="%1."/>
      <w:lvlJc w:val="left"/>
      <w:pPr>
        <w:tabs>
          <w:tab w:val="num" w:pos="1742"/>
        </w:tabs>
        <w:ind w:left="1267" w:firstLine="0"/>
      </w:pPr>
      <w:rPr>
        <w:w w:val="100"/>
      </w:rPr>
    </w:lvl>
  </w:abstractNum>
  <w:num w:numId="1">
    <w:abstractNumId w:val="4"/>
  </w:num>
  <w:num w:numId="2">
    <w:abstractNumId w:val="3"/>
  </w:num>
  <w:num w:numId="3">
    <w:abstractNumId w:val="6"/>
  </w:num>
  <w:num w:numId="4">
    <w:abstractNumId w:val="8"/>
  </w:num>
  <w:num w:numId="5">
    <w:abstractNumId w:val="0"/>
  </w:num>
  <w:num w:numId="6">
    <w:abstractNumId w:val="7"/>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285*"/>
    <w:docVar w:name="CreationDt" w:val="11/7/2015 10:04 AM"/>
    <w:docVar w:name="DocCategory" w:val="Doc"/>
    <w:docVar w:name="DocType" w:val="Final"/>
    <w:docVar w:name="DutyStation" w:val="Geneva"/>
    <w:docVar w:name="FooterJN" w:val="GE.15-14285"/>
    <w:docVar w:name="jobn" w:val="GE.15-14285 (F)"/>
    <w:docVar w:name="jobnDT" w:val="GE.15-14285 (F)   071115"/>
    <w:docVar w:name="jobnDTDT" w:val="GE.15-14285 (F)   071115   071115"/>
    <w:docVar w:name="JobNo" w:val="GE.1514285F"/>
    <w:docVar w:name="JobNo2" w:val="GE.1519038F"/>
    <w:docVar w:name="LocalDrive" w:val="0"/>
    <w:docVar w:name="OandT" w:val="EB"/>
    <w:docVar w:name="PaperSize" w:val="A4"/>
    <w:docVar w:name="sss1" w:val="ECE/TRANS/WP.29/2015/108"/>
    <w:docVar w:name="sss2" w:val="-"/>
    <w:docVar w:name="Symbol1" w:val="ECE/TRANS/WP.29/2015/108"/>
    <w:docVar w:name="Symbol2" w:val="-"/>
  </w:docVars>
  <w:rsids>
    <w:rsidRoot w:val="008D4489"/>
    <w:rsid w:val="000015B8"/>
    <w:rsid w:val="000046A5"/>
    <w:rsid w:val="000055FB"/>
    <w:rsid w:val="00010C97"/>
    <w:rsid w:val="00016483"/>
    <w:rsid w:val="00021981"/>
    <w:rsid w:val="00022173"/>
    <w:rsid w:val="0002226F"/>
    <w:rsid w:val="00022B4A"/>
    <w:rsid w:val="00023E37"/>
    <w:rsid w:val="000249FF"/>
    <w:rsid w:val="00025DE5"/>
    <w:rsid w:val="000274C2"/>
    <w:rsid w:val="00030404"/>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A00"/>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2B2"/>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1965"/>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6AE5"/>
    <w:rsid w:val="00160E65"/>
    <w:rsid w:val="00161368"/>
    <w:rsid w:val="0016199B"/>
    <w:rsid w:val="00162C83"/>
    <w:rsid w:val="001639FC"/>
    <w:rsid w:val="00163D26"/>
    <w:rsid w:val="00164BB5"/>
    <w:rsid w:val="00166384"/>
    <w:rsid w:val="00167555"/>
    <w:rsid w:val="001709F1"/>
    <w:rsid w:val="00177D83"/>
    <w:rsid w:val="00180387"/>
    <w:rsid w:val="001818CC"/>
    <w:rsid w:val="00183EBF"/>
    <w:rsid w:val="00186793"/>
    <w:rsid w:val="0019082C"/>
    <w:rsid w:val="00192D05"/>
    <w:rsid w:val="00193A8C"/>
    <w:rsid w:val="001A21D9"/>
    <w:rsid w:val="001A2E2D"/>
    <w:rsid w:val="001A4BAA"/>
    <w:rsid w:val="001A4F4E"/>
    <w:rsid w:val="001A5D31"/>
    <w:rsid w:val="001A76F3"/>
    <w:rsid w:val="001B4384"/>
    <w:rsid w:val="001B5583"/>
    <w:rsid w:val="001B5A24"/>
    <w:rsid w:val="001C0599"/>
    <w:rsid w:val="001C3C57"/>
    <w:rsid w:val="001C418E"/>
    <w:rsid w:val="001C4664"/>
    <w:rsid w:val="001C4EBE"/>
    <w:rsid w:val="001C5B90"/>
    <w:rsid w:val="001D0E60"/>
    <w:rsid w:val="001D272D"/>
    <w:rsid w:val="001D280C"/>
    <w:rsid w:val="001D294E"/>
    <w:rsid w:val="001D439A"/>
    <w:rsid w:val="001D688B"/>
    <w:rsid w:val="001E2D50"/>
    <w:rsid w:val="001E44F3"/>
    <w:rsid w:val="001F053A"/>
    <w:rsid w:val="001F20E8"/>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47ADC"/>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370"/>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641B"/>
    <w:rsid w:val="002E76EC"/>
    <w:rsid w:val="002E79AF"/>
    <w:rsid w:val="002F048A"/>
    <w:rsid w:val="002F0E01"/>
    <w:rsid w:val="002F133F"/>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5A0A"/>
    <w:rsid w:val="00347E5F"/>
    <w:rsid w:val="003506F1"/>
    <w:rsid w:val="003555DE"/>
    <w:rsid w:val="00355810"/>
    <w:rsid w:val="003559A7"/>
    <w:rsid w:val="0035691F"/>
    <w:rsid w:val="00356B67"/>
    <w:rsid w:val="003616BD"/>
    <w:rsid w:val="00362737"/>
    <w:rsid w:val="00362F57"/>
    <w:rsid w:val="003640A0"/>
    <w:rsid w:val="00365932"/>
    <w:rsid w:val="0037357E"/>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4017"/>
    <w:rsid w:val="003D5AE5"/>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0A5"/>
    <w:rsid w:val="004216F7"/>
    <w:rsid w:val="0042753D"/>
    <w:rsid w:val="004309B5"/>
    <w:rsid w:val="0043103D"/>
    <w:rsid w:val="00432662"/>
    <w:rsid w:val="00433A46"/>
    <w:rsid w:val="00433AB0"/>
    <w:rsid w:val="004342B2"/>
    <w:rsid w:val="00441593"/>
    <w:rsid w:val="00442E3C"/>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0769"/>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5FCA"/>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58A8"/>
    <w:rsid w:val="005372C0"/>
    <w:rsid w:val="00541630"/>
    <w:rsid w:val="0054168D"/>
    <w:rsid w:val="00542357"/>
    <w:rsid w:val="00551176"/>
    <w:rsid w:val="00551EAE"/>
    <w:rsid w:val="00552150"/>
    <w:rsid w:val="005522D6"/>
    <w:rsid w:val="005536AE"/>
    <w:rsid w:val="00554B37"/>
    <w:rsid w:val="0055536F"/>
    <w:rsid w:val="00555B97"/>
    <w:rsid w:val="00565566"/>
    <w:rsid w:val="005669CA"/>
    <w:rsid w:val="0057422B"/>
    <w:rsid w:val="00575199"/>
    <w:rsid w:val="005770F6"/>
    <w:rsid w:val="00577899"/>
    <w:rsid w:val="00577BDD"/>
    <w:rsid w:val="005811A3"/>
    <w:rsid w:val="00583417"/>
    <w:rsid w:val="00583566"/>
    <w:rsid w:val="00584E7A"/>
    <w:rsid w:val="00585CA8"/>
    <w:rsid w:val="00585DEA"/>
    <w:rsid w:val="0058795C"/>
    <w:rsid w:val="00590A88"/>
    <w:rsid w:val="00591AA0"/>
    <w:rsid w:val="0059357F"/>
    <w:rsid w:val="00593781"/>
    <w:rsid w:val="00594AE2"/>
    <w:rsid w:val="005958B3"/>
    <w:rsid w:val="00596647"/>
    <w:rsid w:val="00597A2A"/>
    <w:rsid w:val="00597A85"/>
    <w:rsid w:val="005A02A4"/>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2BD"/>
    <w:rsid w:val="005F34E5"/>
    <w:rsid w:val="005F35C5"/>
    <w:rsid w:val="005F43E1"/>
    <w:rsid w:val="005F47D4"/>
    <w:rsid w:val="005F6A9F"/>
    <w:rsid w:val="005F6E3F"/>
    <w:rsid w:val="005F7312"/>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0D7F"/>
    <w:rsid w:val="00632332"/>
    <w:rsid w:val="00633E85"/>
    <w:rsid w:val="006361EE"/>
    <w:rsid w:val="0063657E"/>
    <w:rsid w:val="00636EB6"/>
    <w:rsid w:val="006407EF"/>
    <w:rsid w:val="0064115E"/>
    <w:rsid w:val="006423E0"/>
    <w:rsid w:val="00646147"/>
    <w:rsid w:val="00646F60"/>
    <w:rsid w:val="0064762B"/>
    <w:rsid w:val="00650623"/>
    <w:rsid w:val="0065129E"/>
    <w:rsid w:val="006512C8"/>
    <w:rsid w:val="00653CD3"/>
    <w:rsid w:val="00656E62"/>
    <w:rsid w:val="006573FC"/>
    <w:rsid w:val="00660D00"/>
    <w:rsid w:val="00662686"/>
    <w:rsid w:val="00665605"/>
    <w:rsid w:val="00665692"/>
    <w:rsid w:val="006660B5"/>
    <w:rsid w:val="006701BC"/>
    <w:rsid w:val="00671687"/>
    <w:rsid w:val="0067329E"/>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529B"/>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4684"/>
    <w:rsid w:val="00717865"/>
    <w:rsid w:val="00717A4A"/>
    <w:rsid w:val="00721866"/>
    <w:rsid w:val="0072436A"/>
    <w:rsid w:val="00730186"/>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40B"/>
    <w:rsid w:val="007769D2"/>
    <w:rsid w:val="00780058"/>
    <w:rsid w:val="007804F4"/>
    <w:rsid w:val="00781004"/>
    <w:rsid w:val="00781F43"/>
    <w:rsid w:val="0078227E"/>
    <w:rsid w:val="0078267A"/>
    <w:rsid w:val="00782AF3"/>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1F7A"/>
    <w:rsid w:val="007E2FEB"/>
    <w:rsid w:val="007E3CF9"/>
    <w:rsid w:val="007E74E9"/>
    <w:rsid w:val="007E7CF2"/>
    <w:rsid w:val="007F0ED6"/>
    <w:rsid w:val="007F1AB9"/>
    <w:rsid w:val="007F3DCC"/>
    <w:rsid w:val="007F49BD"/>
    <w:rsid w:val="007F6F95"/>
    <w:rsid w:val="007F77CB"/>
    <w:rsid w:val="00800903"/>
    <w:rsid w:val="008040BA"/>
    <w:rsid w:val="00804131"/>
    <w:rsid w:val="00804565"/>
    <w:rsid w:val="00806A3B"/>
    <w:rsid w:val="00807B35"/>
    <w:rsid w:val="00807CA4"/>
    <w:rsid w:val="008100FD"/>
    <w:rsid w:val="008114C3"/>
    <w:rsid w:val="00814C2A"/>
    <w:rsid w:val="00816ECE"/>
    <w:rsid w:val="008173CF"/>
    <w:rsid w:val="00817884"/>
    <w:rsid w:val="0082537E"/>
    <w:rsid w:val="00825C31"/>
    <w:rsid w:val="00831BD0"/>
    <w:rsid w:val="00833A79"/>
    <w:rsid w:val="00833BFF"/>
    <w:rsid w:val="00835CAA"/>
    <w:rsid w:val="0083677A"/>
    <w:rsid w:val="00837284"/>
    <w:rsid w:val="0083731D"/>
    <w:rsid w:val="00837549"/>
    <w:rsid w:val="008415FE"/>
    <w:rsid w:val="00842319"/>
    <w:rsid w:val="008435C2"/>
    <w:rsid w:val="00844B5C"/>
    <w:rsid w:val="00845C9F"/>
    <w:rsid w:val="00846431"/>
    <w:rsid w:val="00850693"/>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489"/>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19D2"/>
    <w:rsid w:val="00932FDF"/>
    <w:rsid w:val="00936529"/>
    <w:rsid w:val="00940B65"/>
    <w:rsid w:val="0094133A"/>
    <w:rsid w:val="0094148D"/>
    <w:rsid w:val="009419AD"/>
    <w:rsid w:val="009427CD"/>
    <w:rsid w:val="0095064A"/>
    <w:rsid w:val="00951A0B"/>
    <w:rsid w:val="009525E6"/>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2F13"/>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1A5C"/>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1F73"/>
    <w:rsid w:val="00A72C1F"/>
    <w:rsid w:val="00A72F5E"/>
    <w:rsid w:val="00A75482"/>
    <w:rsid w:val="00A761B5"/>
    <w:rsid w:val="00A83E5E"/>
    <w:rsid w:val="00A84C12"/>
    <w:rsid w:val="00A85CA4"/>
    <w:rsid w:val="00A85D04"/>
    <w:rsid w:val="00A85DB4"/>
    <w:rsid w:val="00A86044"/>
    <w:rsid w:val="00A90002"/>
    <w:rsid w:val="00A9540C"/>
    <w:rsid w:val="00A96709"/>
    <w:rsid w:val="00A97EBD"/>
    <w:rsid w:val="00AA193B"/>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2CA8"/>
    <w:rsid w:val="00AF4648"/>
    <w:rsid w:val="00AF4DD3"/>
    <w:rsid w:val="00AF6B78"/>
    <w:rsid w:val="00AF6C01"/>
    <w:rsid w:val="00AF6F06"/>
    <w:rsid w:val="00B01059"/>
    <w:rsid w:val="00B01631"/>
    <w:rsid w:val="00B01D80"/>
    <w:rsid w:val="00B0229A"/>
    <w:rsid w:val="00B05198"/>
    <w:rsid w:val="00B0544B"/>
    <w:rsid w:val="00B06C4C"/>
    <w:rsid w:val="00B078C6"/>
    <w:rsid w:val="00B10BF5"/>
    <w:rsid w:val="00B145B5"/>
    <w:rsid w:val="00B152AC"/>
    <w:rsid w:val="00B16961"/>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4557"/>
    <w:rsid w:val="00B75EF9"/>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906"/>
    <w:rsid w:val="00BE2F51"/>
    <w:rsid w:val="00BE3214"/>
    <w:rsid w:val="00BE5325"/>
    <w:rsid w:val="00BE5439"/>
    <w:rsid w:val="00BE62DB"/>
    <w:rsid w:val="00BE7E1A"/>
    <w:rsid w:val="00BF041C"/>
    <w:rsid w:val="00BF055A"/>
    <w:rsid w:val="00BF0B13"/>
    <w:rsid w:val="00BF651C"/>
    <w:rsid w:val="00BF734B"/>
    <w:rsid w:val="00BF7BD3"/>
    <w:rsid w:val="00C01B04"/>
    <w:rsid w:val="00C01B3A"/>
    <w:rsid w:val="00C03721"/>
    <w:rsid w:val="00C05291"/>
    <w:rsid w:val="00C06025"/>
    <w:rsid w:val="00C067A3"/>
    <w:rsid w:val="00C115C1"/>
    <w:rsid w:val="00C118DD"/>
    <w:rsid w:val="00C13C81"/>
    <w:rsid w:val="00C1403C"/>
    <w:rsid w:val="00C14A5C"/>
    <w:rsid w:val="00C14B0A"/>
    <w:rsid w:val="00C23EFE"/>
    <w:rsid w:val="00C26CD3"/>
    <w:rsid w:val="00C3047B"/>
    <w:rsid w:val="00C30749"/>
    <w:rsid w:val="00C3163F"/>
    <w:rsid w:val="00C35E4D"/>
    <w:rsid w:val="00C40709"/>
    <w:rsid w:val="00C436F7"/>
    <w:rsid w:val="00C45692"/>
    <w:rsid w:val="00C46175"/>
    <w:rsid w:val="00C472E3"/>
    <w:rsid w:val="00C47E57"/>
    <w:rsid w:val="00C55B02"/>
    <w:rsid w:val="00C56142"/>
    <w:rsid w:val="00C56B3A"/>
    <w:rsid w:val="00C56EFE"/>
    <w:rsid w:val="00C57F00"/>
    <w:rsid w:val="00C60C0B"/>
    <w:rsid w:val="00C656E2"/>
    <w:rsid w:val="00C66382"/>
    <w:rsid w:val="00C67F09"/>
    <w:rsid w:val="00C72788"/>
    <w:rsid w:val="00C75F9C"/>
    <w:rsid w:val="00C763CB"/>
    <w:rsid w:val="00C76A5E"/>
    <w:rsid w:val="00C770FD"/>
    <w:rsid w:val="00C865D9"/>
    <w:rsid w:val="00C87110"/>
    <w:rsid w:val="00C90813"/>
    <w:rsid w:val="00C90C2B"/>
    <w:rsid w:val="00C9582B"/>
    <w:rsid w:val="00C95A73"/>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3CE6"/>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2C2"/>
    <w:rsid w:val="00DB66E6"/>
    <w:rsid w:val="00DB6BAF"/>
    <w:rsid w:val="00DC23FE"/>
    <w:rsid w:val="00DC38B9"/>
    <w:rsid w:val="00DC5687"/>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948"/>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2088"/>
    <w:rsid w:val="00E733FF"/>
    <w:rsid w:val="00E74106"/>
    <w:rsid w:val="00E74864"/>
    <w:rsid w:val="00E754E8"/>
    <w:rsid w:val="00E75EF4"/>
    <w:rsid w:val="00E821FC"/>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54EF6"/>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B49"/>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0053"/>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319D2"/>
    <w:rPr>
      <w:sz w:val="16"/>
      <w:szCs w:val="16"/>
    </w:rPr>
  </w:style>
  <w:style w:type="paragraph" w:styleId="CommentText">
    <w:name w:val="annotation text"/>
    <w:basedOn w:val="Normal"/>
    <w:link w:val="CommentTextChar"/>
    <w:uiPriority w:val="99"/>
    <w:semiHidden/>
    <w:unhideWhenUsed/>
    <w:rsid w:val="009319D2"/>
    <w:pPr>
      <w:spacing w:line="240" w:lineRule="auto"/>
    </w:pPr>
    <w:rPr>
      <w:szCs w:val="20"/>
    </w:rPr>
  </w:style>
  <w:style w:type="character" w:customStyle="1" w:styleId="CommentTextChar">
    <w:name w:val="Comment Text Char"/>
    <w:basedOn w:val="DefaultParagraphFont"/>
    <w:link w:val="CommentText"/>
    <w:uiPriority w:val="99"/>
    <w:semiHidden/>
    <w:rsid w:val="009319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319D2"/>
    <w:rPr>
      <w:b/>
      <w:bCs/>
    </w:rPr>
  </w:style>
  <w:style w:type="character" w:customStyle="1" w:styleId="CommentSubjectChar">
    <w:name w:val="Comment Subject Char"/>
    <w:basedOn w:val="CommentTextChar"/>
    <w:link w:val="CommentSubject"/>
    <w:uiPriority w:val="99"/>
    <w:semiHidden/>
    <w:rsid w:val="009319D2"/>
    <w:rPr>
      <w:rFonts w:ascii="Times New Roman" w:hAnsi="Times New Roman"/>
      <w:b/>
      <w:bCs/>
      <w:spacing w:val="4"/>
      <w:w w:val="103"/>
      <w:kern w:val="14"/>
      <w:lang w:val="fr-CA"/>
    </w:rPr>
  </w:style>
  <w:style w:type="paragraph" w:customStyle="1" w:styleId="HChG">
    <w:name w:val="_ H _Ch_G"/>
    <w:basedOn w:val="Normal"/>
    <w:next w:val="Normal"/>
    <w:link w:val="HChGChar"/>
    <w:qFormat/>
    <w:rsid w:val="00DC568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rsid w:val="00DC5687"/>
    <w:rPr>
      <w:rFonts w:ascii="Times New Roman" w:eastAsia="Times New Roman" w:hAnsi="Times New Roman"/>
      <w:b/>
      <w:sz w:val="28"/>
      <w:lang w:val="en-GB"/>
    </w:rPr>
  </w:style>
  <w:style w:type="character" w:customStyle="1" w:styleId="SingleTxtGChar">
    <w:name w:val="_ Single Txt_G Char"/>
    <w:link w:val="SingleTxtG"/>
    <w:rsid w:val="009525E6"/>
    <w:rPr>
      <w:lang w:val="en-GB"/>
    </w:rPr>
  </w:style>
  <w:style w:type="paragraph" w:customStyle="1" w:styleId="SingleTxtG">
    <w:name w:val="_ Single Txt_G"/>
    <w:basedOn w:val="Normal"/>
    <w:link w:val="SingleTxtGChar"/>
    <w:qFormat/>
    <w:rsid w:val="009525E6"/>
    <w:pPr>
      <w:suppressAutoHyphens/>
      <w:spacing w:after="120" w:line="240" w:lineRule="atLeast"/>
      <w:ind w:left="1134" w:right="1134"/>
      <w:jc w:val="both"/>
    </w:pPr>
    <w:rPr>
      <w:rFonts w:ascii="Calibri" w:hAnsi="Calibri"/>
      <w:spacing w:val="0"/>
      <w:w w:val="100"/>
      <w:kern w:val="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A Fu"/>
    <w:basedOn w:val="Normal"/>
    <w:link w:val="FootnoteTextChar"/>
    <w:qFormat/>
    <w:rsid w:val="00611DA0"/>
    <w:pPr>
      <w:spacing w:line="210" w:lineRule="exact"/>
    </w:pPr>
    <w:rPr>
      <w:sz w:val="17"/>
      <w:szCs w:val="20"/>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tref,BVI fnr,16 Point,Superscript 6 Point,Footnote,Footnote symbol,Footnote Refernece,Texto de nota al pie,Fußnotenzeichen_Raxen,Footnote number"/>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319D2"/>
    <w:rPr>
      <w:sz w:val="16"/>
      <w:szCs w:val="16"/>
    </w:rPr>
  </w:style>
  <w:style w:type="paragraph" w:styleId="CommentText">
    <w:name w:val="annotation text"/>
    <w:basedOn w:val="Normal"/>
    <w:link w:val="CommentTextChar"/>
    <w:uiPriority w:val="99"/>
    <w:semiHidden/>
    <w:unhideWhenUsed/>
    <w:rsid w:val="009319D2"/>
    <w:pPr>
      <w:spacing w:line="240" w:lineRule="auto"/>
    </w:pPr>
    <w:rPr>
      <w:szCs w:val="20"/>
    </w:rPr>
  </w:style>
  <w:style w:type="character" w:customStyle="1" w:styleId="CommentTextChar">
    <w:name w:val="Comment Text Char"/>
    <w:basedOn w:val="DefaultParagraphFont"/>
    <w:link w:val="CommentText"/>
    <w:uiPriority w:val="99"/>
    <w:semiHidden/>
    <w:rsid w:val="009319D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319D2"/>
    <w:rPr>
      <w:b/>
      <w:bCs/>
    </w:rPr>
  </w:style>
  <w:style w:type="character" w:customStyle="1" w:styleId="CommentSubjectChar">
    <w:name w:val="Comment Subject Char"/>
    <w:basedOn w:val="CommentTextChar"/>
    <w:link w:val="CommentSubject"/>
    <w:uiPriority w:val="99"/>
    <w:semiHidden/>
    <w:rsid w:val="009319D2"/>
    <w:rPr>
      <w:rFonts w:ascii="Times New Roman" w:hAnsi="Times New Roman"/>
      <w:b/>
      <w:bCs/>
      <w:spacing w:val="4"/>
      <w:w w:val="103"/>
      <w:kern w:val="14"/>
      <w:lang w:val="fr-CA"/>
    </w:rPr>
  </w:style>
  <w:style w:type="paragraph" w:customStyle="1" w:styleId="HChG">
    <w:name w:val="_ H _Ch_G"/>
    <w:basedOn w:val="Normal"/>
    <w:next w:val="Normal"/>
    <w:link w:val="HChGChar"/>
    <w:qFormat/>
    <w:rsid w:val="00DC5687"/>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character" w:customStyle="1" w:styleId="HChGChar">
    <w:name w:val="_ H _Ch_G Char"/>
    <w:link w:val="HChG"/>
    <w:rsid w:val="00DC5687"/>
    <w:rPr>
      <w:rFonts w:ascii="Times New Roman" w:eastAsia="Times New Roman" w:hAnsi="Times New Roman"/>
      <w:b/>
      <w:sz w:val="28"/>
      <w:lang w:val="en-GB"/>
    </w:rPr>
  </w:style>
  <w:style w:type="character" w:customStyle="1" w:styleId="SingleTxtGChar">
    <w:name w:val="_ Single Txt_G Char"/>
    <w:link w:val="SingleTxtG"/>
    <w:rsid w:val="009525E6"/>
    <w:rPr>
      <w:lang w:val="en-GB"/>
    </w:rPr>
  </w:style>
  <w:style w:type="paragraph" w:customStyle="1" w:styleId="SingleTxtG">
    <w:name w:val="_ Single Txt_G"/>
    <w:basedOn w:val="Normal"/>
    <w:link w:val="SingleTxtGChar"/>
    <w:qFormat/>
    <w:rsid w:val="009525E6"/>
    <w:pPr>
      <w:suppressAutoHyphens/>
      <w:spacing w:after="120" w:line="240" w:lineRule="atLeast"/>
      <w:ind w:left="1134" w:right="1134"/>
      <w:jc w:val="both"/>
    </w:pPr>
    <w:rPr>
      <w:rFonts w:ascii="Calibri" w:hAnsi="Calibri"/>
      <w:spacing w:val="0"/>
      <w:w w:val="100"/>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88D5-545A-4557-9B96-CAEF8782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Bourion</dc:creator>
  <cp:lastModifiedBy>UNECE</cp:lastModifiedBy>
  <cp:revision>2</cp:revision>
  <cp:lastPrinted>2015-11-07T13:31:00Z</cp:lastPrinted>
  <dcterms:created xsi:type="dcterms:W3CDTF">2015-11-09T06:59:00Z</dcterms:created>
  <dcterms:modified xsi:type="dcterms:W3CDTF">2015-11-09T06:59:00Z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1514285F</vt:lpwstr>
  </property>
  <property fmtid="{D5CDD505-2E9C-101B-9397-08002B2CF9AE}" pid="3" name="ODSRefJobNo">
    <vt:lpwstr>1519038F</vt:lpwstr>
  </property>
  <property fmtid="{D5CDD505-2E9C-101B-9397-08002B2CF9AE}" pid="4" name="Symbol1">
    <vt:lpwstr>ECE/TRANS/WP.29/2015/108</vt:lpwstr>
  </property>
  <property fmtid="{D5CDD505-2E9C-101B-9397-08002B2CF9AE}" pid="5" name="Symbol2">
    <vt:lpwstr/>
  </property>
  <property fmtid="{D5CDD505-2E9C-101B-9397-08002B2CF9AE}" pid="6" name="Translator">
    <vt:lpwstr/>
  </property>
  <property fmtid="{D5CDD505-2E9C-101B-9397-08002B2CF9AE}" pid="7" name="Operator">
    <vt:lpwstr>EB</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24 août 2015</vt:lpwstr>
  </property>
  <property fmtid="{D5CDD505-2E9C-101B-9397-08002B2CF9AE}" pid="12" name="Original">
    <vt:lpwstr>anglais</vt:lpwstr>
  </property>
  <property fmtid="{D5CDD505-2E9C-101B-9397-08002B2CF9AE}" pid="13" name="Release Date">
    <vt:lpwstr>071115</vt:lpwstr>
  </property>
</Properties>
</file>