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03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402"/>
      </w:tblGrid>
      <w:tr w:rsidR="00B92D0C" w:rsidRPr="00B92D0C" w:rsidTr="00FA66C6">
        <w:tc>
          <w:tcPr>
            <w:tcW w:w="5637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lang w:val="en-US"/>
              </w:rPr>
            </w:pPr>
            <w:r w:rsidRPr="00B92D0C">
              <w:t xml:space="preserve">Transmitted by the </w:t>
            </w:r>
            <w:r w:rsidRPr="00B92D0C">
              <w:rPr>
                <w:rFonts w:hint="eastAsia"/>
                <w:lang w:eastAsia="ja-JP"/>
              </w:rPr>
              <w:t>expert from</w:t>
            </w:r>
            <w:r w:rsidRPr="00B92D0C">
              <w:t xml:space="preserve"> </w:t>
            </w:r>
            <w:r w:rsidR="009276B7">
              <w:rPr>
                <w:lang w:val="en-US"/>
              </w:rPr>
              <w:t>Germany</w:t>
            </w:r>
          </w:p>
          <w:p w:rsidR="00B92D0C" w:rsidRPr="00B92D0C" w:rsidRDefault="00B92D0C" w:rsidP="00B92D0C">
            <w:pPr>
              <w:suppressAutoHyphens w:val="0"/>
              <w:spacing w:line="240" w:lineRule="exact"/>
              <w:ind w:right="807"/>
              <w:rPr>
                <w:u w:val="single"/>
              </w:rPr>
            </w:pPr>
          </w:p>
        </w:tc>
        <w:tc>
          <w:tcPr>
            <w:tcW w:w="3402" w:type="dxa"/>
          </w:tcPr>
          <w:p w:rsidR="00B92D0C" w:rsidRPr="00B92D0C" w:rsidRDefault="00B92D0C" w:rsidP="00B92D0C">
            <w:pPr>
              <w:suppressAutoHyphens w:val="0"/>
              <w:spacing w:line="240" w:lineRule="exact"/>
              <w:ind w:left="111" w:right="-334"/>
              <w:jc w:val="both"/>
              <w:rPr>
                <w:b/>
                <w:lang w:val="fr-FR" w:eastAsia="ja-JP"/>
              </w:rPr>
            </w:pPr>
            <w:r w:rsidRPr="00B92D0C">
              <w:rPr>
                <w:u w:val="single"/>
                <w:lang w:val="fr-FR"/>
              </w:rPr>
              <w:t>Informal document</w:t>
            </w:r>
            <w:r w:rsidRPr="00B92D0C">
              <w:rPr>
                <w:lang w:val="fr-FR"/>
              </w:rPr>
              <w:t xml:space="preserve"> </w:t>
            </w:r>
            <w:r w:rsidRPr="00B92D0C">
              <w:rPr>
                <w:rFonts w:hint="eastAsia"/>
                <w:b/>
                <w:lang w:val="fr-FR" w:eastAsia="ja-JP"/>
              </w:rPr>
              <w:t>GRE</w:t>
            </w:r>
            <w:r w:rsidRPr="00B92D0C">
              <w:rPr>
                <w:b/>
                <w:lang w:val="fr-FR"/>
              </w:rPr>
              <w:t>-7</w:t>
            </w:r>
            <w:r w:rsidR="009276B7">
              <w:rPr>
                <w:b/>
                <w:lang w:val="fr-FR"/>
              </w:rPr>
              <w:t>3</w:t>
            </w:r>
            <w:r w:rsidRPr="00B92D0C">
              <w:rPr>
                <w:b/>
                <w:lang w:val="fr-FR"/>
              </w:rPr>
              <w:t>-</w:t>
            </w:r>
            <w:r w:rsidR="00FA66C6">
              <w:rPr>
                <w:b/>
                <w:lang w:val="fr-FR"/>
              </w:rPr>
              <w:t>14</w:t>
            </w:r>
          </w:p>
          <w:p w:rsidR="00B92D0C" w:rsidRPr="00FA66C6" w:rsidRDefault="00B92D0C" w:rsidP="00B92D0C">
            <w:pPr>
              <w:suppressAutoHyphens w:val="0"/>
              <w:spacing w:line="240" w:lineRule="exact"/>
              <w:ind w:left="111"/>
              <w:jc w:val="both"/>
              <w:rPr>
                <w:rFonts w:eastAsia="MS Mincho"/>
                <w:lang w:val="fr-FR" w:eastAsia="ja-JP"/>
              </w:rPr>
            </w:pPr>
            <w:r w:rsidRPr="00FA66C6">
              <w:rPr>
                <w:rFonts w:eastAsia="MS Mincho"/>
                <w:lang w:val="fr-FR" w:eastAsia="ja-JP"/>
              </w:rPr>
              <w:t>(7</w:t>
            </w:r>
            <w:r w:rsidR="009276B7" w:rsidRPr="00FA66C6">
              <w:rPr>
                <w:rFonts w:eastAsia="MS Mincho"/>
                <w:lang w:val="fr-FR" w:eastAsia="ja-JP"/>
              </w:rPr>
              <w:t>3</w:t>
            </w:r>
            <w:r w:rsidR="00FA66C6" w:rsidRPr="00FA66C6">
              <w:rPr>
                <w:rFonts w:eastAsia="MS Mincho"/>
                <w:lang w:val="fr-FR" w:eastAsia="ja-JP"/>
              </w:rPr>
              <w:t>rd</w:t>
            </w:r>
            <w:r w:rsidRPr="00FA66C6">
              <w:rPr>
                <w:rFonts w:eastAsia="MS Mincho"/>
                <w:lang w:val="fr-FR" w:eastAsia="ja-JP"/>
              </w:rPr>
              <w:t xml:space="preserve"> </w:t>
            </w:r>
            <w:r w:rsidRPr="00FA66C6">
              <w:rPr>
                <w:rFonts w:eastAsia="MS Mincho" w:hint="eastAsia"/>
                <w:lang w:val="fr-FR" w:eastAsia="ja-JP"/>
              </w:rPr>
              <w:t>GRE</w:t>
            </w:r>
            <w:r w:rsidRPr="00FA66C6">
              <w:rPr>
                <w:rFonts w:eastAsia="MS Mincho"/>
                <w:lang w:val="fr-FR"/>
              </w:rPr>
              <w:t xml:space="preserve">, </w:t>
            </w:r>
            <w:r w:rsidR="009276B7" w:rsidRPr="00FA66C6">
              <w:rPr>
                <w:bCs/>
                <w:lang w:val="fr-FR"/>
              </w:rPr>
              <w:t>14</w:t>
            </w:r>
            <w:r w:rsidRPr="00FA66C6">
              <w:rPr>
                <w:bCs/>
                <w:lang w:val="fr-FR"/>
              </w:rPr>
              <w:t xml:space="preserve"> - </w:t>
            </w:r>
            <w:r w:rsidR="009276B7" w:rsidRPr="00FA66C6">
              <w:rPr>
                <w:bCs/>
                <w:lang w:val="fr-FR"/>
              </w:rPr>
              <w:t>17</w:t>
            </w:r>
            <w:r w:rsidRPr="00FA66C6">
              <w:rPr>
                <w:bCs/>
                <w:lang w:val="fr-FR"/>
              </w:rPr>
              <w:t xml:space="preserve"> </w:t>
            </w:r>
            <w:r w:rsidR="009276B7" w:rsidRPr="00FA66C6">
              <w:rPr>
                <w:bCs/>
                <w:lang w:val="fr-FR"/>
              </w:rPr>
              <w:t>April</w:t>
            </w:r>
            <w:r w:rsidRPr="00FA66C6">
              <w:rPr>
                <w:bCs/>
                <w:lang w:val="fr-FR"/>
              </w:rPr>
              <w:t xml:space="preserve"> 201</w:t>
            </w:r>
            <w:r w:rsidR="009276B7" w:rsidRPr="00FA66C6">
              <w:rPr>
                <w:bCs/>
                <w:lang w:val="fr-FR"/>
              </w:rPr>
              <w:t>5</w:t>
            </w:r>
            <w:r w:rsidRPr="00FA66C6">
              <w:rPr>
                <w:bCs/>
                <w:lang w:val="fr-FR"/>
              </w:rPr>
              <w:t>,</w:t>
            </w:r>
          </w:p>
          <w:p w:rsidR="00B92D0C" w:rsidRPr="00B92D0C" w:rsidRDefault="00B92D0C" w:rsidP="00AF0419">
            <w:pPr>
              <w:suppressAutoHyphens w:val="0"/>
              <w:spacing w:line="240" w:lineRule="exact"/>
              <w:ind w:left="111"/>
              <w:jc w:val="both"/>
              <w:rPr>
                <w:u w:val="single"/>
                <w:lang w:eastAsia="ja-JP"/>
              </w:rPr>
            </w:pPr>
            <w:r w:rsidRPr="00AF0419">
              <w:t xml:space="preserve">agenda item </w:t>
            </w:r>
            <w:r w:rsidR="009276B7" w:rsidRPr="00AF0419">
              <w:t>6</w:t>
            </w:r>
            <w:r w:rsidRPr="00AF0419">
              <w:t xml:space="preserve"> </w:t>
            </w:r>
            <w:r w:rsidR="009276B7" w:rsidRPr="00AF0419">
              <w:t>(</w:t>
            </w:r>
            <w:r w:rsidR="00AF0419">
              <w:t>a</w:t>
            </w:r>
            <w:r w:rsidR="009276B7" w:rsidRPr="00AF0419">
              <w:t>)</w:t>
            </w:r>
            <w:r w:rsidRPr="00AF0419">
              <w:t>)</w:t>
            </w:r>
          </w:p>
        </w:tc>
      </w:tr>
    </w:tbl>
    <w:p w:rsidR="00B92D0C" w:rsidRDefault="00B92D0C" w:rsidP="00B92D0C">
      <w:pPr>
        <w:ind w:right="1134"/>
        <w:jc w:val="both"/>
        <w:rPr>
          <w:bCs/>
        </w:rPr>
      </w:pPr>
    </w:p>
    <w:p w:rsidR="000C3EAA" w:rsidRDefault="000C3EAA" w:rsidP="000C227F">
      <w:pPr>
        <w:ind w:left="851" w:right="1134"/>
        <w:jc w:val="both"/>
        <w:rPr>
          <w:bCs/>
        </w:rPr>
      </w:pPr>
    </w:p>
    <w:p w:rsidR="000C3EAA" w:rsidRPr="007D20F1" w:rsidRDefault="000C3EAA" w:rsidP="00FA66C6">
      <w:pPr>
        <w:ind w:left="851" w:right="567"/>
        <w:jc w:val="center"/>
        <w:rPr>
          <w:b/>
          <w:bCs/>
          <w:sz w:val="28"/>
          <w:szCs w:val="28"/>
        </w:rPr>
      </w:pPr>
      <w:r w:rsidRPr="007D20F1">
        <w:rPr>
          <w:b/>
          <w:sz w:val="28"/>
          <w:szCs w:val="28"/>
        </w:rPr>
        <w:t>Proposal for Supplement 6 to the 06 series of amendments to Regulation No. 48 (Installation of lighting and light-signalling devices)</w:t>
      </w:r>
    </w:p>
    <w:p w:rsidR="000C3EAA" w:rsidRDefault="000C3EAA" w:rsidP="00FA66C6">
      <w:pPr>
        <w:ind w:left="851" w:right="709"/>
        <w:jc w:val="both"/>
        <w:rPr>
          <w:bCs/>
        </w:rPr>
      </w:pPr>
    </w:p>
    <w:p w:rsidR="00615029" w:rsidRPr="00615029" w:rsidRDefault="000C3EAA" w:rsidP="00FA66C6">
      <w:pPr>
        <w:spacing w:line="0" w:lineRule="atLeast"/>
        <w:ind w:left="1134" w:right="851"/>
        <w:jc w:val="both"/>
        <w:rPr>
          <w:bCs/>
          <w:u w:val="single"/>
        </w:rPr>
      </w:pPr>
      <w:r w:rsidRPr="00FA66C6">
        <w:rPr>
          <w:bCs/>
          <w:u w:val="single"/>
        </w:rPr>
        <w:t>Note</w:t>
      </w:r>
      <w:r w:rsidRPr="00615029">
        <w:rPr>
          <w:bCs/>
        </w:rPr>
        <w:t xml:space="preserve">: </w:t>
      </w:r>
      <w:r w:rsidRPr="00FA66C6">
        <w:rPr>
          <w:bCs/>
        </w:rPr>
        <w:t xml:space="preserve">This informal document is submitted </w:t>
      </w:r>
      <w:r w:rsidR="00615029" w:rsidRPr="00FA66C6">
        <w:rPr>
          <w:bCs/>
        </w:rPr>
        <w:t xml:space="preserve">to start a discussion with the goal to improve the existing text and to create a requirement, which is in line with the principles of road safety. </w:t>
      </w:r>
      <w:r w:rsidR="00615029" w:rsidRPr="00FA66C6">
        <w:t>The modifications to the existing text of the Regulation are marked in bold for new or strikethrough for deleted characters</w:t>
      </w:r>
      <w:r w:rsidR="00615029" w:rsidRPr="00FA66C6">
        <w:rPr>
          <w:lang w:val="en-US"/>
        </w:rPr>
        <w:t>.</w:t>
      </w:r>
    </w:p>
    <w:p w:rsidR="00DF0C58" w:rsidRPr="00FA66C6" w:rsidRDefault="00DF0C58" w:rsidP="00FA66C6">
      <w:pPr>
        <w:pStyle w:val="HChG"/>
        <w:numPr>
          <w:ilvl w:val="0"/>
          <w:numId w:val="21"/>
        </w:numPr>
        <w:tabs>
          <w:tab w:val="clear" w:pos="851"/>
          <w:tab w:val="right" w:pos="1134"/>
          <w:tab w:val="left" w:pos="2268"/>
        </w:tabs>
        <w:ind w:left="1134" w:right="709" w:hanging="567"/>
        <w:rPr>
          <w:lang w:val="en-US"/>
        </w:rPr>
      </w:pPr>
      <w:r w:rsidRPr="009276B7">
        <w:rPr>
          <w:lang w:val="en-US"/>
        </w:rPr>
        <w:t>Proposal</w:t>
      </w:r>
    </w:p>
    <w:p w:rsidR="00786BA3" w:rsidRPr="00FA66C6" w:rsidRDefault="00FA66C6" w:rsidP="00177E60">
      <w:pPr>
        <w:keepNext/>
        <w:keepLines/>
        <w:tabs>
          <w:tab w:val="right" w:pos="851"/>
        </w:tabs>
        <w:spacing w:after="120"/>
        <w:ind w:right="709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 w:rsidR="00786BA3" w:rsidRPr="00FA66C6">
        <w:rPr>
          <w:i/>
          <w:lang w:val="en-US"/>
        </w:rPr>
        <w:t>Paragraph</w:t>
      </w:r>
      <w:r w:rsidR="005D3E91">
        <w:rPr>
          <w:i/>
          <w:lang w:val="en-US"/>
        </w:rPr>
        <w:t>s</w:t>
      </w:r>
      <w:r w:rsidR="00786BA3" w:rsidRPr="00FA66C6">
        <w:rPr>
          <w:i/>
          <w:lang w:val="en-US"/>
        </w:rPr>
        <w:t xml:space="preserve"> 6.19.7.5.</w:t>
      </w:r>
      <w:proofErr w:type="gramEnd"/>
      <w:r w:rsidR="005D3E91">
        <w:rPr>
          <w:i/>
          <w:lang w:val="en-US"/>
        </w:rPr>
        <w:t xml:space="preserve"> </w:t>
      </w:r>
      <w:proofErr w:type="gramStart"/>
      <w:r w:rsidR="005D3E91">
        <w:rPr>
          <w:i/>
          <w:lang w:val="en-US"/>
        </w:rPr>
        <w:t>and</w:t>
      </w:r>
      <w:proofErr w:type="gramEnd"/>
      <w:r w:rsidR="005D3E91">
        <w:rPr>
          <w:i/>
          <w:lang w:val="en-US"/>
        </w:rPr>
        <w:t xml:space="preserve"> 6.19.7.6.</w:t>
      </w:r>
      <w:r>
        <w:rPr>
          <w:i/>
          <w:lang w:val="en-US"/>
        </w:rPr>
        <w:t>,</w:t>
      </w:r>
      <w:r w:rsidR="00786BA3" w:rsidRPr="00FA66C6">
        <w:rPr>
          <w:i/>
          <w:lang w:val="en-US"/>
        </w:rPr>
        <w:t xml:space="preserve"> </w:t>
      </w:r>
      <w:r w:rsidR="00786BA3" w:rsidRPr="00FA66C6">
        <w:rPr>
          <w:lang w:val="en-US"/>
        </w:rPr>
        <w:t>amend to read:</w:t>
      </w:r>
    </w:p>
    <w:p w:rsidR="00DC626C" w:rsidRDefault="005D3E91" w:rsidP="005D3E91">
      <w:pPr>
        <w:tabs>
          <w:tab w:val="left" w:pos="2268"/>
        </w:tabs>
        <w:spacing w:before="100" w:beforeAutospacing="1" w:after="120"/>
        <w:ind w:left="2835" w:right="709" w:hanging="1701"/>
        <w:jc w:val="both"/>
        <w:rPr>
          <w:b/>
          <w:bCs/>
          <w:color w:val="000000"/>
        </w:rPr>
      </w:pPr>
      <w:r>
        <w:t>"</w:t>
      </w:r>
      <w:r w:rsidR="009276B7" w:rsidRPr="009276B7">
        <w:t>6.19.7.5.</w:t>
      </w:r>
      <w:r>
        <w:tab/>
      </w:r>
      <w:r w:rsidR="00FA66C6" w:rsidRPr="005D3E91">
        <w:rPr>
          <w:b/>
        </w:rPr>
        <w:t>(</w:t>
      </w:r>
      <w:r w:rsidR="009276B7" w:rsidRPr="005D3E91">
        <w:rPr>
          <w:b/>
        </w:rPr>
        <w:t>a)</w:t>
      </w:r>
      <w:r w:rsidR="009276B7" w:rsidRPr="009276B7">
        <w:t xml:space="preserve"> </w:t>
      </w:r>
      <w:r>
        <w:tab/>
      </w:r>
      <w:r w:rsidR="009276B7" w:rsidRPr="009276B7">
        <w:rPr>
          <w:color w:val="000000"/>
        </w:rPr>
        <w:t xml:space="preserve">If the distance between </w:t>
      </w:r>
      <w:r w:rsidR="009276B7" w:rsidRPr="00786BA3">
        <w:rPr>
          <w:b/>
          <w:color w:val="000000"/>
        </w:rPr>
        <w:t xml:space="preserve">a daytime running lamp and a direction-indicator lamp of categories 1, 1a or 1b is equal or less than 40 mm, during the entire period (both ON </w:t>
      </w:r>
      <w:r w:rsidR="009276B7" w:rsidRPr="00AF55D4">
        <w:rPr>
          <w:b/>
          <w:color w:val="000000"/>
        </w:rPr>
        <w:t>and OFF cycle) of activation of the direction-indicator lamp, this daytime running lamp</w:t>
      </w:r>
      <w:r w:rsidR="009276B7" w:rsidRPr="00AF55D4">
        <w:rPr>
          <w:b/>
          <w:bCs/>
          <w:color w:val="000000"/>
        </w:rPr>
        <w:t xml:space="preserve"> shall</w:t>
      </w:r>
      <w:r w:rsidR="00AF55D4" w:rsidRPr="00AF55D4">
        <w:rPr>
          <w:b/>
          <w:bCs/>
          <w:color w:val="000000"/>
        </w:rPr>
        <w:t>,</w:t>
      </w:r>
      <w:r w:rsidR="00DC626C">
        <w:rPr>
          <w:b/>
          <w:bCs/>
          <w:color w:val="000000"/>
        </w:rPr>
        <w:t xml:space="preserve"> </w:t>
      </w:r>
    </w:p>
    <w:p w:rsidR="009276B7" w:rsidRDefault="009276B7" w:rsidP="00177E60">
      <w:pPr>
        <w:spacing w:after="120"/>
        <w:ind w:left="2268" w:right="709" w:firstLine="567"/>
        <w:jc w:val="both"/>
        <w:rPr>
          <w:b/>
          <w:color w:val="000000"/>
        </w:rPr>
      </w:pPr>
      <w:r w:rsidRPr="00786BA3">
        <w:rPr>
          <w:b/>
          <w:color w:val="000000"/>
        </w:rPr>
        <w:t xml:space="preserve">- </w:t>
      </w:r>
      <w:proofErr w:type="gramStart"/>
      <w:r w:rsidRPr="00786BA3">
        <w:rPr>
          <w:b/>
          <w:color w:val="000000"/>
        </w:rPr>
        <w:t>either</w:t>
      </w:r>
      <w:proofErr w:type="gramEnd"/>
      <w:r w:rsidRPr="00786BA3">
        <w:rPr>
          <w:b/>
          <w:color w:val="000000"/>
        </w:rPr>
        <w:t xml:space="preserve"> be switched OFF, or </w:t>
      </w:r>
    </w:p>
    <w:p w:rsidR="009276B7" w:rsidRPr="00786BA3" w:rsidRDefault="009276B7" w:rsidP="00177E60">
      <w:pPr>
        <w:spacing w:after="120"/>
        <w:ind w:left="2977" w:right="709" w:hanging="142"/>
        <w:jc w:val="both"/>
        <w:rPr>
          <w:b/>
          <w:bCs/>
          <w:color w:val="000000"/>
        </w:rPr>
      </w:pPr>
      <w:r w:rsidRPr="00786BA3">
        <w:rPr>
          <w:b/>
          <w:bCs/>
          <w:color w:val="000000"/>
        </w:rPr>
        <w:t xml:space="preserve">- </w:t>
      </w:r>
      <w:proofErr w:type="gramStart"/>
      <w:r w:rsidRPr="00786BA3">
        <w:rPr>
          <w:b/>
          <w:bCs/>
          <w:color w:val="000000"/>
        </w:rPr>
        <w:t>its</w:t>
      </w:r>
      <w:proofErr w:type="gramEnd"/>
      <w:r w:rsidRPr="00786BA3">
        <w:rPr>
          <w:b/>
          <w:bCs/>
          <w:color w:val="000000"/>
        </w:rPr>
        <w:t xml:space="preserve"> luminous intensity shall be reduced to </w:t>
      </w:r>
      <w:r w:rsidRPr="00786BA3">
        <w:rPr>
          <w:b/>
          <w:bCs/>
          <w:color w:val="000000"/>
          <w:highlight w:val="yellow"/>
        </w:rPr>
        <w:t>[25%]</w:t>
      </w:r>
      <w:r w:rsidRPr="00786BA3">
        <w:rPr>
          <w:b/>
          <w:bCs/>
          <w:color w:val="000000"/>
        </w:rPr>
        <w:t xml:space="preserve"> or less of its original lu</w:t>
      </w:r>
      <w:r w:rsidR="00786BA3">
        <w:rPr>
          <w:b/>
          <w:bCs/>
          <w:color w:val="000000"/>
        </w:rPr>
        <w:t xml:space="preserve">minous intensity </w:t>
      </w:r>
      <w:r w:rsidRPr="00786BA3">
        <w:rPr>
          <w:b/>
          <w:bCs/>
          <w:color w:val="000000"/>
        </w:rPr>
        <w:t>values</w:t>
      </w:r>
      <w:r w:rsidRPr="00786BA3">
        <w:rPr>
          <w:b/>
          <w:color w:val="000000"/>
        </w:rPr>
        <w:t xml:space="preserve">. </w:t>
      </w:r>
    </w:p>
    <w:p w:rsidR="009276B7" w:rsidRPr="00786BA3" w:rsidRDefault="00FA66C6" w:rsidP="00177E60">
      <w:pPr>
        <w:spacing w:before="100" w:beforeAutospacing="1" w:after="120"/>
        <w:ind w:left="2835" w:right="709" w:hanging="567"/>
        <w:jc w:val="both"/>
        <w:rPr>
          <w:b/>
          <w:bCs/>
        </w:rPr>
      </w:pPr>
      <w:r>
        <w:rPr>
          <w:bCs/>
          <w:color w:val="000000"/>
        </w:rPr>
        <w:t>(</w:t>
      </w:r>
      <w:r w:rsidR="009276B7" w:rsidRPr="009276B7">
        <w:rPr>
          <w:bCs/>
          <w:color w:val="000000"/>
        </w:rPr>
        <w:t xml:space="preserve">b) </w:t>
      </w:r>
      <w:r w:rsidR="00786BA3">
        <w:rPr>
          <w:bCs/>
          <w:color w:val="000000"/>
        </w:rPr>
        <w:tab/>
      </w:r>
      <w:r w:rsidR="009276B7" w:rsidRPr="00786BA3">
        <w:rPr>
          <w:b/>
          <w:bCs/>
          <w:color w:val="000000"/>
        </w:rPr>
        <w:t xml:space="preserve">If the distance between a daytime running lamp and a direction-indicator lamp of categories 1, 1a or 1b is larger than 40 mm, during the entire period (both ON and OFF cycle) of activation of the direction-indicator lamp, the luminous intensity of this daytime running lamp may be reduced to </w:t>
      </w:r>
      <w:r w:rsidR="009276B7" w:rsidRPr="00786BA3">
        <w:rPr>
          <w:b/>
          <w:bCs/>
          <w:color w:val="000000"/>
          <w:highlight w:val="yellow"/>
        </w:rPr>
        <w:t>[25%]</w:t>
      </w:r>
      <w:r w:rsidR="009276B7" w:rsidRPr="00786BA3">
        <w:rPr>
          <w:b/>
          <w:bCs/>
          <w:color w:val="000000"/>
        </w:rPr>
        <w:t xml:space="preserve"> or less of its original luminous intensity values</w:t>
      </w:r>
      <w:r w:rsidR="009276B7" w:rsidRPr="00786BA3">
        <w:rPr>
          <w:b/>
          <w:bCs/>
        </w:rPr>
        <w:t xml:space="preserve">. </w:t>
      </w:r>
    </w:p>
    <w:p w:rsidR="009276B7" w:rsidRPr="009276B7" w:rsidRDefault="009276B7" w:rsidP="005D3E91">
      <w:pPr>
        <w:numPr>
          <w:ilvl w:val="3"/>
          <w:numId w:val="22"/>
        </w:numPr>
        <w:tabs>
          <w:tab w:val="clear" w:pos="2835"/>
        </w:tabs>
        <w:suppressAutoHyphens w:val="0"/>
        <w:spacing w:before="100" w:beforeAutospacing="1" w:after="120"/>
        <w:ind w:left="2268" w:right="709" w:hanging="1134"/>
        <w:jc w:val="both"/>
      </w:pPr>
      <w:r w:rsidRPr="009276B7">
        <w:t xml:space="preserve">If </w:t>
      </w:r>
      <w:r w:rsidRPr="009276B7">
        <w:rPr>
          <w:color w:val="000000"/>
        </w:rPr>
        <w:t xml:space="preserve">a </w:t>
      </w:r>
      <w:r w:rsidRPr="00026D84">
        <w:rPr>
          <w:b/>
          <w:color w:val="000000"/>
        </w:rPr>
        <w:t>daytime running lamp</w:t>
      </w:r>
      <w:r w:rsidRPr="00026D84">
        <w:rPr>
          <w:b/>
        </w:rPr>
        <w:t xml:space="preserve"> </w:t>
      </w:r>
      <w:r w:rsidRPr="00026D84">
        <w:rPr>
          <w:b/>
          <w:color w:val="000000"/>
        </w:rPr>
        <w:t>is reciprocally incorporated with</w:t>
      </w:r>
      <w:r w:rsidRPr="00026D84">
        <w:rPr>
          <w:b/>
        </w:rPr>
        <w:t xml:space="preserve"> a direction indicator lamp </w:t>
      </w:r>
      <w:r w:rsidRPr="00026D84">
        <w:rPr>
          <w:b/>
          <w:color w:val="000000"/>
        </w:rPr>
        <w:t>of categories 1, 1a or 1b, this</w:t>
      </w:r>
      <w:r w:rsidRPr="00026D84">
        <w:rPr>
          <w:b/>
        </w:rPr>
        <w:t xml:space="preserve"> daytime running lamp shall be </w:t>
      </w:r>
      <w:r w:rsidRPr="009276B7">
        <w:t>switched OFF during the entire period (both ON and OFF cycle) of activation of the direction-indicator lamp;</w:t>
      </w:r>
      <w:r w:rsidR="005D3E91">
        <w:t>"</w:t>
      </w:r>
      <w:r w:rsidRPr="009276B7">
        <w:t xml:space="preserve"> </w:t>
      </w:r>
    </w:p>
    <w:p w:rsidR="002067EA" w:rsidRDefault="002067EA" w:rsidP="00177E60">
      <w:pPr>
        <w:pStyle w:val="HChG"/>
        <w:numPr>
          <w:ilvl w:val="0"/>
          <w:numId w:val="21"/>
        </w:numPr>
        <w:tabs>
          <w:tab w:val="left" w:pos="2268"/>
        </w:tabs>
        <w:ind w:right="709"/>
        <w:rPr>
          <w:lang w:val="en-US"/>
        </w:rPr>
      </w:pPr>
      <w:r w:rsidRPr="002067EA">
        <w:rPr>
          <w:lang w:val="en-US"/>
        </w:rPr>
        <w:t>Justification</w:t>
      </w:r>
    </w:p>
    <w:p w:rsidR="00177E60" w:rsidRDefault="00177E60" w:rsidP="00AF0419">
      <w:pPr>
        <w:pStyle w:val="ListParagraph"/>
        <w:spacing w:after="120"/>
        <w:ind w:left="1134" w:right="709"/>
        <w:contextualSpacing w:val="0"/>
        <w:jc w:val="both"/>
      </w:pPr>
      <w:r>
        <w:tab/>
      </w:r>
      <w:r w:rsidR="00D73F4A" w:rsidRPr="005D3E91">
        <w:t xml:space="preserve">The existing text results in different readings, with complete different results, of which some </w:t>
      </w:r>
      <w:r w:rsidR="00AF55D4" w:rsidRPr="005D3E91">
        <w:t>are</w:t>
      </w:r>
      <w:r w:rsidR="00D73F4A" w:rsidRPr="005D3E91">
        <w:t xml:space="preserve"> in contradiction with the needs for the visibility of directi</w:t>
      </w:r>
      <w:r w:rsidR="00EA155B" w:rsidRPr="005D3E91">
        <w:t>o</w:t>
      </w:r>
      <w:r w:rsidR="00D73F4A" w:rsidRPr="005D3E91">
        <w:t xml:space="preserve">n indicator lamps at day time conditions and therefore with the </w:t>
      </w:r>
      <w:r w:rsidR="00EA155B" w:rsidRPr="005D3E91">
        <w:t xml:space="preserve">demands for </w:t>
      </w:r>
      <w:r w:rsidR="00D73F4A" w:rsidRPr="005D3E91">
        <w:t>road safety</w:t>
      </w:r>
      <w:r w:rsidR="00EA155B" w:rsidRPr="005D3E91">
        <w:t>.</w:t>
      </w:r>
      <w:r w:rsidR="00D73F4A" w:rsidRPr="005D3E91">
        <w:t xml:space="preserve"> </w:t>
      </w:r>
    </w:p>
    <w:p w:rsidR="009276B7" w:rsidRPr="005D3E91" w:rsidRDefault="00177E60" w:rsidP="00AF0419">
      <w:pPr>
        <w:pStyle w:val="ListParagraph"/>
        <w:spacing w:after="120"/>
        <w:ind w:left="1134" w:right="709"/>
        <w:contextualSpacing w:val="0"/>
        <w:jc w:val="both"/>
      </w:pPr>
      <w:r>
        <w:tab/>
      </w:r>
      <w:r w:rsidR="009276B7" w:rsidRPr="005D3E91">
        <w:t xml:space="preserve">The new proposal is </w:t>
      </w:r>
      <w:r w:rsidRPr="005D3E91">
        <w:t>clearer</w:t>
      </w:r>
      <w:r w:rsidR="009276B7" w:rsidRPr="005D3E91">
        <w:t>, gives the manufacturers more freedom</w:t>
      </w:r>
      <w:r w:rsidR="00615029" w:rsidRPr="005D3E91">
        <w:t>,</w:t>
      </w:r>
      <w:r w:rsidR="009276B7" w:rsidRPr="005D3E91">
        <w:t xml:space="preserve"> is </w:t>
      </w:r>
      <w:r w:rsidRPr="005D3E91">
        <w:t>advancement</w:t>
      </w:r>
      <w:r w:rsidR="00D73F4A" w:rsidRPr="005D3E91">
        <w:t xml:space="preserve"> </w:t>
      </w:r>
      <w:r w:rsidR="009276B7" w:rsidRPr="005D3E91">
        <w:t>with regard of road safety</w:t>
      </w:r>
      <w:r w:rsidR="00615029" w:rsidRPr="005D3E91">
        <w:t xml:space="preserve"> </w:t>
      </w:r>
      <w:r w:rsidR="00D73F4A" w:rsidRPr="005D3E91">
        <w:t>be</w:t>
      </w:r>
      <w:bookmarkStart w:id="0" w:name="_GoBack"/>
      <w:bookmarkEnd w:id="0"/>
      <w:r w:rsidR="00D73F4A" w:rsidRPr="005D3E91">
        <w:t>cause with this proposal the visibility of direction indicator lamp</w:t>
      </w:r>
      <w:r>
        <w:t xml:space="preserve">s </w:t>
      </w:r>
      <w:r w:rsidR="00D73F4A" w:rsidRPr="005D3E91">
        <w:t>could be improved</w:t>
      </w:r>
      <w:r w:rsidR="00CD46A3" w:rsidRPr="005D3E91">
        <w:t xml:space="preserve"> and the masking of the direction indicator function could be avoided</w:t>
      </w:r>
      <w:r w:rsidR="009276B7" w:rsidRPr="005D3E91">
        <w:t>.</w:t>
      </w:r>
    </w:p>
    <w:p w:rsidR="009276B7" w:rsidRPr="005D3E91" w:rsidRDefault="00AF55D4" w:rsidP="00AF0419">
      <w:pPr>
        <w:pStyle w:val="ListParagraph"/>
        <w:spacing w:after="120"/>
        <w:ind w:left="1134" w:right="709" w:firstLine="567"/>
        <w:contextualSpacing w:val="0"/>
        <w:jc w:val="both"/>
        <w:rPr>
          <w:lang w:val="en-US" w:eastAsia="en-GB"/>
        </w:rPr>
      </w:pPr>
      <w:r w:rsidRPr="005D3E91">
        <w:t xml:space="preserve">The open question is to </w:t>
      </w:r>
      <w:r w:rsidR="00AF0419" w:rsidRPr="005D3E91">
        <w:t>how</w:t>
      </w:r>
      <w:r w:rsidR="00AF0419" w:rsidRPr="005D3E91">
        <w:t xml:space="preserve"> </w:t>
      </w:r>
      <w:r w:rsidRPr="005D3E91">
        <w:t xml:space="preserve">specify the necessary reduced level in Regulation </w:t>
      </w:r>
      <w:r w:rsidR="00177E60">
        <w:t xml:space="preserve">No. </w:t>
      </w:r>
      <w:r w:rsidRPr="005D3E91">
        <w:t>48 in a good way</w:t>
      </w:r>
      <w:r w:rsidR="00177E60">
        <w:t>. A</w:t>
      </w:r>
      <w:r w:rsidR="00177E60">
        <w:rPr>
          <w:lang w:val="en-US" w:eastAsia="en-GB"/>
        </w:rPr>
        <w:t xml:space="preserve"> possible solution</w:t>
      </w:r>
      <w:r w:rsidR="00177E60">
        <w:rPr>
          <w:lang w:val="en-US" w:eastAsia="en-GB"/>
        </w:rPr>
        <w:t xml:space="preserve"> could be t</w:t>
      </w:r>
      <w:r w:rsidRPr="005D3E91">
        <w:t xml:space="preserve">he addition of the </w:t>
      </w:r>
      <w:r w:rsidR="00CD46A3" w:rsidRPr="005D3E91">
        <w:t xml:space="preserve">famous </w:t>
      </w:r>
      <w:r w:rsidRPr="005D3E91">
        <w:t>sentence “</w:t>
      </w:r>
      <w:r w:rsidRPr="005D3E91">
        <w:rPr>
          <w:lang w:val="en-US" w:eastAsia="en-GB"/>
        </w:rPr>
        <w:t>Compliance with these conditions shall be demonstrated by the applicant, by simulation or other means of verification accepted by the Type</w:t>
      </w:r>
      <w:r w:rsidR="00CD46A3" w:rsidRPr="005D3E91">
        <w:rPr>
          <w:lang w:val="en-US" w:eastAsia="en-GB"/>
        </w:rPr>
        <w:t xml:space="preserve"> </w:t>
      </w:r>
      <w:r w:rsidRPr="005D3E91">
        <w:rPr>
          <w:lang w:val="en-US" w:eastAsia="en-GB"/>
        </w:rPr>
        <w:t>Approval Authority</w:t>
      </w:r>
      <w:r w:rsidR="00CD46A3" w:rsidRPr="005D3E91">
        <w:rPr>
          <w:lang w:val="en-US" w:eastAsia="en-GB"/>
        </w:rPr>
        <w:t>“</w:t>
      </w:r>
      <w:r w:rsidR="00177E60">
        <w:rPr>
          <w:lang w:val="en-US" w:eastAsia="en-GB"/>
        </w:rPr>
        <w:t xml:space="preserve">. </w:t>
      </w:r>
    </w:p>
    <w:p w:rsidR="00DF0C58" w:rsidRPr="00EA155B" w:rsidRDefault="002067EA" w:rsidP="00EA155B">
      <w:pPr>
        <w:spacing w:before="240"/>
        <w:ind w:left="1134" w:right="1134"/>
        <w:jc w:val="center"/>
        <w:rPr>
          <w:u w:val="single"/>
        </w:rPr>
      </w:pPr>
      <w:r w:rsidRPr="002067EA">
        <w:rPr>
          <w:u w:val="single"/>
        </w:rPr>
        <w:tab/>
      </w:r>
      <w:r w:rsidRPr="002067EA">
        <w:rPr>
          <w:u w:val="single"/>
        </w:rPr>
        <w:tab/>
      </w:r>
      <w:r w:rsidRPr="002067EA">
        <w:rPr>
          <w:u w:val="single"/>
        </w:rPr>
        <w:tab/>
      </w:r>
    </w:p>
    <w:sectPr w:rsidR="00DF0C58" w:rsidRPr="00EA155B" w:rsidSect="00615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709" w:right="1417" w:bottom="568" w:left="1134" w:header="1134" w:footer="14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73" w:rsidRDefault="00CE7B73"/>
  </w:endnote>
  <w:endnote w:type="continuationSeparator" w:id="0">
    <w:p w:rsidR="00CE7B73" w:rsidRDefault="00CE7B73"/>
  </w:endnote>
  <w:endnote w:type="continuationNotice" w:id="1">
    <w:p w:rsidR="00CE7B73" w:rsidRDefault="00CE7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E72471" w:rsidP="009336EA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DC626C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6D66AF" w:rsidRDefault="00E72471" w:rsidP="009336EA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B92D0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92D0C">
      <w:rPr>
        <w:b/>
        <w:noProof/>
        <w:sz w:val="18"/>
      </w:rPr>
      <w:t>7</w:t>
    </w:r>
    <w:r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73" w:rsidRPr="000B175B" w:rsidRDefault="00CE7B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7B73" w:rsidRPr="00FC68B7" w:rsidRDefault="00CE7B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7B73" w:rsidRDefault="00CE7B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Pr="00751111" w:rsidRDefault="00B92D0C" w:rsidP="00751111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0C" w:rsidRDefault="00B92D0C" w:rsidP="0075111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1293"/>
    <w:multiLevelType w:val="multilevel"/>
    <w:tmpl w:val="96C446AE"/>
    <w:lvl w:ilvl="0">
      <w:start w:val="6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85"/>
        </w:tabs>
        <w:ind w:left="1985" w:hanging="15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410"/>
        </w:tabs>
        <w:ind w:left="2410" w:hanging="156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2835"/>
        </w:tabs>
        <w:ind w:left="2835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326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5"/>
        </w:tabs>
        <w:ind w:left="368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411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31241C0"/>
    <w:multiLevelType w:val="hybridMultilevel"/>
    <w:tmpl w:val="C1160432"/>
    <w:lvl w:ilvl="0" w:tplc="DB725F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5"/>
  </w:num>
  <w:num w:numId="13">
    <w:abstractNumId w:val="13"/>
  </w:num>
  <w:num w:numId="14">
    <w:abstractNumId w:val="20"/>
  </w:num>
  <w:num w:numId="15">
    <w:abstractNumId w:val="21"/>
  </w:num>
  <w:num w:numId="16">
    <w:abstractNumId w:val="11"/>
  </w:num>
  <w:num w:numId="17">
    <w:abstractNumId w:val="16"/>
  </w:num>
  <w:num w:numId="18">
    <w:abstractNumId w:val="18"/>
  </w:num>
  <w:num w:numId="19">
    <w:abstractNumId w:val="12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13D99"/>
    <w:rsid w:val="00026D84"/>
    <w:rsid w:val="0003056C"/>
    <w:rsid w:val="000340A4"/>
    <w:rsid w:val="00043FF8"/>
    <w:rsid w:val="00046B1F"/>
    <w:rsid w:val="00050F6B"/>
    <w:rsid w:val="00052635"/>
    <w:rsid w:val="00057E97"/>
    <w:rsid w:val="00061B83"/>
    <w:rsid w:val="000646F4"/>
    <w:rsid w:val="00072C8C"/>
    <w:rsid w:val="000733B5"/>
    <w:rsid w:val="000773CE"/>
    <w:rsid w:val="00081815"/>
    <w:rsid w:val="000912BC"/>
    <w:rsid w:val="000931C0"/>
    <w:rsid w:val="000A68B0"/>
    <w:rsid w:val="000B0595"/>
    <w:rsid w:val="000B144E"/>
    <w:rsid w:val="000B175B"/>
    <w:rsid w:val="000B2F02"/>
    <w:rsid w:val="000B3A0F"/>
    <w:rsid w:val="000B4EF7"/>
    <w:rsid w:val="000C227F"/>
    <w:rsid w:val="000C2C03"/>
    <w:rsid w:val="000C2D2E"/>
    <w:rsid w:val="000C3EAA"/>
    <w:rsid w:val="000D7320"/>
    <w:rsid w:val="000E0415"/>
    <w:rsid w:val="000F2AF2"/>
    <w:rsid w:val="000F431B"/>
    <w:rsid w:val="001103AA"/>
    <w:rsid w:val="0011666B"/>
    <w:rsid w:val="00124000"/>
    <w:rsid w:val="0013722F"/>
    <w:rsid w:val="00146EA5"/>
    <w:rsid w:val="00155907"/>
    <w:rsid w:val="0015739F"/>
    <w:rsid w:val="00162A06"/>
    <w:rsid w:val="0016538B"/>
    <w:rsid w:val="00165F3A"/>
    <w:rsid w:val="00166289"/>
    <w:rsid w:val="00177E60"/>
    <w:rsid w:val="00182290"/>
    <w:rsid w:val="001A3955"/>
    <w:rsid w:val="001B0032"/>
    <w:rsid w:val="001B4B04"/>
    <w:rsid w:val="001C6663"/>
    <w:rsid w:val="001C7895"/>
    <w:rsid w:val="001D0C8C"/>
    <w:rsid w:val="001D1419"/>
    <w:rsid w:val="001D26DF"/>
    <w:rsid w:val="001D32EE"/>
    <w:rsid w:val="001D3A03"/>
    <w:rsid w:val="001E7B67"/>
    <w:rsid w:val="00202DA8"/>
    <w:rsid w:val="00204AD6"/>
    <w:rsid w:val="002067EA"/>
    <w:rsid w:val="00211E0B"/>
    <w:rsid w:val="00216116"/>
    <w:rsid w:val="002202CE"/>
    <w:rsid w:val="002247FC"/>
    <w:rsid w:val="0024772E"/>
    <w:rsid w:val="00267F5F"/>
    <w:rsid w:val="00286B4D"/>
    <w:rsid w:val="00296934"/>
    <w:rsid w:val="002972A8"/>
    <w:rsid w:val="002D4643"/>
    <w:rsid w:val="002D5354"/>
    <w:rsid w:val="002E10EC"/>
    <w:rsid w:val="002F175C"/>
    <w:rsid w:val="002F2158"/>
    <w:rsid w:val="002F7DE0"/>
    <w:rsid w:val="00302E18"/>
    <w:rsid w:val="00310D6D"/>
    <w:rsid w:val="00311664"/>
    <w:rsid w:val="00314A1D"/>
    <w:rsid w:val="003213F8"/>
    <w:rsid w:val="003229D8"/>
    <w:rsid w:val="00323E6F"/>
    <w:rsid w:val="00324CE4"/>
    <w:rsid w:val="00340057"/>
    <w:rsid w:val="00352709"/>
    <w:rsid w:val="003529FA"/>
    <w:rsid w:val="003547B4"/>
    <w:rsid w:val="003619B5"/>
    <w:rsid w:val="00361AC3"/>
    <w:rsid w:val="00365763"/>
    <w:rsid w:val="003705F6"/>
    <w:rsid w:val="00371173"/>
    <w:rsid w:val="00371178"/>
    <w:rsid w:val="00373220"/>
    <w:rsid w:val="0037678F"/>
    <w:rsid w:val="00392E47"/>
    <w:rsid w:val="003A6810"/>
    <w:rsid w:val="003B2C53"/>
    <w:rsid w:val="003C2CC4"/>
    <w:rsid w:val="003C3518"/>
    <w:rsid w:val="003C534D"/>
    <w:rsid w:val="003D4B23"/>
    <w:rsid w:val="003E130E"/>
    <w:rsid w:val="003E1EC6"/>
    <w:rsid w:val="003F1413"/>
    <w:rsid w:val="00407A1C"/>
    <w:rsid w:val="00410C89"/>
    <w:rsid w:val="004155F1"/>
    <w:rsid w:val="00422E03"/>
    <w:rsid w:val="00426B9B"/>
    <w:rsid w:val="004325CB"/>
    <w:rsid w:val="00442A83"/>
    <w:rsid w:val="004444D8"/>
    <w:rsid w:val="00453556"/>
    <w:rsid w:val="0045495B"/>
    <w:rsid w:val="004561E5"/>
    <w:rsid w:val="00480626"/>
    <w:rsid w:val="004833EE"/>
    <w:rsid w:val="0048397A"/>
    <w:rsid w:val="00485CBB"/>
    <w:rsid w:val="004866B7"/>
    <w:rsid w:val="00493A38"/>
    <w:rsid w:val="004B4B5A"/>
    <w:rsid w:val="004C2461"/>
    <w:rsid w:val="004C7462"/>
    <w:rsid w:val="004D127C"/>
    <w:rsid w:val="004D2434"/>
    <w:rsid w:val="004E77B2"/>
    <w:rsid w:val="00504B2D"/>
    <w:rsid w:val="0052136D"/>
    <w:rsid w:val="0052775E"/>
    <w:rsid w:val="0053144D"/>
    <w:rsid w:val="005369ED"/>
    <w:rsid w:val="00537D60"/>
    <w:rsid w:val="005420F2"/>
    <w:rsid w:val="005472E5"/>
    <w:rsid w:val="00561E31"/>
    <w:rsid w:val="0056209A"/>
    <w:rsid w:val="005628B6"/>
    <w:rsid w:val="00582932"/>
    <w:rsid w:val="00585878"/>
    <w:rsid w:val="00590312"/>
    <w:rsid w:val="005941EC"/>
    <w:rsid w:val="0059724D"/>
    <w:rsid w:val="005A4616"/>
    <w:rsid w:val="005B320C"/>
    <w:rsid w:val="005B3DB3"/>
    <w:rsid w:val="005B4E13"/>
    <w:rsid w:val="005C342F"/>
    <w:rsid w:val="005C7D1E"/>
    <w:rsid w:val="005D3E91"/>
    <w:rsid w:val="005D67C8"/>
    <w:rsid w:val="005E4D00"/>
    <w:rsid w:val="005E6CFF"/>
    <w:rsid w:val="005F7B75"/>
    <w:rsid w:val="006001EE"/>
    <w:rsid w:val="00605042"/>
    <w:rsid w:val="00611FC4"/>
    <w:rsid w:val="00615029"/>
    <w:rsid w:val="006176FB"/>
    <w:rsid w:val="0062067C"/>
    <w:rsid w:val="00640B26"/>
    <w:rsid w:val="00652D0A"/>
    <w:rsid w:val="00662BB6"/>
    <w:rsid w:val="00671B51"/>
    <w:rsid w:val="0067362F"/>
    <w:rsid w:val="00676606"/>
    <w:rsid w:val="0068000A"/>
    <w:rsid w:val="0068035D"/>
    <w:rsid w:val="006810B6"/>
    <w:rsid w:val="0068491A"/>
    <w:rsid w:val="00684C21"/>
    <w:rsid w:val="006A2530"/>
    <w:rsid w:val="006A46CE"/>
    <w:rsid w:val="006B4942"/>
    <w:rsid w:val="006C3589"/>
    <w:rsid w:val="006C58F1"/>
    <w:rsid w:val="006C79BC"/>
    <w:rsid w:val="006D37AF"/>
    <w:rsid w:val="006D51D0"/>
    <w:rsid w:val="006D5FB9"/>
    <w:rsid w:val="006D658E"/>
    <w:rsid w:val="006D66AF"/>
    <w:rsid w:val="006E3A30"/>
    <w:rsid w:val="006E564B"/>
    <w:rsid w:val="006E7191"/>
    <w:rsid w:val="00703577"/>
    <w:rsid w:val="00705894"/>
    <w:rsid w:val="00721429"/>
    <w:rsid w:val="0072632A"/>
    <w:rsid w:val="00730CE8"/>
    <w:rsid w:val="007327D5"/>
    <w:rsid w:val="00733B05"/>
    <w:rsid w:val="00751111"/>
    <w:rsid w:val="007629C8"/>
    <w:rsid w:val="0077047D"/>
    <w:rsid w:val="00786BA3"/>
    <w:rsid w:val="007874B5"/>
    <w:rsid w:val="00796214"/>
    <w:rsid w:val="007B6BA5"/>
    <w:rsid w:val="007C1110"/>
    <w:rsid w:val="007C3390"/>
    <w:rsid w:val="007C3745"/>
    <w:rsid w:val="007C4F4B"/>
    <w:rsid w:val="007C5C67"/>
    <w:rsid w:val="007D20F1"/>
    <w:rsid w:val="007D25AB"/>
    <w:rsid w:val="007E01E9"/>
    <w:rsid w:val="007E2D4B"/>
    <w:rsid w:val="007E63F3"/>
    <w:rsid w:val="007F23E1"/>
    <w:rsid w:val="007F6611"/>
    <w:rsid w:val="00805900"/>
    <w:rsid w:val="00811920"/>
    <w:rsid w:val="00815AD0"/>
    <w:rsid w:val="00815EDB"/>
    <w:rsid w:val="008212E9"/>
    <w:rsid w:val="008242D7"/>
    <w:rsid w:val="008257B1"/>
    <w:rsid w:val="00826BD8"/>
    <w:rsid w:val="00832236"/>
    <w:rsid w:val="00832334"/>
    <w:rsid w:val="00837176"/>
    <w:rsid w:val="00843191"/>
    <w:rsid w:val="00843767"/>
    <w:rsid w:val="0084641E"/>
    <w:rsid w:val="0085595A"/>
    <w:rsid w:val="00860696"/>
    <w:rsid w:val="008679D9"/>
    <w:rsid w:val="00870393"/>
    <w:rsid w:val="00872E3B"/>
    <w:rsid w:val="008878DE"/>
    <w:rsid w:val="008979B1"/>
    <w:rsid w:val="008A1ED5"/>
    <w:rsid w:val="008A6B25"/>
    <w:rsid w:val="008A6C4F"/>
    <w:rsid w:val="008B0563"/>
    <w:rsid w:val="008B09AE"/>
    <w:rsid w:val="008B2335"/>
    <w:rsid w:val="008B2E36"/>
    <w:rsid w:val="008C2428"/>
    <w:rsid w:val="008E0678"/>
    <w:rsid w:val="008F006A"/>
    <w:rsid w:val="008F303E"/>
    <w:rsid w:val="008F31D2"/>
    <w:rsid w:val="0090240D"/>
    <w:rsid w:val="00915EF6"/>
    <w:rsid w:val="009223CA"/>
    <w:rsid w:val="009276B7"/>
    <w:rsid w:val="00930A10"/>
    <w:rsid w:val="009336EA"/>
    <w:rsid w:val="00940F93"/>
    <w:rsid w:val="009448C3"/>
    <w:rsid w:val="00960F75"/>
    <w:rsid w:val="009760F3"/>
    <w:rsid w:val="00976CFB"/>
    <w:rsid w:val="009777C1"/>
    <w:rsid w:val="009A0830"/>
    <w:rsid w:val="009A0E8D"/>
    <w:rsid w:val="009B26E7"/>
    <w:rsid w:val="009B64BB"/>
    <w:rsid w:val="009D035A"/>
    <w:rsid w:val="00A00697"/>
    <w:rsid w:val="00A006CA"/>
    <w:rsid w:val="00A00A3F"/>
    <w:rsid w:val="00A01489"/>
    <w:rsid w:val="00A24263"/>
    <w:rsid w:val="00A27978"/>
    <w:rsid w:val="00A3026E"/>
    <w:rsid w:val="00A334C5"/>
    <w:rsid w:val="00A33778"/>
    <w:rsid w:val="00A338F1"/>
    <w:rsid w:val="00A35BE0"/>
    <w:rsid w:val="00A46601"/>
    <w:rsid w:val="00A50E6E"/>
    <w:rsid w:val="00A5414C"/>
    <w:rsid w:val="00A6129C"/>
    <w:rsid w:val="00A62BEC"/>
    <w:rsid w:val="00A72F22"/>
    <w:rsid w:val="00A7360F"/>
    <w:rsid w:val="00A748A6"/>
    <w:rsid w:val="00A769F4"/>
    <w:rsid w:val="00A776B4"/>
    <w:rsid w:val="00A77986"/>
    <w:rsid w:val="00A931DE"/>
    <w:rsid w:val="00A94361"/>
    <w:rsid w:val="00AA11D6"/>
    <w:rsid w:val="00AA293C"/>
    <w:rsid w:val="00AA599A"/>
    <w:rsid w:val="00AB3825"/>
    <w:rsid w:val="00AD29D4"/>
    <w:rsid w:val="00AF0419"/>
    <w:rsid w:val="00AF55D4"/>
    <w:rsid w:val="00AF5FEB"/>
    <w:rsid w:val="00B17B02"/>
    <w:rsid w:val="00B20247"/>
    <w:rsid w:val="00B23F77"/>
    <w:rsid w:val="00B30179"/>
    <w:rsid w:val="00B30622"/>
    <w:rsid w:val="00B40C1C"/>
    <w:rsid w:val="00B41DAE"/>
    <w:rsid w:val="00B421C1"/>
    <w:rsid w:val="00B50FA2"/>
    <w:rsid w:val="00B52192"/>
    <w:rsid w:val="00B53C21"/>
    <w:rsid w:val="00B55C71"/>
    <w:rsid w:val="00B56E4A"/>
    <w:rsid w:val="00B56E9C"/>
    <w:rsid w:val="00B64B1F"/>
    <w:rsid w:val="00B6553F"/>
    <w:rsid w:val="00B739CE"/>
    <w:rsid w:val="00B73C10"/>
    <w:rsid w:val="00B77D05"/>
    <w:rsid w:val="00B77F80"/>
    <w:rsid w:val="00B81206"/>
    <w:rsid w:val="00B81E12"/>
    <w:rsid w:val="00B86C5F"/>
    <w:rsid w:val="00B90C29"/>
    <w:rsid w:val="00B92D0C"/>
    <w:rsid w:val="00B93200"/>
    <w:rsid w:val="00BC3F3B"/>
    <w:rsid w:val="00BC3FA0"/>
    <w:rsid w:val="00BC74E9"/>
    <w:rsid w:val="00BD0917"/>
    <w:rsid w:val="00BD3DC7"/>
    <w:rsid w:val="00BE15D3"/>
    <w:rsid w:val="00BE72CE"/>
    <w:rsid w:val="00BF30B3"/>
    <w:rsid w:val="00BF68A8"/>
    <w:rsid w:val="00C11A03"/>
    <w:rsid w:val="00C206C7"/>
    <w:rsid w:val="00C22C0C"/>
    <w:rsid w:val="00C244F5"/>
    <w:rsid w:val="00C3255D"/>
    <w:rsid w:val="00C37074"/>
    <w:rsid w:val="00C4527F"/>
    <w:rsid w:val="00C463DD"/>
    <w:rsid w:val="00C4724C"/>
    <w:rsid w:val="00C53B8A"/>
    <w:rsid w:val="00C629A0"/>
    <w:rsid w:val="00C64629"/>
    <w:rsid w:val="00C7026E"/>
    <w:rsid w:val="00C745C3"/>
    <w:rsid w:val="00C94F10"/>
    <w:rsid w:val="00C96DF2"/>
    <w:rsid w:val="00CA1B34"/>
    <w:rsid w:val="00CA1C2F"/>
    <w:rsid w:val="00CB3E03"/>
    <w:rsid w:val="00CD1BE1"/>
    <w:rsid w:val="00CD28F4"/>
    <w:rsid w:val="00CD46A3"/>
    <w:rsid w:val="00CD4AA6"/>
    <w:rsid w:val="00CE4A8F"/>
    <w:rsid w:val="00CE7B73"/>
    <w:rsid w:val="00D030CF"/>
    <w:rsid w:val="00D149F6"/>
    <w:rsid w:val="00D2031B"/>
    <w:rsid w:val="00D248B6"/>
    <w:rsid w:val="00D25FE2"/>
    <w:rsid w:val="00D26E07"/>
    <w:rsid w:val="00D43252"/>
    <w:rsid w:val="00D44783"/>
    <w:rsid w:val="00D44FEF"/>
    <w:rsid w:val="00D47EEA"/>
    <w:rsid w:val="00D5658F"/>
    <w:rsid w:val="00D73F4A"/>
    <w:rsid w:val="00D773DF"/>
    <w:rsid w:val="00D913A4"/>
    <w:rsid w:val="00D942C3"/>
    <w:rsid w:val="00D95303"/>
    <w:rsid w:val="00D95480"/>
    <w:rsid w:val="00D978C6"/>
    <w:rsid w:val="00DA3C1C"/>
    <w:rsid w:val="00DC251A"/>
    <w:rsid w:val="00DC3001"/>
    <w:rsid w:val="00DC626C"/>
    <w:rsid w:val="00DC6D39"/>
    <w:rsid w:val="00DF0C58"/>
    <w:rsid w:val="00DF22FE"/>
    <w:rsid w:val="00E00F5C"/>
    <w:rsid w:val="00E046DF"/>
    <w:rsid w:val="00E1303F"/>
    <w:rsid w:val="00E22B0C"/>
    <w:rsid w:val="00E27346"/>
    <w:rsid w:val="00E3393B"/>
    <w:rsid w:val="00E40A45"/>
    <w:rsid w:val="00E560CA"/>
    <w:rsid w:val="00E61C3C"/>
    <w:rsid w:val="00E71BC8"/>
    <w:rsid w:val="00E72471"/>
    <w:rsid w:val="00E7260F"/>
    <w:rsid w:val="00E73F5D"/>
    <w:rsid w:val="00E77E4E"/>
    <w:rsid w:val="00E81CB3"/>
    <w:rsid w:val="00E824FC"/>
    <w:rsid w:val="00E96630"/>
    <w:rsid w:val="00EA155B"/>
    <w:rsid w:val="00EA2A77"/>
    <w:rsid w:val="00EB34C8"/>
    <w:rsid w:val="00ED1E6B"/>
    <w:rsid w:val="00ED7A2A"/>
    <w:rsid w:val="00EF1D7F"/>
    <w:rsid w:val="00EF5F29"/>
    <w:rsid w:val="00F12AF0"/>
    <w:rsid w:val="00F25B19"/>
    <w:rsid w:val="00F312E1"/>
    <w:rsid w:val="00F31E5F"/>
    <w:rsid w:val="00F34402"/>
    <w:rsid w:val="00F44884"/>
    <w:rsid w:val="00F6100A"/>
    <w:rsid w:val="00F77ED9"/>
    <w:rsid w:val="00F86DC5"/>
    <w:rsid w:val="00F92266"/>
    <w:rsid w:val="00F93781"/>
    <w:rsid w:val="00F958AA"/>
    <w:rsid w:val="00FA66C6"/>
    <w:rsid w:val="00FB613B"/>
    <w:rsid w:val="00FC68B7"/>
    <w:rsid w:val="00FD3F98"/>
    <w:rsid w:val="00FE106A"/>
    <w:rsid w:val="00FE4A63"/>
    <w:rsid w:val="00FE4E3E"/>
    <w:rsid w:val="00FE4F40"/>
    <w:rsid w:val="00FE7450"/>
    <w:rsid w:val="00FF145D"/>
    <w:rsid w:val="00FF19C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2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77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0C1C"/>
    <w:rPr>
      <w:b/>
      <w:bCs/>
    </w:rPr>
  </w:style>
  <w:style w:type="character" w:customStyle="1" w:styleId="CommentTextChar">
    <w:name w:val="Comment Text Char"/>
    <w:link w:val="CommentText"/>
    <w:semiHidden/>
    <w:rsid w:val="00B40C1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40C1C"/>
    <w:rPr>
      <w:lang w:eastAsia="en-US"/>
    </w:rPr>
  </w:style>
  <w:style w:type="character" w:customStyle="1" w:styleId="paraChar">
    <w:name w:val="para Char"/>
    <w:basedOn w:val="SingleTxtGChar"/>
    <w:link w:val="para"/>
    <w:rsid w:val="00A006CA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2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D5CF-8CFB-4303-9578-5335C6F2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Francois Guichard</dc:creator>
  <cp:lastModifiedBy>Konstantin Glukhenkiy</cp:lastModifiedBy>
  <cp:revision>4</cp:revision>
  <cp:lastPrinted>2013-10-17T21:21:00Z</cp:lastPrinted>
  <dcterms:created xsi:type="dcterms:W3CDTF">2015-04-08T14:34:00Z</dcterms:created>
  <dcterms:modified xsi:type="dcterms:W3CDTF">2015-04-08T14:55:00Z</dcterms:modified>
</cp:coreProperties>
</file>