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36" w:rsidRPr="003A0B52" w:rsidRDefault="00700836" w:rsidP="00700836">
      <w:pPr>
        <w:spacing w:line="240" w:lineRule="auto"/>
        <w:rPr>
          <w:sz w:val="2"/>
          <w:lang w:val="fr-CH"/>
        </w:rPr>
        <w:sectPr w:rsidR="00700836" w:rsidRPr="003A0B52" w:rsidSect="0070083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3A0B52">
        <w:rPr>
          <w:rStyle w:val="CommentReference"/>
          <w:lang w:val="fr-CH"/>
        </w:rPr>
        <w:commentReference w:id="0"/>
      </w:r>
      <w:bookmarkStart w:id="1" w:name="_GoBack"/>
      <w:bookmarkEnd w:id="1"/>
    </w:p>
    <w:p w:rsidR="00700836" w:rsidRPr="003A0B52" w:rsidRDefault="00700836" w:rsidP="00700836">
      <w:pPr>
        <w:pStyle w:val="H1"/>
        <w:spacing w:after="120"/>
        <w:rPr>
          <w:sz w:val="28"/>
          <w:lang w:val="fr-CH"/>
        </w:rPr>
      </w:pPr>
      <w:r w:rsidRPr="003A0B52">
        <w:rPr>
          <w:sz w:val="28"/>
          <w:lang w:val="fr-CH"/>
        </w:rPr>
        <w:lastRenderedPageBreak/>
        <w:t>Commission économique pour l’Europe</w:t>
      </w:r>
    </w:p>
    <w:p w:rsidR="00700836" w:rsidRPr="003A0B52" w:rsidRDefault="00700836" w:rsidP="00700836">
      <w:pPr>
        <w:pStyle w:val="H1"/>
        <w:spacing w:after="120" w:line="300" w:lineRule="exact"/>
        <w:rPr>
          <w:b w:val="0"/>
          <w:sz w:val="28"/>
          <w:lang w:val="fr-CH"/>
        </w:rPr>
      </w:pPr>
      <w:r w:rsidRPr="003A0B52">
        <w:rPr>
          <w:b w:val="0"/>
          <w:sz w:val="28"/>
          <w:lang w:val="fr-CH"/>
        </w:rPr>
        <w:t>Comité des transports intérieurs</w:t>
      </w:r>
    </w:p>
    <w:p w:rsidR="00FD3420" w:rsidRPr="003A0B52" w:rsidRDefault="00FD3420" w:rsidP="00D811D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B52">
        <w:rPr>
          <w:lang w:val="fr-CH"/>
        </w:rPr>
        <w:t xml:space="preserve">Forum mondial de l’harmonisation des Règlements </w:t>
      </w:r>
      <w:r w:rsidRPr="003A0B52">
        <w:rPr>
          <w:lang w:val="fr-CH"/>
        </w:rPr>
        <w:br/>
        <w:t>concernant les véhicules</w:t>
      </w:r>
    </w:p>
    <w:p w:rsidR="00FD3420" w:rsidRPr="003A0B52" w:rsidRDefault="00FD3420" w:rsidP="00D811D4">
      <w:pPr>
        <w:spacing w:line="120" w:lineRule="exact"/>
        <w:rPr>
          <w:sz w:val="10"/>
          <w:lang w:val="fr-CH"/>
        </w:rPr>
      </w:pPr>
    </w:p>
    <w:p w:rsidR="00FD3420" w:rsidRPr="003A0B52" w:rsidRDefault="00FD3420" w:rsidP="00D811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B52">
        <w:rPr>
          <w:lang w:val="fr-CH"/>
        </w:rPr>
        <w:t>Groupe de travail en matière de roulement et de freinage</w:t>
      </w:r>
    </w:p>
    <w:p w:rsidR="00D811D4" w:rsidRPr="003A0B52" w:rsidRDefault="00D811D4" w:rsidP="00D811D4">
      <w:pPr>
        <w:spacing w:line="120" w:lineRule="exact"/>
        <w:rPr>
          <w:sz w:val="10"/>
          <w:lang w:val="fr-CH"/>
        </w:rPr>
      </w:pPr>
    </w:p>
    <w:p w:rsidR="00FD3420" w:rsidRPr="003A0B52" w:rsidRDefault="00FD3420" w:rsidP="00D811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B52">
        <w:rPr>
          <w:lang w:val="fr-CH"/>
        </w:rPr>
        <w:t>Quatre-vingtième session</w:t>
      </w:r>
    </w:p>
    <w:p w:rsidR="00FD3420" w:rsidRPr="003A0B52" w:rsidRDefault="00FD3420" w:rsidP="00D811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B52">
        <w:rPr>
          <w:lang w:val="fr-CH"/>
        </w:rPr>
        <w:t>Genève, 15-18</w:t>
      </w:r>
      <w:r w:rsidRPr="003A0B52">
        <w:rPr>
          <w:lang w:val="fr-CH" w:eastAsia="ja-JP"/>
        </w:rPr>
        <w:t xml:space="preserve"> septembre </w:t>
      </w:r>
      <w:r w:rsidRPr="003A0B52">
        <w:rPr>
          <w:lang w:val="fr-CH"/>
        </w:rPr>
        <w:t>201</w:t>
      </w:r>
      <w:r w:rsidRPr="003A0B52">
        <w:rPr>
          <w:lang w:val="fr-CH" w:eastAsia="ja-JP"/>
        </w:rPr>
        <w:t>5</w:t>
      </w:r>
      <w:bookmarkStart w:id="2" w:name="TmpSave"/>
      <w:bookmarkEnd w:id="2"/>
    </w:p>
    <w:p w:rsidR="00FD3420" w:rsidRPr="003A0B52" w:rsidRDefault="00FD3420" w:rsidP="00D811D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B52">
        <w:rPr>
          <w:lang w:val="fr-CH"/>
        </w:rPr>
        <w:t>Point 3 de l’ordre du jour provisoire</w:t>
      </w:r>
      <w:bookmarkStart w:id="3" w:name="insstart"/>
      <w:bookmarkEnd w:id="3"/>
    </w:p>
    <w:p w:rsidR="00FD3420" w:rsidRPr="003A0B52" w:rsidRDefault="00FD3420" w:rsidP="00D811D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A0B52">
        <w:rPr>
          <w:lang w:val="fr-CH"/>
        </w:rPr>
        <w:t>Règlements n</w:t>
      </w:r>
      <w:r w:rsidR="00D811D4" w:rsidRPr="003A0B52">
        <w:rPr>
          <w:vertAlign w:val="superscript"/>
          <w:lang w:val="fr-CH"/>
        </w:rPr>
        <w:t>os</w:t>
      </w:r>
      <w:r w:rsidR="00D811D4" w:rsidRPr="003A0B52">
        <w:rPr>
          <w:lang w:val="fr-CH"/>
        </w:rPr>
        <w:t> </w:t>
      </w:r>
      <w:r w:rsidRPr="003A0B52">
        <w:rPr>
          <w:lang w:val="fr-CH"/>
        </w:rPr>
        <w:t>1</w:t>
      </w:r>
      <w:r w:rsidR="00D811D4" w:rsidRPr="003A0B52">
        <w:rPr>
          <w:lang w:val="fr-CH"/>
        </w:rPr>
        <w:t>3 et </w:t>
      </w:r>
      <w:r w:rsidRPr="003A0B52">
        <w:rPr>
          <w:lang w:val="fr-CH"/>
        </w:rPr>
        <w:t xml:space="preserve">13-H (Freinage) </w:t>
      </w:r>
    </w:p>
    <w:p w:rsidR="00D811D4" w:rsidRPr="003A0B52" w:rsidRDefault="00D811D4" w:rsidP="00D811D4">
      <w:pPr>
        <w:spacing w:line="120" w:lineRule="exact"/>
        <w:rPr>
          <w:sz w:val="10"/>
          <w:lang w:val="fr-CH"/>
        </w:rPr>
      </w:pPr>
    </w:p>
    <w:p w:rsidR="00D811D4" w:rsidRPr="003A0B52" w:rsidRDefault="00D811D4" w:rsidP="00D811D4">
      <w:pPr>
        <w:spacing w:line="120" w:lineRule="exact"/>
        <w:rPr>
          <w:sz w:val="10"/>
          <w:lang w:val="fr-CH"/>
        </w:rPr>
      </w:pPr>
    </w:p>
    <w:p w:rsidR="00D811D4" w:rsidRPr="003A0B52" w:rsidRDefault="00D811D4" w:rsidP="00D811D4">
      <w:pPr>
        <w:spacing w:line="120" w:lineRule="exact"/>
        <w:rPr>
          <w:sz w:val="10"/>
          <w:lang w:val="fr-CH"/>
        </w:rPr>
      </w:pPr>
    </w:p>
    <w:p w:rsidR="00FD3420" w:rsidRPr="003A0B52" w:rsidRDefault="00FD3420" w:rsidP="00D811D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3A0B52">
        <w:rPr>
          <w:lang w:val="fr-CH"/>
        </w:rPr>
        <w:tab/>
      </w:r>
      <w:r w:rsidRPr="003A0B52">
        <w:rPr>
          <w:lang w:val="fr-CH"/>
        </w:rPr>
        <w:tab/>
        <w:t>Proposition d’amendements aux Règlements n</w:t>
      </w:r>
      <w:r w:rsidR="00D811D4" w:rsidRPr="003A0B52">
        <w:rPr>
          <w:vertAlign w:val="superscript"/>
          <w:lang w:val="fr-CH"/>
        </w:rPr>
        <w:t>o</w:t>
      </w:r>
      <w:r w:rsidR="00D811D4" w:rsidRPr="003A0B52">
        <w:rPr>
          <w:lang w:val="fr-CH"/>
        </w:rPr>
        <w:t> </w:t>
      </w:r>
      <w:r w:rsidRPr="003A0B52">
        <w:rPr>
          <w:lang w:val="fr-CH"/>
        </w:rPr>
        <w:t xml:space="preserve">13 </w:t>
      </w:r>
      <w:r w:rsidR="00D811D4" w:rsidRPr="003A0B52">
        <w:rPr>
          <w:lang w:val="fr-CH"/>
        </w:rPr>
        <w:br/>
      </w:r>
      <w:r w:rsidRPr="003A0B52">
        <w:rPr>
          <w:lang w:val="fr-CH"/>
        </w:rPr>
        <w:t xml:space="preserve">(Freinage des véhicules lourds) et 13-H (Freins </w:t>
      </w:r>
      <w:r w:rsidR="00D811D4" w:rsidRPr="003A0B52">
        <w:rPr>
          <w:lang w:val="fr-CH"/>
        </w:rPr>
        <w:br/>
      </w:r>
      <w:r w:rsidRPr="003A0B52">
        <w:rPr>
          <w:lang w:val="fr-CH"/>
        </w:rPr>
        <w:t>des véhicules des catégories M</w:t>
      </w:r>
      <w:r w:rsidRPr="003A0B52">
        <w:rPr>
          <w:vertAlign w:val="subscript"/>
          <w:lang w:val="fr-CH"/>
        </w:rPr>
        <w:t>1</w:t>
      </w:r>
      <w:r w:rsidRPr="003A0B52">
        <w:rPr>
          <w:lang w:val="fr-CH"/>
        </w:rPr>
        <w:t xml:space="preserve"> </w:t>
      </w:r>
      <w:r w:rsidR="00D811D4" w:rsidRPr="003A0B52">
        <w:rPr>
          <w:lang w:val="fr-CH"/>
        </w:rPr>
        <w:t>et </w:t>
      </w:r>
      <w:r w:rsidRPr="003A0B52">
        <w:rPr>
          <w:lang w:val="fr-CH"/>
        </w:rPr>
        <w:t>N</w:t>
      </w:r>
      <w:r w:rsidRPr="003A0B52">
        <w:rPr>
          <w:vertAlign w:val="subscript"/>
          <w:lang w:val="fr-CH"/>
        </w:rPr>
        <w:t>1</w:t>
      </w:r>
      <w:r w:rsidRPr="003A0B52">
        <w:rPr>
          <w:lang w:val="fr-CH"/>
        </w:rPr>
        <w:t>)</w:t>
      </w:r>
    </w:p>
    <w:p w:rsidR="00D811D4" w:rsidRPr="003A0B52" w:rsidRDefault="00D811D4" w:rsidP="00D811D4">
      <w:pPr>
        <w:spacing w:line="120" w:lineRule="exact"/>
        <w:rPr>
          <w:sz w:val="10"/>
          <w:lang w:val="fr-CH"/>
        </w:rPr>
      </w:pPr>
    </w:p>
    <w:p w:rsidR="00D811D4" w:rsidRPr="003A0B52" w:rsidRDefault="00D811D4" w:rsidP="00D811D4">
      <w:pPr>
        <w:spacing w:line="120" w:lineRule="exact"/>
        <w:rPr>
          <w:sz w:val="10"/>
          <w:lang w:val="fr-CH"/>
        </w:rPr>
      </w:pPr>
    </w:p>
    <w:p w:rsidR="00FD3420" w:rsidRPr="003A0B52" w:rsidRDefault="00FD3420" w:rsidP="00D811D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lang w:val="fr-CH"/>
        </w:rPr>
      </w:pPr>
      <w:r w:rsidRPr="003A0B52">
        <w:rPr>
          <w:sz w:val="28"/>
          <w:lang w:val="fr-CH"/>
        </w:rPr>
        <w:tab/>
      </w:r>
      <w:r w:rsidRPr="003A0B52">
        <w:rPr>
          <w:sz w:val="28"/>
          <w:lang w:val="fr-CH"/>
        </w:rPr>
        <w:tab/>
      </w:r>
      <w:r w:rsidRPr="003A0B52">
        <w:rPr>
          <w:lang w:val="fr-CH"/>
        </w:rPr>
        <w:t>Communication des experts de l’Allemagne et des Pays-Bas</w:t>
      </w:r>
      <w:r w:rsidRPr="003A0B52">
        <w:rPr>
          <w:b w:val="0"/>
          <w:sz w:val="20"/>
          <w:lang w:val="fr-CH"/>
        </w:rPr>
        <w:footnoteReference w:customMarkFollows="1" w:id="1"/>
        <w:t>*</w:t>
      </w:r>
    </w:p>
    <w:p w:rsidR="00D811D4" w:rsidRPr="003A0B52" w:rsidRDefault="00D811D4" w:rsidP="00D811D4">
      <w:pPr>
        <w:spacing w:line="120" w:lineRule="exact"/>
        <w:rPr>
          <w:sz w:val="10"/>
          <w:lang w:val="fr-CH"/>
        </w:rPr>
      </w:pPr>
    </w:p>
    <w:p w:rsidR="00D811D4" w:rsidRPr="003A0B52" w:rsidRDefault="00D811D4" w:rsidP="00D811D4">
      <w:pPr>
        <w:spacing w:line="120" w:lineRule="exact"/>
        <w:rPr>
          <w:sz w:val="10"/>
          <w:lang w:val="fr-CH"/>
        </w:rPr>
      </w:pPr>
    </w:p>
    <w:p w:rsidR="00D811D4" w:rsidRPr="003A0B52" w:rsidRDefault="00D811D4" w:rsidP="00D811D4">
      <w:pPr>
        <w:pStyle w:val="SingleTxt"/>
        <w:rPr>
          <w:lang w:val="fr-CH"/>
        </w:rPr>
      </w:pPr>
      <w:r w:rsidRPr="003A0B52">
        <w:rPr>
          <w:lang w:val="fr-CH"/>
        </w:rPr>
        <w:tab/>
      </w:r>
      <w:r w:rsidR="00FD3420" w:rsidRPr="003A0B52">
        <w:rPr>
          <w:lang w:val="fr-CH"/>
        </w:rPr>
        <w:t>Le texte reproduit ci-après, établi par les experts de l’Allemagne et des Pays-Bas, vise à introduire dans le Règlement n</w:t>
      </w:r>
      <w:r w:rsidRPr="003A0B52">
        <w:rPr>
          <w:vertAlign w:val="superscript"/>
          <w:lang w:val="fr-CH"/>
        </w:rPr>
        <w:t>o</w:t>
      </w:r>
      <w:r w:rsidRPr="003A0B52">
        <w:rPr>
          <w:lang w:val="fr-CH"/>
        </w:rPr>
        <w:t> </w:t>
      </w:r>
      <w:r w:rsidR="00FD3420" w:rsidRPr="003A0B52">
        <w:rPr>
          <w:lang w:val="fr-CH"/>
        </w:rPr>
        <w:t>13 un amendement ayant pour effet de supprimer une restriction relative à la conception et de permettre aux constructeurs d’utiliser des technologies nouvelles qui auraient été interdites auparavant. Les modifications qu’il est proposé d’apporter au texte actuel du Règlement sont signalées en caractères gras pour les ajouts ou en caractères biffés pour les suppressions.</w:t>
      </w:r>
    </w:p>
    <w:p w:rsidR="00D811D4" w:rsidRPr="003A0B52" w:rsidRDefault="00D811D4">
      <w:pPr>
        <w:spacing w:line="240" w:lineRule="auto"/>
        <w:rPr>
          <w:lang w:val="fr-CH"/>
        </w:rPr>
      </w:pPr>
      <w:r w:rsidRPr="003A0B52">
        <w:rPr>
          <w:lang w:val="fr-CH"/>
        </w:rPr>
        <w:br w:type="page"/>
      </w:r>
    </w:p>
    <w:p w:rsidR="001D1EF8" w:rsidRPr="003A0B52" w:rsidRDefault="001D1EF8" w:rsidP="001D1EF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snapToGrid w:val="0"/>
          <w:lang w:val="fr-CH"/>
        </w:rPr>
      </w:pPr>
      <w:r w:rsidRPr="003A0B52">
        <w:rPr>
          <w:snapToGrid w:val="0"/>
          <w:lang w:val="fr-CH"/>
        </w:rPr>
        <w:lastRenderedPageBreak/>
        <w:tab/>
        <w:t>I.</w:t>
      </w:r>
      <w:r w:rsidRPr="003A0B52">
        <w:rPr>
          <w:snapToGrid w:val="0"/>
          <w:lang w:val="fr-CH"/>
        </w:rPr>
        <w:tab/>
        <w:t xml:space="preserve">Proposition de complément à la série 11 d’amendements </w:t>
      </w:r>
      <w:r w:rsidRPr="003A0B52">
        <w:rPr>
          <w:snapToGrid w:val="0"/>
          <w:lang w:val="fr-CH"/>
        </w:rPr>
        <w:br/>
        <w:t>au Règlement n</w:t>
      </w:r>
      <w:r w:rsidRPr="003A0B52">
        <w:rPr>
          <w:snapToGrid w:val="0"/>
          <w:vertAlign w:val="superscript"/>
          <w:lang w:val="fr-CH"/>
        </w:rPr>
        <w:t>o</w:t>
      </w:r>
      <w:r w:rsidRPr="003A0B52">
        <w:rPr>
          <w:snapToGrid w:val="0"/>
          <w:lang w:val="fr-CH"/>
        </w:rPr>
        <w:t> 13</w:t>
      </w:r>
    </w:p>
    <w:p w:rsidR="001D1EF8" w:rsidRPr="003A0B52" w:rsidRDefault="001D1EF8" w:rsidP="001D1EF8">
      <w:pPr>
        <w:spacing w:line="120" w:lineRule="exact"/>
        <w:rPr>
          <w:sz w:val="10"/>
          <w:lang w:val="fr-CH"/>
        </w:rPr>
      </w:pPr>
    </w:p>
    <w:p w:rsidR="001D1EF8" w:rsidRPr="003A0B52" w:rsidRDefault="001D1EF8" w:rsidP="001D1EF8">
      <w:pPr>
        <w:spacing w:line="120" w:lineRule="exact"/>
        <w:rPr>
          <w:sz w:val="10"/>
          <w:lang w:val="fr-CH"/>
        </w:rPr>
      </w:pPr>
    </w:p>
    <w:p w:rsidR="001D1EF8" w:rsidRPr="003A0B52" w:rsidRDefault="001D1EF8" w:rsidP="00BB6C6F">
      <w:pPr>
        <w:pStyle w:val="SingleTxt"/>
        <w:keepNext/>
        <w:keepLines/>
        <w:rPr>
          <w:lang w:val="fr-CH"/>
        </w:rPr>
      </w:pPr>
      <w:r w:rsidRPr="003A0B52">
        <w:rPr>
          <w:i/>
          <w:lang w:val="fr-CH"/>
        </w:rPr>
        <w:t>Paragraphe 5.2.1.19.1</w:t>
      </w:r>
      <w:r w:rsidRPr="003A0B52">
        <w:rPr>
          <w:lang w:val="fr-CH"/>
        </w:rPr>
        <w:t>, modifier comme suit :</w:t>
      </w:r>
    </w:p>
    <w:p w:rsidR="001D1EF8" w:rsidRPr="003A0B52" w:rsidRDefault="001D1EF8" w:rsidP="001D1EF8">
      <w:pPr>
        <w:pStyle w:val="SingleTxt"/>
        <w:ind w:left="2693" w:hanging="1426"/>
        <w:rPr>
          <w:lang w:val="fr-CH"/>
        </w:rPr>
      </w:pPr>
      <w:r w:rsidRPr="003A0B52">
        <w:rPr>
          <w:lang w:val="fr-CH"/>
        </w:rPr>
        <w:t>« 5.2.1.19.1</w:t>
      </w:r>
      <w:r w:rsidRPr="003A0B52">
        <w:rPr>
          <w:lang w:val="fr-CH"/>
        </w:rPr>
        <w:tab/>
        <w:t xml:space="preserve">Le circuit d’alimentation électrique (génératrice et batterie) du véhicule à moteur doit avoir une capacité suffisante pour pouvoir alimenter </w:t>
      </w:r>
      <w:r w:rsidRPr="003A0B52">
        <w:rPr>
          <w:strike/>
          <w:lang w:val="fr-CH"/>
        </w:rPr>
        <w:t>un</w:t>
      </w:r>
      <w:r w:rsidRPr="003A0B52">
        <w:rPr>
          <w:lang w:val="fr-CH"/>
        </w:rPr>
        <w:t xml:space="preserve"> </w:t>
      </w:r>
      <w:r w:rsidRPr="003A0B52">
        <w:rPr>
          <w:b/>
          <w:lang w:val="fr-CH"/>
        </w:rPr>
        <w:t>le</w:t>
      </w:r>
      <w:r w:rsidRPr="003A0B52">
        <w:rPr>
          <w:lang w:val="fr-CH"/>
        </w:rPr>
        <w:t xml:space="preserve"> système de freinage </w:t>
      </w:r>
      <w:r w:rsidRPr="003A0B52">
        <w:rPr>
          <w:strike/>
          <w:lang w:val="fr-CH"/>
        </w:rPr>
        <w:t>électrique</w:t>
      </w:r>
      <w:r w:rsidRPr="003A0B52">
        <w:rPr>
          <w:lang w:val="fr-CH"/>
        </w:rPr>
        <w:t xml:space="preserve"> </w:t>
      </w:r>
      <w:r w:rsidRPr="003A0B52">
        <w:rPr>
          <w:b/>
          <w:lang w:val="fr-CH"/>
        </w:rPr>
        <w:t>de la remorque</w:t>
      </w:r>
      <w:r w:rsidRPr="003A0B52">
        <w:rPr>
          <w:lang w:val="fr-CH"/>
        </w:rPr>
        <w:t xml:space="preserve">. </w:t>
      </w:r>
      <w:r w:rsidRPr="003A0B52">
        <w:rPr>
          <w:b/>
          <w:lang w:val="fr-CH"/>
        </w:rPr>
        <w:t>Au moment de l’homologation de type, il faut vérifier que l</w:t>
      </w:r>
      <w:r w:rsidRPr="003A0B52">
        <w:rPr>
          <w:strike/>
          <w:lang w:val="fr-CH"/>
        </w:rPr>
        <w:t>L</w:t>
      </w:r>
      <w:r w:rsidRPr="003A0B52">
        <w:rPr>
          <w:lang w:val="fr-CH"/>
        </w:rPr>
        <w:t xml:space="preserve">orsque le moteur tourne au ralenti recommandé par le constructeur et que </w:t>
      </w:r>
      <w:r w:rsidRPr="003A0B52">
        <w:rPr>
          <w:strike/>
          <w:lang w:val="fr-CH"/>
        </w:rPr>
        <w:t>tous</w:t>
      </w:r>
      <w:r w:rsidRPr="003A0B52">
        <w:rPr>
          <w:lang w:val="fr-CH"/>
        </w:rPr>
        <w:t xml:space="preserve"> les accessoires électriques </w:t>
      </w:r>
      <w:r w:rsidRPr="003A0B52">
        <w:rPr>
          <w:b/>
          <w:lang w:val="fr-CH"/>
        </w:rPr>
        <w:t>nécessaires dans les conditions normales d’utilisation du véhicule</w:t>
      </w:r>
      <w:r w:rsidRPr="003A0B52">
        <w:rPr>
          <w:lang w:val="fr-CH"/>
        </w:rPr>
        <w:t xml:space="preserve"> </w:t>
      </w:r>
      <w:r w:rsidRPr="003A0B52">
        <w:rPr>
          <w:strike/>
          <w:lang w:val="fr-CH"/>
        </w:rPr>
        <w:t>montés de série par le constructeur</w:t>
      </w:r>
      <w:r w:rsidRPr="003A0B52">
        <w:rPr>
          <w:lang w:val="fr-CH"/>
        </w:rPr>
        <w:t xml:space="preserve"> sont alimentés, la tension dans </w:t>
      </w:r>
      <w:r w:rsidRPr="003A0B52">
        <w:rPr>
          <w:strike/>
          <w:lang w:val="fr-CH"/>
        </w:rPr>
        <w:t>les circuits électriques</w:t>
      </w:r>
      <w:r w:rsidRPr="003A0B52">
        <w:rPr>
          <w:lang w:val="fr-CH"/>
        </w:rPr>
        <w:t xml:space="preserve"> </w:t>
      </w:r>
      <w:r w:rsidRPr="003A0B52">
        <w:rPr>
          <w:b/>
          <w:lang w:val="fr-CH"/>
        </w:rPr>
        <w:t>la conduite d’alimentation en énergie électrique du système de freinage électrique de la remorque</w:t>
      </w:r>
      <w:r w:rsidRPr="003A0B52">
        <w:rPr>
          <w:lang w:val="fr-CH"/>
        </w:rPr>
        <w:t xml:space="preserve">, à l’intensité maximale absorbée par le système de freinage électrique (15 A), ne </w:t>
      </w:r>
      <w:r w:rsidRPr="003A0B52">
        <w:rPr>
          <w:strike/>
          <w:lang w:val="fr-CH"/>
        </w:rPr>
        <w:t>doit pas</w:t>
      </w:r>
      <w:r w:rsidRPr="003A0B52">
        <w:rPr>
          <w:lang w:val="fr-CH"/>
        </w:rPr>
        <w:t xml:space="preserve"> tombe</w:t>
      </w:r>
      <w:r w:rsidRPr="003A0B52">
        <w:rPr>
          <w:strike/>
          <w:lang w:val="fr-CH"/>
        </w:rPr>
        <w:t>r</w:t>
      </w:r>
      <w:r w:rsidRPr="003A0B52">
        <w:rPr>
          <w:lang w:val="fr-CH"/>
        </w:rPr>
        <w:t xml:space="preserve"> pas au-dessous de </w:t>
      </w:r>
      <w:r w:rsidRPr="003A0B52">
        <w:rPr>
          <w:b/>
          <w:lang w:val="fr-CH"/>
        </w:rPr>
        <w:t>11.1</w:t>
      </w:r>
      <w:r w:rsidRPr="003A0B52">
        <w:rPr>
          <w:lang w:val="fr-CH"/>
        </w:rPr>
        <w:t xml:space="preserve"> </w:t>
      </w:r>
      <w:r w:rsidRPr="003A0B52">
        <w:rPr>
          <w:strike/>
          <w:lang w:val="fr-CH"/>
        </w:rPr>
        <w:t>9,6</w:t>
      </w:r>
      <w:r w:rsidRPr="003A0B52">
        <w:rPr>
          <w:lang w:val="fr-CH"/>
        </w:rPr>
        <w:t xml:space="preserve"> V, cette valeur étant mesurée au point de branchement. Les circuits électriques ne doivent pas pouvoir entrer en court-circuit, même en cas de surcharge; ».</w:t>
      </w:r>
    </w:p>
    <w:p w:rsidR="001D1EF8" w:rsidRPr="003A0B52" w:rsidRDefault="001D1EF8" w:rsidP="007E2809">
      <w:pPr>
        <w:pStyle w:val="SingleTxt"/>
        <w:rPr>
          <w:lang w:val="fr-CH"/>
        </w:rPr>
      </w:pPr>
      <w:r w:rsidRPr="003A0B52">
        <w:rPr>
          <w:i/>
          <w:lang w:val="fr-CH"/>
        </w:rPr>
        <w:t>Supprimer les paragraphes 5.2.1.19.2 et 5.2.1.19.3</w:t>
      </w:r>
      <w:r w:rsidRPr="003A0B52">
        <w:rPr>
          <w:lang w:val="fr-CH"/>
        </w:rPr>
        <w:t>.</w:t>
      </w:r>
    </w:p>
    <w:p w:rsidR="001D1EF8" w:rsidRPr="003A0B52" w:rsidRDefault="001D1EF8" w:rsidP="00BB6C6F">
      <w:pPr>
        <w:pStyle w:val="SingleTxt"/>
        <w:keepNext/>
        <w:keepLines/>
        <w:rPr>
          <w:rFonts w:eastAsia="Times New Roman"/>
          <w:szCs w:val="24"/>
          <w:lang w:val="fr-CH"/>
        </w:rPr>
      </w:pPr>
      <w:r w:rsidRPr="003A0B52">
        <w:rPr>
          <w:rFonts w:eastAsia="Times New Roman"/>
          <w:i/>
          <w:szCs w:val="24"/>
          <w:lang w:val="fr-CH"/>
        </w:rPr>
        <w:t>Ajouter un nouveau paragraphe 5.2.1.19.2</w:t>
      </w:r>
      <w:r w:rsidRPr="003A0B52">
        <w:rPr>
          <w:rFonts w:eastAsia="Times New Roman"/>
          <w:szCs w:val="24"/>
          <w:lang w:val="fr-CH"/>
        </w:rPr>
        <w:t>, ainsi conçu</w:t>
      </w:r>
      <w:r w:rsidR="004B3F25" w:rsidRPr="003A0B52">
        <w:rPr>
          <w:rFonts w:eastAsia="Times New Roman"/>
          <w:szCs w:val="24"/>
          <w:lang w:val="fr-CH"/>
        </w:rPr>
        <w:t> </w:t>
      </w:r>
      <w:r w:rsidRPr="003A0B52">
        <w:rPr>
          <w:rFonts w:eastAsia="Times New Roman"/>
          <w:szCs w:val="24"/>
          <w:lang w:val="fr-CH"/>
        </w:rPr>
        <w:t>:</w:t>
      </w:r>
    </w:p>
    <w:p w:rsidR="001D1EF8" w:rsidRPr="003A0B52" w:rsidRDefault="004B3F25" w:rsidP="004B3F25">
      <w:pPr>
        <w:pStyle w:val="SingleTxt"/>
        <w:ind w:left="2693" w:hanging="1426"/>
        <w:rPr>
          <w:rFonts w:eastAsia="Times New Roman"/>
          <w:b/>
          <w:szCs w:val="24"/>
          <w:lang w:val="fr-CH"/>
        </w:rPr>
      </w:pPr>
      <w:r w:rsidRPr="003A0B52">
        <w:rPr>
          <w:rFonts w:eastAsia="Times New Roman"/>
          <w:szCs w:val="24"/>
          <w:lang w:val="fr-CH"/>
        </w:rPr>
        <w:t>«</w:t>
      </w:r>
      <w:r w:rsidRPr="003A0B52">
        <w:rPr>
          <w:rFonts w:eastAsia="Times New Roman"/>
          <w:b/>
          <w:szCs w:val="24"/>
          <w:lang w:val="fr-CH"/>
        </w:rPr>
        <w:t> </w:t>
      </w:r>
      <w:r w:rsidR="001D1EF8" w:rsidRPr="003A0B52">
        <w:rPr>
          <w:rFonts w:eastAsia="Times New Roman"/>
          <w:b/>
          <w:szCs w:val="24"/>
          <w:lang w:val="fr-CH"/>
        </w:rPr>
        <w:t>5.2.1.19.2</w:t>
      </w:r>
      <w:r w:rsidR="001D1EF8" w:rsidRPr="003A0B52">
        <w:rPr>
          <w:rFonts w:eastAsia="Times New Roman"/>
          <w:b/>
          <w:szCs w:val="24"/>
          <w:lang w:val="fr-CH"/>
        </w:rPr>
        <w:tab/>
        <w:t>Le circuit électrique transmettant le signal de freinage pour allumer les feux stop qui est utilisé pour permettre l’activation des freins de la remorque doit avoir une borne de section transversale nominale au moins égale à [1,5 mm</w:t>
      </w:r>
      <w:r w:rsidR="001D1EF8" w:rsidRPr="003A0B52">
        <w:rPr>
          <w:rFonts w:eastAsia="Times New Roman"/>
          <w:b/>
          <w:szCs w:val="24"/>
          <w:vertAlign w:val="superscript"/>
          <w:lang w:val="fr-CH"/>
        </w:rPr>
        <w:t>2</w:t>
      </w:r>
      <w:r w:rsidRPr="003A0B52">
        <w:rPr>
          <w:rFonts w:eastAsia="Times New Roman"/>
          <w:b/>
          <w:szCs w:val="24"/>
          <w:lang w:val="fr-CH"/>
        </w:rPr>
        <w:t>] </w:t>
      </w:r>
      <w:r w:rsidRPr="003A0B52">
        <w:rPr>
          <w:rFonts w:eastAsia="Times New Roman"/>
          <w:szCs w:val="24"/>
          <w:lang w:val="fr-CH"/>
        </w:rPr>
        <w:t>»</w:t>
      </w:r>
      <w:r w:rsidR="001D1EF8" w:rsidRPr="003A0B52">
        <w:rPr>
          <w:rFonts w:eastAsia="Times New Roman"/>
          <w:b/>
          <w:szCs w:val="24"/>
          <w:lang w:val="fr-CH"/>
        </w:rPr>
        <w:t>.</w:t>
      </w:r>
    </w:p>
    <w:p w:rsidR="001D1EF8" w:rsidRPr="003A0B52" w:rsidRDefault="001D1EF8" w:rsidP="00BB6C6F">
      <w:pPr>
        <w:pStyle w:val="SingleTxt"/>
        <w:keepNext/>
        <w:keepLines/>
        <w:rPr>
          <w:rFonts w:eastAsia="Times New Roman"/>
          <w:szCs w:val="24"/>
          <w:lang w:val="fr-CH"/>
        </w:rPr>
      </w:pPr>
      <w:r w:rsidRPr="003A0B52">
        <w:rPr>
          <w:rFonts w:eastAsia="Times New Roman"/>
          <w:i/>
          <w:szCs w:val="24"/>
          <w:lang w:val="fr-CH"/>
        </w:rPr>
        <w:t>Ajouter un nouveau paragraphe 5.2.1.19.3</w:t>
      </w:r>
      <w:r w:rsidRPr="003A0B52">
        <w:rPr>
          <w:rFonts w:eastAsia="Times New Roman"/>
          <w:szCs w:val="24"/>
          <w:lang w:val="fr-CH"/>
        </w:rPr>
        <w:t>,</w:t>
      </w:r>
      <w:r w:rsidRPr="003A0B52">
        <w:rPr>
          <w:rFonts w:eastAsia="Times New Roman"/>
          <w:i/>
          <w:szCs w:val="24"/>
          <w:lang w:val="fr-CH"/>
        </w:rPr>
        <w:t xml:space="preserve"> </w:t>
      </w:r>
      <w:r w:rsidRPr="003A0B52">
        <w:rPr>
          <w:rFonts w:eastAsia="Times New Roman"/>
          <w:szCs w:val="24"/>
          <w:lang w:val="fr-CH"/>
        </w:rPr>
        <w:t>ainsi conçu</w:t>
      </w:r>
      <w:r w:rsidR="004B3F25" w:rsidRPr="003A0B52">
        <w:rPr>
          <w:rFonts w:eastAsia="Times New Roman"/>
          <w:szCs w:val="24"/>
          <w:lang w:val="fr-CH"/>
        </w:rPr>
        <w:t> </w:t>
      </w:r>
      <w:r w:rsidRPr="003A0B52">
        <w:rPr>
          <w:rFonts w:eastAsia="Times New Roman"/>
          <w:szCs w:val="24"/>
          <w:lang w:val="fr-CH"/>
        </w:rPr>
        <w:t>:</w:t>
      </w:r>
    </w:p>
    <w:p w:rsidR="001D1EF8" w:rsidRPr="003A0B52" w:rsidRDefault="004B3F25" w:rsidP="004B3F25">
      <w:pPr>
        <w:pStyle w:val="SingleTxt"/>
        <w:ind w:left="2693" w:hanging="1426"/>
        <w:rPr>
          <w:rFonts w:eastAsia="Times New Roman"/>
          <w:szCs w:val="24"/>
          <w:lang w:val="fr-CH"/>
        </w:rPr>
      </w:pPr>
      <w:r w:rsidRPr="003A0B52">
        <w:rPr>
          <w:rFonts w:eastAsia="Times New Roman"/>
          <w:szCs w:val="24"/>
          <w:lang w:val="fr-CH"/>
        </w:rPr>
        <w:t>«</w:t>
      </w:r>
      <w:r w:rsidRPr="003A0B52">
        <w:rPr>
          <w:rFonts w:eastAsia="Times New Roman"/>
          <w:b/>
          <w:szCs w:val="24"/>
          <w:lang w:val="fr-CH"/>
        </w:rPr>
        <w:t> </w:t>
      </w:r>
      <w:r w:rsidR="001D1EF8" w:rsidRPr="003A0B52">
        <w:rPr>
          <w:rFonts w:eastAsia="Times New Roman"/>
          <w:b/>
          <w:szCs w:val="24"/>
          <w:lang w:val="fr-CH"/>
        </w:rPr>
        <w:t>5.2.1.19.3</w:t>
      </w:r>
      <w:r w:rsidR="001D1EF8" w:rsidRPr="003A0B52">
        <w:rPr>
          <w:rFonts w:eastAsia="Times New Roman"/>
          <w:b/>
          <w:szCs w:val="24"/>
          <w:lang w:val="fr-CH"/>
        </w:rPr>
        <w:tab/>
        <w:t>Dans le cas d’un ensemble de véhicules articulés, la fiche et le câble doivent faire partie du véhicule à moteur. Dans tous les autres cas, ils doiv</w:t>
      </w:r>
      <w:r w:rsidRPr="003A0B52">
        <w:rPr>
          <w:rFonts w:eastAsia="Times New Roman"/>
          <w:b/>
          <w:szCs w:val="24"/>
          <w:lang w:val="fr-CH"/>
        </w:rPr>
        <w:t>ent faire partie de la remorque </w:t>
      </w:r>
      <w:r w:rsidRPr="003A0B52">
        <w:rPr>
          <w:rFonts w:eastAsia="Times New Roman"/>
          <w:szCs w:val="24"/>
          <w:lang w:val="fr-CH"/>
        </w:rPr>
        <w:t>»</w:t>
      </w:r>
      <w:r w:rsidR="001D1EF8" w:rsidRPr="003A0B52">
        <w:rPr>
          <w:rFonts w:eastAsia="Times New Roman"/>
          <w:b/>
          <w:szCs w:val="24"/>
          <w:lang w:val="fr-CH"/>
        </w:rPr>
        <w:t>.</w:t>
      </w:r>
    </w:p>
    <w:p w:rsidR="001D1EF8" w:rsidRPr="003A0B52" w:rsidRDefault="001D1EF8" w:rsidP="00BB6C6F">
      <w:pPr>
        <w:pStyle w:val="SingleTxt"/>
        <w:keepNext/>
        <w:keepLines/>
        <w:rPr>
          <w:rFonts w:eastAsia="Times New Roman"/>
          <w:bCs/>
          <w:i/>
          <w:szCs w:val="24"/>
          <w:lang w:val="fr-CH"/>
        </w:rPr>
      </w:pPr>
      <w:r w:rsidRPr="003A0B52">
        <w:rPr>
          <w:rFonts w:eastAsia="Times New Roman"/>
          <w:bCs/>
          <w:i/>
          <w:szCs w:val="24"/>
          <w:lang w:val="fr-CH"/>
        </w:rPr>
        <w:t>Annexe</w:t>
      </w:r>
      <w:r w:rsidR="004B3F25" w:rsidRPr="003A0B52">
        <w:rPr>
          <w:rFonts w:eastAsia="Times New Roman"/>
          <w:bCs/>
          <w:i/>
          <w:szCs w:val="24"/>
          <w:lang w:val="fr-CH"/>
        </w:rPr>
        <w:t> </w:t>
      </w:r>
      <w:r w:rsidRPr="003A0B52">
        <w:rPr>
          <w:rFonts w:eastAsia="Times New Roman"/>
          <w:bCs/>
          <w:i/>
          <w:szCs w:val="24"/>
          <w:lang w:val="fr-CH"/>
        </w:rPr>
        <w:t>10</w:t>
      </w:r>
      <w:r w:rsidRPr="003A0B52">
        <w:rPr>
          <w:rFonts w:eastAsia="Times New Roman"/>
          <w:bCs/>
          <w:szCs w:val="24"/>
          <w:lang w:val="fr-CH"/>
        </w:rPr>
        <w:t>,</w:t>
      </w:r>
    </w:p>
    <w:p w:rsidR="001D1EF8" w:rsidRPr="003A0B52" w:rsidRDefault="001D1EF8" w:rsidP="00BB6C6F">
      <w:pPr>
        <w:pStyle w:val="SingleTxt"/>
        <w:keepNext/>
        <w:keepLines/>
        <w:rPr>
          <w:rFonts w:eastAsia="Times New Roman"/>
          <w:i/>
          <w:szCs w:val="24"/>
          <w:lang w:val="fr-CH"/>
        </w:rPr>
      </w:pPr>
      <w:r w:rsidRPr="003A0B52">
        <w:rPr>
          <w:rFonts w:eastAsia="Times New Roman"/>
          <w:i/>
          <w:szCs w:val="24"/>
          <w:lang w:val="fr-CH"/>
        </w:rPr>
        <w:t>Paragraphe</w:t>
      </w:r>
      <w:r w:rsidR="004B3F25" w:rsidRPr="003A0B52">
        <w:rPr>
          <w:rFonts w:eastAsia="Times New Roman"/>
          <w:i/>
          <w:szCs w:val="24"/>
          <w:lang w:val="fr-CH"/>
        </w:rPr>
        <w:t> </w:t>
      </w:r>
      <w:r w:rsidRPr="003A0B52">
        <w:rPr>
          <w:rFonts w:eastAsia="Times New Roman"/>
          <w:i/>
          <w:szCs w:val="24"/>
          <w:lang w:val="fr-CH"/>
        </w:rPr>
        <w:t>5.1</w:t>
      </w:r>
      <w:r w:rsidRPr="003A0B52">
        <w:rPr>
          <w:rFonts w:eastAsia="Times New Roman"/>
          <w:szCs w:val="24"/>
          <w:lang w:val="fr-CH"/>
        </w:rPr>
        <w:t>,</w:t>
      </w:r>
      <w:r w:rsidRPr="003A0B52">
        <w:rPr>
          <w:rFonts w:eastAsia="Times New Roman"/>
          <w:i/>
          <w:szCs w:val="24"/>
          <w:lang w:val="fr-CH"/>
        </w:rPr>
        <w:t xml:space="preserve"> </w:t>
      </w:r>
      <w:r w:rsidRPr="003A0B52">
        <w:rPr>
          <w:rFonts w:eastAsia="Times New Roman"/>
          <w:szCs w:val="24"/>
          <w:lang w:val="fr-CH"/>
        </w:rPr>
        <w:t>modifier comme suit</w:t>
      </w:r>
      <w:r w:rsidR="004B3F25" w:rsidRPr="003A0B52">
        <w:rPr>
          <w:rFonts w:eastAsia="Times New Roman"/>
          <w:szCs w:val="24"/>
          <w:lang w:val="fr-CH"/>
        </w:rPr>
        <w:t> </w:t>
      </w:r>
      <w:r w:rsidRPr="003A0B52">
        <w:rPr>
          <w:rFonts w:eastAsia="Times New Roman"/>
          <w:szCs w:val="24"/>
          <w:lang w:val="fr-CH"/>
        </w:rPr>
        <w:t>:</w:t>
      </w:r>
    </w:p>
    <w:p w:rsidR="001D1EF8" w:rsidRPr="003A0B52" w:rsidRDefault="004B3F25" w:rsidP="004B3F25">
      <w:pPr>
        <w:pStyle w:val="SingleTxt"/>
        <w:ind w:left="2693" w:hanging="1426"/>
        <w:rPr>
          <w:rFonts w:eastAsia="Times New Roman"/>
          <w:bCs/>
          <w:szCs w:val="24"/>
          <w:lang w:val="fr-CH"/>
        </w:rPr>
      </w:pPr>
      <w:r w:rsidRPr="003A0B52">
        <w:rPr>
          <w:rFonts w:eastAsia="Times New Roman"/>
          <w:szCs w:val="24"/>
          <w:lang w:val="fr-CH"/>
        </w:rPr>
        <w:t>«</w:t>
      </w:r>
      <w:r w:rsidRPr="003A0B52">
        <w:rPr>
          <w:rFonts w:eastAsia="Times New Roman"/>
          <w:b/>
          <w:szCs w:val="24"/>
          <w:lang w:val="fr-CH"/>
        </w:rPr>
        <w:t> </w:t>
      </w:r>
      <w:r w:rsidR="001D1EF8" w:rsidRPr="003A0B52">
        <w:rPr>
          <w:rFonts w:eastAsia="Times New Roman"/>
          <w:bCs/>
          <w:szCs w:val="24"/>
          <w:lang w:val="fr-CH"/>
        </w:rPr>
        <w:t>5.1</w:t>
      </w:r>
      <w:r w:rsidR="001D1EF8" w:rsidRPr="003A0B52">
        <w:rPr>
          <w:rFonts w:eastAsia="Times New Roman"/>
          <w:bCs/>
          <w:szCs w:val="24"/>
          <w:lang w:val="fr-CH"/>
        </w:rPr>
        <w:tab/>
      </w:r>
      <w:r w:rsidRPr="003A0B52">
        <w:rPr>
          <w:rFonts w:eastAsia="Times New Roman"/>
          <w:bCs/>
          <w:szCs w:val="24"/>
          <w:lang w:val="fr-CH"/>
        </w:rPr>
        <w:tab/>
      </w:r>
      <w:r w:rsidRPr="003A0B52">
        <w:rPr>
          <w:rFonts w:eastAsia="Times New Roman"/>
          <w:bCs/>
          <w:szCs w:val="24"/>
          <w:lang w:val="fr-CH"/>
        </w:rPr>
        <w:tab/>
      </w:r>
      <w:r w:rsidR="001D1EF8" w:rsidRPr="003A0B52">
        <w:rPr>
          <w:rFonts w:eastAsia="Times New Roman"/>
          <w:bCs/>
          <w:szCs w:val="24"/>
          <w:lang w:val="fr-CH"/>
        </w:rPr>
        <w:t xml:space="preserve">Pour les remorques à essieux espacés </w:t>
      </w:r>
      <w:r w:rsidR="001D1EF8" w:rsidRPr="003A0B52">
        <w:rPr>
          <w:rFonts w:eastAsia="Times New Roman"/>
          <w:bCs/>
          <w:strike/>
          <w:szCs w:val="24"/>
          <w:lang w:val="fr-CH"/>
        </w:rPr>
        <w:t>équipées de systèmes de freinage à air comprimé</w:t>
      </w:r>
      <w:r w:rsidRPr="003A0B52">
        <w:rPr>
          <w:rFonts w:eastAsia="Times New Roman"/>
          <w:b/>
          <w:szCs w:val="24"/>
          <w:lang w:val="fr-CH"/>
        </w:rPr>
        <w:t> </w:t>
      </w:r>
      <w:r w:rsidRPr="003A0B52">
        <w:rPr>
          <w:rFonts w:eastAsia="Times New Roman"/>
          <w:szCs w:val="24"/>
          <w:lang w:val="fr-CH"/>
        </w:rPr>
        <w:t>»</w:t>
      </w:r>
      <w:r w:rsidR="001D1EF8" w:rsidRPr="008600CF">
        <w:rPr>
          <w:lang w:val="fr-CH"/>
        </w:rPr>
        <w:t>.</w:t>
      </w:r>
      <w:r w:rsidR="001D1EF8" w:rsidRPr="003A0B52">
        <w:rPr>
          <w:rFonts w:eastAsia="Times New Roman"/>
          <w:bCs/>
          <w:szCs w:val="24"/>
          <w:lang w:val="fr-CH"/>
        </w:rPr>
        <w:t xml:space="preserve"> </w:t>
      </w:r>
    </w:p>
    <w:p w:rsidR="001D1EF8" w:rsidRPr="003A0B52" w:rsidRDefault="001D1EF8" w:rsidP="00BB6C6F">
      <w:pPr>
        <w:pStyle w:val="SingleTxt"/>
        <w:keepNext/>
        <w:keepLines/>
        <w:rPr>
          <w:rFonts w:eastAsia="Times New Roman"/>
          <w:szCs w:val="24"/>
          <w:lang w:val="fr-CH"/>
        </w:rPr>
      </w:pPr>
      <w:r w:rsidRPr="003A0B52">
        <w:rPr>
          <w:rFonts w:eastAsia="Times New Roman"/>
          <w:i/>
          <w:szCs w:val="24"/>
          <w:lang w:val="fr-CH"/>
        </w:rPr>
        <w:t>Paragraphe</w:t>
      </w:r>
      <w:r w:rsidR="004B3F25" w:rsidRPr="003A0B52">
        <w:rPr>
          <w:rFonts w:eastAsia="Times New Roman"/>
          <w:i/>
          <w:szCs w:val="24"/>
          <w:lang w:val="fr-CH"/>
        </w:rPr>
        <w:t> </w:t>
      </w:r>
      <w:r w:rsidRPr="003A0B52">
        <w:rPr>
          <w:rFonts w:eastAsia="Times New Roman"/>
          <w:i/>
          <w:szCs w:val="24"/>
          <w:lang w:val="fr-CH"/>
        </w:rPr>
        <w:t>5.1.3</w:t>
      </w:r>
      <w:r w:rsidRPr="003A0B52">
        <w:rPr>
          <w:rFonts w:eastAsia="Times New Roman"/>
          <w:szCs w:val="24"/>
          <w:lang w:val="fr-CH"/>
        </w:rPr>
        <w:t>, modifier comme suit</w:t>
      </w:r>
      <w:r w:rsidR="004B3F25" w:rsidRPr="003A0B52">
        <w:rPr>
          <w:rFonts w:eastAsia="Times New Roman"/>
          <w:szCs w:val="24"/>
          <w:lang w:val="fr-CH"/>
        </w:rPr>
        <w:t> </w:t>
      </w:r>
      <w:r w:rsidRPr="003A0B52">
        <w:rPr>
          <w:rFonts w:eastAsia="Times New Roman"/>
          <w:szCs w:val="24"/>
          <w:lang w:val="fr-CH"/>
        </w:rPr>
        <w:t>:</w:t>
      </w:r>
    </w:p>
    <w:p w:rsidR="001D1EF8" w:rsidRPr="003A0B52" w:rsidRDefault="004B3F25" w:rsidP="004B3F25">
      <w:pPr>
        <w:pStyle w:val="SingleTxt"/>
        <w:ind w:left="2693" w:hanging="1426"/>
        <w:rPr>
          <w:rFonts w:eastAsia="Times New Roman"/>
          <w:szCs w:val="24"/>
          <w:lang w:val="fr-CH"/>
        </w:rPr>
      </w:pPr>
      <w:r w:rsidRPr="003A0B52">
        <w:rPr>
          <w:rFonts w:eastAsia="Times New Roman"/>
          <w:szCs w:val="24"/>
          <w:lang w:val="fr-CH"/>
        </w:rPr>
        <w:t>«</w:t>
      </w:r>
      <w:r w:rsidRPr="003A0B52">
        <w:rPr>
          <w:rFonts w:eastAsia="Times New Roman"/>
          <w:b/>
          <w:szCs w:val="24"/>
          <w:lang w:val="fr-CH"/>
        </w:rPr>
        <w:t> </w:t>
      </w:r>
      <w:r w:rsidR="001D1EF8" w:rsidRPr="003A0B52">
        <w:rPr>
          <w:rFonts w:eastAsia="Times New Roman"/>
          <w:szCs w:val="24"/>
          <w:lang w:val="fr-CH"/>
        </w:rPr>
        <w:t>5.1.3</w:t>
      </w:r>
      <w:r w:rsidR="001D1EF8" w:rsidRPr="003A0B52">
        <w:rPr>
          <w:rFonts w:eastAsia="Times New Roman"/>
          <w:szCs w:val="24"/>
          <w:lang w:val="fr-CH"/>
        </w:rPr>
        <w:tab/>
      </w:r>
      <w:r w:rsidR="001D1EF8" w:rsidRPr="003A0B52">
        <w:rPr>
          <w:rFonts w:eastAsia="Times New Roman"/>
          <w:b/>
          <w:szCs w:val="24"/>
          <w:lang w:val="fr-CH"/>
        </w:rPr>
        <w:tab/>
        <w:t>Dans le cas des remorques des catégories</w:t>
      </w:r>
      <w:r w:rsidRPr="003A0B52">
        <w:rPr>
          <w:lang w:val="fr-CH"/>
        </w:rPr>
        <w:t> </w:t>
      </w:r>
      <w:r w:rsidR="001D1EF8" w:rsidRPr="003A0B52">
        <w:rPr>
          <w:rFonts w:eastAsia="Times New Roman"/>
          <w:b/>
          <w:szCs w:val="24"/>
          <w:lang w:val="fr-CH"/>
        </w:rPr>
        <w:t>O</w:t>
      </w:r>
      <w:r w:rsidR="001D1EF8" w:rsidRPr="003A0B52">
        <w:rPr>
          <w:rFonts w:eastAsia="Times New Roman"/>
          <w:b/>
          <w:szCs w:val="24"/>
          <w:vertAlign w:val="subscript"/>
          <w:lang w:val="fr-CH"/>
        </w:rPr>
        <w:t>3</w:t>
      </w:r>
      <w:r w:rsidRPr="003A0B52">
        <w:rPr>
          <w:rFonts w:eastAsia="Times New Roman"/>
          <w:b/>
          <w:szCs w:val="24"/>
          <w:lang w:val="fr-CH"/>
        </w:rPr>
        <w:t xml:space="preserve"> and </w:t>
      </w:r>
      <w:r w:rsidR="001D1EF8" w:rsidRPr="003A0B52">
        <w:rPr>
          <w:rFonts w:eastAsia="Times New Roman"/>
          <w:b/>
          <w:szCs w:val="24"/>
          <w:lang w:val="fr-CH"/>
        </w:rPr>
        <w:t>O</w:t>
      </w:r>
      <w:r w:rsidR="001D1EF8" w:rsidRPr="003A0B52">
        <w:rPr>
          <w:rFonts w:eastAsia="Times New Roman"/>
          <w:b/>
          <w:szCs w:val="24"/>
          <w:vertAlign w:val="subscript"/>
          <w:lang w:val="fr-CH"/>
        </w:rPr>
        <w:t>4</w:t>
      </w:r>
      <w:r w:rsidR="001D1EF8" w:rsidRPr="003A0B52">
        <w:rPr>
          <w:rFonts w:eastAsia="Times New Roman"/>
          <w:b/>
          <w:szCs w:val="24"/>
          <w:lang w:val="fr-CH"/>
        </w:rPr>
        <w:t xml:space="preserve">, </w:t>
      </w:r>
      <w:r w:rsidR="001D1EF8" w:rsidRPr="00BF0CA4">
        <w:rPr>
          <w:rFonts w:eastAsia="Times New Roman"/>
          <w:b/>
          <w:szCs w:val="24"/>
          <w:lang w:val="fr-CH"/>
        </w:rPr>
        <w:t>le</w:t>
      </w:r>
      <w:r w:rsidR="001D1EF8" w:rsidRPr="003A0B52">
        <w:rPr>
          <w:rFonts w:eastAsia="Times New Roman"/>
          <w:szCs w:val="24"/>
          <w:lang w:val="fr-CH"/>
        </w:rPr>
        <w:t xml:space="preserve"> </w:t>
      </w:r>
      <w:r w:rsidR="001D1EF8" w:rsidRPr="003A0B52">
        <w:rPr>
          <w:rFonts w:eastAsia="Times New Roman"/>
          <w:strike/>
          <w:szCs w:val="24"/>
          <w:lang w:val="fr-CH"/>
        </w:rPr>
        <w:t>Le</w:t>
      </w:r>
      <w:r w:rsidR="001D1EF8" w:rsidRPr="003A0B52">
        <w:rPr>
          <w:rFonts w:eastAsia="Times New Roman"/>
          <w:szCs w:val="24"/>
          <w:lang w:val="fr-CH"/>
        </w:rPr>
        <w:t xml:space="preserve"> rapport admissible entre le taux de freinage TR/PR et la pression pm doit se situer dans les</w:t>
      </w:r>
      <w:r w:rsidRPr="003A0B52">
        <w:rPr>
          <w:rFonts w:eastAsia="Times New Roman"/>
          <w:szCs w:val="24"/>
          <w:lang w:val="fr-CH"/>
        </w:rPr>
        <w:t xml:space="preserve"> zones données par le diagramme </w:t>
      </w:r>
      <w:r w:rsidR="001D1EF8" w:rsidRPr="003A0B52">
        <w:rPr>
          <w:rFonts w:eastAsia="Times New Roman"/>
          <w:szCs w:val="24"/>
          <w:lang w:val="fr-CH"/>
        </w:rPr>
        <w:t>2 de la présente annexe pour toute pr</w:t>
      </w:r>
      <w:r w:rsidRPr="003A0B52">
        <w:rPr>
          <w:rFonts w:eastAsia="Times New Roman"/>
          <w:szCs w:val="24"/>
          <w:lang w:val="fr-CH"/>
        </w:rPr>
        <w:t>ession comprise entre 20 et 750 </w:t>
      </w:r>
      <w:r w:rsidR="001D1EF8" w:rsidRPr="003A0B52">
        <w:rPr>
          <w:rFonts w:eastAsia="Times New Roman"/>
          <w:szCs w:val="24"/>
          <w:lang w:val="fr-CH"/>
        </w:rPr>
        <w:t>kPa, aussi bien en charge qu’</w:t>
      </w:r>
      <w:r w:rsidRPr="003A0B52">
        <w:rPr>
          <w:rFonts w:eastAsia="Times New Roman"/>
          <w:szCs w:val="24"/>
          <w:lang w:val="fr-CH"/>
        </w:rPr>
        <w:t>à vide</w:t>
      </w:r>
      <w:r w:rsidRPr="003A0B52">
        <w:rPr>
          <w:rFonts w:eastAsia="Times New Roman"/>
          <w:b/>
          <w:szCs w:val="24"/>
          <w:lang w:val="fr-CH"/>
        </w:rPr>
        <w:t> </w:t>
      </w:r>
      <w:r w:rsidRPr="003A0B52">
        <w:rPr>
          <w:rFonts w:eastAsia="Times New Roman"/>
          <w:szCs w:val="24"/>
          <w:lang w:val="fr-CH"/>
        </w:rPr>
        <w:t>»</w:t>
      </w:r>
      <w:r w:rsidR="001D1EF8" w:rsidRPr="00CA64F2">
        <w:rPr>
          <w:lang w:val="fr-CH"/>
        </w:rPr>
        <w:t>.</w:t>
      </w:r>
    </w:p>
    <w:p w:rsidR="001D1EF8" w:rsidRPr="003A0B52" w:rsidRDefault="001D1EF8" w:rsidP="005479C8">
      <w:pPr>
        <w:pStyle w:val="SingleTxt"/>
        <w:keepNext/>
        <w:keepLines/>
        <w:rPr>
          <w:rFonts w:eastAsia="Times New Roman"/>
          <w:i/>
          <w:szCs w:val="24"/>
          <w:lang w:val="fr-CH"/>
        </w:rPr>
      </w:pPr>
      <w:r w:rsidRPr="003A0B52">
        <w:rPr>
          <w:rFonts w:eastAsia="Times New Roman"/>
          <w:i/>
          <w:szCs w:val="24"/>
          <w:lang w:val="fr-CH"/>
        </w:rPr>
        <w:t>Annexe</w:t>
      </w:r>
      <w:r w:rsidR="00BB6C6F" w:rsidRPr="003A0B52">
        <w:rPr>
          <w:rFonts w:eastAsia="Times New Roman"/>
          <w:i/>
          <w:szCs w:val="24"/>
          <w:lang w:val="fr-CH"/>
        </w:rPr>
        <w:t> </w:t>
      </w:r>
      <w:r w:rsidRPr="003A0B52">
        <w:rPr>
          <w:rFonts w:eastAsia="Times New Roman"/>
          <w:i/>
          <w:szCs w:val="24"/>
          <w:lang w:val="fr-CH"/>
        </w:rPr>
        <w:t>14</w:t>
      </w:r>
      <w:r w:rsidRPr="003A0B52">
        <w:rPr>
          <w:rFonts w:eastAsia="Times New Roman"/>
          <w:szCs w:val="24"/>
          <w:lang w:val="fr-CH"/>
        </w:rPr>
        <w:t>,</w:t>
      </w:r>
      <w:r w:rsidRPr="003A0B52">
        <w:rPr>
          <w:rFonts w:eastAsia="Times New Roman"/>
          <w:i/>
          <w:szCs w:val="24"/>
          <w:lang w:val="fr-CH"/>
        </w:rPr>
        <w:t xml:space="preserve"> </w:t>
      </w:r>
    </w:p>
    <w:p w:rsidR="001D1EF8" w:rsidRPr="003A0B52" w:rsidRDefault="001D1EF8" w:rsidP="00BB6C6F">
      <w:pPr>
        <w:pStyle w:val="SingleTxt"/>
        <w:keepNext/>
        <w:keepLines/>
        <w:rPr>
          <w:rFonts w:eastAsia="Times New Roman"/>
          <w:szCs w:val="24"/>
          <w:lang w:val="fr-CH"/>
        </w:rPr>
      </w:pPr>
      <w:r w:rsidRPr="003A0B52">
        <w:rPr>
          <w:rFonts w:eastAsia="Times New Roman"/>
          <w:i/>
          <w:szCs w:val="24"/>
          <w:lang w:val="fr-CH"/>
        </w:rPr>
        <w:t>Titre</w:t>
      </w:r>
      <w:r w:rsidRPr="005130BB">
        <w:rPr>
          <w:lang w:val="fr-CH"/>
        </w:rPr>
        <w:t>,</w:t>
      </w:r>
      <w:r w:rsidRPr="003A0B52">
        <w:rPr>
          <w:rFonts w:eastAsia="Times New Roman"/>
          <w:szCs w:val="24"/>
          <w:lang w:val="fr-CH"/>
        </w:rPr>
        <w:t xml:space="preserve"> modifier comme suit</w:t>
      </w:r>
      <w:r w:rsidR="00BB6C6F" w:rsidRPr="003A0B52">
        <w:rPr>
          <w:rFonts w:eastAsia="Times New Roman"/>
          <w:szCs w:val="24"/>
          <w:lang w:val="fr-CH"/>
        </w:rPr>
        <w:t> </w:t>
      </w:r>
      <w:r w:rsidRPr="003A0B52">
        <w:rPr>
          <w:rFonts w:eastAsia="Times New Roman"/>
          <w:szCs w:val="24"/>
          <w:lang w:val="fr-CH"/>
        </w:rPr>
        <w:t>:</w:t>
      </w:r>
    </w:p>
    <w:p w:rsidR="001D1EF8" w:rsidRPr="003A0B52" w:rsidRDefault="00BB6C6F" w:rsidP="00BB6C6F">
      <w:pPr>
        <w:pStyle w:val="SingleTxt"/>
        <w:rPr>
          <w:rFonts w:eastAsia="Times New Roman"/>
          <w:bCs/>
          <w:szCs w:val="24"/>
          <w:lang w:val="fr-CH"/>
        </w:rPr>
      </w:pPr>
      <w:r w:rsidRPr="003A0B52">
        <w:rPr>
          <w:rFonts w:eastAsia="Times New Roman"/>
          <w:bCs/>
          <w:szCs w:val="24"/>
          <w:lang w:val="fr-CH"/>
        </w:rPr>
        <w:t>« </w:t>
      </w:r>
      <w:r w:rsidR="001D1EF8" w:rsidRPr="003A0B52">
        <w:rPr>
          <w:rFonts w:eastAsia="Times New Roman"/>
          <w:b/>
          <w:bCs/>
          <w:szCs w:val="24"/>
          <w:lang w:val="fr-CH"/>
        </w:rPr>
        <w:t>Prescriptions supplémentaires spéciales</w:t>
      </w:r>
      <w:r w:rsidR="001D1EF8" w:rsidRPr="003A0B52">
        <w:rPr>
          <w:rFonts w:eastAsia="Times New Roman"/>
          <w:bCs/>
          <w:szCs w:val="24"/>
          <w:lang w:val="fr-CH"/>
        </w:rPr>
        <w:t xml:space="preserve"> </w:t>
      </w:r>
      <w:r w:rsidR="001D1EF8" w:rsidRPr="003A0B52">
        <w:rPr>
          <w:rFonts w:eastAsia="Times New Roman"/>
          <w:b/>
          <w:bCs/>
          <w:szCs w:val="24"/>
          <w:lang w:val="fr-CH"/>
        </w:rPr>
        <w:t>et</w:t>
      </w:r>
      <w:r w:rsidR="001D1EF8" w:rsidRPr="003A0B52">
        <w:rPr>
          <w:rFonts w:eastAsia="Times New Roman"/>
          <w:bCs/>
          <w:szCs w:val="24"/>
          <w:lang w:val="fr-CH"/>
        </w:rPr>
        <w:t xml:space="preserve"> </w:t>
      </w:r>
      <w:r w:rsidR="001D1EF8" w:rsidRPr="003A0B52">
        <w:rPr>
          <w:rFonts w:eastAsia="Times New Roman"/>
          <w:bCs/>
          <w:strike/>
          <w:szCs w:val="24"/>
          <w:lang w:val="fr-CH"/>
        </w:rPr>
        <w:t>C</w:t>
      </w:r>
      <w:r w:rsidR="001D1EF8" w:rsidRPr="003A0B52">
        <w:rPr>
          <w:rFonts w:eastAsia="Times New Roman"/>
          <w:bCs/>
          <w:szCs w:val="24"/>
          <w:lang w:val="fr-CH"/>
        </w:rPr>
        <w:t xml:space="preserve">conditions d’essai des remorques </w:t>
      </w:r>
      <w:r w:rsidR="001D1EF8" w:rsidRPr="003A0B52">
        <w:rPr>
          <w:rFonts w:eastAsia="Times New Roman"/>
          <w:b/>
          <w:bCs/>
          <w:szCs w:val="24"/>
          <w:lang w:val="fr-CH"/>
        </w:rPr>
        <w:t>de la catégorie O</w:t>
      </w:r>
      <w:r w:rsidR="001D1EF8" w:rsidRPr="003A0B52">
        <w:rPr>
          <w:rFonts w:eastAsia="Times New Roman"/>
          <w:b/>
          <w:bCs/>
          <w:szCs w:val="24"/>
          <w:vertAlign w:val="subscript"/>
          <w:lang w:val="fr-CH"/>
        </w:rPr>
        <w:t>2</w:t>
      </w:r>
      <w:r w:rsidR="001D1EF8" w:rsidRPr="003A0B52">
        <w:rPr>
          <w:rFonts w:eastAsia="Times New Roman"/>
          <w:bCs/>
          <w:szCs w:val="24"/>
          <w:lang w:val="fr-CH"/>
        </w:rPr>
        <w:t xml:space="preserve"> équipées d’un système de freinage électrique</w:t>
      </w:r>
      <w:r w:rsidRPr="003A0B52">
        <w:rPr>
          <w:rFonts w:eastAsia="Times New Roman"/>
          <w:bCs/>
          <w:szCs w:val="24"/>
          <w:lang w:val="fr-CH"/>
        </w:rPr>
        <w:t> »</w:t>
      </w:r>
      <w:r w:rsidR="001D1EF8" w:rsidRPr="003A0B52">
        <w:rPr>
          <w:rFonts w:eastAsia="Times New Roman"/>
          <w:bCs/>
          <w:szCs w:val="24"/>
          <w:lang w:val="fr-CH"/>
        </w:rPr>
        <w:t>.</w:t>
      </w:r>
    </w:p>
    <w:p w:rsidR="001D1EF8" w:rsidRPr="003A0B52" w:rsidRDefault="001D1EF8" w:rsidP="00BB6C6F">
      <w:pPr>
        <w:pStyle w:val="SingleTxt"/>
        <w:keepNext/>
        <w:keepLines/>
        <w:rPr>
          <w:rFonts w:eastAsia="Times New Roman"/>
          <w:i/>
          <w:szCs w:val="24"/>
          <w:lang w:val="fr-CH"/>
        </w:rPr>
      </w:pPr>
      <w:r w:rsidRPr="003A0B52">
        <w:rPr>
          <w:rFonts w:eastAsia="Times New Roman"/>
          <w:i/>
          <w:szCs w:val="24"/>
          <w:lang w:val="fr-CH"/>
        </w:rPr>
        <w:t>Paragraphe</w:t>
      </w:r>
      <w:r w:rsidR="00BB6C6F" w:rsidRPr="003A0B52">
        <w:rPr>
          <w:rFonts w:eastAsia="Times New Roman"/>
          <w:i/>
          <w:szCs w:val="24"/>
          <w:lang w:val="fr-CH"/>
        </w:rPr>
        <w:t> </w:t>
      </w:r>
      <w:r w:rsidRPr="003A0B52">
        <w:rPr>
          <w:rFonts w:eastAsia="Times New Roman"/>
          <w:i/>
          <w:szCs w:val="24"/>
          <w:lang w:val="fr-CH"/>
        </w:rPr>
        <w:t>1.1</w:t>
      </w:r>
      <w:r w:rsidRPr="003A0B52">
        <w:rPr>
          <w:lang w:val="fr-CH"/>
        </w:rPr>
        <w:t>,</w:t>
      </w:r>
      <w:r w:rsidRPr="003A0B52">
        <w:rPr>
          <w:rFonts w:eastAsia="Times New Roman"/>
          <w:i/>
          <w:szCs w:val="24"/>
          <w:lang w:val="fr-CH"/>
        </w:rPr>
        <w:t xml:space="preserve"> </w:t>
      </w:r>
      <w:r w:rsidRPr="003A0B52">
        <w:rPr>
          <w:rFonts w:eastAsia="Times New Roman"/>
          <w:szCs w:val="24"/>
          <w:lang w:val="fr-CH"/>
        </w:rPr>
        <w:t>modifier comme suit</w:t>
      </w:r>
      <w:r w:rsidR="00BB6C6F" w:rsidRPr="003A0B52">
        <w:rPr>
          <w:rFonts w:eastAsia="Times New Roman"/>
          <w:szCs w:val="24"/>
          <w:lang w:val="fr-CH"/>
        </w:rPr>
        <w:t> </w:t>
      </w:r>
      <w:r w:rsidRPr="003A0B52">
        <w:rPr>
          <w:rFonts w:eastAsia="Times New Roman"/>
          <w:szCs w:val="24"/>
          <w:lang w:val="fr-CH"/>
        </w:rPr>
        <w:t>:</w:t>
      </w:r>
    </w:p>
    <w:p w:rsidR="001D1EF8" w:rsidRPr="003A0B52" w:rsidRDefault="00BB6C6F" w:rsidP="00BB6C6F">
      <w:pPr>
        <w:pStyle w:val="SingleTxt"/>
        <w:ind w:left="2693" w:hanging="1426"/>
        <w:rPr>
          <w:rFonts w:eastAsia="Times New Roman"/>
          <w:b/>
          <w:szCs w:val="24"/>
          <w:lang w:val="fr-CH"/>
        </w:rPr>
      </w:pPr>
      <w:r w:rsidRPr="003A0B52">
        <w:rPr>
          <w:rFonts w:eastAsia="Times New Roman"/>
          <w:szCs w:val="24"/>
          <w:lang w:val="fr-CH"/>
        </w:rPr>
        <w:t>« </w:t>
      </w:r>
      <w:r w:rsidR="001D1EF8" w:rsidRPr="003A0B52">
        <w:rPr>
          <w:rFonts w:eastAsia="Times New Roman"/>
          <w:szCs w:val="24"/>
          <w:lang w:val="fr-CH"/>
        </w:rPr>
        <w:t>1.1</w:t>
      </w:r>
      <w:r w:rsidR="001D1EF8" w:rsidRPr="003A0B52">
        <w:rPr>
          <w:rFonts w:eastAsia="Times New Roman"/>
          <w:szCs w:val="24"/>
          <w:lang w:val="fr-CH"/>
        </w:rPr>
        <w:tab/>
      </w:r>
      <w:r w:rsidRPr="003A0B52">
        <w:rPr>
          <w:rFonts w:eastAsia="Times New Roman"/>
          <w:szCs w:val="24"/>
          <w:lang w:val="fr-CH"/>
        </w:rPr>
        <w:tab/>
      </w:r>
      <w:r w:rsidRPr="003A0B52">
        <w:rPr>
          <w:rFonts w:eastAsia="Times New Roman"/>
          <w:szCs w:val="24"/>
          <w:lang w:val="fr-CH"/>
        </w:rPr>
        <w:tab/>
      </w:r>
      <w:r w:rsidR="001D1EF8" w:rsidRPr="003A0B52">
        <w:rPr>
          <w:rFonts w:eastAsia="Times New Roman"/>
          <w:b/>
          <w:szCs w:val="24"/>
          <w:lang w:val="fr-CH"/>
        </w:rPr>
        <w:t>La présente a</w:t>
      </w:r>
      <w:r w:rsidR="001D1EF8" w:rsidRPr="003A0B52">
        <w:rPr>
          <w:rFonts w:eastAsia="Times New Roman"/>
          <w:b/>
          <w:kern w:val="28"/>
          <w:szCs w:val="24"/>
          <w:lang w:val="fr-CH"/>
        </w:rPr>
        <w:t xml:space="preserve">nnexe définit les prescriptions spéciales applicables aux remorques de la catégorie </w:t>
      </w:r>
      <w:r w:rsidR="001D1EF8" w:rsidRPr="003A0B52">
        <w:rPr>
          <w:rFonts w:eastAsia="Times New Roman"/>
          <w:b/>
          <w:szCs w:val="24"/>
          <w:lang w:val="fr-CH"/>
        </w:rPr>
        <w:t>O</w:t>
      </w:r>
      <w:r w:rsidR="001D1EF8" w:rsidRPr="003A0B52">
        <w:rPr>
          <w:rFonts w:eastAsia="Times New Roman"/>
          <w:b/>
          <w:szCs w:val="24"/>
          <w:vertAlign w:val="subscript"/>
          <w:lang w:val="fr-CH"/>
        </w:rPr>
        <w:t xml:space="preserve">2 </w:t>
      </w:r>
      <w:r w:rsidR="001D1EF8" w:rsidRPr="003A0B52">
        <w:rPr>
          <w:rFonts w:eastAsia="Times New Roman"/>
          <w:b/>
          <w:szCs w:val="24"/>
          <w:lang w:val="fr-CH"/>
        </w:rPr>
        <w:t>équipées d’un système de freinage de service</w:t>
      </w:r>
      <w:r w:rsidR="001D1EF8" w:rsidRPr="003A0B52">
        <w:rPr>
          <w:lang w:val="fr-CH"/>
        </w:rPr>
        <w:t xml:space="preserve"> </w:t>
      </w:r>
      <w:r w:rsidR="001D1EF8" w:rsidRPr="003A0B52">
        <w:rPr>
          <w:b/>
          <w:lang w:val="fr-CH"/>
        </w:rPr>
        <w:t xml:space="preserve">utilisant </w:t>
      </w:r>
      <w:r w:rsidR="001D1EF8" w:rsidRPr="003A0B52">
        <w:rPr>
          <w:rFonts w:eastAsia="Times New Roman"/>
          <w:b/>
          <w:szCs w:val="24"/>
          <w:lang w:val="fr-CH"/>
        </w:rPr>
        <w:t xml:space="preserve">de l’énergie électrique fournie par le </w:t>
      </w:r>
      <w:r w:rsidR="001D1EF8" w:rsidRPr="003A0B52">
        <w:rPr>
          <w:rFonts w:eastAsia="Times New Roman"/>
          <w:b/>
          <w:szCs w:val="24"/>
          <w:lang w:val="fr-CH"/>
        </w:rPr>
        <w:lastRenderedPageBreak/>
        <w:t>véhicule tracteur. Sur la remorque, cette énergie électrique peut être transformée en une autre forme d’énergie qui peut être stockée. Si cette énergie électrique est transformée énergie pneumatique et stockée dans des dispositifs de stockage pneumatique, l’</w:t>
      </w:r>
      <w:r w:rsidRPr="003A0B52">
        <w:rPr>
          <w:rFonts w:eastAsia="Times New Roman"/>
          <w:b/>
          <w:szCs w:val="24"/>
          <w:lang w:val="fr-CH"/>
        </w:rPr>
        <w:t>annexe </w:t>
      </w:r>
      <w:r w:rsidR="001D1EF8" w:rsidRPr="003A0B52">
        <w:rPr>
          <w:rFonts w:eastAsia="Times New Roman"/>
          <w:b/>
          <w:szCs w:val="24"/>
          <w:lang w:val="fr-CH"/>
        </w:rPr>
        <w:t xml:space="preserve">23 doit s’appliquer. </w:t>
      </w:r>
    </w:p>
    <w:p w:rsidR="001D1EF8" w:rsidRPr="003A0B52" w:rsidRDefault="00BB6C6F" w:rsidP="00BB6C6F">
      <w:pPr>
        <w:pStyle w:val="SingleTxt"/>
        <w:ind w:left="2693" w:hanging="1426"/>
        <w:rPr>
          <w:rFonts w:eastAsia="Times New Roman"/>
          <w:szCs w:val="24"/>
          <w:lang w:val="fr-CH"/>
        </w:rPr>
      </w:pPr>
      <w:r w:rsidRPr="003A0B52">
        <w:rPr>
          <w:lang w:val="fr-CH"/>
        </w:rPr>
        <w:tab/>
      </w:r>
      <w:r w:rsidRPr="003A0B52">
        <w:rPr>
          <w:lang w:val="fr-CH"/>
        </w:rPr>
        <w:tab/>
      </w:r>
      <w:r w:rsidRPr="003A0B52">
        <w:rPr>
          <w:lang w:val="fr-CH"/>
        </w:rPr>
        <w:tab/>
      </w:r>
      <w:r w:rsidR="001D1EF8" w:rsidRPr="003A0B52">
        <w:rPr>
          <w:rFonts w:eastAsia="Times New Roman"/>
          <w:strike/>
          <w:kern w:val="28"/>
          <w:szCs w:val="24"/>
          <w:lang w:val="fr-CH"/>
        </w:rPr>
        <w:t>Aux fins des dispositions ci-après, on entend par freins électriques des systèmes de freinage de service composés d’un dispositif de commande, d’un dispositif de transmission électromécanique et de freins à friction</w:t>
      </w:r>
      <w:r w:rsidR="001D1EF8" w:rsidRPr="003A0B52">
        <w:rPr>
          <w:rFonts w:eastAsia="Times New Roman"/>
          <w:kern w:val="28"/>
          <w:szCs w:val="24"/>
          <w:lang w:val="fr-CH"/>
        </w:rPr>
        <w:t xml:space="preserve">. Le dispositif de commande </w:t>
      </w:r>
      <w:r w:rsidR="001D1EF8" w:rsidRPr="003A0B52">
        <w:rPr>
          <w:rFonts w:eastAsia="Times New Roman"/>
          <w:strike/>
          <w:kern w:val="28"/>
          <w:szCs w:val="24"/>
          <w:lang w:val="fr-CH"/>
        </w:rPr>
        <w:t>électrique</w:t>
      </w:r>
      <w:r w:rsidR="001D1EF8" w:rsidRPr="003A0B52">
        <w:rPr>
          <w:rFonts w:eastAsia="Times New Roman"/>
          <w:kern w:val="28"/>
          <w:szCs w:val="24"/>
          <w:lang w:val="fr-CH"/>
        </w:rPr>
        <w:t xml:space="preserve"> réglant la </w:t>
      </w:r>
      <w:r w:rsidR="001D1EF8" w:rsidRPr="003A0B52">
        <w:rPr>
          <w:rFonts w:eastAsia="Times New Roman"/>
          <w:strike/>
          <w:kern w:val="28"/>
          <w:szCs w:val="24"/>
          <w:lang w:val="fr-CH"/>
        </w:rPr>
        <w:t>tension du courant</w:t>
      </w:r>
      <w:r w:rsidR="001D1EF8" w:rsidRPr="003A0B52">
        <w:rPr>
          <w:rFonts w:eastAsia="Times New Roman"/>
          <w:kern w:val="28"/>
          <w:szCs w:val="24"/>
          <w:lang w:val="fr-CH"/>
        </w:rPr>
        <w:t xml:space="preserve"> </w:t>
      </w:r>
      <w:r w:rsidR="001D1EF8" w:rsidRPr="003A0B52">
        <w:rPr>
          <w:rFonts w:eastAsia="Times New Roman"/>
          <w:b/>
          <w:kern w:val="28"/>
          <w:szCs w:val="24"/>
          <w:lang w:val="fr-CH"/>
        </w:rPr>
        <w:t>force de freinage</w:t>
      </w:r>
      <w:r w:rsidR="001D1EF8" w:rsidRPr="003A0B52">
        <w:rPr>
          <w:rFonts w:eastAsia="Times New Roman"/>
          <w:kern w:val="28"/>
          <w:szCs w:val="24"/>
          <w:lang w:val="fr-CH"/>
        </w:rPr>
        <w:t xml:space="preserve"> de la remorque doit être installé sur la remorque</w:t>
      </w:r>
      <w:r w:rsidRPr="003A0B52">
        <w:rPr>
          <w:rFonts w:eastAsia="Times New Roman"/>
          <w:kern w:val="28"/>
          <w:szCs w:val="24"/>
          <w:lang w:val="fr-CH"/>
        </w:rPr>
        <w:t> »</w:t>
      </w:r>
      <w:r w:rsidR="001D1EF8" w:rsidRPr="003A0B52">
        <w:rPr>
          <w:rFonts w:eastAsia="Times New Roman"/>
          <w:szCs w:val="24"/>
          <w:lang w:val="fr-CH"/>
        </w:rPr>
        <w:t>.</w:t>
      </w:r>
    </w:p>
    <w:p w:rsidR="001D1EF8" w:rsidRPr="003A0B52" w:rsidRDefault="001D1EF8" w:rsidP="00BB6C6F">
      <w:pPr>
        <w:pStyle w:val="SingleTxt"/>
        <w:keepNext/>
        <w:keepLines/>
        <w:rPr>
          <w:rFonts w:eastAsia="Times New Roman"/>
          <w:szCs w:val="24"/>
          <w:lang w:val="fr-CH"/>
        </w:rPr>
      </w:pPr>
      <w:r w:rsidRPr="003A0B52">
        <w:rPr>
          <w:rFonts w:eastAsia="Times New Roman"/>
          <w:i/>
          <w:szCs w:val="24"/>
          <w:lang w:val="fr-CH"/>
        </w:rPr>
        <w:t>Paragraphe</w:t>
      </w:r>
      <w:r w:rsidR="00BB6C6F" w:rsidRPr="003A0B52">
        <w:rPr>
          <w:rFonts w:eastAsia="Times New Roman"/>
          <w:i/>
          <w:szCs w:val="24"/>
          <w:lang w:val="fr-CH"/>
        </w:rPr>
        <w:t> </w:t>
      </w:r>
      <w:r w:rsidRPr="003A0B52">
        <w:rPr>
          <w:rFonts w:eastAsia="Times New Roman"/>
          <w:i/>
          <w:szCs w:val="24"/>
          <w:lang w:val="fr-CH"/>
        </w:rPr>
        <w:t>1.3</w:t>
      </w:r>
      <w:r w:rsidRPr="003A0B52">
        <w:rPr>
          <w:rFonts w:eastAsia="Times New Roman"/>
          <w:szCs w:val="24"/>
          <w:lang w:val="fr-CH"/>
        </w:rPr>
        <w:t>, modifier comme suit</w:t>
      </w:r>
      <w:r w:rsidR="00BB6C6F" w:rsidRPr="003A0B52">
        <w:rPr>
          <w:rFonts w:eastAsia="Times New Roman"/>
          <w:szCs w:val="24"/>
          <w:lang w:val="fr-CH"/>
        </w:rPr>
        <w:t> </w:t>
      </w:r>
      <w:r w:rsidRPr="003A0B52">
        <w:rPr>
          <w:rFonts w:eastAsia="Times New Roman"/>
          <w:szCs w:val="24"/>
          <w:lang w:val="fr-CH"/>
        </w:rPr>
        <w:t>:</w:t>
      </w:r>
    </w:p>
    <w:p w:rsidR="001D1EF8" w:rsidRPr="003A0B52" w:rsidRDefault="00BB6C6F" w:rsidP="00BB6C6F">
      <w:pPr>
        <w:pStyle w:val="SingleTxt"/>
        <w:ind w:left="2693" w:hanging="1426"/>
        <w:rPr>
          <w:lang w:val="fr-CH"/>
        </w:rPr>
      </w:pPr>
      <w:r w:rsidRPr="003A0B52">
        <w:rPr>
          <w:rFonts w:eastAsia="Times New Roman"/>
          <w:szCs w:val="24"/>
          <w:lang w:val="fr-CH"/>
        </w:rPr>
        <w:t>« </w:t>
      </w:r>
      <w:r w:rsidR="001D1EF8" w:rsidRPr="003A0B52">
        <w:rPr>
          <w:rFonts w:eastAsia="Times New Roman"/>
          <w:szCs w:val="24"/>
          <w:lang w:val="fr-CH"/>
        </w:rPr>
        <w:t xml:space="preserve">1.3 </w:t>
      </w:r>
      <w:r w:rsidR="001D1EF8" w:rsidRPr="003A0B52">
        <w:rPr>
          <w:rFonts w:eastAsia="Times New Roman"/>
          <w:szCs w:val="24"/>
          <w:lang w:val="fr-CH"/>
        </w:rPr>
        <w:tab/>
      </w:r>
      <w:r w:rsidRPr="003A0B52">
        <w:rPr>
          <w:rFonts w:eastAsia="Times New Roman"/>
          <w:szCs w:val="24"/>
          <w:lang w:val="fr-CH"/>
        </w:rPr>
        <w:tab/>
      </w:r>
      <w:r w:rsidR="001D1EF8" w:rsidRPr="003A0B52">
        <w:rPr>
          <w:rFonts w:eastAsia="Times New Roman"/>
          <w:strike/>
          <w:szCs w:val="24"/>
          <w:lang w:val="fr-CH"/>
        </w:rPr>
        <w:t>Les systèmes de freinage électrique doivent être commandés par la mise en action du frein de service du</w:t>
      </w:r>
      <w:r w:rsidR="001D1EF8" w:rsidRPr="003A0B52">
        <w:rPr>
          <w:rFonts w:eastAsia="Times New Roman"/>
          <w:szCs w:val="24"/>
          <w:lang w:val="fr-CH"/>
        </w:rPr>
        <w:t xml:space="preserve"> </w:t>
      </w:r>
      <w:r w:rsidR="001D1EF8" w:rsidRPr="003A0B52">
        <w:rPr>
          <w:rFonts w:eastAsia="Times New Roman"/>
          <w:b/>
          <w:szCs w:val="24"/>
          <w:lang w:val="fr-CH"/>
        </w:rPr>
        <w:t>La mise en action du système de frein de service doit être assurée lorsque le signal de freinage est donné par</w:t>
      </w:r>
      <w:r w:rsidR="001D1EF8" w:rsidRPr="003A0B52">
        <w:rPr>
          <w:rFonts w:eastAsia="Times New Roman"/>
          <w:szCs w:val="24"/>
          <w:lang w:val="fr-CH"/>
        </w:rPr>
        <w:t xml:space="preserve"> le véhicule tracteur</w:t>
      </w:r>
      <w:r w:rsidRPr="003A0B52">
        <w:rPr>
          <w:rFonts w:eastAsia="Times New Roman"/>
          <w:szCs w:val="24"/>
          <w:lang w:val="fr-CH"/>
        </w:rPr>
        <w:t> »</w:t>
      </w:r>
      <w:r w:rsidR="001D1EF8" w:rsidRPr="003A0B52">
        <w:rPr>
          <w:rFonts w:eastAsia="Times New Roman"/>
          <w:szCs w:val="24"/>
          <w:lang w:val="fr-CH"/>
        </w:rPr>
        <w:t>.</w:t>
      </w:r>
    </w:p>
    <w:p w:rsidR="001D1EF8" w:rsidRPr="003A0B52" w:rsidRDefault="001D1EF8" w:rsidP="00BB6C6F">
      <w:pPr>
        <w:pStyle w:val="SingleTxt"/>
        <w:keepNext/>
        <w:keepLines/>
        <w:rPr>
          <w:rFonts w:eastAsia="Times New Roman"/>
          <w:i/>
          <w:szCs w:val="24"/>
          <w:lang w:val="fr-CH"/>
        </w:rPr>
      </w:pPr>
      <w:r w:rsidRPr="003A0B52">
        <w:rPr>
          <w:rFonts w:eastAsia="Times New Roman"/>
          <w:i/>
          <w:szCs w:val="24"/>
          <w:lang w:val="fr-CH"/>
        </w:rPr>
        <w:t>Ajouter un nouveau paragraphe</w:t>
      </w:r>
      <w:r w:rsidR="00BB6C6F" w:rsidRPr="003A0B52">
        <w:rPr>
          <w:rFonts w:eastAsia="Times New Roman"/>
          <w:i/>
          <w:szCs w:val="24"/>
          <w:lang w:val="fr-CH"/>
        </w:rPr>
        <w:t> </w:t>
      </w:r>
      <w:r w:rsidRPr="003A0B52">
        <w:rPr>
          <w:rFonts w:eastAsia="Times New Roman"/>
          <w:i/>
          <w:szCs w:val="24"/>
          <w:lang w:val="fr-CH"/>
        </w:rPr>
        <w:t>1.4.1</w:t>
      </w:r>
      <w:r w:rsidRPr="003A0B52">
        <w:rPr>
          <w:rFonts w:eastAsia="Times New Roman"/>
          <w:szCs w:val="24"/>
          <w:lang w:val="fr-CH"/>
        </w:rPr>
        <w:t>,</w:t>
      </w:r>
      <w:r w:rsidRPr="003A0B52">
        <w:rPr>
          <w:rFonts w:eastAsia="Times New Roman"/>
          <w:i/>
          <w:szCs w:val="24"/>
          <w:lang w:val="fr-CH"/>
        </w:rPr>
        <w:t xml:space="preserve"> </w:t>
      </w:r>
      <w:r w:rsidRPr="003A0B52">
        <w:rPr>
          <w:rFonts w:eastAsia="Times New Roman"/>
          <w:szCs w:val="24"/>
          <w:lang w:val="fr-CH"/>
        </w:rPr>
        <w:t>ainsi conçu</w:t>
      </w:r>
      <w:r w:rsidR="00BB6C6F" w:rsidRPr="003A0B52">
        <w:rPr>
          <w:rFonts w:eastAsia="Times New Roman"/>
          <w:szCs w:val="24"/>
          <w:lang w:val="fr-CH"/>
        </w:rPr>
        <w:t> </w:t>
      </w:r>
      <w:r w:rsidRPr="003A0B52">
        <w:rPr>
          <w:rFonts w:eastAsia="Times New Roman"/>
          <w:szCs w:val="24"/>
          <w:lang w:val="fr-CH"/>
        </w:rPr>
        <w:t>:</w:t>
      </w:r>
    </w:p>
    <w:p w:rsidR="001D1EF8" w:rsidRPr="003A0B52" w:rsidRDefault="00BB6C6F" w:rsidP="00BB6C6F">
      <w:pPr>
        <w:pStyle w:val="SingleTxt"/>
        <w:ind w:left="2693" w:hanging="1426"/>
        <w:rPr>
          <w:rFonts w:eastAsia="Times New Roman"/>
          <w:b/>
          <w:szCs w:val="24"/>
          <w:lang w:val="fr-CH"/>
        </w:rPr>
      </w:pPr>
      <w:r w:rsidRPr="003A0B52">
        <w:rPr>
          <w:rFonts w:eastAsia="Times New Roman"/>
          <w:szCs w:val="24"/>
          <w:lang w:val="fr-CH"/>
        </w:rPr>
        <w:t>« </w:t>
      </w:r>
      <w:r w:rsidR="001D1EF8" w:rsidRPr="003A0B52">
        <w:rPr>
          <w:rFonts w:eastAsia="Times New Roman"/>
          <w:b/>
          <w:szCs w:val="24"/>
          <w:lang w:val="fr-CH"/>
        </w:rPr>
        <w:t>1.4.1</w:t>
      </w:r>
      <w:r w:rsidR="001D1EF8"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Lors des essais décrits au paragraphe</w:t>
      </w:r>
      <w:r w:rsidRPr="003A0B52">
        <w:rPr>
          <w:rFonts w:eastAsia="Times New Roman"/>
          <w:b/>
          <w:szCs w:val="24"/>
          <w:lang w:val="fr-CH"/>
        </w:rPr>
        <w:t> </w:t>
      </w:r>
      <w:r w:rsidR="001D1EF8" w:rsidRPr="003A0B52">
        <w:rPr>
          <w:rFonts w:eastAsia="Times New Roman"/>
          <w:b/>
          <w:szCs w:val="24"/>
          <w:lang w:val="fr-CH"/>
        </w:rPr>
        <w:t xml:space="preserve">3, le système de freinage électrique doit être alimenté à une tension maximale de </w:t>
      </w:r>
      <w:r w:rsidRPr="003A0B52">
        <w:rPr>
          <w:rFonts w:eastAsia="Times New Roman"/>
          <w:b/>
          <w:szCs w:val="24"/>
          <w:lang w:val="fr-CH"/>
        </w:rPr>
        <w:t>11,1 </w:t>
      </w:r>
      <w:r w:rsidR="001D1EF8" w:rsidRPr="003A0B52">
        <w:rPr>
          <w:rFonts w:eastAsia="Times New Roman"/>
          <w:b/>
          <w:szCs w:val="24"/>
          <w:lang w:val="fr-CH"/>
        </w:rPr>
        <w:t>V mesurée au niveau du raccord d’alimentation</w:t>
      </w:r>
      <w:r w:rsidRPr="003A0B52">
        <w:rPr>
          <w:rFonts w:eastAsia="Times New Roman"/>
          <w:szCs w:val="24"/>
          <w:lang w:val="fr-CH"/>
        </w:rPr>
        <w:t> »</w:t>
      </w:r>
      <w:r w:rsidR="001D1EF8" w:rsidRPr="00577393">
        <w:rPr>
          <w:rFonts w:eastAsia="Times New Roman"/>
          <w:b/>
          <w:szCs w:val="24"/>
          <w:lang w:val="fr-CH"/>
        </w:rPr>
        <w:t>.</w:t>
      </w:r>
    </w:p>
    <w:p w:rsidR="001D1EF8" w:rsidRPr="003A0B52" w:rsidRDefault="005479C8" w:rsidP="005479C8">
      <w:pPr>
        <w:pStyle w:val="SingleTxt"/>
        <w:keepNext/>
        <w:keepLines/>
        <w:rPr>
          <w:rFonts w:eastAsia="Times New Roman"/>
          <w:i/>
          <w:szCs w:val="24"/>
          <w:lang w:val="fr-CH"/>
        </w:rPr>
      </w:pPr>
      <w:r w:rsidRPr="003A0B52">
        <w:rPr>
          <w:rFonts w:eastAsia="Times New Roman"/>
          <w:i/>
          <w:szCs w:val="24"/>
          <w:lang w:val="fr-CH"/>
        </w:rPr>
        <w:t>Ajouter un nouveau paragraphe </w:t>
      </w:r>
      <w:r w:rsidR="001D1EF8" w:rsidRPr="003A0B52">
        <w:rPr>
          <w:rFonts w:eastAsia="Times New Roman"/>
          <w:i/>
          <w:szCs w:val="24"/>
          <w:lang w:val="fr-CH"/>
        </w:rPr>
        <w:t>1.5.1</w:t>
      </w:r>
      <w:r w:rsidR="001D1EF8" w:rsidRPr="003A0B52">
        <w:rPr>
          <w:lang w:val="fr-CH"/>
        </w:rPr>
        <w:t>,</w:t>
      </w:r>
      <w:r w:rsidR="001D1EF8" w:rsidRPr="003A0B52">
        <w:rPr>
          <w:rFonts w:eastAsia="Times New Roman"/>
          <w:i/>
          <w:szCs w:val="24"/>
          <w:lang w:val="fr-CH"/>
        </w:rPr>
        <w:t xml:space="preserve"> </w:t>
      </w:r>
      <w:r w:rsidR="001D1EF8" w:rsidRPr="003A0B52">
        <w:rPr>
          <w:rFonts w:eastAsia="Times New Roman"/>
          <w:szCs w:val="24"/>
          <w:lang w:val="fr-CH"/>
        </w:rPr>
        <w:t>ainsi conçu</w:t>
      </w:r>
      <w:r w:rsidRPr="003A0B52">
        <w:rPr>
          <w:rFonts w:eastAsia="Times New Roman"/>
          <w:szCs w:val="24"/>
          <w:lang w:val="fr-CH"/>
        </w:rPr>
        <w:t> </w:t>
      </w:r>
      <w:r w:rsidR="001D1EF8" w:rsidRPr="003A0B52">
        <w:rPr>
          <w:rFonts w:eastAsia="Times New Roman"/>
          <w:szCs w:val="24"/>
          <w:lang w:val="fr-CH"/>
        </w:rPr>
        <w:t>:</w:t>
      </w:r>
    </w:p>
    <w:p w:rsidR="001D1EF8" w:rsidRPr="003A0B52" w:rsidRDefault="005479C8" w:rsidP="005479C8">
      <w:pPr>
        <w:pStyle w:val="SingleTxt"/>
        <w:ind w:left="2693" w:hanging="1426"/>
        <w:rPr>
          <w:rFonts w:eastAsia="Times New Roman"/>
          <w:b/>
          <w:szCs w:val="24"/>
          <w:lang w:val="fr-CH"/>
        </w:rPr>
      </w:pPr>
      <w:r w:rsidRPr="003A0B52">
        <w:rPr>
          <w:rFonts w:eastAsia="Times New Roman"/>
          <w:szCs w:val="24"/>
          <w:lang w:val="fr-CH"/>
        </w:rPr>
        <w:t>« </w:t>
      </w:r>
      <w:r w:rsidR="001D1EF8" w:rsidRPr="003A0B52">
        <w:rPr>
          <w:rFonts w:eastAsia="Times New Roman"/>
          <w:szCs w:val="24"/>
          <w:lang w:val="fr-CH"/>
        </w:rPr>
        <w:t>1.5.1</w:t>
      </w:r>
      <w:r w:rsidR="001D1EF8" w:rsidRPr="003A0B52">
        <w:rPr>
          <w:rFonts w:eastAsia="Times New Roman"/>
          <w:szCs w:val="24"/>
          <w:lang w:val="fr-CH"/>
        </w:rPr>
        <w:tab/>
      </w:r>
      <w:r w:rsidRPr="003A0B52">
        <w:rPr>
          <w:rFonts w:eastAsia="Times New Roman"/>
          <w:szCs w:val="24"/>
          <w:lang w:val="fr-CH"/>
        </w:rPr>
        <w:tab/>
      </w:r>
      <w:r w:rsidR="001D1EF8" w:rsidRPr="003A0B52">
        <w:rPr>
          <w:rFonts w:eastAsia="Times New Roman"/>
          <w:b/>
          <w:szCs w:val="24"/>
          <w:lang w:val="fr-CH"/>
        </w:rPr>
        <w:t>Au cours d</w:t>
      </w:r>
      <w:r w:rsidRPr="003A0B52">
        <w:rPr>
          <w:rFonts w:eastAsia="Times New Roman"/>
          <w:b/>
          <w:szCs w:val="24"/>
          <w:lang w:val="fr-CH"/>
        </w:rPr>
        <w:t>es essais décrits au paragraphe </w:t>
      </w:r>
      <w:r w:rsidR="001D1EF8" w:rsidRPr="003A0B52">
        <w:rPr>
          <w:rFonts w:eastAsia="Times New Roman"/>
          <w:b/>
          <w:szCs w:val="24"/>
          <w:lang w:val="fr-CH"/>
        </w:rPr>
        <w:t>3, le courant électrique soit être mesuré danse la conduite d’alimentation en énergie entre le v</w:t>
      </w:r>
      <w:r w:rsidRPr="003A0B52">
        <w:rPr>
          <w:rFonts w:eastAsia="Times New Roman"/>
          <w:b/>
          <w:szCs w:val="24"/>
          <w:lang w:val="fr-CH"/>
        </w:rPr>
        <w:t>éhicule tracteur et la remorque </w:t>
      </w:r>
      <w:r w:rsidRPr="00577393">
        <w:rPr>
          <w:rFonts w:eastAsia="Times New Roman"/>
          <w:szCs w:val="24"/>
          <w:lang w:val="fr-CH"/>
        </w:rPr>
        <w:t>»</w:t>
      </w:r>
      <w:r w:rsidR="001D1EF8" w:rsidRPr="003A0B52">
        <w:rPr>
          <w:rFonts w:eastAsia="Times New Roman"/>
          <w:b/>
          <w:szCs w:val="24"/>
          <w:lang w:val="fr-CH"/>
        </w:rPr>
        <w:t>.</w:t>
      </w:r>
    </w:p>
    <w:p w:rsidR="001D1EF8" w:rsidRPr="003A0B52" w:rsidRDefault="005479C8" w:rsidP="005479C8">
      <w:pPr>
        <w:pStyle w:val="SingleTxt"/>
        <w:keepNext/>
        <w:keepLines/>
        <w:rPr>
          <w:rFonts w:eastAsia="Times New Roman"/>
          <w:szCs w:val="24"/>
          <w:lang w:val="fr-CH"/>
        </w:rPr>
      </w:pPr>
      <w:r w:rsidRPr="003A0B52">
        <w:rPr>
          <w:rFonts w:eastAsia="Times New Roman"/>
          <w:i/>
          <w:szCs w:val="24"/>
          <w:lang w:val="fr-CH"/>
        </w:rPr>
        <w:t>Paragraphe </w:t>
      </w:r>
      <w:r w:rsidR="001D1EF8" w:rsidRPr="003A0B52">
        <w:rPr>
          <w:rFonts w:eastAsia="Times New Roman"/>
          <w:i/>
          <w:szCs w:val="24"/>
          <w:lang w:val="fr-CH"/>
        </w:rPr>
        <w:t>1.6</w:t>
      </w:r>
      <w:r w:rsidR="001D1EF8" w:rsidRPr="003A0B52">
        <w:rPr>
          <w:lang w:val="fr-CH"/>
        </w:rPr>
        <w:t>,</w:t>
      </w:r>
      <w:r w:rsidR="001D1EF8" w:rsidRPr="003A0B52">
        <w:rPr>
          <w:rFonts w:eastAsia="Times New Roman"/>
          <w:szCs w:val="24"/>
          <w:lang w:val="fr-CH"/>
        </w:rPr>
        <w:t xml:space="preserve"> modifier comme suit</w:t>
      </w:r>
      <w:r w:rsidRPr="003A0B52">
        <w:rPr>
          <w:rFonts w:eastAsia="Times New Roman"/>
          <w:szCs w:val="24"/>
          <w:lang w:val="fr-CH"/>
        </w:rPr>
        <w:t> </w:t>
      </w:r>
      <w:r w:rsidR="001D1EF8" w:rsidRPr="003A0B52">
        <w:rPr>
          <w:rFonts w:eastAsia="Times New Roman"/>
          <w:szCs w:val="24"/>
          <w:lang w:val="fr-CH"/>
        </w:rPr>
        <w:t>:</w:t>
      </w:r>
    </w:p>
    <w:p w:rsidR="001D1EF8" w:rsidRPr="003A0B52" w:rsidRDefault="005479C8" w:rsidP="005479C8">
      <w:pPr>
        <w:pStyle w:val="SingleTxt"/>
        <w:ind w:left="2693" w:hanging="1426"/>
        <w:rPr>
          <w:rFonts w:eastAsia="Times New Roman"/>
          <w:szCs w:val="24"/>
          <w:lang w:val="fr-CH"/>
        </w:rPr>
      </w:pPr>
      <w:r w:rsidRPr="003A0B52">
        <w:rPr>
          <w:rFonts w:eastAsia="Times New Roman"/>
          <w:szCs w:val="24"/>
          <w:lang w:val="fr-CH"/>
        </w:rPr>
        <w:t>« </w:t>
      </w:r>
      <w:r w:rsidR="001D1EF8" w:rsidRPr="003A0B52">
        <w:rPr>
          <w:rFonts w:eastAsia="Times New Roman"/>
          <w:szCs w:val="24"/>
          <w:lang w:val="fr-CH"/>
        </w:rPr>
        <w:t xml:space="preserve">1.6 </w:t>
      </w:r>
      <w:r w:rsidR="001D1EF8" w:rsidRPr="003A0B52">
        <w:rPr>
          <w:rFonts w:eastAsia="Times New Roman"/>
          <w:szCs w:val="24"/>
          <w:lang w:val="fr-CH"/>
        </w:rPr>
        <w:tab/>
      </w:r>
      <w:r w:rsidR="001D1EF8" w:rsidRPr="003A0B52">
        <w:rPr>
          <w:rFonts w:eastAsia="Times New Roman"/>
          <w:szCs w:val="24"/>
          <w:lang w:val="fr-CH"/>
        </w:rPr>
        <w:tab/>
        <w:t xml:space="preserve">Le branchement électrique du système de freinage entre la remorque et le véhicule tracteur doit être assuré par une prise </w:t>
      </w:r>
      <w:r w:rsidR="001D1EF8" w:rsidRPr="003A0B52">
        <w:rPr>
          <w:rFonts w:eastAsia="Times New Roman"/>
          <w:strike/>
          <w:szCs w:val="24"/>
          <w:lang w:val="fr-CH"/>
        </w:rPr>
        <w:t>spéciale</w:t>
      </w:r>
      <w:r w:rsidR="001D1EF8" w:rsidRPr="003A0B52">
        <w:rPr>
          <w:rFonts w:eastAsia="Times New Roman"/>
          <w:szCs w:val="24"/>
          <w:lang w:val="fr-CH"/>
        </w:rPr>
        <w:t xml:space="preserve"> à fiche et socle correspondant à ...,</w:t>
      </w:r>
      <w:r w:rsidR="001D1EF8" w:rsidRPr="003A0B52">
        <w:rPr>
          <w:rFonts w:eastAsia="Times New Roman"/>
          <w:szCs w:val="24"/>
          <w:u w:val="single"/>
          <w:vertAlign w:val="superscript"/>
          <w:lang w:val="fr-CH"/>
        </w:rPr>
        <w:t>1</w:t>
      </w:r>
      <w:r w:rsidR="001D1EF8" w:rsidRPr="003A0B52">
        <w:rPr>
          <w:rFonts w:eastAsia="Times New Roman"/>
          <w:szCs w:val="24"/>
          <w:vertAlign w:val="superscript"/>
          <w:lang w:val="fr-CH"/>
        </w:rPr>
        <w:t>/</w:t>
      </w:r>
      <w:r w:rsidR="001D1EF8" w:rsidRPr="003A0B52">
        <w:rPr>
          <w:rFonts w:eastAsia="Times New Roman"/>
          <w:szCs w:val="24"/>
          <w:lang w:val="fr-CH"/>
        </w:rPr>
        <w:t xml:space="preserve"> </w:t>
      </w:r>
      <w:r w:rsidR="001D1EF8" w:rsidRPr="003A0B52">
        <w:rPr>
          <w:rFonts w:eastAsia="Times New Roman"/>
          <w:strike/>
          <w:szCs w:val="24"/>
          <w:lang w:val="fr-CH"/>
        </w:rPr>
        <w:t>dont la fiche ne doit pas être compatible avec les prises des dispositifs d’éclairage du véhicule. La fiche et le câble doivent être rattachés à la remorque.</w:t>
      </w:r>
      <w:r w:rsidRPr="003A0B52">
        <w:rPr>
          <w:rFonts w:eastAsia="Times New Roman"/>
          <w:szCs w:val="24"/>
          <w:lang w:val="fr-CH"/>
        </w:rPr>
        <w:t> »</w:t>
      </w:r>
      <w:r w:rsidR="001D1EF8" w:rsidRPr="003A0B52">
        <w:rPr>
          <w:rFonts w:eastAsia="Times New Roman"/>
          <w:szCs w:val="24"/>
          <w:lang w:val="fr-CH"/>
        </w:rPr>
        <w:t>.</w:t>
      </w:r>
    </w:p>
    <w:p w:rsidR="001D1EF8" w:rsidRDefault="005479C8" w:rsidP="005479C8">
      <w:pPr>
        <w:pStyle w:val="SingleTxt"/>
        <w:keepNext/>
        <w:keepLines/>
        <w:rPr>
          <w:rFonts w:eastAsia="Times New Roman"/>
          <w:szCs w:val="24"/>
          <w:lang w:val="fr-CH"/>
        </w:rPr>
      </w:pPr>
      <w:r w:rsidRPr="003A0B52">
        <w:rPr>
          <w:rFonts w:eastAsia="Times New Roman"/>
          <w:i/>
          <w:szCs w:val="24"/>
          <w:lang w:val="fr-CH"/>
        </w:rPr>
        <w:t>Note de bas de page </w:t>
      </w:r>
      <w:r w:rsidR="001D1EF8" w:rsidRPr="003A0B52">
        <w:rPr>
          <w:rFonts w:eastAsia="Times New Roman"/>
          <w:i/>
          <w:szCs w:val="24"/>
          <w:lang w:val="fr-CH"/>
        </w:rPr>
        <w:t xml:space="preserve">1 au </w:t>
      </w:r>
      <w:r w:rsidRPr="003A0B52">
        <w:rPr>
          <w:rFonts w:eastAsia="Times New Roman"/>
          <w:i/>
          <w:szCs w:val="24"/>
          <w:lang w:val="fr-CH"/>
        </w:rPr>
        <w:t>paragraphe </w:t>
      </w:r>
      <w:r w:rsidR="001D1EF8" w:rsidRPr="003A0B52">
        <w:rPr>
          <w:rFonts w:eastAsia="Times New Roman"/>
          <w:i/>
          <w:szCs w:val="24"/>
          <w:lang w:val="fr-CH"/>
        </w:rPr>
        <w:t>1.6</w:t>
      </w:r>
      <w:r w:rsidR="001D1EF8" w:rsidRPr="003A0B52">
        <w:rPr>
          <w:rFonts w:eastAsia="Times New Roman"/>
          <w:szCs w:val="24"/>
          <w:lang w:val="fr-CH"/>
        </w:rPr>
        <w:t>, modifier comme suit</w:t>
      </w:r>
      <w:r w:rsidRPr="003A0B52">
        <w:rPr>
          <w:rFonts w:eastAsia="Times New Roman"/>
          <w:szCs w:val="24"/>
          <w:lang w:val="fr-CH"/>
        </w:rPr>
        <w:t> </w:t>
      </w:r>
      <w:r w:rsidR="001D1EF8" w:rsidRPr="003A0B52">
        <w:rPr>
          <w:rFonts w:eastAsia="Times New Roman"/>
          <w:szCs w:val="24"/>
          <w:lang w:val="fr-CH"/>
        </w:rPr>
        <w:t>:</w:t>
      </w:r>
    </w:p>
    <w:p w:rsidR="00D50BA3" w:rsidRPr="00093B25" w:rsidRDefault="00D50BA3" w:rsidP="00D50BA3">
      <w:pPr>
        <w:pStyle w:val="Footer"/>
        <w:spacing w:after="80"/>
        <w:ind w:left="792"/>
        <w:rPr>
          <w:sz w:val="16"/>
        </w:rPr>
      </w:pPr>
      <w:r w:rsidRPr="00093B25">
        <w:rPr>
          <w:sz w:val="16"/>
        </w:rPr>
        <w:t>__________________</w:t>
      </w:r>
    </w:p>
    <w:p w:rsidR="00D50BA3" w:rsidRDefault="00D50BA3" w:rsidP="00D50BA3">
      <w:pPr>
        <w:pStyle w:val="FootnoteText"/>
        <w:tabs>
          <w:tab w:val="right" w:pos="1195"/>
          <w:tab w:val="left" w:pos="1267"/>
          <w:tab w:val="left" w:pos="1742"/>
          <w:tab w:val="left" w:pos="2218"/>
          <w:tab w:val="left" w:pos="2693"/>
        </w:tabs>
        <w:ind w:left="1267" w:right="1260" w:hanging="432"/>
        <w:rPr>
          <w:rFonts w:eastAsia="Times New Roman"/>
          <w:szCs w:val="24"/>
          <w:lang w:val="fr-CH"/>
        </w:rPr>
      </w:pPr>
      <w:r w:rsidRPr="00093B25">
        <w:rPr>
          <w:vertAlign w:val="superscript"/>
          <w:lang w:val="fr-FR"/>
        </w:rPr>
        <w:tab/>
      </w:r>
      <w:r w:rsidRPr="00D50BA3">
        <w:t>«</w:t>
      </w:r>
      <w:r>
        <w:rPr>
          <w:vertAlign w:val="superscript"/>
          <w:lang w:val="fr-FR"/>
        </w:rPr>
        <w:t> </w:t>
      </w:r>
      <w:r w:rsidRPr="00D50BA3">
        <w:rPr>
          <w:szCs w:val="17"/>
          <w:vertAlign w:val="superscript"/>
          <w:lang w:val="fr-FR"/>
        </w:rPr>
        <w:t>1</w:t>
      </w:r>
      <w:r w:rsidRPr="00D50BA3">
        <w:rPr>
          <w:szCs w:val="17"/>
          <w:vertAlign w:val="superscript"/>
          <w:lang w:val="fr-FR"/>
        </w:rPr>
        <w:tab/>
      </w:r>
      <w:r w:rsidRPr="003A0B52">
        <w:rPr>
          <w:rFonts w:eastAsia="Times New Roman"/>
          <w:strike/>
          <w:szCs w:val="24"/>
          <w:lang w:val="fr-CH"/>
        </w:rPr>
        <w:t>À l’étude</w:t>
      </w:r>
      <w:r w:rsidRPr="003A0B52">
        <w:rPr>
          <w:rFonts w:eastAsia="Times New Roman"/>
          <w:szCs w:val="24"/>
          <w:lang w:val="fr-CH"/>
        </w:rPr>
        <w:t>. En attendant que les caractéristiques de ce branchement spécial soient déterminées, le type à utiliser est indiqué par l’autorité nationale qui accorde l’homologation.</w:t>
      </w:r>
    </w:p>
    <w:p w:rsidR="00D50BA3" w:rsidRDefault="00D50BA3" w:rsidP="00D50BA3">
      <w:pPr>
        <w:pStyle w:val="FootnoteText"/>
        <w:tabs>
          <w:tab w:val="right" w:pos="1195"/>
          <w:tab w:val="left" w:pos="1267"/>
          <w:tab w:val="left" w:pos="1742"/>
          <w:tab w:val="left" w:pos="2218"/>
          <w:tab w:val="left" w:pos="2693"/>
        </w:tabs>
        <w:ind w:left="1382" w:right="1260" w:hanging="432"/>
        <w:rPr>
          <w:rFonts w:eastAsia="Times New Roman"/>
          <w:b/>
          <w:szCs w:val="24"/>
          <w:lang w:val="fr-CH"/>
        </w:rPr>
      </w:pPr>
      <w:r>
        <w:rPr>
          <w:rFonts w:eastAsia="Times New Roman"/>
          <w:szCs w:val="24"/>
          <w:lang w:val="fr-CH"/>
        </w:rPr>
        <w:tab/>
      </w:r>
      <w:r>
        <w:rPr>
          <w:rFonts w:eastAsia="Times New Roman"/>
          <w:szCs w:val="24"/>
          <w:lang w:val="fr-CH"/>
        </w:rPr>
        <w:tab/>
      </w:r>
      <w:r w:rsidRPr="003A0B52">
        <w:rPr>
          <w:rFonts w:eastAsia="Times New Roman"/>
          <w:b/>
          <w:szCs w:val="24"/>
          <w:lang w:val="fr-CH"/>
        </w:rPr>
        <w:t>Le branchement doit cependant respecter au moins les exigences suivantes :</w:t>
      </w:r>
    </w:p>
    <w:p w:rsidR="00D50BA3" w:rsidRPr="003A0B52" w:rsidRDefault="00D50BA3" w:rsidP="00D50BA3">
      <w:pPr>
        <w:pStyle w:val="FootnoteText"/>
        <w:tabs>
          <w:tab w:val="right" w:pos="1195"/>
          <w:tab w:val="left" w:pos="1267"/>
          <w:tab w:val="left" w:pos="1742"/>
          <w:tab w:val="left" w:pos="2218"/>
          <w:tab w:val="left" w:pos="2693"/>
        </w:tabs>
        <w:ind w:left="1267" w:right="1260" w:hanging="432"/>
        <w:rPr>
          <w:rFonts w:eastAsia="Times New Roman"/>
          <w:b/>
          <w:szCs w:val="24"/>
          <w:lang w:val="fr-CH"/>
        </w:rPr>
      </w:pPr>
      <w:r>
        <w:rPr>
          <w:rFonts w:eastAsia="Times New Roman"/>
          <w:b/>
          <w:szCs w:val="24"/>
          <w:lang w:val="fr-CH"/>
        </w:rPr>
        <w:tab/>
      </w:r>
      <w:r>
        <w:rPr>
          <w:rFonts w:eastAsia="Times New Roman"/>
          <w:b/>
          <w:szCs w:val="24"/>
          <w:lang w:val="fr-CH"/>
        </w:rPr>
        <w:tab/>
      </w:r>
      <w:r w:rsidRPr="003A0B52">
        <w:rPr>
          <w:rFonts w:eastAsia="Times New Roman"/>
          <w:b/>
          <w:szCs w:val="24"/>
          <w:lang w:val="fr-CH"/>
        </w:rPr>
        <w:t>a)</w:t>
      </w:r>
      <w:r w:rsidRPr="003A0B52">
        <w:rPr>
          <w:rFonts w:eastAsia="Times New Roman"/>
          <w:b/>
          <w:szCs w:val="24"/>
          <w:lang w:val="fr-CH"/>
        </w:rPr>
        <w:tab/>
        <w:t>La fiche et le socle doivent être équipés de fermetures pour éviter toute infiltration de liquide ou de saleté;</w:t>
      </w:r>
    </w:p>
    <w:p w:rsidR="00D50BA3" w:rsidRPr="003A0B52" w:rsidRDefault="00D50BA3" w:rsidP="00D50BA3">
      <w:pPr>
        <w:pStyle w:val="FootnoteText"/>
        <w:tabs>
          <w:tab w:val="right" w:pos="1195"/>
          <w:tab w:val="left" w:pos="1267"/>
          <w:tab w:val="left" w:pos="1742"/>
          <w:tab w:val="left" w:pos="2218"/>
          <w:tab w:val="left" w:pos="2693"/>
        </w:tabs>
        <w:ind w:left="1267" w:right="1260" w:hanging="432"/>
        <w:rPr>
          <w:rFonts w:eastAsia="Times New Roman"/>
          <w:b/>
          <w:szCs w:val="24"/>
          <w:lang w:val="fr-CH"/>
        </w:rPr>
      </w:pPr>
      <w:r>
        <w:rPr>
          <w:rFonts w:eastAsia="Times New Roman"/>
          <w:b/>
          <w:szCs w:val="24"/>
          <w:lang w:val="fr-CH"/>
        </w:rPr>
        <w:tab/>
      </w:r>
      <w:r>
        <w:rPr>
          <w:rFonts w:eastAsia="Times New Roman"/>
          <w:b/>
          <w:szCs w:val="24"/>
          <w:lang w:val="fr-CH"/>
        </w:rPr>
        <w:tab/>
      </w:r>
      <w:r w:rsidRPr="003A0B52">
        <w:rPr>
          <w:rFonts w:eastAsia="Times New Roman"/>
          <w:b/>
          <w:szCs w:val="24"/>
          <w:lang w:val="fr-CH"/>
        </w:rPr>
        <w:t>b)</w:t>
      </w:r>
      <w:r w:rsidRPr="003A0B52">
        <w:rPr>
          <w:rFonts w:eastAsia="Times New Roman"/>
          <w:b/>
          <w:szCs w:val="24"/>
          <w:lang w:val="fr-CH"/>
        </w:rPr>
        <w:tab/>
        <w:t>La fiche et le socle doivent être équipés d’un solide mécanisme de verrouillage pour maintenir la fiche connectée au socle;</w:t>
      </w:r>
    </w:p>
    <w:p w:rsidR="00D50BA3" w:rsidRPr="003A0B52" w:rsidRDefault="00D50BA3" w:rsidP="00D50BA3">
      <w:pPr>
        <w:pStyle w:val="FootnoteText"/>
        <w:tabs>
          <w:tab w:val="right" w:pos="1195"/>
          <w:tab w:val="left" w:pos="1267"/>
          <w:tab w:val="left" w:pos="1742"/>
          <w:tab w:val="left" w:pos="2218"/>
          <w:tab w:val="left" w:pos="2693"/>
        </w:tabs>
        <w:ind w:left="1267" w:right="1260" w:hanging="432"/>
        <w:rPr>
          <w:rFonts w:eastAsia="Times New Roman"/>
          <w:b/>
          <w:szCs w:val="24"/>
          <w:lang w:val="fr-CH"/>
        </w:rPr>
      </w:pPr>
      <w:r>
        <w:rPr>
          <w:rFonts w:eastAsia="Times New Roman"/>
          <w:b/>
          <w:szCs w:val="24"/>
          <w:lang w:val="fr-CH"/>
        </w:rPr>
        <w:tab/>
      </w:r>
      <w:r>
        <w:rPr>
          <w:rFonts w:eastAsia="Times New Roman"/>
          <w:b/>
          <w:szCs w:val="24"/>
          <w:lang w:val="fr-CH"/>
        </w:rPr>
        <w:tab/>
      </w:r>
      <w:r w:rsidRPr="003A0B52">
        <w:rPr>
          <w:rFonts w:eastAsia="Times New Roman"/>
          <w:b/>
          <w:szCs w:val="24"/>
          <w:lang w:val="fr-CH"/>
        </w:rPr>
        <w:t>c)</w:t>
      </w:r>
      <w:r w:rsidRPr="003A0B52">
        <w:rPr>
          <w:rFonts w:eastAsia="Times New Roman"/>
          <w:b/>
          <w:szCs w:val="24"/>
          <w:lang w:val="fr-CH"/>
        </w:rPr>
        <w:tab/>
        <w:t>Au moins deux bornes à l’arrière des broches et des tuyaux doivent être capables d’accueillir des câbles ayant une section d’au moins 2,5 mm</w:t>
      </w:r>
      <w:r w:rsidRPr="003A0B52">
        <w:rPr>
          <w:rFonts w:eastAsia="Times New Roman"/>
          <w:b/>
          <w:szCs w:val="24"/>
          <w:vertAlign w:val="superscript"/>
          <w:lang w:val="fr-CH"/>
        </w:rPr>
        <w:t>2</w:t>
      </w:r>
      <w:r w:rsidRPr="003A0B52">
        <w:rPr>
          <w:rFonts w:eastAsia="Times New Roman"/>
          <w:b/>
          <w:szCs w:val="24"/>
          <w:lang w:val="fr-CH"/>
        </w:rPr>
        <w:t xml:space="preserve"> (conduites d’alimentation);</w:t>
      </w:r>
    </w:p>
    <w:p w:rsidR="00D50BA3" w:rsidRPr="00D50BA3" w:rsidRDefault="00D50BA3" w:rsidP="00D50BA3">
      <w:pPr>
        <w:pStyle w:val="FootnoteText"/>
        <w:tabs>
          <w:tab w:val="right" w:pos="1195"/>
          <w:tab w:val="left" w:pos="1267"/>
          <w:tab w:val="left" w:pos="1742"/>
          <w:tab w:val="left" w:pos="2218"/>
          <w:tab w:val="left" w:pos="2693"/>
        </w:tabs>
        <w:ind w:left="1267" w:right="1260" w:hanging="432"/>
        <w:rPr>
          <w:lang w:val="fr-FR"/>
        </w:rPr>
      </w:pPr>
      <w:r>
        <w:rPr>
          <w:rFonts w:eastAsia="Times New Roman"/>
          <w:b/>
          <w:szCs w:val="24"/>
          <w:lang w:val="fr-CH"/>
        </w:rPr>
        <w:tab/>
      </w:r>
      <w:r>
        <w:rPr>
          <w:rFonts w:eastAsia="Times New Roman"/>
          <w:b/>
          <w:szCs w:val="24"/>
          <w:lang w:val="fr-CH"/>
        </w:rPr>
        <w:tab/>
      </w:r>
      <w:r w:rsidRPr="003A0B52">
        <w:rPr>
          <w:rFonts w:eastAsia="Times New Roman"/>
          <w:b/>
          <w:szCs w:val="24"/>
          <w:lang w:val="fr-CH"/>
        </w:rPr>
        <w:t>d)</w:t>
      </w:r>
      <w:r w:rsidRPr="003A0B52">
        <w:rPr>
          <w:rFonts w:eastAsia="Times New Roman"/>
          <w:b/>
          <w:szCs w:val="24"/>
          <w:lang w:val="fr-CH"/>
        </w:rPr>
        <w:tab/>
        <w:t>Le socle doit être muni d’un couvercle qui se referme automatiquement lorsque la fiche est déconnectée</w:t>
      </w:r>
      <w:r w:rsidRPr="00D50BA3">
        <w:rPr>
          <w:lang w:val="fr-FR"/>
        </w:rPr>
        <w:t>».</w:t>
      </w:r>
    </w:p>
    <w:p w:rsidR="00D50BA3" w:rsidRPr="00093B25" w:rsidRDefault="00D50BA3" w:rsidP="00D50BA3">
      <w:pPr>
        <w:pStyle w:val="SingleTxt"/>
        <w:spacing w:after="0" w:line="120" w:lineRule="exact"/>
        <w:rPr>
          <w:i/>
          <w:sz w:val="10"/>
          <w:lang w:val="fr-FR"/>
        </w:rPr>
      </w:pPr>
    </w:p>
    <w:p w:rsidR="00D50BA3" w:rsidRPr="00093B25" w:rsidRDefault="00D50BA3" w:rsidP="00D50BA3">
      <w:pPr>
        <w:pStyle w:val="SingleTxt"/>
        <w:spacing w:after="0" w:line="120" w:lineRule="exact"/>
        <w:rPr>
          <w:i/>
          <w:sz w:val="10"/>
          <w:lang w:val="fr-FR"/>
        </w:rPr>
      </w:pPr>
    </w:p>
    <w:p w:rsidR="001D1EF8" w:rsidRPr="003A0B52" w:rsidRDefault="001D1EF8" w:rsidP="005479C8">
      <w:pPr>
        <w:pStyle w:val="SingleTxt"/>
        <w:keepNext/>
        <w:keepLines/>
        <w:rPr>
          <w:rFonts w:eastAsia="Times New Roman"/>
          <w:szCs w:val="24"/>
          <w:lang w:val="fr-CH"/>
        </w:rPr>
      </w:pPr>
      <w:r w:rsidRPr="003A0B52">
        <w:rPr>
          <w:rFonts w:eastAsia="Times New Roman"/>
          <w:i/>
          <w:szCs w:val="24"/>
          <w:lang w:val="fr-CH"/>
        </w:rPr>
        <w:t>Par</w:t>
      </w:r>
      <w:r w:rsidR="00D90351" w:rsidRPr="003A0B52">
        <w:rPr>
          <w:rFonts w:eastAsia="Times New Roman"/>
          <w:i/>
          <w:szCs w:val="24"/>
          <w:lang w:val="fr-CH"/>
        </w:rPr>
        <w:t>agraphe </w:t>
      </w:r>
      <w:r w:rsidRPr="003A0B52">
        <w:rPr>
          <w:rFonts w:eastAsia="Times New Roman"/>
          <w:i/>
          <w:szCs w:val="24"/>
          <w:lang w:val="fr-CH"/>
        </w:rPr>
        <w:t>2.1</w:t>
      </w:r>
      <w:r w:rsidRPr="003A0B52">
        <w:rPr>
          <w:lang w:val="fr-CH"/>
        </w:rPr>
        <w:t xml:space="preserve">, </w:t>
      </w:r>
      <w:r w:rsidRPr="003A0B52">
        <w:rPr>
          <w:rFonts w:eastAsia="Times New Roman"/>
          <w:szCs w:val="24"/>
          <w:lang w:val="fr-CH"/>
        </w:rPr>
        <w:t>modifier comme suit</w:t>
      </w:r>
      <w:r w:rsidR="00D90351" w:rsidRPr="003A0B52">
        <w:rPr>
          <w:rFonts w:eastAsia="Times New Roman"/>
          <w:szCs w:val="24"/>
          <w:lang w:val="fr-CH"/>
        </w:rPr>
        <w:t> </w:t>
      </w:r>
      <w:r w:rsidRPr="003A0B52">
        <w:rPr>
          <w:rFonts w:eastAsia="Times New Roman"/>
          <w:szCs w:val="24"/>
          <w:lang w:val="fr-CH"/>
        </w:rPr>
        <w:t>:</w:t>
      </w:r>
    </w:p>
    <w:p w:rsidR="001D1EF8" w:rsidRPr="003A0B52" w:rsidRDefault="00D90351" w:rsidP="00D90351">
      <w:pPr>
        <w:pStyle w:val="SingleTxt"/>
        <w:ind w:left="2693" w:hanging="1426"/>
        <w:rPr>
          <w:rFonts w:eastAsia="Times New Roman"/>
          <w:szCs w:val="24"/>
          <w:lang w:val="fr-CH"/>
        </w:rPr>
      </w:pPr>
      <w:r w:rsidRPr="003A0B52">
        <w:rPr>
          <w:rFonts w:eastAsia="Times New Roman"/>
          <w:szCs w:val="24"/>
          <w:lang w:val="fr-CH"/>
        </w:rPr>
        <w:t>« </w:t>
      </w:r>
      <w:r w:rsidR="00941476" w:rsidRPr="003A0B52">
        <w:rPr>
          <w:rFonts w:eastAsia="Times New Roman"/>
          <w:szCs w:val="24"/>
          <w:lang w:val="fr-CH"/>
        </w:rPr>
        <w:t>2.1</w:t>
      </w:r>
      <w:r w:rsidRPr="003A0B52">
        <w:rPr>
          <w:rFonts w:eastAsia="Times New Roman"/>
          <w:szCs w:val="24"/>
          <w:lang w:val="fr-CH"/>
        </w:rPr>
        <w:tab/>
      </w:r>
      <w:r w:rsidRPr="003A0B52">
        <w:rPr>
          <w:rFonts w:eastAsia="Times New Roman"/>
          <w:szCs w:val="24"/>
          <w:lang w:val="fr-CH"/>
        </w:rPr>
        <w:tab/>
      </w:r>
      <w:r w:rsidR="00941476" w:rsidRPr="003A0B52">
        <w:rPr>
          <w:rFonts w:eastAsia="Times New Roman"/>
          <w:szCs w:val="24"/>
          <w:lang w:val="fr-CH"/>
        </w:rPr>
        <w:tab/>
      </w:r>
      <w:r w:rsidR="001D1EF8" w:rsidRPr="003A0B52">
        <w:rPr>
          <w:rFonts w:eastAsia="Times New Roman"/>
          <w:szCs w:val="24"/>
          <w:lang w:val="fr-CH"/>
        </w:rPr>
        <w:t>Si la remorque est dotée d’une batterie</w:t>
      </w:r>
      <w:r w:rsidR="001D1EF8" w:rsidRPr="003A0B52">
        <w:rPr>
          <w:rFonts w:eastAsia="Times New Roman"/>
          <w:b/>
          <w:szCs w:val="24"/>
          <w:lang w:val="fr-CH"/>
        </w:rPr>
        <w:t>, destinée à un usage auxiliaire ou au freinage automatique évoqué au paragraphe 5.2.2.9 du présent Règlement</w:t>
      </w:r>
      <w:r w:rsidR="001D1EF8" w:rsidRPr="003A0B52">
        <w:rPr>
          <w:rFonts w:eastAsia="Times New Roman"/>
          <w:szCs w:val="24"/>
          <w:lang w:val="fr-CH"/>
        </w:rPr>
        <w:t xml:space="preserve"> </w:t>
      </w:r>
      <w:r w:rsidR="001D1EF8" w:rsidRPr="003A0B52">
        <w:rPr>
          <w:rFonts w:eastAsia="Times New Roman"/>
          <w:b/>
          <w:szCs w:val="24"/>
          <w:lang w:val="fr-CH"/>
        </w:rPr>
        <w:t>et</w:t>
      </w:r>
      <w:r w:rsidR="001D1EF8" w:rsidRPr="003A0B52">
        <w:rPr>
          <w:rFonts w:eastAsia="Times New Roman"/>
          <w:szCs w:val="24"/>
          <w:lang w:val="fr-CH"/>
        </w:rPr>
        <w:t xml:space="preserve"> alimentée par le circuit d’alimentation du véhicule à moteur, elle doit être isolée de son </w:t>
      </w:r>
      <w:r w:rsidR="001D1EF8" w:rsidRPr="003A0B52">
        <w:rPr>
          <w:rFonts w:eastAsia="Times New Roman"/>
          <w:szCs w:val="24"/>
          <w:lang w:val="fr-CH"/>
        </w:rPr>
        <w:lastRenderedPageBreak/>
        <w:t>circuit d’alimentation au cours du fre</w:t>
      </w:r>
      <w:r w:rsidRPr="003A0B52">
        <w:rPr>
          <w:rFonts w:eastAsia="Times New Roman"/>
          <w:szCs w:val="24"/>
          <w:lang w:val="fr-CH"/>
        </w:rPr>
        <w:t>inage de service de la remorque »</w:t>
      </w:r>
      <w:r w:rsidR="001D1EF8" w:rsidRPr="003A0B52">
        <w:rPr>
          <w:rFonts w:eastAsia="Times New Roman"/>
          <w:szCs w:val="24"/>
          <w:lang w:val="fr-CH"/>
        </w:rPr>
        <w:t>.</w:t>
      </w:r>
    </w:p>
    <w:p w:rsidR="001D1EF8" w:rsidRPr="003A0B52" w:rsidRDefault="00D90351" w:rsidP="005479C8">
      <w:pPr>
        <w:pStyle w:val="SingleTxt"/>
        <w:keepNext/>
        <w:keepLines/>
        <w:rPr>
          <w:rFonts w:eastAsia="Times New Roman"/>
          <w:szCs w:val="24"/>
          <w:lang w:val="fr-CH"/>
        </w:rPr>
      </w:pPr>
      <w:r w:rsidRPr="003A0B52">
        <w:rPr>
          <w:rFonts w:eastAsia="Times New Roman"/>
          <w:i/>
          <w:szCs w:val="24"/>
          <w:lang w:val="fr-CH"/>
        </w:rPr>
        <w:t>Paragraphe </w:t>
      </w:r>
      <w:r w:rsidR="001D1EF8" w:rsidRPr="003A0B52">
        <w:rPr>
          <w:rFonts w:eastAsia="Times New Roman"/>
          <w:i/>
          <w:szCs w:val="24"/>
          <w:lang w:val="fr-CH"/>
        </w:rPr>
        <w:t>2.3</w:t>
      </w:r>
      <w:r w:rsidR="001D1EF8" w:rsidRPr="003A0B52">
        <w:rPr>
          <w:rFonts w:eastAsia="Times New Roman"/>
          <w:szCs w:val="24"/>
          <w:lang w:val="fr-CH"/>
        </w:rPr>
        <w:t>, modifier comme suit</w:t>
      </w:r>
      <w:r w:rsidRPr="003A0B52">
        <w:rPr>
          <w:rFonts w:eastAsia="Times New Roman"/>
          <w:szCs w:val="24"/>
          <w:lang w:val="fr-CH"/>
        </w:rPr>
        <w:t> </w:t>
      </w:r>
      <w:r w:rsidR="001D1EF8" w:rsidRPr="003A0B52">
        <w:rPr>
          <w:rFonts w:eastAsia="Times New Roman"/>
          <w:szCs w:val="24"/>
          <w:lang w:val="fr-CH"/>
        </w:rPr>
        <w:t>:</w:t>
      </w:r>
    </w:p>
    <w:p w:rsidR="001D1EF8" w:rsidRPr="003A0B52" w:rsidRDefault="00D90351" w:rsidP="00D90351">
      <w:pPr>
        <w:pStyle w:val="SingleTxt"/>
        <w:ind w:left="2693" w:hanging="1426"/>
        <w:rPr>
          <w:rFonts w:eastAsia="Times New Roman"/>
          <w:szCs w:val="24"/>
          <w:lang w:val="fr-CH"/>
        </w:rPr>
      </w:pPr>
      <w:r w:rsidRPr="003A0B52">
        <w:rPr>
          <w:rFonts w:eastAsia="Times New Roman"/>
          <w:szCs w:val="24"/>
          <w:lang w:val="fr-CH"/>
        </w:rPr>
        <w:t>« </w:t>
      </w:r>
      <w:r w:rsidR="001D1EF8" w:rsidRPr="003A0B52">
        <w:rPr>
          <w:rFonts w:eastAsia="Times New Roman"/>
          <w:szCs w:val="24"/>
          <w:lang w:val="fr-CH"/>
        </w:rPr>
        <w:t>2.3</w:t>
      </w:r>
      <w:r w:rsidR="001D1EF8" w:rsidRPr="003A0B52">
        <w:rPr>
          <w:rFonts w:eastAsia="Times New Roman"/>
          <w:szCs w:val="24"/>
          <w:lang w:val="fr-CH"/>
        </w:rPr>
        <w:tab/>
      </w:r>
      <w:r w:rsidRPr="003A0B52">
        <w:rPr>
          <w:rFonts w:eastAsia="Times New Roman"/>
          <w:szCs w:val="24"/>
          <w:lang w:val="fr-CH"/>
        </w:rPr>
        <w:tab/>
      </w:r>
      <w:r w:rsidRPr="003A0B52">
        <w:rPr>
          <w:rFonts w:eastAsia="Times New Roman"/>
          <w:szCs w:val="24"/>
          <w:lang w:val="fr-CH"/>
        </w:rPr>
        <w:tab/>
      </w:r>
      <w:r w:rsidR="001D1EF8" w:rsidRPr="003A0B52">
        <w:rPr>
          <w:rFonts w:eastAsia="Times New Roman"/>
          <w:szCs w:val="24"/>
          <w:lang w:val="fr-CH"/>
        </w:rPr>
        <w:t xml:space="preserve">Les systèmes de freinage électrique doivent avoir des caractéristiques telles que même si la tension dans </w:t>
      </w:r>
      <w:r w:rsidR="001D1EF8" w:rsidRPr="003A0B52">
        <w:rPr>
          <w:rFonts w:eastAsia="Times New Roman"/>
          <w:strike/>
          <w:szCs w:val="24"/>
          <w:lang w:val="fr-CH"/>
        </w:rPr>
        <w:t>les lignes de raccordemen</w:t>
      </w:r>
      <w:r w:rsidR="001D1EF8" w:rsidRPr="003A0B52">
        <w:rPr>
          <w:rFonts w:eastAsia="Times New Roman"/>
          <w:szCs w:val="24"/>
          <w:lang w:val="fr-CH"/>
        </w:rPr>
        <w:t xml:space="preserve">t </w:t>
      </w:r>
      <w:r w:rsidR="001D1EF8" w:rsidRPr="003A0B52">
        <w:rPr>
          <w:rFonts w:eastAsia="Times New Roman"/>
          <w:b/>
          <w:szCs w:val="24"/>
          <w:lang w:val="fr-CH"/>
        </w:rPr>
        <w:t>la conduite d’alimentation électrique entre le véhicule tracteur et la remorque</w:t>
      </w:r>
      <w:r w:rsidR="001D1EF8" w:rsidRPr="003A0B52">
        <w:rPr>
          <w:rFonts w:eastAsia="Times New Roman"/>
          <w:szCs w:val="24"/>
          <w:lang w:val="fr-CH"/>
        </w:rPr>
        <w:t xml:space="preserve"> </w:t>
      </w:r>
      <w:r w:rsidRPr="003A0B52">
        <w:rPr>
          <w:rFonts w:eastAsia="Times New Roman"/>
          <w:szCs w:val="24"/>
          <w:lang w:val="fr-CH"/>
        </w:rPr>
        <w:t>est ramenée à 7 </w:t>
      </w:r>
      <w:r w:rsidR="001D1EF8" w:rsidRPr="003A0B52">
        <w:rPr>
          <w:rFonts w:eastAsia="Times New Roman"/>
          <w:szCs w:val="24"/>
          <w:lang w:val="fr-CH"/>
        </w:rPr>
        <w:t xml:space="preserve">V, </w:t>
      </w:r>
      <w:r w:rsidR="001D1EF8" w:rsidRPr="003A0B52">
        <w:rPr>
          <w:rFonts w:eastAsia="Times New Roman"/>
          <w:b/>
          <w:szCs w:val="24"/>
          <w:lang w:val="fr-CH"/>
        </w:rPr>
        <w:t>mesurée au niveau du raccord d’alimentation,</w:t>
      </w:r>
      <w:r w:rsidR="001D1EF8" w:rsidRPr="003A0B52">
        <w:rPr>
          <w:rFonts w:eastAsia="Times New Roman"/>
          <w:szCs w:val="24"/>
          <w:lang w:val="fr-CH"/>
        </w:rPr>
        <w:t xml:space="preserve"> l’efficac</w:t>
      </w:r>
      <w:r w:rsidRPr="003A0B52">
        <w:rPr>
          <w:rFonts w:eastAsia="Times New Roman"/>
          <w:szCs w:val="24"/>
          <w:lang w:val="fr-CH"/>
        </w:rPr>
        <w:t>ité du freinage soit égale à 20 </w:t>
      </w:r>
      <w:r w:rsidR="001D1EF8" w:rsidRPr="003A0B52">
        <w:rPr>
          <w:rFonts w:eastAsia="Times New Roman"/>
          <w:szCs w:val="24"/>
          <w:lang w:val="fr-CH"/>
        </w:rPr>
        <w:t xml:space="preserve">% de la somme des charges statiques maximales par </w:t>
      </w:r>
      <w:r w:rsidRPr="003A0B52">
        <w:rPr>
          <w:rFonts w:eastAsia="Times New Roman"/>
          <w:szCs w:val="24"/>
          <w:lang w:val="fr-CH"/>
        </w:rPr>
        <w:t>essieu de la remorque »</w:t>
      </w:r>
      <w:r w:rsidR="001D1EF8" w:rsidRPr="003A0B52">
        <w:rPr>
          <w:rFonts w:eastAsia="Times New Roman"/>
          <w:szCs w:val="24"/>
          <w:lang w:val="fr-CH"/>
        </w:rPr>
        <w:t>.</w:t>
      </w:r>
    </w:p>
    <w:p w:rsidR="001D1EF8" w:rsidRPr="003A0B52" w:rsidRDefault="00D90351" w:rsidP="005479C8">
      <w:pPr>
        <w:pStyle w:val="SingleTxt"/>
        <w:keepNext/>
        <w:keepLines/>
        <w:rPr>
          <w:rFonts w:eastAsia="Times New Roman"/>
          <w:i/>
          <w:szCs w:val="24"/>
          <w:lang w:val="fr-CH"/>
        </w:rPr>
      </w:pPr>
      <w:r w:rsidRPr="003A0B52">
        <w:rPr>
          <w:rFonts w:eastAsia="Times New Roman"/>
          <w:i/>
          <w:szCs w:val="24"/>
          <w:lang w:val="fr-CH"/>
        </w:rPr>
        <w:t>Paragraphe </w:t>
      </w:r>
      <w:r w:rsidR="001D1EF8" w:rsidRPr="003A0B52">
        <w:rPr>
          <w:rFonts w:eastAsia="Times New Roman"/>
          <w:i/>
          <w:szCs w:val="24"/>
          <w:lang w:val="fr-CH"/>
        </w:rPr>
        <w:t>2.4</w:t>
      </w:r>
      <w:r w:rsidR="001D1EF8" w:rsidRPr="003A0B52">
        <w:rPr>
          <w:rFonts w:eastAsia="Times New Roman"/>
          <w:szCs w:val="24"/>
          <w:lang w:val="fr-CH"/>
        </w:rPr>
        <w:t>,</w:t>
      </w:r>
      <w:r w:rsidR="001D1EF8" w:rsidRPr="003A0B52">
        <w:rPr>
          <w:rFonts w:eastAsia="Times New Roman"/>
          <w:i/>
          <w:szCs w:val="24"/>
          <w:lang w:val="fr-CH"/>
        </w:rPr>
        <w:t xml:space="preserve"> </w:t>
      </w:r>
      <w:r w:rsidR="001D1EF8" w:rsidRPr="003A0B52">
        <w:rPr>
          <w:rFonts w:eastAsia="Times New Roman"/>
          <w:szCs w:val="24"/>
          <w:lang w:val="fr-CH"/>
        </w:rPr>
        <w:t>modifier comme suit</w:t>
      </w:r>
      <w:r w:rsidRPr="003A0B52">
        <w:rPr>
          <w:rFonts w:eastAsia="Times New Roman"/>
          <w:szCs w:val="24"/>
          <w:lang w:val="fr-CH"/>
        </w:rPr>
        <w:t> </w:t>
      </w:r>
      <w:r w:rsidR="001D1EF8" w:rsidRPr="003A0B52">
        <w:rPr>
          <w:rFonts w:eastAsia="Times New Roman"/>
          <w:szCs w:val="24"/>
          <w:lang w:val="fr-CH"/>
        </w:rPr>
        <w:t>:</w:t>
      </w:r>
    </w:p>
    <w:p w:rsidR="001D1EF8" w:rsidRPr="003A0B52" w:rsidRDefault="00D90351" w:rsidP="00D90351">
      <w:pPr>
        <w:pStyle w:val="SingleTxt"/>
        <w:ind w:left="2693" w:hanging="1426"/>
        <w:rPr>
          <w:rFonts w:eastAsia="Times New Roman"/>
          <w:szCs w:val="24"/>
          <w:lang w:val="fr-CH"/>
        </w:rPr>
      </w:pPr>
      <w:r w:rsidRPr="003A0B52">
        <w:rPr>
          <w:rFonts w:eastAsia="Times New Roman"/>
          <w:szCs w:val="24"/>
          <w:lang w:val="fr-CH"/>
        </w:rPr>
        <w:t>« </w:t>
      </w:r>
      <w:r w:rsidR="001D1EF8" w:rsidRPr="003A0B52">
        <w:rPr>
          <w:rFonts w:eastAsia="Times New Roman"/>
          <w:szCs w:val="24"/>
          <w:lang w:val="fr-CH"/>
        </w:rPr>
        <w:t xml:space="preserve">2.4 </w:t>
      </w:r>
      <w:r w:rsidR="001D1EF8" w:rsidRPr="003A0B52">
        <w:rPr>
          <w:rFonts w:eastAsia="Times New Roman"/>
          <w:szCs w:val="24"/>
          <w:lang w:val="fr-CH"/>
        </w:rPr>
        <w:tab/>
      </w:r>
      <w:r w:rsidR="001D1EF8" w:rsidRPr="003A0B52">
        <w:rPr>
          <w:rFonts w:eastAsia="Times New Roman"/>
          <w:szCs w:val="24"/>
          <w:lang w:val="fr-CH"/>
        </w:rPr>
        <w:tab/>
        <w:t>Les dispositifs de réglage de la force de freinage sensibles à l’inclinaison dans le sens de la marche (dispositifs à pendule, à masse et ressort ou à inertie liquide) doivent, si la remorque a plus d’un essieu et un dispositif d’attelage réglable verticalement, être fixés au châssis. Sur les remorques à un seul essieu et les remorques à essieux tandem dont l’</w:t>
      </w:r>
      <w:r w:rsidRPr="003A0B52">
        <w:rPr>
          <w:rFonts w:eastAsia="Times New Roman"/>
          <w:szCs w:val="24"/>
          <w:lang w:val="fr-CH"/>
        </w:rPr>
        <w:t>entraxe est inférieur à 1 </w:t>
      </w:r>
      <w:r w:rsidR="001D1EF8" w:rsidRPr="003A0B52">
        <w:rPr>
          <w:rFonts w:eastAsia="Times New Roman"/>
          <w:szCs w:val="24"/>
          <w:lang w:val="fr-CH"/>
        </w:rPr>
        <w:t xml:space="preserve">m, ces dispositifs de réglage doivent être équipés d’un appareil indiquant s’ils sont à l’horizontale (niveau à bulle d’air, par exemple), et doivent être manuellement réglables pour permettre de les aligner dans le plan horizontal sur la direction de marche du véhicule. </w:t>
      </w:r>
      <w:r w:rsidRPr="003A0B52">
        <w:rPr>
          <w:rFonts w:eastAsia="Times New Roman"/>
          <w:b/>
          <w:szCs w:val="24"/>
          <w:lang w:val="fr-CH"/>
        </w:rPr>
        <w:t>À</w:t>
      </w:r>
      <w:r w:rsidR="001D1EF8" w:rsidRPr="003A0B52">
        <w:rPr>
          <w:rFonts w:eastAsia="Times New Roman"/>
          <w:b/>
          <w:szCs w:val="24"/>
          <w:lang w:val="fr-CH"/>
        </w:rPr>
        <w:t xml:space="preserve"> défaut, des dispositifs correcteurs d’assiette automatiques sont autorisés à condition qu’un avertissement soit donné en cas de défaillance. Un tel signal d’avertissement doit être situé dans le champ de vision indirecte du conducteur et il doit être clignotant (pas continu). Ce signal peut être donné par le clignotement du témoin mentionné au </w:t>
      </w:r>
      <w:r w:rsidRPr="003A0B52">
        <w:rPr>
          <w:rFonts w:eastAsia="Times New Roman"/>
          <w:b/>
          <w:szCs w:val="24"/>
          <w:lang w:val="fr-CH"/>
        </w:rPr>
        <w:t>paragraphe </w:t>
      </w:r>
      <w:r w:rsidR="001D1EF8" w:rsidRPr="003A0B52">
        <w:rPr>
          <w:rFonts w:eastAsia="Times New Roman"/>
          <w:b/>
          <w:szCs w:val="24"/>
          <w:lang w:val="fr-CH"/>
        </w:rPr>
        <w:t>2.7. Le bon état de ces voyants doit pouvoir être contrôlé facilement</w:t>
      </w:r>
      <w:r w:rsidRPr="003A0B52">
        <w:rPr>
          <w:rFonts w:eastAsia="Times New Roman"/>
          <w:szCs w:val="24"/>
          <w:lang w:val="fr-CH"/>
        </w:rPr>
        <w:t> »</w:t>
      </w:r>
      <w:r w:rsidR="001D1EF8" w:rsidRPr="003A0B52">
        <w:rPr>
          <w:rFonts w:eastAsia="Times New Roman"/>
          <w:szCs w:val="24"/>
          <w:lang w:val="fr-CH"/>
        </w:rPr>
        <w:t>.</w:t>
      </w:r>
    </w:p>
    <w:p w:rsidR="001D1EF8" w:rsidRPr="003A0B52" w:rsidRDefault="00D90351" w:rsidP="005479C8">
      <w:pPr>
        <w:pStyle w:val="SingleTxt"/>
        <w:keepNext/>
        <w:keepLines/>
        <w:rPr>
          <w:rFonts w:eastAsia="Times New Roman"/>
          <w:szCs w:val="24"/>
          <w:lang w:val="fr-CH"/>
        </w:rPr>
      </w:pPr>
      <w:r w:rsidRPr="003A0B52">
        <w:rPr>
          <w:rFonts w:eastAsia="Times New Roman"/>
          <w:i/>
          <w:szCs w:val="24"/>
          <w:lang w:val="fr-CH"/>
        </w:rPr>
        <w:t>Paragraphe </w:t>
      </w:r>
      <w:r w:rsidR="001D1EF8" w:rsidRPr="003A0B52">
        <w:rPr>
          <w:rFonts w:eastAsia="Times New Roman"/>
          <w:i/>
          <w:szCs w:val="24"/>
          <w:lang w:val="fr-CH"/>
        </w:rPr>
        <w:t>2.5</w:t>
      </w:r>
      <w:r w:rsidR="001D1EF8" w:rsidRPr="003A0B52">
        <w:rPr>
          <w:rFonts w:eastAsia="Times New Roman"/>
          <w:szCs w:val="24"/>
          <w:lang w:val="fr-CH"/>
        </w:rPr>
        <w:t>, modifier comme suit</w:t>
      </w:r>
      <w:r w:rsidRPr="003A0B52">
        <w:rPr>
          <w:rFonts w:eastAsia="Times New Roman"/>
          <w:szCs w:val="24"/>
          <w:lang w:val="fr-CH"/>
        </w:rPr>
        <w:t> </w:t>
      </w:r>
      <w:r w:rsidR="001D1EF8" w:rsidRPr="003A0B52">
        <w:rPr>
          <w:rFonts w:eastAsia="Times New Roman"/>
          <w:szCs w:val="24"/>
          <w:lang w:val="fr-CH"/>
        </w:rPr>
        <w:t>:</w:t>
      </w:r>
    </w:p>
    <w:p w:rsidR="001D1EF8" w:rsidRPr="003A0B52" w:rsidRDefault="00D90351" w:rsidP="00D90351">
      <w:pPr>
        <w:pStyle w:val="SingleTxt"/>
        <w:ind w:left="2693" w:hanging="1426"/>
        <w:rPr>
          <w:rFonts w:eastAsia="Times New Roman"/>
          <w:i/>
          <w:szCs w:val="24"/>
          <w:lang w:val="fr-CH"/>
        </w:rPr>
      </w:pPr>
      <w:r w:rsidRPr="003A0B52">
        <w:rPr>
          <w:rFonts w:eastAsia="Times New Roman"/>
          <w:szCs w:val="24"/>
          <w:lang w:val="fr-CH"/>
        </w:rPr>
        <w:t>« </w:t>
      </w:r>
      <w:r w:rsidR="001D1EF8" w:rsidRPr="003A0B52">
        <w:rPr>
          <w:rFonts w:eastAsia="Times New Roman"/>
          <w:szCs w:val="24"/>
          <w:lang w:val="fr-CH"/>
        </w:rPr>
        <w:t xml:space="preserve">2.5 </w:t>
      </w:r>
      <w:r w:rsidR="001D1EF8" w:rsidRPr="003A0B52">
        <w:rPr>
          <w:rFonts w:eastAsia="Times New Roman"/>
          <w:szCs w:val="24"/>
          <w:lang w:val="fr-CH"/>
        </w:rPr>
        <w:tab/>
      </w:r>
      <w:r w:rsidRPr="003A0B52">
        <w:rPr>
          <w:rFonts w:eastAsia="Times New Roman"/>
          <w:szCs w:val="24"/>
          <w:lang w:val="fr-CH"/>
        </w:rPr>
        <w:tab/>
      </w:r>
      <w:r w:rsidR="001D1EF8" w:rsidRPr="003A0B52">
        <w:rPr>
          <w:rFonts w:eastAsia="Times New Roman"/>
          <w:szCs w:val="24"/>
          <w:lang w:val="fr-CH"/>
        </w:rPr>
        <w:t xml:space="preserve">Le relais commandant le </w:t>
      </w:r>
      <w:r w:rsidR="001D1EF8" w:rsidRPr="003A0B52">
        <w:rPr>
          <w:rFonts w:eastAsia="Times New Roman"/>
          <w:b/>
          <w:szCs w:val="24"/>
          <w:lang w:val="fr-CH"/>
        </w:rPr>
        <w:t>système de freinage de service</w:t>
      </w:r>
      <w:r w:rsidR="001D1EF8" w:rsidRPr="003A0B52">
        <w:rPr>
          <w:rFonts w:eastAsia="Times New Roman"/>
          <w:szCs w:val="24"/>
          <w:lang w:val="fr-CH"/>
        </w:rPr>
        <w:t xml:space="preserve"> </w:t>
      </w:r>
      <w:r w:rsidR="001D1EF8" w:rsidRPr="003A0B52">
        <w:rPr>
          <w:rFonts w:eastAsia="Times New Roman"/>
          <w:strike/>
          <w:szCs w:val="24"/>
          <w:lang w:val="fr-CH"/>
        </w:rPr>
        <w:t>passage du courant de freinage prévu au paragraphe 5.2.1.19.2 du présent Règlement,</w:t>
      </w:r>
      <w:r w:rsidR="001D1EF8" w:rsidRPr="003A0B52">
        <w:rPr>
          <w:rFonts w:eastAsia="Times New Roman"/>
          <w:szCs w:val="24"/>
          <w:lang w:val="fr-CH"/>
        </w:rPr>
        <w:t xml:space="preserve"> qui est raccordé au circuit </w:t>
      </w:r>
      <w:r w:rsidR="001D1EF8" w:rsidRPr="003A0B52">
        <w:rPr>
          <w:rFonts w:eastAsia="Times New Roman"/>
          <w:strike/>
          <w:szCs w:val="24"/>
          <w:lang w:val="fr-CH"/>
        </w:rPr>
        <w:t>de commande</w:t>
      </w:r>
      <w:r w:rsidR="001D1EF8" w:rsidRPr="003A0B52">
        <w:rPr>
          <w:rFonts w:eastAsia="Times New Roman"/>
          <w:szCs w:val="24"/>
          <w:lang w:val="fr-CH"/>
        </w:rPr>
        <w:t xml:space="preserve"> </w:t>
      </w:r>
      <w:r w:rsidR="001D1EF8" w:rsidRPr="003A0B52">
        <w:rPr>
          <w:rFonts w:eastAsia="Times New Roman"/>
          <w:b/>
          <w:szCs w:val="24"/>
          <w:lang w:val="fr-CH"/>
        </w:rPr>
        <w:t>d’activation dont il est question au paragraphe 5.2.1.19.2,</w:t>
      </w:r>
      <w:r w:rsidR="001D1EF8" w:rsidRPr="003A0B52">
        <w:rPr>
          <w:rFonts w:eastAsia="Times New Roman"/>
          <w:szCs w:val="24"/>
          <w:lang w:val="fr-CH"/>
        </w:rPr>
        <w:t xml:space="preserve"> d</w:t>
      </w:r>
      <w:r w:rsidRPr="003A0B52">
        <w:rPr>
          <w:rFonts w:eastAsia="Times New Roman"/>
          <w:szCs w:val="24"/>
          <w:lang w:val="fr-CH"/>
        </w:rPr>
        <w:t>oit être rattaché à la remorque »</w:t>
      </w:r>
      <w:r w:rsidR="001D1EF8" w:rsidRPr="003A0B52">
        <w:rPr>
          <w:rFonts w:eastAsia="Times New Roman"/>
          <w:szCs w:val="24"/>
          <w:lang w:val="fr-CH"/>
        </w:rPr>
        <w:t>.</w:t>
      </w:r>
    </w:p>
    <w:p w:rsidR="001D1EF8" w:rsidRPr="003A0B52" w:rsidRDefault="00D90351" w:rsidP="005479C8">
      <w:pPr>
        <w:pStyle w:val="SingleTxt"/>
        <w:keepNext/>
        <w:keepLines/>
        <w:rPr>
          <w:rFonts w:eastAsia="Times New Roman"/>
          <w:szCs w:val="24"/>
          <w:lang w:val="fr-CH"/>
        </w:rPr>
      </w:pPr>
      <w:r w:rsidRPr="003A0B52">
        <w:rPr>
          <w:rFonts w:eastAsia="Times New Roman"/>
          <w:i/>
          <w:szCs w:val="24"/>
          <w:lang w:val="fr-CH"/>
        </w:rPr>
        <w:t>Paragraphe </w:t>
      </w:r>
      <w:r w:rsidR="001D1EF8" w:rsidRPr="003A0B52">
        <w:rPr>
          <w:rFonts w:eastAsia="Times New Roman"/>
          <w:i/>
          <w:szCs w:val="24"/>
          <w:lang w:val="fr-CH"/>
        </w:rPr>
        <w:t>2.7</w:t>
      </w:r>
      <w:r w:rsidR="001D1EF8" w:rsidRPr="003A0B52">
        <w:rPr>
          <w:rFonts w:eastAsia="Times New Roman"/>
          <w:szCs w:val="24"/>
          <w:lang w:val="fr-CH"/>
        </w:rPr>
        <w:t>, modifier comme suit</w:t>
      </w:r>
      <w:r w:rsidRPr="003A0B52">
        <w:rPr>
          <w:rFonts w:eastAsia="Times New Roman"/>
          <w:szCs w:val="24"/>
          <w:lang w:val="fr-CH"/>
        </w:rPr>
        <w:t> </w:t>
      </w:r>
      <w:r w:rsidR="001D1EF8" w:rsidRPr="003A0B52">
        <w:rPr>
          <w:rFonts w:eastAsia="Times New Roman"/>
          <w:szCs w:val="24"/>
          <w:lang w:val="fr-CH"/>
        </w:rPr>
        <w:t>:</w:t>
      </w:r>
    </w:p>
    <w:p w:rsidR="001D1EF8" w:rsidRPr="003A0B52" w:rsidRDefault="00D90351" w:rsidP="00D90351">
      <w:pPr>
        <w:pStyle w:val="SingleTxt"/>
        <w:ind w:left="2693" w:hanging="1426"/>
        <w:rPr>
          <w:rFonts w:eastAsia="Times New Roman"/>
          <w:szCs w:val="24"/>
          <w:lang w:val="fr-CH"/>
        </w:rPr>
      </w:pPr>
      <w:r w:rsidRPr="003A0B52">
        <w:rPr>
          <w:rFonts w:eastAsia="Times New Roman"/>
          <w:szCs w:val="24"/>
          <w:lang w:val="fr-CH"/>
        </w:rPr>
        <w:t>« </w:t>
      </w:r>
      <w:r w:rsidR="001D1EF8" w:rsidRPr="003A0B52">
        <w:rPr>
          <w:rFonts w:eastAsia="Times New Roman"/>
          <w:szCs w:val="24"/>
          <w:lang w:val="fr-CH"/>
        </w:rPr>
        <w:t>2.7</w:t>
      </w:r>
      <w:r w:rsidR="001D1EF8" w:rsidRPr="003A0B52">
        <w:rPr>
          <w:rFonts w:eastAsia="Times New Roman"/>
          <w:szCs w:val="24"/>
          <w:lang w:val="fr-CH"/>
        </w:rPr>
        <w:tab/>
      </w:r>
      <w:r w:rsidRPr="003A0B52">
        <w:rPr>
          <w:rFonts w:eastAsia="Times New Roman"/>
          <w:szCs w:val="24"/>
          <w:lang w:val="fr-CH"/>
        </w:rPr>
        <w:tab/>
      </w:r>
      <w:r w:rsidRPr="003A0B52">
        <w:rPr>
          <w:rFonts w:eastAsia="Times New Roman"/>
          <w:szCs w:val="24"/>
          <w:lang w:val="fr-CH"/>
        </w:rPr>
        <w:tab/>
      </w:r>
      <w:r w:rsidR="001D1EF8" w:rsidRPr="003A0B52">
        <w:rPr>
          <w:rFonts w:eastAsia="Times New Roman"/>
          <w:szCs w:val="24"/>
          <w:lang w:val="fr-CH"/>
        </w:rPr>
        <w:t xml:space="preserve">Un témoin doit être prévu </w:t>
      </w:r>
      <w:r w:rsidR="001D1EF8" w:rsidRPr="003A0B52">
        <w:rPr>
          <w:rFonts w:eastAsia="Times New Roman"/>
          <w:strike/>
          <w:szCs w:val="24"/>
          <w:lang w:val="fr-CH"/>
        </w:rPr>
        <w:t>au dispositif de commande</w:t>
      </w:r>
      <w:r w:rsidR="001D1EF8" w:rsidRPr="003A0B52">
        <w:rPr>
          <w:rFonts w:eastAsia="Times New Roman"/>
          <w:szCs w:val="24"/>
          <w:lang w:val="fr-CH"/>
        </w:rPr>
        <w:t xml:space="preserve"> </w:t>
      </w:r>
      <w:r w:rsidR="001D1EF8" w:rsidRPr="003A0B52">
        <w:rPr>
          <w:rFonts w:eastAsia="Times New Roman"/>
          <w:b/>
          <w:szCs w:val="24"/>
          <w:lang w:val="fr-CH"/>
        </w:rPr>
        <w:t>dans le champ de vision directe ou indirecte du conducteur</w:t>
      </w:r>
      <w:r w:rsidR="001D1EF8" w:rsidRPr="003A0B52">
        <w:rPr>
          <w:rFonts w:eastAsia="Times New Roman"/>
          <w:szCs w:val="24"/>
          <w:lang w:val="fr-CH"/>
        </w:rPr>
        <w:t>; il doit s’allumer lors de tout freinage et signaler que le système de freinage électrique de la r</w:t>
      </w:r>
      <w:r w:rsidRPr="003A0B52">
        <w:rPr>
          <w:rFonts w:eastAsia="Times New Roman"/>
          <w:szCs w:val="24"/>
          <w:lang w:val="fr-CH"/>
        </w:rPr>
        <w:t>emorque fonctionne correctement »</w:t>
      </w:r>
      <w:r w:rsidR="001D1EF8" w:rsidRPr="003A0B52">
        <w:rPr>
          <w:rFonts w:eastAsia="Times New Roman"/>
          <w:szCs w:val="24"/>
          <w:lang w:val="fr-CH"/>
        </w:rPr>
        <w:t>.</w:t>
      </w:r>
    </w:p>
    <w:p w:rsidR="001D1EF8" w:rsidRPr="003A0B52" w:rsidRDefault="001D1EF8" w:rsidP="005479C8">
      <w:pPr>
        <w:pStyle w:val="SingleTxt"/>
        <w:keepNext/>
        <w:keepLines/>
        <w:rPr>
          <w:rFonts w:eastAsia="Times New Roman"/>
          <w:i/>
          <w:szCs w:val="24"/>
          <w:lang w:val="fr-CH"/>
        </w:rPr>
      </w:pPr>
      <w:r w:rsidRPr="003A0B52">
        <w:rPr>
          <w:rFonts w:eastAsia="Times New Roman"/>
          <w:i/>
          <w:szCs w:val="24"/>
          <w:lang w:val="fr-CH"/>
        </w:rPr>
        <w:t>Ajouter de nouveaux</w:t>
      </w:r>
      <w:r w:rsidR="00D90351" w:rsidRPr="003A0B52">
        <w:rPr>
          <w:rFonts w:eastAsia="Times New Roman"/>
          <w:i/>
          <w:szCs w:val="24"/>
          <w:lang w:val="fr-CH"/>
        </w:rPr>
        <w:t xml:space="preserve"> paragraphes </w:t>
      </w:r>
      <w:r w:rsidRPr="003A0B52">
        <w:rPr>
          <w:rFonts w:eastAsia="Times New Roman"/>
          <w:i/>
          <w:szCs w:val="24"/>
          <w:lang w:val="fr-CH"/>
        </w:rPr>
        <w:t>2.8 à 2.8.1.2</w:t>
      </w:r>
      <w:r w:rsidRPr="003A0B52">
        <w:rPr>
          <w:rFonts w:eastAsia="Times New Roman"/>
          <w:szCs w:val="24"/>
          <w:lang w:val="fr-CH"/>
        </w:rPr>
        <w:t>, ainsi conçus</w:t>
      </w:r>
      <w:r w:rsidR="00D90351" w:rsidRPr="003A0B52">
        <w:rPr>
          <w:rFonts w:eastAsia="Times New Roman"/>
          <w:szCs w:val="24"/>
          <w:lang w:val="fr-CH"/>
        </w:rPr>
        <w:t> </w:t>
      </w:r>
      <w:r w:rsidRPr="003A0B52">
        <w:rPr>
          <w:rFonts w:eastAsia="Times New Roman"/>
          <w:szCs w:val="24"/>
          <w:lang w:val="fr-CH"/>
        </w:rPr>
        <w:t>:</w:t>
      </w:r>
    </w:p>
    <w:p w:rsidR="001D1EF8" w:rsidRPr="003A0B52" w:rsidRDefault="00D90351" w:rsidP="00D90351">
      <w:pPr>
        <w:pStyle w:val="SingleTxt"/>
        <w:ind w:left="2693" w:hanging="1426"/>
        <w:rPr>
          <w:rFonts w:eastAsia="Times New Roman"/>
          <w:b/>
          <w:szCs w:val="24"/>
          <w:lang w:val="fr-CH"/>
        </w:rPr>
      </w:pPr>
      <w:r w:rsidRPr="003A0B52">
        <w:rPr>
          <w:rFonts w:eastAsia="Times New Roman"/>
          <w:szCs w:val="24"/>
          <w:lang w:val="fr-CH"/>
        </w:rPr>
        <w:t>« </w:t>
      </w:r>
      <w:r w:rsidR="001D1EF8" w:rsidRPr="003A0B52">
        <w:rPr>
          <w:rFonts w:eastAsia="Times New Roman"/>
          <w:b/>
          <w:szCs w:val="24"/>
          <w:lang w:val="fr-CH"/>
        </w:rPr>
        <w:t>2.8</w:t>
      </w:r>
      <w:r w:rsidR="001D1EF8" w:rsidRPr="003A0B52">
        <w:rPr>
          <w:rFonts w:eastAsia="Times New Roman"/>
          <w:b/>
          <w:szCs w:val="24"/>
          <w:lang w:val="fr-CH"/>
        </w:rPr>
        <w:tab/>
      </w:r>
      <w:r w:rsidR="001D1EF8"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Le système de freinage de la remorque peut être équipé d’un ou de plusieurs dispositif(s) de stockage de l’énergie (accumulateurs d’énergie), alimenté(s) directement ou indirectement par le véhicule tracteur, pour autant que toutes les conditions suivantes soient remplies.</w:t>
      </w:r>
    </w:p>
    <w:p w:rsidR="001D1EF8" w:rsidRPr="003A0B52" w:rsidRDefault="001D1EF8" w:rsidP="00D90351">
      <w:pPr>
        <w:pStyle w:val="SingleTxt"/>
        <w:ind w:left="2693" w:hanging="1426"/>
        <w:rPr>
          <w:rFonts w:eastAsia="Times New Roman"/>
          <w:b/>
          <w:szCs w:val="24"/>
          <w:lang w:val="fr-CH"/>
        </w:rPr>
      </w:pPr>
      <w:r w:rsidRPr="003A0B52">
        <w:rPr>
          <w:rFonts w:eastAsia="Times New Roman"/>
          <w:b/>
          <w:szCs w:val="24"/>
          <w:lang w:val="fr-CH"/>
        </w:rPr>
        <w:tab/>
      </w:r>
      <w:r w:rsidR="00D90351" w:rsidRPr="003A0B52">
        <w:rPr>
          <w:rFonts w:eastAsia="Times New Roman"/>
          <w:b/>
          <w:szCs w:val="24"/>
          <w:lang w:val="fr-CH"/>
        </w:rPr>
        <w:tab/>
      </w:r>
      <w:r w:rsidR="00D90351" w:rsidRPr="003A0B52">
        <w:rPr>
          <w:rFonts w:eastAsia="Times New Roman"/>
          <w:b/>
          <w:szCs w:val="24"/>
          <w:lang w:val="fr-CH"/>
        </w:rPr>
        <w:tab/>
      </w:r>
      <w:r w:rsidRPr="003A0B52">
        <w:rPr>
          <w:rFonts w:eastAsia="Times New Roman"/>
          <w:b/>
          <w:szCs w:val="24"/>
          <w:lang w:val="fr-CH"/>
        </w:rPr>
        <w:t xml:space="preserve">Toutefois, ces exigences ne doivent pas s’appliquer lorsque le système de freinage est tel qu’il soit possible d’obtenir, en l’absence de toute réserve d’énergie, une efficacité de freinage au moins égale à celle qui est prescrite. </w:t>
      </w:r>
    </w:p>
    <w:p w:rsidR="001D1EF8" w:rsidRPr="003A0B52" w:rsidRDefault="001D1EF8" w:rsidP="00D90351">
      <w:pPr>
        <w:pStyle w:val="SingleTxt"/>
        <w:keepNext/>
        <w:keepLines/>
        <w:ind w:left="2693" w:hanging="1426"/>
        <w:rPr>
          <w:rFonts w:eastAsia="Times New Roman"/>
          <w:b/>
          <w:szCs w:val="24"/>
          <w:lang w:val="fr-CH"/>
        </w:rPr>
      </w:pPr>
      <w:r w:rsidRPr="003A0B52">
        <w:rPr>
          <w:rFonts w:eastAsia="Times New Roman"/>
          <w:b/>
          <w:szCs w:val="24"/>
          <w:lang w:val="fr-CH"/>
        </w:rPr>
        <w:lastRenderedPageBreak/>
        <w:t xml:space="preserve">2.8.1 </w:t>
      </w:r>
      <w:r w:rsidRPr="003A0B52">
        <w:rPr>
          <w:rFonts w:eastAsia="Times New Roman"/>
          <w:b/>
          <w:szCs w:val="24"/>
          <w:lang w:val="fr-CH"/>
        </w:rPr>
        <w:tab/>
      </w:r>
      <w:r w:rsidR="009C0087" w:rsidRPr="003A0B52">
        <w:rPr>
          <w:rFonts w:eastAsia="Times New Roman"/>
          <w:b/>
          <w:szCs w:val="24"/>
          <w:lang w:val="fr-CH"/>
        </w:rPr>
        <w:tab/>
      </w:r>
      <w:r w:rsidRPr="003A0B52">
        <w:rPr>
          <w:rFonts w:eastAsia="Times New Roman"/>
          <w:b/>
          <w:szCs w:val="24"/>
          <w:lang w:val="fr-CH"/>
        </w:rPr>
        <w:t>Capacité</w:t>
      </w:r>
    </w:p>
    <w:p w:rsidR="001D1EF8" w:rsidRPr="003A0B52" w:rsidRDefault="001D1EF8" w:rsidP="00D90351">
      <w:pPr>
        <w:pStyle w:val="SingleTxt"/>
        <w:ind w:left="2693" w:hanging="1426"/>
        <w:rPr>
          <w:rFonts w:eastAsia="Times New Roman"/>
          <w:b/>
          <w:szCs w:val="24"/>
          <w:lang w:val="fr-CH"/>
        </w:rPr>
      </w:pPr>
      <w:r w:rsidRPr="003A0B52">
        <w:rPr>
          <w:rFonts w:eastAsia="Times New Roman"/>
          <w:b/>
          <w:szCs w:val="24"/>
          <w:lang w:val="fr-CH"/>
        </w:rPr>
        <w:t>2.8.1.1</w:t>
      </w:r>
      <w:r w:rsidRPr="003A0B52">
        <w:rPr>
          <w:rFonts w:eastAsia="Times New Roman"/>
          <w:b/>
          <w:szCs w:val="24"/>
          <w:lang w:val="fr-CH"/>
        </w:rPr>
        <w:tab/>
      </w:r>
      <w:r w:rsidR="009C0087" w:rsidRPr="003A0B52">
        <w:rPr>
          <w:rFonts w:eastAsia="Times New Roman"/>
          <w:b/>
          <w:szCs w:val="24"/>
          <w:lang w:val="fr-CH"/>
        </w:rPr>
        <w:tab/>
      </w:r>
      <w:r w:rsidRPr="003A0B52">
        <w:rPr>
          <w:rFonts w:eastAsia="Times New Roman"/>
          <w:b/>
          <w:szCs w:val="24"/>
          <w:lang w:val="fr-CH"/>
        </w:rPr>
        <w:t xml:space="preserve">Le dispositif de stockage de l’énergie (accumulateur d’énergie) de la remorque doit être tel qu’après [dix] actionnements du frein de service dans les conditions prescrites au paragraphe 2.8.1.2 ci-dessous il soit encore possible d’obtenir au [onzième] actionnement une force de freinage d’au moins </w:t>
      </w:r>
      <w:r w:rsidR="009C0087" w:rsidRPr="003A0B52">
        <w:rPr>
          <w:rFonts w:eastAsia="Times New Roman"/>
          <w:b/>
          <w:szCs w:val="24"/>
          <w:lang w:val="fr-CH"/>
        </w:rPr>
        <w:t>25 </w:t>
      </w:r>
      <w:r w:rsidRPr="003A0B52">
        <w:rPr>
          <w:rFonts w:eastAsia="Times New Roman"/>
          <w:b/>
          <w:szCs w:val="24"/>
          <w:lang w:val="fr-CH"/>
        </w:rPr>
        <w:t>%</w:t>
      </w:r>
      <w:r w:rsidRPr="003A0B52">
        <w:rPr>
          <w:lang w:val="fr-CH"/>
        </w:rPr>
        <w:t xml:space="preserve"> </w:t>
      </w:r>
      <w:r w:rsidRPr="003A0B52">
        <w:rPr>
          <w:b/>
          <w:lang w:val="fr-CH"/>
        </w:rPr>
        <w:t xml:space="preserve">de </w:t>
      </w:r>
      <w:r w:rsidRPr="003A0B52">
        <w:rPr>
          <w:rFonts w:eastAsia="Times New Roman"/>
          <w:b/>
          <w:szCs w:val="24"/>
          <w:lang w:val="fr-CH"/>
        </w:rPr>
        <w:t>la somme totale des charges maximales par essieu sans actionner le frein automatique conformément au paragraphe 2.8.3 de la présente annexe.</w:t>
      </w:r>
    </w:p>
    <w:p w:rsidR="001D1EF8" w:rsidRPr="003A0B52" w:rsidRDefault="001D1EF8" w:rsidP="002A52DF">
      <w:pPr>
        <w:pStyle w:val="SingleTxt"/>
        <w:keepNext/>
        <w:keepLines/>
        <w:ind w:left="2693" w:hanging="1426"/>
        <w:rPr>
          <w:rFonts w:eastAsia="Times New Roman"/>
          <w:b/>
          <w:szCs w:val="24"/>
          <w:lang w:val="fr-CH"/>
        </w:rPr>
      </w:pPr>
      <w:r w:rsidRPr="003A0B52">
        <w:rPr>
          <w:rFonts w:eastAsia="Times New Roman"/>
          <w:b/>
          <w:szCs w:val="24"/>
          <w:lang w:val="fr-CH"/>
        </w:rPr>
        <w:t>2.8.1.2</w:t>
      </w:r>
      <w:r w:rsidRPr="003A0B52">
        <w:rPr>
          <w:rFonts w:eastAsia="Times New Roman"/>
          <w:b/>
          <w:szCs w:val="24"/>
          <w:lang w:val="fr-CH"/>
        </w:rPr>
        <w:tab/>
      </w:r>
      <w:r w:rsidR="009C0087" w:rsidRPr="003A0B52">
        <w:rPr>
          <w:rFonts w:eastAsia="Times New Roman"/>
          <w:b/>
          <w:szCs w:val="24"/>
          <w:lang w:val="fr-CH"/>
        </w:rPr>
        <w:tab/>
      </w:r>
      <w:r w:rsidRPr="003A0B52">
        <w:rPr>
          <w:rFonts w:eastAsia="Times New Roman"/>
          <w:b/>
          <w:szCs w:val="24"/>
          <w:lang w:val="fr-CH"/>
        </w:rPr>
        <w:t>Lors de l’essai, les conditions ci</w:t>
      </w:r>
      <w:r w:rsidR="009C0087" w:rsidRPr="003A0B52">
        <w:rPr>
          <w:rFonts w:eastAsia="Times New Roman"/>
          <w:b/>
          <w:szCs w:val="24"/>
          <w:lang w:val="fr-CH"/>
        </w:rPr>
        <w:t>-</w:t>
      </w:r>
      <w:r w:rsidRPr="003A0B52">
        <w:rPr>
          <w:rFonts w:eastAsia="Times New Roman"/>
          <w:b/>
          <w:szCs w:val="24"/>
          <w:lang w:val="fr-CH"/>
        </w:rPr>
        <w:t>dessous sont à respecter</w:t>
      </w:r>
      <w:r w:rsidR="009C0087" w:rsidRPr="003A0B52">
        <w:rPr>
          <w:rFonts w:eastAsia="Times New Roman"/>
          <w:b/>
          <w:szCs w:val="24"/>
          <w:lang w:val="fr-CH"/>
        </w:rPr>
        <w:t> </w:t>
      </w:r>
      <w:r w:rsidRPr="003A0B52">
        <w:rPr>
          <w:rFonts w:eastAsia="Times New Roman"/>
          <w:b/>
          <w:szCs w:val="24"/>
          <w:lang w:val="fr-CH"/>
        </w:rPr>
        <w:t>:</w:t>
      </w:r>
    </w:p>
    <w:p w:rsidR="001D1EF8" w:rsidRPr="003A0B52" w:rsidRDefault="009C0087" w:rsidP="009C0087">
      <w:pPr>
        <w:pStyle w:val="SingleTxt"/>
        <w:ind w:left="2693" w:hanging="1426"/>
        <w:rPr>
          <w:rFonts w:eastAsia="Times New Roman"/>
          <w:b/>
          <w:szCs w:val="24"/>
          <w:lang w:val="fr-CH"/>
        </w:rPr>
      </w:pPr>
      <w:r w:rsidRPr="003A0B52">
        <w:rPr>
          <w:rFonts w:eastAsia="Times New Roman"/>
          <w:b/>
          <w:szCs w:val="24"/>
          <w:lang w:val="fr-CH"/>
        </w:rPr>
        <w:tab/>
      </w:r>
      <w:r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a)</w:t>
      </w:r>
      <w:r w:rsidR="001D1EF8" w:rsidRPr="003A0B52">
        <w:rPr>
          <w:rFonts w:eastAsia="Times New Roman"/>
          <w:b/>
          <w:szCs w:val="24"/>
          <w:lang w:val="fr-CH"/>
        </w:rPr>
        <w:tab/>
      </w:r>
      <w:r w:rsidR="0040469A">
        <w:rPr>
          <w:rFonts w:eastAsia="Times New Roman"/>
          <w:b/>
          <w:szCs w:val="24"/>
          <w:lang w:val="fr-CH"/>
        </w:rPr>
        <w:t>L</w:t>
      </w:r>
      <w:r w:rsidR="001D1EF8" w:rsidRPr="003A0B52">
        <w:rPr>
          <w:rFonts w:eastAsia="Times New Roman"/>
          <w:b/>
          <w:szCs w:val="24"/>
          <w:lang w:val="fr-CH"/>
        </w:rPr>
        <w:t xml:space="preserve">e niveau initial d’énergie dans le dispositif de stockage de l’énergie (accumulateur d’énergie) peut être spécifié par le constructeur mais il ne doit pas être supérieur au minimum permettant d’assurer l’efficacité de frein de service </w:t>
      </w:r>
      <w:r w:rsidR="0040469A">
        <w:rPr>
          <w:rFonts w:eastAsia="Times New Roman"/>
          <w:b/>
          <w:szCs w:val="24"/>
          <w:lang w:val="fr-CH"/>
        </w:rPr>
        <w:t>prescrite;</w:t>
      </w:r>
    </w:p>
    <w:p w:rsidR="001D1EF8" w:rsidRPr="003A0B52" w:rsidRDefault="009C0087" w:rsidP="009C0087">
      <w:pPr>
        <w:pStyle w:val="SingleTxt"/>
        <w:ind w:left="2693" w:hanging="1426"/>
        <w:rPr>
          <w:rFonts w:eastAsia="Times New Roman"/>
          <w:b/>
          <w:szCs w:val="24"/>
          <w:lang w:val="fr-CH"/>
        </w:rPr>
      </w:pPr>
      <w:r w:rsidRPr="003A0B52">
        <w:rPr>
          <w:rFonts w:eastAsia="Times New Roman"/>
          <w:b/>
          <w:szCs w:val="24"/>
          <w:lang w:val="fr-CH"/>
        </w:rPr>
        <w:tab/>
      </w:r>
      <w:r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b)</w:t>
      </w:r>
      <w:r w:rsidR="001D1EF8" w:rsidRPr="003A0B52">
        <w:rPr>
          <w:rFonts w:eastAsia="Times New Roman"/>
          <w:b/>
          <w:szCs w:val="24"/>
          <w:lang w:val="fr-CH"/>
        </w:rPr>
        <w:tab/>
      </w:r>
      <w:r w:rsidR="0040469A">
        <w:rPr>
          <w:rFonts w:eastAsia="Times New Roman"/>
          <w:b/>
          <w:szCs w:val="24"/>
          <w:lang w:val="fr-CH"/>
        </w:rPr>
        <w:t>L</w:t>
      </w:r>
      <w:r w:rsidR="001D1EF8" w:rsidRPr="003A0B52">
        <w:rPr>
          <w:rFonts w:eastAsia="Times New Roman"/>
          <w:b/>
          <w:szCs w:val="24"/>
          <w:lang w:val="fr-CH"/>
        </w:rPr>
        <w:t>e dispositif de stockage de l’énergie ne doit pas être alimenté et les autres dispositifs de stockage de l’énergie (accumulateur d’énergie) éventuels destinés à des équipements auxiliaires</w:t>
      </w:r>
      <w:r w:rsidR="0040469A">
        <w:rPr>
          <w:rFonts w:eastAsia="Times New Roman"/>
          <w:b/>
          <w:szCs w:val="24"/>
          <w:lang w:val="fr-CH"/>
        </w:rPr>
        <w:t xml:space="preserve"> doivent être isolés;</w:t>
      </w:r>
      <w:r w:rsidR="001D1EF8" w:rsidRPr="003A0B52">
        <w:rPr>
          <w:rFonts w:eastAsia="Times New Roman"/>
          <w:b/>
          <w:szCs w:val="24"/>
          <w:lang w:val="fr-CH"/>
        </w:rPr>
        <w:t xml:space="preserve"> </w:t>
      </w:r>
    </w:p>
    <w:p w:rsidR="001D1EF8" w:rsidRPr="003A0B52" w:rsidRDefault="009C0087" w:rsidP="009C0087">
      <w:pPr>
        <w:pStyle w:val="SingleTxt"/>
        <w:ind w:left="2693" w:hanging="1426"/>
        <w:rPr>
          <w:lang w:val="fr-CH"/>
        </w:rPr>
      </w:pPr>
      <w:r w:rsidRPr="003A0B52">
        <w:rPr>
          <w:rFonts w:eastAsia="Times New Roman"/>
          <w:b/>
          <w:szCs w:val="24"/>
          <w:lang w:val="fr-CH"/>
        </w:rPr>
        <w:tab/>
      </w:r>
      <w:r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c)</w:t>
      </w:r>
      <w:r w:rsidR="001D1EF8" w:rsidRPr="003A0B52">
        <w:rPr>
          <w:rFonts w:eastAsia="Times New Roman"/>
          <w:b/>
          <w:szCs w:val="24"/>
          <w:lang w:val="fr-CH"/>
        </w:rPr>
        <w:tab/>
      </w:r>
      <w:r w:rsidR="0040469A">
        <w:rPr>
          <w:rFonts w:eastAsia="Times New Roman"/>
          <w:b/>
          <w:szCs w:val="24"/>
          <w:lang w:val="fr-CH"/>
        </w:rPr>
        <w:t>L</w:t>
      </w:r>
      <w:r w:rsidR="001D1EF8" w:rsidRPr="003A0B52">
        <w:rPr>
          <w:rFonts w:eastAsia="Times New Roman"/>
          <w:b/>
          <w:szCs w:val="24"/>
          <w:lang w:val="fr-CH"/>
        </w:rPr>
        <w:t>e frein doit toujours être actionné avec la plus grande force de freinage possible</w:t>
      </w:r>
      <w:r w:rsidR="0040469A">
        <w:rPr>
          <w:rFonts w:eastAsia="Times New Roman"/>
          <w:b/>
          <w:szCs w:val="24"/>
          <w:lang w:val="fr-CH"/>
        </w:rPr>
        <w:t>;</w:t>
      </w:r>
    </w:p>
    <w:p w:rsidR="001D1EF8" w:rsidRPr="003A0B52" w:rsidRDefault="009C0087" w:rsidP="009C0087">
      <w:pPr>
        <w:pStyle w:val="SingleTxt"/>
        <w:ind w:left="2693" w:hanging="1426"/>
        <w:rPr>
          <w:rFonts w:eastAsia="Times New Roman"/>
          <w:b/>
          <w:szCs w:val="24"/>
          <w:lang w:val="fr-CH"/>
        </w:rPr>
      </w:pPr>
      <w:r w:rsidRPr="003A0B52">
        <w:rPr>
          <w:rFonts w:eastAsia="Times New Roman"/>
          <w:b/>
          <w:szCs w:val="24"/>
          <w:lang w:val="fr-CH"/>
        </w:rPr>
        <w:tab/>
      </w:r>
      <w:r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d)</w:t>
      </w:r>
      <w:r w:rsidR="001D1EF8" w:rsidRPr="003A0B52">
        <w:rPr>
          <w:rFonts w:eastAsia="Times New Roman"/>
          <w:b/>
          <w:szCs w:val="24"/>
          <w:lang w:val="fr-CH"/>
        </w:rPr>
        <w:tab/>
      </w:r>
      <w:r w:rsidR="0040469A">
        <w:rPr>
          <w:rFonts w:eastAsia="Times New Roman"/>
          <w:b/>
          <w:szCs w:val="24"/>
          <w:lang w:val="fr-CH"/>
        </w:rPr>
        <w:t>L</w:t>
      </w:r>
      <w:r w:rsidR="001D1EF8" w:rsidRPr="003A0B52">
        <w:rPr>
          <w:rFonts w:eastAsia="Times New Roman"/>
          <w:b/>
          <w:szCs w:val="24"/>
          <w:lang w:val="fr-CH"/>
        </w:rPr>
        <w:t>orsque la durée du freinage influe sur la consommation d’énergie, chaque actionnement du frein doit durer au moins 4,4</w:t>
      </w:r>
      <w:r w:rsidRPr="003A0B52">
        <w:rPr>
          <w:rFonts w:eastAsia="Times New Roman"/>
          <w:b/>
          <w:szCs w:val="24"/>
          <w:lang w:val="fr-CH"/>
        </w:rPr>
        <w:t> </w:t>
      </w:r>
      <w:r w:rsidR="001D1EF8" w:rsidRPr="003A0B52">
        <w:rPr>
          <w:rFonts w:eastAsia="Times New Roman"/>
          <w:b/>
          <w:szCs w:val="24"/>
          <w:lang w:val="fr-CH"/>
        </w:rPr>
        <w:t>s</w:t>
      </w:r>
      <w:r w:rsidRPr="003A0B52">
        <w:rPr>
          <w:rFonts w:eastAsia="Times New Roman"/>
          <w:b/>
          <w:szCs w:val="24"/>
          <w:lang w:val="fr-CH"/>
        </w:rPr>
        <w:t> </w:t>
      </w:r>
      <w:r w:rsidRPr="003A0B52">
        <w:rPr>
          <w:rFonts w:eastAsia="Times New Roman"/>
          <w:szCs w:val="24"/>
          <w:lang w:val="fr-CH"/>
        </w:rPr>
        <w:t>»</w:t>
      </w:r>
      <w:r w:rsidR="001D1EF8" w:rsidRPr="003A0B52">
        <w:rPr>
          <w:rFonts w:eastAsia="Times New Roman"/>
          <w:szCs w:val="24"/>
          <w:lang w:val="fr-CH"/>
        </w:rPr>
        <w:t>.</w:t>
      </w:r>
    </w:p>
    <w:p w:rsidR="001D1EF8" w:rsidRPr="003A0B52" w:rsidRDefault="001D1EF8" w:rsidP="005479C8">
      <w:pPr>
        <w:pStyle w:val="SingleTxt"/>
        <w:keepNext/>
        <w:keepLines/>
        <w:rPr>
          <w:rFonts w:eastAsia="Times New Roman"/>
          <w:i/>
          <w:szCs w:val="24"/>
          <w:lang w:val="fr-CH"/>
        </w:rPr>
      </w:pPr>
      <w:r w:rsidRPr="003A0B52">
        <w:rPr>
          <w:rFonts w:eastAsia="Times New Roman"/>
          <w:i/>
          <w:szCs w:val="24"/>
          <w:lang w:val="fr-CH"/>
        </w:rPr>
        <w:t>Ajouter de nouveaux paragraphes 2.8.2 à 2.8.2.2</w:t>
      </w:r>
      <w:r w:rsidRPr="003A0B52">
        <w:rPr>
          <w:lang w:val="fr-CH"/>
        </w:rPr>
        <w:t xml:space="preserve">, </w:t>
      </w:r>
      <w:r w:rsidRPr="003A0B52">
        <w:rPr>
          <w:rFonts w:eastAsia="Times New Roman"/>
          <w:szCs w:val="24"/>
          <w:lang w:val="fr-CH"/>
        </w:rPr>
        <w:t>ainsi conçus</w:t>
      </w:r>
      <w:r w:rsidR="005233A5" w:rsidRPr="003A0B52">
        <w:rPr>
          <w:rFonts w:eastAsia="Times New Roman"/>
          <w:szCs w:val="24"/>
          <w:lang w:val="fr-CH"/>
        </w:rPr>
        <w:t> </w:t>
      </w:r>
      <w:r w:rsidRPr="003A0B52">
        <w:rPr>
          <w:rFonts w:eastAsia="Times New Roman"/>
          <w:szCs w:val="24"/>
          <w:lang w:val="fr-CH"/>
        </w:rPr>
        <w:t>:</w:t>
      </w:r>
    </w:p>
    <w:p w:rsidR="001D1EF8" w:rsidRPr="003A0B52" w:rsidRDefault="005233A5" w:rsidP="00D90351">
      <w:pPr>
        <w:pStyle w:val="SingleTxt"/>
        <w:ind w:left="2693" w:hanging="1426"/>
        <w:rPr>
          <w:rFonts w:eastAsia="Times New Roman"/>
          <w:b/>
          <w:szCs w:val="24"/>
          <w:lang w:val="fr-CH"/>
        </w:rPr>
      </w:pPr>
      <w:r w:rsidRPr="003A0B52">
        <w:rPr>
          <w:rFonts w:eastAsia="Times New Roman"/>
          <w:szCs w:val="24"/>
          <w:lang w:val="fr-CH"/>
        </w:rPr>
        <w:t>« </w:t>
      </w:r>
      <w:r w:rsidR="001D1EF8" w:rsidRPr="003A0B52">
        <w:rPr>
          <w:rFonts w:eastAsia="Times New Roman"/>
          <w:b/>
          <w:szCs w:val="24"/>
          <w:lang w:val="fr-CH"/>
        </w:rPr>
        <w:t>2.8.2</w:t>
      </w:r>
      <w:r w:rsidR="001D1EF8"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Avertissements</w:t>
      </w:r>
    </w:p>
    <w:p w:rsidR="001D1EF8" w:rsidRPr="003A0B52" w:rsidRDefault="001D1EF8" w:rsidP="00D90351">
      <w:pPr>
        <w:pStyle w:val="SingleTxt"/>
        <w:ind w:left="2693" w:hanging="1426"/>
        <w:rPr>
          <w:rFonts w:eastAsia="Times New Roman"/>
          <w:b/>
          <w:szCs w:val="24"/>
          <w:lang w:val="fr-CH"/>
        </w:rPr>
      </w:pPr>
      <w:r w:rsidRPr="003A0B52">
        <w:rPr>
          <w:rFonts w:eastAsia="Times New Roman"/>
          <w:b/>
          <w:szCs w:val="24"/>
          <w:lang w:val="fr-CH"/>
        </w:rPr>
        <w:t>2.8.2.1</w:t>
      </w:r>
      <w:r w:rsidRPr="003A0B52">
        <w:rPr>
          <w:rFonts w:eastAsia="Times New Roman"/>
          <w:b/>
          <w:szCs w:val="24"/>
          <w:lang w:val="fr-CH"/>
        </w:rPr>
        <w:tab/>
      </w:r>
      <w:r w:rsidR="005233A5" w:rsidRPr="003A0B52">
        <w:rPr>
          <w:rFonts w:eastAsia="Times New Roman"/>
          <w:b/>
          <w:szCs w:val="24"/>
          <w:lang w:val="fr-CH"/>
        </w:rPr>
        <w:tab/>
      </w:r>
      <w:r w:rsidRPr="003A0B52">
        <w:rPr>
          <w:rFonts w:eastAsia="Times New Roman"/>
          <w:b/>
          <w:szCs w:val="24"/>
          <w:lang w:val="fr-CH"/>
        </w:rPr>
        <w:t>Un avertissement doit être donné lorsque l’énergie accumulée tombe à une valeur telle que, sans réalimentation du dispositif de stockage de l’énergie (accumulateur d’énergie) et quel que soit l’état de charge de la remorque, il demeure possible, après [cinq] actionnements à fond du frein de service, d’obtenir au [sixième] actionnement une force de freinage égale à 25</w:t>
      </w:r>
      <w:r w:rsidR="005233A5" w:rsidRPr="003A0B52">
        <w:rPr>
          <w:rFonts w:eastAsia="Times New Roman"/>
          <w:b/>
          <w:szCs w:val="24"/>
          <w:lang w:val="fr-CH"/>
        </w:rPr>
        <w:t> </w:t>
      </w:r>
      <w:r w:rsidRPr="003A0B52">
        <w:rPr>
          <w:rFonts w:eastAsia="Times New Roman"/>
          <w:b/>
          <w:szCs w:val="24"/>
          <w:lang w:val="fr-CH"/>
        </w:rPr>
        <w:t>% au moins de la somme totale des charges maximales par essieu. Lorsque la durée du freinage influe sur la consommation d’énergie, chaque actionnement d</w:t>
      </w:r>
      <w:r w:rsidR="005233A5" w:rsidRPr="003A0B52">
        <w:rPr>
          <w:rFonts w:eastAsia="Times New Roman"/>
          <w:b/>
          <w:szCs w:val="24"/>
          <w:lang w:val="fr-CH"/>
        </w:rPr>
        <w:t>u frein doit durer au moins 4,4 </w:t>
      </w:r>
      <w:r w:rsidRPr="003A0B52">
        <w:rPr>
          <w:rFonts w:eastAsia="Times New Roman"/>
          <w:b/>
          <w:szCs w:val="24"/>
          <w:lang w:val="fr-CH"/>
        </w:rPr>
        <w:t>s.</w:t>
      </w:r>
    </w:p>
    <w:p w:rsidR="001D1EF8" w:rsidRPr="003A0B52" w:rsidRDefault="001D1EF8" w:rsidP="00D90351">
      <w:pPr>
        <w:pStyle w:val="SingleTxt"/>
        <w:ind w:left="2693" w:hanging="1426"/>
        <w:rPr>
          <w:rFonts w:eastAsia="Times New Roman"/>
          <w:b/>
          <w:szCs w:val="24"/>
          <w:lang w:val="fr-CH"/>
        </w:rPr>
      </w:pPr>
      <w:r w:rsidRPr="003A0B52">
        <w:rPr>
          <w:rFonts w:eastAsia="Times New Roman"/>
          <w:b/>
          <w:szCs w:val="24"/>
          <w:lang w:val="fr-CH"/>
        </w:rPr>
        <w:t>2.8.2.2</w:t>
      </w:r>
      <w:r w:rsidRPr="003A0B52">
        <w:rPr>
          <w:rFonts w:eastAsia="Times New Roman"/>
          <w:b/>
          <w:szCs w:val="24"/>
          <w:lang w:val="fr-CH"/>
        </w:rPr>
        <w:tab/>
      </w:r>
      <w:r w:rsidR="005233A5" w:rsidRPr="003A0B52">
        <w:rPr>
          <w:rFonts w:eastAsia="Times New Roman"/>
          <w:b/>
          <w:szCs w:val="24"/>
          <w:lang w:val="fr-CH"/>
        </w:rPr>
        <w:tab/>
      </w:r>
      <w:r w:rsidRPr="003A0B52">
        <w:rPr>
          <w:rFonts w:eastAsia="Times New Roman"/>
          <w:b/>
          <w:szCs w:val="24"/>
          <w:lang w:val="fr-CH"/>
        </w:rPr>
        <w:t>Le signal d’avertissement doit être situé dans le champ de vision indirecte du conducteur et il doit être clignotant (pas continu). Ce signal peut être donné par le clignotement du témoin mentionné au paragraphe 2.7. Le bon état de ces voyants doit pouvoir être contrôlé facilement</w:t>
      </w:r>
      <w:r w:rsidR="005233A5" w:rsidRPr="003A0B52">
        <w:rPr>
          <w:rFonts w:eastAsia="Times New Roman"/>
          <w:b/>
          <w:szCs w:val="24"/>
          <w:lang w:val="fr-CH"/>
        </w:rPr>
        <w:t> </w:t>
      </w:r>
      <w:r w:rsidR="005233A5" w:rsidRPr="003A0B52">
        <w:rPr>
          <w:rFonts w:eastAsia="Times New Roman"/>
          <w:szCs w:val="24"/>
          <w:lang w:val="fr-CH"/>
        </w:rPr>
        <w:t>»</w:t>
      </w:r>
      <w:r w:rsidRPr="003A0B52">
        <w:rPr>
          <w:rFonts w:eastAsia="Times New Roman"/>
          <w:szCs w:val="24"/>
          <w:lang w:val="fr-CH"/>
        </w:rPr>
        <w:t>.</w:t>
      </w:r>
    </w:p>
    <w:p w:rsidR="001D1EF8" w:rsidRPr="003A0B52" w:rsidRDefault="001D1EF8" w:rsidP="005479C8">
      <w:pPr>
        <w:pStyle w:val="SingleTxt"/>
        <w:keepNext/>
        <w:keepLines/>
        <w:rPr>
          <w:rFonts w:eastAsia="Times New Roman"/>
          <w:b/>
          <w:szCs w:val="24"/>
          <w:lang w:val="fr-CH"/>
        </w:rPr>
      </w:pPr>
      <w:r w:rsidRPr="003A0B52">
        <w:rPr>
          <w:rFonts w:eastAsia="Times New Roman"/>
          <w:i/>
          <w:szCs w:val="24"/>
          <w:lang w:val="fr-CH"/>
        </w:rPr>
        <w:t>Ajouter de nouveaux paragraphes 2.8.3 à 2.8.3.1</w:t>
      </w:r>
      <w:r w:rsidRPr="003A0B52">
        <w:rPr>
          <w:lang w:val="fr-CH"/>
        </w:rPr>
        <w:t>,</w:t>
      </w:r>
      <w:r w:rsidRPr="003A0B52">
        <w:rPr>
          <w:rFonts w:eastAsia="Times New Roman"/>
          <w:szCs w:val="24"/>
          <w:lang w:val="fr-CH"/>
        </w:rPr>
        <w:t xml:space="preserve"> ainsi conçus</w:t>
      </w:r>
      <w:r w:rsidR="00DC41B9" w:rsidRPr="003A0B52">
        <w:rPr>
          <w:rFonts w:eastAsia="Times New Roman"/>
          <w:szCs w:val="24"/>
          <w:lang w:val="fr-CH"/>
        </w:rPr>
        <w:t> </w:t>
      </w:r>
      <w:r w:rsidRPr="003A0B52">
        <w:rPr>
          <w:rFonts w:eastAsia="Times New Roman"/>
          <w:szCs w:val="24"/>
          <w:lang w:val="fr-CH"/>
        </w:rPr>
        <w:t>:</w:t>
      </w:r>
    </w:p>
    <w:p w:rsidR="001D1EF8" w:rsidRPr="003A0B52" w:rsidRDefault="00DC41B9" w:rsidP="00D90351">
      <w:pPr>
        <w:pStyle w:val="SingleTxt"/>
        <w:ind w:left="2693" w:hanging="1426"/>
        <w:rPr>
          <w:rFonts w:eastAsia="Times New Roman"/>
          <w:b/>
          <w:szCs w:val="24"/>
          <w:lang w:val="fr-CH"/>
        </w:rPr>
      </w:pPr>
      <w:r w:rsidRPr="003A0B52">
        <w:rPr>
          <w:rFonts w:eastAsia="Times New Roman"/>
          <w:szCs w:val="24"/>
          <w:lang w:val="fr-CH"/>
        </w:rPr>
        <w:t>« </w:t>
      </w:r>
      <w:r w:rsidR="001D1EF8" w:rsidRPr="003A0B52">
        <w:rPr>
          <w:rFonts w:eastAsia="Times New Roman"/>
          <w:b/>
          <w:szCs w:val="24"/>
          <w:lang w:val="fr-CH"/>
        </w:rPr>
        <w:t>2.8.3</w:t>
      </w:r>
      <w:r w:rsidR="001D1EF8"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La remorque doit être équipée d’un système qui actionne le frein et le verrouille mécaniquement lorsque le niveau d’énergie dans le dispositif de stockage (accumulateur d’énergie) est tel qu’un freinage ayant l’efficacité prescrite au paragraphe 3.3 de l’annexe</w:t>
      </w:r>
      <w:r w:rsidR="001B03ED" w:rsidRPr="003A0B52">
        <w:rPr>
          <w:rFonts w:eastAsia="Times New Roman"/>
          <w:b/>
          <w:szCs w:val="24"/>
          <w:lang w:val="fr-CH"/>
        </w:rPr>
        <w:t> </w:t>
      </w:r>
      <w:r w:rsidR="001D1EF8" w:rsidRPr="003A0B52">
        <w:rPr>
          <w:rFonts w:eastAsia="Times New Roman"/>
          <w:b/>
          <w:szCs w:val="24"/>
          <w:lang w:val="fr-CH"/>
        </w:rPr>
        <w:t xml:space="preserve">4 du présent Règlement ne peut plus être assuré. </w:t>
      </w:r>
    </w:p>
    <w:p w:rsidR="001D1EF8" w:rsidRPr="003A0B52" w:rsidRDefault="00DC41B9" w:rsidP="00DC41B9">
      <w:pPr>
        <w:pStyle w:val="SingleTxt"/>
        <w:ind w:left="2693" w:hanging="1426"/>
        <w:rPr>
          <w:rFonts w:eastAsia="Times New Roman"/>
          <w:szCs w:val="24"/>
          <w:lang w:val="fr-CH"/>
        </w:rPr>
      </w:pPr>
      <w:r w:rsidRPr="003A0B52">
        <w:rPr>
          <w:rFonts w:eastAsia="Times New Roman"/>
          <w:b/>
          <w:szCs w:val="24"/>
          <w:lang w:val="fr-CH"/>
        </w:rPr>
        <w:tab/>
      </w:r>
      <w:r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Ce système doit produire une force totale de freinage à la périphérie des roues au moins égale à 13,5</w:t>
      </w:r>
      <w:r w:rsidR="00E3266E" w:rsidRPr="003A0B52">
        <w:rPr>
          <w:rFonts w:eastAsia="Times New Roman"/>
          <w:b/>
          <w:szCs w:val="24"/>
          <w:lang w:val="fr-CH"/>
        </w:rPr>
        <w:t> </w:t>
      </w:r>
      <w:r w:rsidR="001D1EF8" w:rsidRPr="003A0B52">
        <w:rPr>
          <w:rFonts w:eastAsia="Times New Roman"/>
          <w:b/>
          <w:szCs w:val="24"/>
          <w:lang w:val="fr-CH"/>
        </w:rPr>
        <w:t xml:space="preserve">% de la force </w:t>
      </w:r>
      <w:r w:rsidR="001D1EF8" w:rsidRPr="003A0B52">
        <w:rPr>
          <w:rFonts w:eastAsia="Times New Roman"/>
          <w:b/>
          <w:szCs w:val="24"/>
          <w:lang w:val="fr-CH"/>
        </w:rPr>
        <w:lastRenderedPageBreak/>
        <w:t>correspondant à la masse maximale sur ces roues quand le véhicule est à l’arrêt.</w:t>
      </w:r>
    </w:p>
    <w:p w:rsidR="001D1EF8" w:rsidRPr="003A0B52" w:rsidRDefault="001D1EF8" w:rsidP="00D90351">
      <w:pPr>
        <w:pStyle w:val="SingleTxt"/>
        <w:ind w:left="2693" w:hanging="1426"/>
        <w:rPr>
          <w:rFonts w:eastAsia="Times New Roman"/>
          <w:szCs w:val="24"/>
          <w:lang w:val="fr-CH"/>
        </w:rPr>
      </w:pPr>
      <w:r w:rsidRPr="003A0B52">
        <w:rPr>
          <w:rFonts w:eastAsia="Times New Roman"/>
          <w:b/>
          <w:szCs w:val="24"/>
          <w:lang w:val="fr-CH"/>
        </w:rPr>
        <w:t>2.8.3.1</w:t>
      </w:r>
      <w:r w:rsidRPr="003A0B52">
        <w:rPr>
          <w:rFonts w:eastAsia="Times New Roman"/>
          <w:b/>
          <w:szCs w:val="24"/>
          <w:lang w:val="fr-CH"/>
        </w:rPr>
        <w:tab/>
      </w:r>
      <w:r w:rsidR="00DC41B9" w:rsidRPr="003A0B52">
        <w:rPr>
          <w:rFonts w:eastAsia="Times New Roman"/>
          <w:b/>
          <w:szCs w:val="24"/>
          <w:lang w:val="fr-CH"/>
        </w:rPr>
        <w:tab/>
      </w:r>
      <w:r w:rsidRPr="003A0B52">
        <w:rPr>
          <w:rFonts w:eastAsia="Times New Roman"/>
          <w:b/>
          <w:szCs w:val="24"/>
          <w:lang w:val="fr-CH"/>
        </w:rPr>
        <w:t>Il doit être possible de déverrouiller ce système de freinage manuellement</w:t>
      </w:r>
      <w:r w:rsidR="00DC41B9" w:rsidRPr="003A0B52">
        <w:rPr>
          <w:rFonts w:eastAsia="Times New Roman"/>
          <w:b/>
          <w:szCs w:val="24"/>
          <w:lang w:val="fr-CH"/>
        </w:rPr>
        <w:t> </w:t>
      </w:r>
      <w:r w:rsidR="00DC41B9" w:rsidRPr="003A0B52">
        <w:rPr>
          <w:rFonts w:eastAsia="Times New Roman"/>
          <w:szCs w:val="24"/>
          <w:lang w:val="fr-CH"/>
        </w:rPr>
        <w:t>»</w:t>
      </w:r>
      <w:r w:rsidRPr="003A0B52">
        <w:rPr>
          <w:rFonts w:eastAsia="Times New Roman"/>
          <w:szCs w:val="24"/>
          <w:lang w:val="fr-CH"/>
        </w:rPr>
        <w:t>.</w:t>
      </w:r>
    </w:p>
    <w:p w:rsidR="001D1EF8" w:rsidRPr="003A0B52" w:rsidRDefault="001D1EF8" w:rsidP="005479C8">
      <w:pPr>
        <w:pStyle w:val="SingleTxt"/>
        <w:keepNext/>
        <w:keepLines/>
        <w:rPr>
          <w:rFonts w:eastAsia="Times New Roman"/>
          <w:b/>
          <w:szCs w:val="24"/>
          <w:lang w:val="fr-CH"/>
        </w:rPr>
      </w:pPr>
      <w:r w:rsidRPr="003A0B52">
        <w:rPr>
          <w:rFonts w:eastAsia="Times New Roman"/>
          <w:i/>
          <w:szCs w:val="24"/>
          <w:lang w:val="fr-CH"/>
        </w:rPr>
        <w:t>Ajouter de nouveaux</w:t>
      </w:r>
      <w:r w:rsidR="00DC41B9" w:rsidRPr="003A0B52">
        <w:rPr>
          <w:rFonts w:eastAsia="Times New Roman"/>
          <w:i/>
          <w:szCs w:val="24"/>
          <w:lang w:val="fr-CH"/>
        </w:rPr>
        <w:t xml:space="preserve"> paragraphes </w:t>
      </w:r>
      <w:r w:rsidRPr="003A0B52">
        <w:rPr>
          <w:rFonts w:eastAsia="Times New Roman"/>
          <w:i/>
          <w:szCs w:val="24"/>
          <w:lang w:val="fr-CH"/>
        </w:rPr>
        <w:t>2.9 et 2.9.1</w:t>
      </w:r>
      <w:r w:rsidRPr="003A0B52">
        <w:rPr>
          <w:lang w:val="fr-CH"/>
        </w:rPr>
        <w:t>,</w:t>
      </w:r>
      <w:r w:rsidRPr="003A0B52">
        <w:rPr>
          <w:rFonts w:eastAsia="Times New Roman"/>
          <w:i/>
          <w:szCs w:val="24"/>
          <w:lang w:val="fr-CH"/>
        </w:rPr>
        <w:t xml:space="preserve"> </w:t>
      </w:r>
      <w:r w:rsidRPr="003A0B52">
        <w:rPr>
          <w:rFonts w:eastAsia="Times New Roman"/>
          <w:szCs w:val="24"/>
          <w:lang w:val="fr-CH"/>
        </w:rPr>
        <w:t>ainsi conçu</w:t>
      </w:r>
      <w:r w:rsidR="00DC41B9" w:rsidRPr="003A0B52">
        <w:rPr>
          <w:rFonts w:eastAsia="Times New Roman"/>
          <w:szCs w:val="24"/>
          <w:lang w:val="fr-CH"/>
        </w:rPr>
        <w:t> </w:t>
      </w:r>
      <w:r w:rsidRPr="003A0B52">
        <w:rPr>
          <w:rFonts w:eastAsia="Times New Roman"/>
          <w:szCs w:val="24"/>
          <w:lang w:val="fr-CH"/>
        </w:rPr>
        <w:t>:</w:t>
      </w:r>
    </w:p>
    <w:p w:rsidR="001D1EF8" w:rsidRPr="003A0B52" w:rsidRDefault="00DC41B9" w:rsidP="00D90351">
      <w:pPr>
        <w:pStyle w:val="SingleTxt"/>
        <w:ind w:left="2693" w:hanging="1426"/>
        <w:rPr>
          <w:rFonts w:eastAsia="Times New Roman"/>
          <w:b/>
          <w:szCs w:val="24"/>
          <w:lang w:val="fr-CH"/>
        </w:rPr>
      </w:pPr>
      <w:r w:rsidRPr="003A0B52">
        <w:rPr>
          <w:rFonts w:eastAsia="Times New Roman"/>
          <w:szCs w:val="24"/>
          <w:lang w:val="fr-CH"/>
        </w:rPr>
        <w:t>«</w:t>
      </w:r>
      <w:r w:rsidRPr="003A0B52">
        <w:rPr>
          <w:rFonts w:eastAsia="Times New Roman"/>
          <w:b/>
          <w:szCs w:val="24"/>
          <w:lang w:val="fr-CH"/>
        </w:rPr>
        <w:t> </w:t>
      </w:r>
      <w:r w:rsidR="001D1EF8" w:rsidRPr="003A0B52">
        <w:rPr>
          <w:rFonts w:eastAsia="Times New Roman"/>
          <w:b/>
          <w:szCs w:val="24"/>
          <w:lang w:val="fr-CH"/>
        </w:rPr>
        <w:t>2.9</w:t>
      </w:r>
      <w:r w:rsidR="001D1EF8" w:rsidRPr="003A0B52">
        <w:rPr>
          <w:rFonts w:eastAsia="Times New Roman"/>
          <w:b/>
          <w:szCs w:val="24"/>
          <w:lang w:val="fr-CH"/>
        </w:rPr>
        <w:tab/>
      </w:r>
      <w:r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 xml:space="preserve">La remorque doit être équipée d’un système qui actionne le frein et le verrouille mécaniquement lorsque la conduite d’alimentation électrique est débranchée du véhicule tracteur. Après que la conduite d’alimentation a été rebranchée, les freins ne doivent être déverrouillés que lorsque l’interrupteur de </w:t>
      </w:r>
      <w:r w:rsidRPr="003A0B52">
        <w:rPr>
          <w:rFonts w:eastAsia="Times New Roman"/>
          <w:b/>
          <w:szCs w:val="24"/>
          <w:lang w:val="fr-CH"/>
        </w:rPr>
        <w:t>déverrouillage a été actionné.</w:t>
      </w:r>
    </w:p>
    <w:p w:rsidR="001D1EF8" w:rsidRPr="003A0B52" w:rsidRDefault="00DC41B9" w:rsidP="00DC41B9">
      <w:pPr>
        <w:pStyle w:val="SingleTxt"/>
        <w:ind w:left="2693" w:hanging="1426"/>
        <w:rPr>
          <w:rFonts w:eastAsia="Times New Roman"/>
          <w:b/>
          <w:szCs w:val="24"/>
          <w:lang w:val="fr-CH"/>
        </w:rPr>
      </w:pPr>
      <w:r w:rsidRPr="003A0B52">
        <w:rPr>
          <w:rFonts w:eastAsia="Times New Roman"/>
          <w:b/>
          <w:szCs w:val="24"/>
          <w:lang w:val="fr-CH"/>
        </w:rPr>
        <w:tab/>
      </w:r>
      <w:r w:rsidRPr="003A0B52">
        <w:rPr>
          <w:rFonts w:eastAsia="Times New Roman"/>
          <w:b/>
          <w:szCs w:val="24"/>
          <w:lang w:val="fr-CH"/>
        </w:rPr>
        <w:tab/>
      </w:r>
      <w:r w:rsidRPr="003A0B52">
        <w:rPr>
          <w:rFonts w:eastAsia="Times New Roman"/>
          <w:b/>
          <w:szCs w:val="24"/>
          <w:lang w:val="fr-CH"/>
        </w:rPr>
        <w:tab/>
      </w:r>
      <w:r w:rsidR="001D1EF8" w:rsidRPr="003A0B52">
        <w:rPr>
          <w:rFonts w:eastAsia="Times New Roman"/>
          <w:b/>
          <w:szCs w:val="24"/>
          <w:lang w:val="fr-CH"/>
        </w:rPr>
        <w:t>Ce système doit produire une force totale de freinage à la périphérie des roues au moins égale à 13,5</w:t>
      </w:r>
      <w:r w:rsidRPr="003A0B52">
        <w:rPr>
          <w:rFonts w:eastAsia="Times New Roman"/>
          <w:b/>
          <w:szCs w:val="24"/>
          <w:lang w:val="fr-CH"/>
        </w:rPr>
        <w:t> </w:t>
      </w:r>
      <w:r w:rsidR="001D1EF8" w:rsidRPr="003A0B52">
        <w:rPr>
          <w:rFonts w:eastAsia="Times New Roman"/>
          <w:b/>
          <w:szCs w:val="24"/>
          <w:lang w:val="fr-CH"/>
        </w:rPr>
        <w:t>% de la force correspondant à la masse maximale sur ces roues quand le véhicule est à l’arrêt.</w:t>
      </w:r>
    </w:p>
    <w:p w:rsidR="001D1EF8" w:rsidRPr="003A0B52" w:rsidRDefault="001D1EF8" w:rsidP="00D90351">
      <w:pPr>
        <w:pStyle w:val="SingleTxt"/>
        <w:ind w:left="2693" w:hanging="1426"/>
        <w:rPr>
          <w:rFonts w:eastAsia="Times New Roman"/>
          <w:b/>
          <w:szCs w:val="24"/>
          <w:lang w:val="fr-CH"/>
        </w:rPr>
      </w:pPr>
      <w:r w:rsidRPr="003A0B52">
        <w:rPr>
          <w:rFonts w:eastAsia="Times New Roman"/>
          <w:b/>
          <w:szCs w:val="24"/>
          <w:lang w:val="fr-CH"/>
        </w:rPr>
        <w:t>2.9.1</w:t>
      </w:r>
      <w:r w:rsidRPr="003A0B52">
        <w:rPr>
          <w:rFonts w:eastAsia="Times New Roman"/>
          <w:b/>
          <w:szCs w:val="24"/>
          <w:lang w:val="fr-CH"/>
        </w:rPr>
        <w:tab/>
      </w:r>
      <w:r w:rsidR="00DC41B9" w:rsidRPr="003A0B52">
        <w:rPr>
          <w:rFonts w:eastAsia="Times New Roman"/>
          <w:b/>
          <w:szCs w:val="24"/>
          <w:lang w:val="fr-CH"/>
        </w:rPr>
        <w:tab/>
      </w:r>
      <w:r w:rsidR="00DC41B9" w:rsidRPr="003A0B52">
        <w:rPr>
          <w:rFonts w:eastAsia="Times New Roman"/>
          <w:b/>
          <w:szCs w:val="24"/>
          <w:lang w:val="fr-CH"/>
        </w:rPr>
        <w:tab/>
      </w:r>
      <w:r w:rsidRPr="003A0B52">
        <w:rPr>
          <w:rFonts w:eastAsia="Times New Roman"/>
          <w:b/>
          <w:szCs w:val="24"/>
          <w:lang w:val="fr-CH"/>
        </w:rPr>
        <w:t>Il doit être possible de déverrouiller ce système de freinage manuellement</w:t>
      </w:r>
      <w:r w:rsidR="00DC41B9" w:rsidRPr="003A0B52">
        <w:rPr>
          <w:rFonts w:eastAsia="Times New Roman"/>
          <w:b/>
          <w:szCs w:val="24"/>
          <w:lang w:val="fr-CH"/>
        </w:rPr>
        <w:t> </w:t>
      </w:r>
      <w:r w:rsidR="00DC41B9" w:rsidRPr="003A0B52">
        <w:rPr>
          <w:rFonts w:eastAsia="Times New Roman"/>
          <w:szCs w:val="24"/>
          <w:lang w:val="fr-CH"/>
        </w:rPr>
        <w:t>»</w:t>
      </w:r>
      <w:r w:rsidRPr="003A0B52">
        <w:rPr>
          <w:rFonts w:eastAsia="Times New Roman"/>
          <w:b/>
          <w:szCs w:val="24"/>
          <w:lang w:val="fr-CH"/>
        </w:rPr>
        <w:t>.</w:t>
      </w:r>
    </w:p>
    <w:p w:rsidR="001D1EF8" w:rsidRPr="003A0B52" w:rsidRDefault="00D828AA" w:rsidP="005479C8">
      <w:pPr>
        <w:pStyle w:val="SingleTxt"/>
        <w:keepNext/>
        <w:keepLines/>
        <w:rPr>
          <w:rFonts w:eastAsia="Times New Roman"/>
          <w:szCs w:val="24"/>
          <w:lang w:val="fr-CH"/>
        </w:rPr>
      </w:pPr>
      <w:r w:rsidRPr="003A0B52">
        <w:rPr>
          <w:rFonts w:eastAsia="Times New Roman"/>
          <w:i/>
          <w:szCs w:val="24"/>
          <w:lang w:val="fr-CH"/>
        </w:rPr>
        <w:t>Paragraphe </w:t>
      </w:r>
      <w:r w:rsidR="001D1EF8" w:rsidRPr="003A0B52">
        <w:rPr>
          <w:rFonts w:eastAsia="Times New Roman"/>
          <w:i/>
          <w:szCs w:val="24"/>
          <w:lang w:val="fr-CH"/>
        </w:rPr>
        <w:t>3.4</w:t>
      </w:r>
      <w:r w:rsidR="001D1EF8" w:rsidRPr="003A0B52">
        <w:rPr>
          <w:lang w:val="fr-CH"/>
        </w:rPr>
        <w:t xml:space="preserve">, </w:t>
      </w:r>
      <w:r w:rsidR="001D1EF8" w:rsidRPr="003A0B52">
        <w:rPr>
          <w:rFonts w:eastAsia="Times New Roman"/>
          <w:szCs w:val="24"/>
          <w:lang w:val="fr-CH"/>
        </w:rPr>
        <w:t>modifier comme suit</w:t>
      </w:r>
      <w:r w:rsidRPr="003A0B52">
        <w:rPr>
          <w:rFonts w:eastAsia="Times New Roman"/>
          <w:szCs w:val="24"/>
          <w:lang w:val="fr-CH"/>
        </w:rPr>
        <w:t> </w:t>
      </w:r>
      <w:r w:rsidR="001D1EF8" w:rsidRPr="003A0B52">
        <w:rPr>
          <w:rFonts w:eastAsia="Times New Roman"/>
          <w:szCs w:val="24"/>
          <w:lang w:val="fr-CH"/>
        </w:rPr>
        <w:t>:</w:t>
      </w:r>
    </w:p>
    <w:p w:rsidR="00F0208D" w:rsidRPr="003A0B52" w:rsidRDefault="00D828AA" w:rsidP="00D828AA">
      <w:pPr>
        <w:pStyle w:val="SingleTxt"/>
        <w:ind w:left="2693" w:hanging="1426"/>
        <w:rPr>
          <w:rFonts w:eastAsia="Times New Roman"/>
          <w:szCs w:val="24"/>
          <w:lang w:val="fr-CH"/>
        </w:rPr>
      </w:pPr>
      <w:r w:rsidRPr="003A0B52">
        <w:rPr>
          <w:rFonts w:eastAsia="Times New Roman"/>
          <w:szCs w:val="24"/>
          <w:lang w:val="fr-CH"/>
        </w:rPr>
        <w:t>« </w:t>
      </w:r>
      <w:r w:rsidR="001D1EF8" w:rsidRPr="003A0B52">
        <w:rPr>
          <w:rFonts w:eastAsia="Times New Roman"/>
          <w:szCs w:val="24"/>
          <w:lang w:val="fr-CH"/>
        </w:rPr>
        <w:t>3.4</w:t>
      </w:r>
      <w:r w:rsidR="001D1EF8" w:rsidRPr="003A0B52">
        <w:rPr>
          <w:rFonts w:eastAsia="Times New Roman"/>
          <w:szCs w:val="24"/>
          <w:lang w:val="fr-CH"/>
        </w:rPr>
        <w:tab/>
      </w:r>
      <w:r w:rsidRPr="003A0B52">
        <w:rPr>
          <w:rFonts w:eastAsia="Times New Roman"/>
          <w:szCs w:val="24"/>
          <w:lang w:val="fr-CH"/>
        </w:rPr>
        <w:tab/>
      </w:r>
      <w:r w:rsidRPr="003A0B52">
        <w:rPr>
          <w:rFonts w:eastAsia="Times New Roman"/>
          <w:szCs w:val="24"/>
          <w:lang w:val="fr-CH"/>
        </w:rPr>
        <w:tab/>
      </w:r>
      <w:r w:rsidR="001D1EF8" w:rsidRPr="003A0B52">
        <w:rPr>
          <w:rFonts w:eastAsia="Times New Roman"/>
          <w:szCs w:val="24"/>
          <w:lang w:val="fr-CH"/>
        </w:rPr>
        <w:t xml:space="preserve">La force de freinage prescrite de la remorque </w:t>
      </w:r>
      <w:r w:rsidR="001D1EF8" w:rsidRPr="003A0B52">
        <w:rPr>
          <w:rFonts w:eastAsia="Times New Roman"/>
          <w:b/>
          <w:szCs w:val="24"/>
          <w:lang w:val="fr-CH"/>
        </w:rPr>
        <w:t>(y compris les semi-remorques)</w:t>
      </w:r>
      <w:r w:rsidRPr="003A0B52">
        <w:rPr>
          <w:rFonts w:eastAsia="Times New Roman"/>
          <w:szCs w:val="24"/>
          <w:lang w:val="fr-CH"/>
        </w:rPr>
        <w:t>, à savoir au moins 50 </w:t>
      </w:r>
      <w:r w:rsidR="001D1EF8" w:rsidRPr="003A0B52">
        <w:rPr>
          <w:rFonts w:eastAsia="Times New Roman"/>
          <w:szCs w:val="24"/>
          <w:lang w:val="fr-CH"/>
        </w:rPr>
        <w:t>% de la somme totale des charges maximales par essieu, doit être obtenue, à la masse maximale, dans le cas d’une décélération moyenne stabilisée de l’ensemble tracteu</w:t>
      </w:r>
      <w:r w:rsidRPr="003A0B52">
        <w:rPr>
          <w:rFonts w:eastAsia="Times New Roman"/>
          <w:szCs w:val="24"/>
          <w:lang w:val="fr-CH"/>
        </w:rPr>
        <w:t>r/remorque ne dépassant pas 5,9 </w:t>
      </w:r>
      <w:r w:rsidR="001D1EF8" w:rsidRPr="003A0B52">
        <w:rPr>
          <w:rFonts w:eastAsia="Times New Roman"/>
          <w:szCs w:val="24"/>
          <w:lang w:val="fr-CH"/>
        </w:rPr>
        <w:t>m/s</w:t>
      </w:r>
      <w:r w:rsidR="001D1EF8" w:rsidRPr="003A0B52">
        <w:rPr>
          <w:rFonts w:eastAsia="Times New Roman"/>
          <w:szCs w:val="24"/>
          <w:vertAlign w:val="superscript"/>
          <w:lang w:val="fr-CH"/>
        </w:rPr>
        <w:t>2</w:t>
      </w:r>
      <w:r w:rsidR="001D1EF8" w:rsidRPr="003A0B52">
        <w:rPr>
          <w:rFonts w:eastAsia="Times New Roman"/>
          <w:szCs w:val="24"/>
          <w:lang w:val="fr-CH"/>
        </w:rPr>
        <w:t xml:space="preserve"> pour les remorques </w:t>
      </w:r>
      <w:r w:rsidR="001D1EF8" w:rsidRPr="003A0B52">
        <w:rPr>
          <w:rFonts w:eastAsia="Times New Roman"/>
          <w:strike/>
          <w:szCs w:val="24"/>
          <w:lang w:val="fr-CH"/>
        </w:rPr>
        <w:t>à un essieu</w:t>
      </w:r>
      <w:r w:rsidR="001D1EF8" w:rsidRPr="003A0B52">
        <w:rPr>
          <w:rFonts w:eastAsia="Times New Roman"/>
          <w:szCs w:val="24"/>
          <w:lang w:val="fr-CH"/>
        </w:rPr>
        <w:t xml:space="preserve"> </w:t>
      </w:r>
      <w:r w:rsidR="001D1EF8" w:rsidRPr="003A0B52">
        <w:rPr>
          <w:rFonts w:eastAsia="Times New Roman"/>
          <w:b/>
          <w:szCs w:val="24"/>
          <w:lang w:val="fr-CH"/>
        </w:rPr>
        <w:t>à essieu médian</w:t>
      </w:r>
      <w:r w:rsidR="001D1EF8" w:rsidRPr="003A0B52">
        <w:rPr>
          <w:rFonts w:eastAsia="Times New Roman"/>
          <w:szCs w:val="24"/>
          <w:lang w:val="fr-CH"/>
        </w:rPr>
        <w:t xml:space="preserve"> </w:t>
      </w:r>
      <w:r w:rsidR="001D1EF8" w:rsidRPr="003A0B52">
        <w:rPr>
          <w:rFonts w:eastAsia="Times New Roman"/>
          <w:b/>
          <w:szCs w:val="24"/>
          <w:lang w:val="fr-CH"/>
        </w:rPr>
        <w:t>et les semi-remorques</w:t>
      </w:r>
      <w:r w:rsidR="001D1EF8" w:rsidRPr="003A0B52">
        <w:rPr>
          <w:rFonts w:eastAsia="Times New Roman"/>
          <w:szCs w:val="24"/>
          <w:lang w:val="fr-CH"/>
        </w:rPr>
        <w:t xml:space="preserve"> </w:t>
      </w:r>
      <w:r w:rsidRPr="003A0B52">
        <w:rPr>
          <w:rFonts w:eastAsia="Times New Roman"/>
          <w:szCs w:val="24"/>
          <w:lang w:val="fr-CH"/>
        </w:rPr>
        <w:t>ou 5,6 </w:t>
      </w:r>
      <w:r w:rsidR="001D1EF8" w:rsidRPr="003A0B52">
        <w:rPr>
          <w:rFonts w:eastAsia="Times New Roman"/>
          <w:szCs w:val="24"/>
          <w:lang w:val="fr-CH"/>
        </w:rPr>
        <w:t>m/s</w:t>
      </w:r>
      <w:r w:rsidR="001D1EF8" w:rsidRPr="003A0B52">
        <w:rPr>
          <w:rFonts w:eastAsia="Times New Roman"/>
          <w:szCs w:val="24"/>
          <w:vertAlign w:val="superscript"/>
          <w:lang w:val="fr-CH"/>
        </w:rPr>
        <w:t>2</w:t>
      </w:r>
      <w:r w:rsidR="001D1EF8" w:rsidRPr="003A0B52">
        <w:rPr>
          <w:rFonts w:eastAsia="Times New Roman"/>
          <w:szCs w:val="24"/>
          <w:lang w:val="fr-CH"/>
        </w:rPr>
        <w:t xml:space="preserve"> pour les remorques </w:t>
      </w:r>
      <w:r w:rsidR="001D1EF8" w:rsidRPr="003A0B52">
        <w:rPr>
          <w:rFonts w:eastAsia="Times New Roman"/>
          <w:strike/>
          <w:szCs w:val="24"/>
          <w:lang w:val="fr-CH"/>
        </w:rPr>
        <w:t>à plusieurs essieux</w:t>
      </w:r>
      <w:r w:rsidR="001D1EF8" w:rsidRPr="003A0B52">
        <w:rPr>
          <w:rFonts w:eastAsia="Times New Roman"/>
          <w:szCs w:val="24"/>
          <w:lang w:val="fr-CH"/>
        </w:rPr>
        <w:t xml:space="preserve"> </w:t>
      </w:r>
      <w:r w:rsidR="001D1EF8" w:rsidRPr="003A0B52">
        <w:rPr>
          <w:rFonts w:eastAsia="Times New Roman"/>
          <w:b/>
          <w:szCs w:val="24"/>
          <w:lang w:val="fr-CH"/>
        </w:rPr>
        <w:t>à essieux espacés</w:t>
      </w:r>
      <w:r w:rsidR="001D1EF8" w:rsidRPr="003A0B52">
        <w:rPr>
          <w:rFonts w:eastAsia="Times New Roman"/>
          <w:szCs w:val="24"/>
          <w:lang w:val="fr-CH"/>
        </w:rPr>
        <w:t xml:space="preserve">. </w:t>
      </w:r>
      <w:r w:rsidR="001D1EF8" w:rsidRPr="003A0B52">
        <w:rPr>
          <w:rFonts w:eastAsia="Times New Roman"/>
          <w:strike/>
          <w:szCs w:val="24"/>
          <w:lang w:val="fr-CH"/>
        </w:rPr>
        <w:t>Sont aussi considérées comme remorques à un essieu, aux fins de cette disposition, les remorques à deux essieux dont l’entraxe est inférieur à 1</w:t>
      </w:r>
      <w:r w:rsidRPr="003A0B52">
        <w:rPr>
          <w:rFonts w:eastAsia="Times New Roman"/>
          <w:strike/>
          <w:szCs w:val="24"/>
          <w:lang w:val="fr-CH"/>
        </w:rPr>
        <w:t> </w:t>
      </w:r>
      <w:r w:rsidR="001D1EF8" w:rsidRPr="003A0B52">
        <w:rPr>
          <w:rFonts w:eastAsia="Times New Roman"/>
          <w:strike/>
          <w:szCs w:val="24"/>
          <w:lang w:val="fr-CH"/>
        </w:rPr>
        <w:t>m</w:t>
      </w:r>
      <w:r w:rsidR="001D1EF8" w:rsidRPr="003A0B52">
        <w:rPr>
          <w:rFonts w:eastAsia="Times New Roman"/>
          <w:szCs w:val="24"/>
          <w:lang w:val="fr-CH"/>
        </w:rPr>
        <w:t xml:space="preserve">. En outre, il doit être satisfait aux limites fixées à l’appendice de la présente annexe, </w:t>
      </w:r>
      <w:r w:rsidR="001D1EF8" w:rsidRPr="003A0B52">
        <w:rPr>
          <w:rFonts w:eastAsia="Times New Roman"/>
          <w:b/>
          <w:szCs w:val="24"/>
          <w:lang w:val="fr-CH"/>
        </w:rPr>
        <w:t>au moins jusqu’à l’obtention de la force de freinage prescrite pour la remorque</w:t>
      </w:r>
      <w:r w:rsidR="001D1EF8" w:rsidRPr="003A0B52">
        <w:rPr>
          <w:rFonts w:eastAsia="Times New Roman"/>
          <w:szCs w:val="24"/>
          <w:lang w:val="fr-CH"/>
        </w:rPr>
        <w:t>. Si la force de freinage est réglée par paliers, ceux-ci doivent demeurer dans les limites définies dans le diagramme de l’appendice de la présente</w:t>
      </w:r>
      <w:r w:rsidRPr="003A0B52">
        <w:rPr>
          <w:rFonts w:eastAsia="Times New Roman"/>
          <w:szCs w:val="24"/>
          <w:lang w:val="fr-CH"/>
        </w:rPr>
        <w:t> »</w:t>
      </w:r>
      <w:r w:rsidR="001D1EF8" w:rsidRPr="003A0B52">
        <w:rPr>
          <w:rFonts w:eastAsia="Times New Roman"/>
          <w:szCs w:val="24"/>
          <w:lang w:val="fr-CH"/>
        </w:rPr>
        <w:t>.</w:t>
      </w:r>
    </w:p>
    <w:p w:rsidR="00F0208D" w:rsidRPr="003A0B52" w:rsidRDefault="00F0208D">
      <w:pPr>
        <w:spacing w:line="240" w:lineRule="auto"/>
        <w:rPr>
          <w:rFonts w:eastAsia="Times New Roman"/>
          <w:szCs w:val="24"/>
          <w:lang w:val="fr-CH"/>
        </w:rPr>
      </w:pPr>
      <w:r w:rsidRPr="003A0B52">
        <w:rPr>
          <w:rFonts w:eastAsia="Times New Roman"/>
          <w:szCs w:val="24"/>
          <w:lang w:val="fr-CH"/>
        </w:rPr>
        <w:br w:type="page"/>
      </w:r>
    </w:p>
    <w:p w:rsidR="00F0208D" w:rsidRPr="003A0B52" w:rsidRDefault="00F0208D" w:rsidP="00F0208D">
      <w:pPr>
        <w:pStyle w:val="SingleTxt"/>
        <w:keepNext/>
        <w:keepLines/>
        <w:rPr>
          <w:rFonts w:eastAsia="Times New Roman"/>
          <w:szCs w:val="24"/>
          <w:lang w:val="fr-CH"/>
        </w:rPr>
      </w:pPr>
      <w:r w:rsidRPr="003A0B52">
        <w:rPr>
          <w:rFonts w:eastAsia="Times New Roman"/>
          <w:i/>
          <w:szCs w:val="24"/>
          <w:lang w:val="fr-CH"/>
        </w:rPr>
        <w:lastRenderedPageBreak/>
        <w:t xml:space="preserve">Annexe 14 – </w:t>
      </w:r>
      <w:r w:rsidR="00375578">
        <w:rPr>
          <w:rFonts w:eastAsia="Times New Roman"/>
          <w:i/>
          <w:szCs w:val="24"/>
          <w:lang w:val="fr-CH"/>
        </w:rPr>
        <w:t>A</w:t>
      </w:r>
      <w:r w:rsidRPr="003A0B52">
        <w:rPr>
          <w:rFonts w:eastAsia="Times New Roman"/>
          <w:i/>
          <w:szCs w:val="24"/>
          <w:lang w:val="fr-CH"/>
        </w:rPr>
        <w:t xml:space="preserve">ppendice, </w:t>
      </w:r>
      <w:r w:rsidRPr="003A0B52">
        <w:rPr>
          <w:rFonts w:eastAsia="Times New Roman"/>
          <w:szCs w:val="24"/>
          <w:lang w:val="fr-CH"/>
        </w:rPr>
        <w:t>modifier comme suit :</w:t>
      </w:r>
    </w:p>
    <w:p w:rsidR="00F0208D" w:rsidRPr="003A0B52" w:rsidRDefault="00F0208D" w:rsidP="00F0208D">
      <w:pPr>
        <w:pStyle w:val="SingleTxt"/>
        <w:keepNext/>
        <w:keepLines/>
        <w:spacing w:after="0" w:line="120" w:lineRule="exact"/>
        <w:rPr>
          <w:rFonts w:eastAsia="Times New Roman"/>
          <w:sz w:val="10"/>
          <w:szCs w:val="24"/>
          <w:lang w:val="fr-CH"/>
        </w:rPr>
      </w:pPr>
    </w:p>
    <w:p w:rsidR="00F0208D" w:rsidRPr="003A0B52" w:rsidRDefault="00F0208D" w:rsidP="00F0208D">
      <w:pPr>
        <w:pStyle w:val="SingleTxt"/>
        <w:keepNext/>
        <w:keepLines/>
        <w:spacing w:after="0" w:line="120" w:lineRule="exact"/>
        <w:rPr>
          <w:rFonts w:eastAsia="Times New Roman"/>
          <w:sz w:val="10"/>
          <w:szCs w:val="24"/>
          <w:lang w:val="fr-CH"/>
        </w:rPr>
      </w:pPr>
    </w:p>
    <w:p w:rsidR="00F0208D" w:rsidRPr="003A0B52" w:rsidRDefault="00F0208D" w:rsidP="00F020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napToGrid w:val="0"/>
          <w:lang w:val="fr-CH"/>
        </w:rPr>
      </w:pPr>
      <w:r w:rsidRPr="003A0B52">
        <w:rPr>
          <w:snapToGrid w:val="0"/>
          <w:lang w:val="fr-CH"/>
        </w:rPr>
        <w:t>Annexe 14 – Appendice</w:t>
      </w:r>
    </w:p>
    <w:p w:rsidR="00F0208D" w:rsidRPr="003A0B52" w:rsidRDefault="00F0208D" w:rsidP="00F0208D">
      <w:pPr>
        <w:pStyle w:val="SingleTxt"/>
        <w:spacing w:after="0" w:line="120" w:lineRule="exact"/>
        <w:rPr>
          <w:sz w:val="10"/>
          <w:lang w:val="fr-CH"/>
        </w:rPr>
      </w:pPr>
    </w:p>
    <w:p w:rsidR="00F0208D" w:rsidRPr="003A0B52" w:rsidRDefault="00F0208D" w:rsidP="00F020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napToGrid w:val="0"/>
          <w:lang w:val="fr-CH"/>
        </w:rPr>
      </w:pPr>
      <w:r w:rsidRPr="003A0B52">
        <w:rPr>
          <w:snapToGrid w:val="0"/>
          <w:lang w:val="fr-CH"/>
        </w:rPr>
        <w:tab/>
      </w:r>
      <w:r w:rsidRPr="003A0B52">
        <w:rPr>
          <w:snapToGrid w:val="0"/>
          <w:lang w:val="fr-CH"/>
        </w:rPr>
        <w:tab/>
        <w:t xml:space="preserve">Compatibilité entre le taux de freinage de la remorque </w:t>
      </w:r>
      <w:r w:rsidR="009E2AEC" w:rsidRPr="003A0B52">
        <w:rPr>
          <w:snapToGrid w:val="0"/>
          <w:lang w:val="fr-CH"/>
        </w:rPr>
        <w:br/>
      </w:r>
      <w:r w:rsidRPr="003A0B52">
        <w:rPr>
          <w:snapToGrid w:val="0"/>
          <w:lang w:val="fr-CH"/>
        </w:rPr>
        <w:t xml:space="preserve">et la décélération moyenne en régime stabilisé de l’ensemble tracteur/remorque (remorque en charge et à vide) </w:t>
      </w:r>
    </w:p>
    <w:p w:rsidR="009E2AEC" w:rsidRPr="003A0B52" w:rsidRDefault="009E2AEC" w:rsidP="009E2AEC">
      <w:pPr>
        <w:pStyle w:val="SingleTxt"/>
        <w:spacing w:after="0" w:line="120" w:lineRule="exact"/>
        <w:rPr>
          <w:sz w:val="10"/>
          <w:lang w:val="fr-CH"/>
        </w:rPr>
      </w:pPr>
    </w:p>
    <w:p w:rsidR="009E2AEC" w:rsidRPr="003A0B52" w:rsidRDefault="009E2AEC" w:rsidP="009E2AEC">
      <w:pPr>
        <w:pStyle w:val="SingleTxt"/>
        <w:spacing w:after="0" w:line="120" w:lineRule="exact"/>
        <w:rPr>
          <w:sz w:val="10"/>
          <w:lang w:val="fr-CH"/>
        </w:rPr>
      </w:pPr>
    </w:p>
    <w:p w:rsidR="00700836" w:rsidRPr="003A0B52" w:rsidRDefault="00F0208D" w:rsidP="009E2AEC">
      <w:pPr>
        <w:pStyle w:val="SingleTxt"/>
        <w:rPr>
          <w:b/>
          <w:snapToGrid w:val="0"/>
          <w:u w:val="single"/>
          <w:lang w:val="fr-CH"/>
        </w:rPr>
      </w:pPr>
      <w:r w:rsidRPr="003A0B52">
        <w:rPr>
          <w:b/>
          <w:i/>
          <w:snapToGrid w:val="0"/>
          <w:u w:val="single"/>
          <w:lang w:val="fr-CH"/>
        </w:rPr>
        <w:t xml:space="preserve">Il convient d’utiliser dans le graphique les termes </w:t>
      </w:r>
      <w:r w:rsidR="002A7287" w:rsidRPr="003A0B52">
        <w:rPr>
          <w:b/>
          <w:i/>
          <w:snapToGrid w:val="0"/>
          <w:u w:val="single"/>
          <w:lang w:val="fr-CH"/>
        </w:rPr>
        <w:t>“</w:t>
      </w:r>
      <w:r w:rsidR="009E2AEC" w:rsidRPr="003A0B52">
        <w:rPr>
          <w:b/>
          <w:i/>
          <w:snapToGrid w:val="0"/>
          <w:u w:val="single"/>
          <w:lang w:val="fr-CH"/>
        </w:rPr>
        <w:t> </w:t>
      </w:r>
      <w:r w:rsidRPr="003A0B52">
        <w:rPr>
          <w:b/>
          <w:i/>
          <w:snapToGrid w:val="0"/>
          <w:u w:val="single"/>
          <w:lang w:val="fr-CH"/>
        </w:rPr>
        <w:t>remorque à essieu médian</w:t>
      </w:r>
      <w:r w:rsidR="002A7287" w:rsidRPr="003A0B52">
        <w:rPr>
          <w:b/>
          <w:i/>
          <w:snapToGrid w:val="0"/>
          <w:u w:val="single"/>
          <w:lang w:val="fr-CH"/>
        </w:rPr>
        <w:t> ”</w:t>
      </w:r>
      <w:r w:rsidRPr="003A0B52">
        <w:rPr>
          <w:b/>
          <w:i/>
          <w:snapToGrid w:val="0"/>
          <w:u w:val="single"/>
          <w:lang w:val="fr-CH"/>
        </w:rPr>
        <w:t xml:space="preserve"> et </w:t>
      </w:r>
      <w:r w:rsidR="002A7287" w:rsidRPr="003A0B52">
        <w:rPr>
          <w:b/>
          <w:i/>
          <w:snapToGrid w:val="0"/>
          <w:u w:val="single"/>
          <w:lang w:val="fr-CH"/>
        </w:rPr>
        <w:t>“ </w:t>
      </w:r>
      <w:r w:rsidRPr="003A0B52">
        <w:rPr>
          <w:b/>
          <w:i/>
          <w:snapToGrid w:val="0"/>
          <w:u w:val="single"/>
          <w:lang w:val="fr-CH"/>
        </w:rPr>
        <w:t>semi-remorque</w:t>
      </w:r>
      <w:r w:rsidR="002A7287" w:rsidRPr="003A0B52">
        <w:rPr>
          <w:b/>
          <w:i/>
          <w:snapToGrid w:val="0"/>
          <w:u w:val="single"/>
          <w:lang w:val="fr-CH"/>
        </w:rPr>
        <w:t xml:space="preserve"> ” </w:t>
      </w:r>
      <w:r w:rsidRPr="003A0B52">
        <w:rPr>
          <w:b/>
          <w:i/>
          <w:snapToGrid w:val="0"/>
          <w:u w:val="single"/>
          <w:lang w:val="fr-CH"/>
        </w:rPr>
        <w:t xml:space="preserve">au lieu de </w:t>
      </w:r>
      <w:r w:rsidR="002A7287" w:rsidRPr="003A0B52">
        <w:rPr>
          <w:b/>
          <w:i/>
          <w:snapToGrid w:val="0"/>
          <w:u w:val="single"/>
          <w:lang w:val="fr-CH"/>
        </w:rPr>
        <w:t>“ </w:t>
      </w:r>
      <w:r w:rsidRPr="003A0B52">
        <w:rPr>
          <w:b/>
          <w:i/>
          <w:snapToGrid w:val="0"/>
          <w:u w:val="single"/>
          <w:lang w:val="fr-CH"/>
        </w:rPr>
        <w:t>remorque à un essieu</w:t>
      </w:r>
      <w:r w:rsidR="002A7287" w:rsidRPr="003A0B52">
        <w:rPr>
          <w:b/>
          <w:i/>
          <w:snapToGrid w:val="0"/>
          <w:u w:val="single"/>
          <w:lang w:val="fr-CH"/>
        </w:rPr>
        <w:t xml:space="preserve"> ”. </w:t>
      </w:r>
      <w:r w:rsidRPr="003A0B52">
        <w:rPr>
          <w:b/>
          <w:i/>
          <w:snapToGrid w:val="0"/>
          <w:u w:val="single"/>
          <w:lang w:val="fr-CH"/>
        </w:rPr>
        <w:t xml:space="preserve">Le terme </w:t>
      </w:r>
      <w:r w:rsidR="002A7287" w:rsidRPr="003A0B52">
        <w:rPr>
          <w:b/>
          <w:i/>
          <w:snapToGrid w:val="0"/>
          <w:u w:val="single"/>
          <w:lang w:val="fr-CH"/>
        </w:rPr>
        <w:t>“ </w:t>
      </w:r>
      <w:r w:rsidRPr="003A0B52">
        <w:rPr>
          <w:b/>
          <w:i/>
          <w:snapToGrid w:val="0"/>
          <w:u w:val="single"/>
          <w:lang w:val="fr-CH"/>
        </w:rPr>
        <w:t>remorque à essieux espacés</w:t>
      </w:r>
      <w:r w:rsidR="002A7287" w:rsidRPr="003A0B52">
        <w:rPr>
          <w:b/>
          <w:i/>
          <w:snapToGrid w:val="0"/>
          <w:u w:val="single"/>
          <w:lang w:val="fr-CH"/>
        </w:rPr>
        <w:t xml:space="preserve"> ” </w:t>
      </w:r>
      <w:r w:rsidRPr="003A0B52">
        <w:rPr>
          <w:b/>
          <w:i/>
          <w:snapToGrid w:val="0"/>
          <w:u w:val="single"/>
          <w:lang w:val="fr-CH"/>
        </w:rPr>
        <w:t xml:space="preserve">doit être utilisé au lieu de </w:t>
      </w:r>
      <w:r w:rsidR="002A7287" w:rsidRPr="003A0B52">
        <w:rPr>
          <w:b/>
          <w:i/>
          <w:snapToGrid w:val="0"/>
          <w:u w:val="single"/>
          <w:lang w:val="fr-CH"/>
        </w:rPr>
        <w:t>“ </w:t>
      </w:r>
      <w:r w:rsidRPr="003A0B52">
        <w:rPr>
          <w:b/>
          <w:i/>
          <w:snapToGrid w:val="0"/>
          <w:u w:val="single"/>
          <w:lang w:val="fr-CH"/>
        </w:rPr>
        <w:t>remorque à plusieurs essieux</w:t>
      </w:r>
      <w:r w:rsidR="002A7287" w:rsidRPr="003A0B52">
        <w:rPr>
          <w:b/>
          <w:i/>
          <w:snapToGrid w:val="0"/>
          <w:u w:val="single"/>
          <w:lang w:val="fr-CH"/>
        </w:rPr>
        <w:t> ” </w:t>
      </w:r>
      <w:r w:rsidR="002A7287" w:rsidRPr="003A0B52">
        <w:rPr>
          <w:snapToGrid w:val="0"/>
          <w:u w:val="single"/>
          <w:lang w:val="fr-CH"/>
        </w:rPr>
        <w:t>»</w:t>
      </w:r>
      <w:r w:rsidR="002A7287" w:rsidRPr="003A0B52">
        <w:rPr>
          <w:b/>
          <w:snapToGrid w:val="0"/>
          <w:u w:val="single"/>
          <w:lang w:val="fr-CH"/>
        </w:rPr>
        <w:t>.</w:t>
      </w:r>
    </w:p>
    <w:p w:rsidR="002633BB" w:rsidRPr="003A0B52" w:rsidRDefault="002633BB" w:rsidP="002633BB">
      <w:pPr>
        <w:pStyle w:val="SingleTxt"/>
        <w:spacing w:after="0" w:line="120" w:lineRule="exact"/>
        <w:rPr>
          <w:b/>
          <w:snapToGrid w:val="0"/>
          <w:sz w:val="10"/>
          <w:u w:val="single"/>
          <w:lang w:val="fr-CH"/>
        </w:rPr>
      </w:pPr>
    </w:p>
    <w:p w:rsidR="002633BB" w:rsidRPr="003A0B52" w:rsidRDefault="002633BB" w:rsidP="002633BB">
      <w:pPr>
        <w:pStyle w:val="SingleTxt"/>
        <w:spacing w:after="0" w:line="120" w:lineRule="exact"/>
        <w:rPr>
          <w:b/>
          <w:snapToGrid w:val="0"/>
          <w:sz w:val="10"/>
          <w:u w:val="single"/>
          <w:lang w:val="fr-CH"/>
        </w:rPr>
      </w:pPr>
    </w:p>
    <w:p w:rsidR="00F85814" w:rsidRPr="003A0B52" w:rsidRDefault="00F85814" w:rsidP="00906282">
      <w:pPr>
        <w:pStyle w:val="SingleTxt"/>
        <w:spacing w:line="240" w:lineRule="auto"/>
        <w:jc w:val="left"/>
        <w:rPr>
          <w:rFonts w:eastAsia="Times New Roman"/>
          <w:lang w:val="fr-CH"/>
        </w:rPr>
      </w:pPr>
      <w:r w:rsidRPr="003A0B52">
        <w:rPr>
          <w:rFonts w:eastAsia="Times New Roman"/>
          <w:lang w:val="fr-CH"/>
        </w:rPr>
        <w:object w:dxaOrig="7938" w:dyaOrig="7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326.25pt" o:ole="">
            <v:imagedata r:id="rId16" o:title="" cropbottom="1828f" cropright="906f"/>
          </v:shape>
          <o:OLEObject Type="Embed" ProgID="Word.Picture.8" ShapeID="_x0000_i1025" DrawAspect="Content" ObjectID="_1500466182" r:id="rId17"/>
        </w:object>
      </w:r>
    </w:p>
    <w:p w:rsidR="002633BB" w:rsidRPr="003A0B52" w:rsidRDefault="002633BB" w:rsidP="002633BB">
      <w:pPr>
        <w:pStyle w:val="SingleTxt"/>
        <w:spacing w:after="0" w:line="120" w:lineRule="exact"/>
        <w:rPr>
          <w:rFonts w:eastAsia="Times New Roman"/>
          <w:sz w:val="10"/>
          <w:lang w:val="fr-CH"/>
        </w:rPr>
      </w:pPr>
    </w:p>
    <w:p w:rsidR="00C90499" w:rsidRPr="003A0B52" w:rsidRDefault="00C90499" w:rsidP="0074196A">
      <w:pPr>
        <w:pStyle w:val="SingleTxt"/>
        <w:rPr>
          <w:lang w:val="fr-CH"/>
        </w:rPr>
      </w:pPr>
      <w:r w:rsidRPr="003A0B52">
        <w:rPr>
          <w:i/>
          <w:lang w:val="fr-CH"/>
        </w:rPr>
        <w:t>Notes</w:t>
      </w:r>
      <w:r w:rsidR="00C43643" w:rsidRPr="003A0B52">
        <w:rPr>
          <w:i/>
          <w:lang w:val="fr-CH"/>
        </w:rPr>
        <w:t> </w:t>
      </w:r>
      <w:r w:rsidRPr="003A0B52">
        <w:rPr>
          <w:lang w:val="fr-CH"/>
        </w:rPr>
        <w:t>:</w:t>
      </w:r>
    </w:p>
    <w:p w:rsidR="00C90499" w:rsidRPr="003A0B52" w:rsidRDefault="00C90499" w:rsidP="0074196A">
      <w:pPr>
        <w:pStyle w:val="SingleTxt"/>
        <w:rPr>
          <w:lang w:val="fr-CH"/>
        </w:rPr>
      </w:pPr>
      <w:r w:rsidRPr="003A0B52">
        <w:rPr>
          <w:lang w:val="fr-CH"/>
        </w:rPr>
        <w:t>1.</w:t>
      </w:r>
      <w:r w:rsidR="00906282" w:rsidRPr="003A0B52">
        <w:rPr>
          <w:lang w:val="fr-CH"/>
        </w:rPr>
        <w:tab/>
      </w:r>
      <w:r w:rsidRPr="003A0B52">
        <w:rPr>
          <w:lang w:val="fr-CH"/>
        </w:rPr>
        <w:t>Les limites indiquées dans le graphique s’appliquent aux remorques en charge et à vide. Lorsque la masse à</w:t>
      </w:r>
      <w:r w:rsidR="00C43643" w:rsidRPr="003A0B52">
        <w:rPr>
          <w:lang w:val="fr-CH"/>
        </w:rPr>
        <w:t xml:space="preserve"> vide de la remorque dépasse 75 </w:t>
      </w:r>
      <w:r w:rsidRPr="003A0B52">
        <w:rPr>
          <w:lang w:val="fr-CH"/>
        </w:rPr>
        <w:t xml:space="preserve">% de sa masse maximale, les limites s’appliquent seulement à l’état </w:t>
      </w:r>
      <w:r w:rsidR="00C43643" w:rsidRPr="003A0B52">
        <w:rPr>
          <w:lang w:val="fr-CH"/>
        </w:rPr>
        <w:t>« </w:t>
      </w:r>
      <w:r w:rsidRPr="003A0B52">
        <w:rPr>
          <w:lang w:val="fr-CH"/>
        </w:rPr>
        <w:t>en charge ».</w:t>
      </w:r>
    </w:p>
    <w:p w:rsidR="00C90499" w:rsidRPr="003A0B52" w:rsidRDefault="00C90499" w:rsidP="0074196A">
      <w:pPr>
        <w:pStyle w:val="SingleTxt"/>
        <w:rPr>
          <w:lang w:val="fr-CH"/>
        </w:rPr>
      </w:pPr>
      <w:r w:rsidRPr="003A0B52">
        <w:rPr>
          <w:lang w:val="fr-CH"/>
        </w:rPr>
        <w:t>2.</w:t>
      </w:r>
      <w:r w:rsidRPr="003A0B52">
        <w:rPr>
          <w:lang w:val="fr-CH"/>
        </w:rPr>
        <w:tab/>
        <w:t>Les limites indiquées dans le graphique ne modifient pas les dispositions de la présente annexe en ce qui concerne l’efficacité minimale de freinage prescrite. Toutefois, si l’efficacité de freinage obtenue au cours de l’essai conformément aux disp</w:t>
      </w:r>
      <w:r w:rsidR="00F2230D" w:rsidRPr="003A0B52">
        <w:rPr>
          <w:lang w:val="fr-CH"/>
        </w:rPr>
        <w:t>ositions énoncées au paragraphe </w:t>
      </w:r>
      <w:r w:rsidRPr="003A0B52">
        <w:rPr>
          <w:lang w:val="fr-CH"/>
        </w:rPr>
        <w:t>3.4 de la présente annexe est supérieure à celle prescrite, cette efficacité ne doit pas dépasser les limites indiquées dans le graphique ci-dessus.</w:t>
      </w:r>
    </w:p>
    <w:p w:rsidR="00C90499" w:rsidRPr="003A0B52" w:rsidRDefault="00C90499" w:rsidP="0074196A">
      <w:pPr>
        <w:pStyle w:val="SingleTxt"/>
        <w:rPr>
          <w:lang w:val="fr-CH"/>
        </w:rPr>
      </w:pPr>
      <w:r w:rsidRPr="003A0B52">
        <w:rPr>
          <w:lang w:val="fr-CH"/>
        </w:rPr>
        <w:t xml:space="preserve">TR </w:t>
      </w:r>
      <w:r w:rsidR="00ED1F0B" w:rsidRPr="003A0B52">
        <w:rPr>
          <w:lang w:val="fr-CH"/>
        </w:rPr>
        <w:t>–</w:t>
      </w:r>
      <w:r w:rsidRPr="003A0B52">
        <w:rPr>
          <w:lang w:val="fr-CH"/>
        </w:rPr>
        <w:t xml:space="preserve"> somme des forces de freinage à la périphérie de toutes les roues de la remorque.</w:t>
      </w:r>
    </w:p>
    <w:p w:rsidR="00C90499" w:rsidRPr="003A0B52" w:rsidRDefault="00C90499" w:rsidP="0074196A">
      <w:pPr>
        <w:pStyle w:val="SingleTxt"/>
        <w:rPr>
          <w:lang w:val="fr-CH"/>
        </w:rPr>
      </w:pPr>
      <w:r w:rsidRPr="003A0B52">
        <w:rPr>
          <w:lang w:val="fr-CH"/>
        </w:rPr>
        <w:lastRenderedPageBreak/>
        <w:t xml:space="preserve">PR </w:t>
      </w:r>
      <w:r w:rsidR="00ED1F0B" w:rsidRPr="003A0B52">
        <w:rPr>
          <w:lang w:val="fr-CH"/>
        </w:rPr>
        <w:t>–</w:t>
      </w:r>
      <w:r w:rsidRPr="003A0B52">
        <w:rPr>
          <w:lang w:val="fr-CH"/>
        </w:rPr>
        <w:t xml:space="preserve"> réaction normale du revêtement sur les roues de la remorque en conditions statiques.</w:t>
      </w:r>
    </w:p>
    <w:p w:rsidR="00C90499" w:rsidRPr="003A0B52" w:rsidRDefault="00C90499" w:rsidP="0074196A">
      <w:pPr>
        <w:pStyle w:val="SingleTxt"/>
        <w:rPr>
          <w:lang w:val="fr-CH"/>
        </w:rPr>
      </w:pPr>
      <w:r w:rsidRPr="003A0B52">
        <w:rPr>
          <w:lang w:val="fr-CH"/>
        </w:rPr>
        <w:t>d</w:t>
      </w:r>
      <w:r w:rsidRPr="008A1131">
        <w:rPr>
          <w:vertAlign w:val="subscript"/>
          <w:lang w:val="fr-CH"/>
        </w:rPr>
        <w:t>m</w:t>
      </w:r>
      <w:r w:rsidRPr="003A0B52">
        <w:rPr>
          <w:lang w:val="fr-CH"/>
        </w:rPr>
        <w:t xml:space="preserve"> </w:t>
      </w:r>
      <w:r w:rsidR="00ED1F0B" w:rsidRPr="003A0B52">
        <w:rPr>
          <w:lang w:val="fr-CH"/>
        </w:rPr>
        <w:t>–</w:t>
      </w:r>
      <w:r w:rsidRPr="003A0B52">
        <w:rPr>
          <w:lang w:val="fr-CH"/>
        </w:rPr>
        <w:t xml:space="preserve"> décélération moyenne en régime stabilisé de l’ensemble tracteur/remorque. </w:t>
      </w:r>
    </w:p>
    <w:p w:rsidR="00F2230D" w:rsidRPr="003A0B52" w:rsidRDefault="00F2230D" w:rsidP="00F2230D">
      <w:pPr>
        <w:pStyle w:val="SingleTxt"/>
        <w:spacing w:after="0" w:line="120" w:lineRule="exact"/>
        <w:rPr>
          <w:sz w:val="10"/>
          <w:lang w:val="fr-CH"/>
        </w:rPr>
      </w:pPr>
    </w:p>
    <w:p w:rsidR="00F2230D" w:rsidRPr="003A0B52" w:rsidRDefault="00F2230D" w:rsidP="00F2230D">
      <w:pPr>
        <w:pStyle w:val="SingleTxt"/>
        <w:spacing w:after="0" w:line="120" w:lineRule="exact"/>
        <w:rPr>
          <w:sz w:val="10"/>
          <w:lang w:val="fr-CH"/>
        </w:rPr>
      </w:pPr>
    </w:p>
    <w:p w:rsidR="00C90499" w:rsidRPr="003A0B52" w:rsidRDefault="00C90499" w:rsidP="00F223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B52">
        <w:rPr>
          <w:lang w:val="fr-CH"/>
        </w:rPr>
        <w:tab/>
        <w:t>II.</w:t>
      </w:r>
      <w:r w:rsidRPr="003A0B52">
        <w:rPr>
          <w:lang w:val="fr-CH"/>
        </w:rPr>
        <w:tab/>
        <w:t>Propos</w:t>
      </w:r>
      <w:r w:rsidR="00F2230D" w:rsidRPr="003A0B52">
        <w:rPr>
          <w:lang w:val="fr-CH"/>
        </w:rPr>
        <w:t>ition de complément à la série </w:t>
      </w:r>
      <w:r w:rsidRPr="003A0B52">
        <w:rPr>
          <w:lang w:val="fr-CH"/>
        </w:rPr>
        <w:t xml:space="preserve">00 d’amendements </w:t>
      </w:r>
      <w:r w:rsidR="00F2230D" w:rsidRPr="003A0B52">
        <w:rPr>
          <w:lang w:val="fr-CH"/>
        </w:rPr>
        <w:br/>
      </w:r>
      <w:r w:rsidRPr="003A0B52">
        <w:rPr>
          <w:lang w:val="fr-CH"/>
        </w:rPr>
        <w:t>au Règlement n</w:t>
      </w:r>
      <w:r w:rsidR="00F2230D" w:rsidRPr="003A0B52">
        <w:rPr>
          <w:vertAlign w:val="superscript"/>
          <w:lang w:val="fr-CH"/>
        </w:rPr>
        <w:t>o</w:t>
      </w:r>
      <w:r w:rsidR="00F2230D" w:rsidRPr="003A0B52">
        <w:rPr>
          <w:lang w:val="fr-CH"/>
        </w:rPr>
        <w:t> </w:t>
      </w:r>
      <w:r w:rsidRPr="003A0B52">
        <w:rPr>
          <w:lang w:val="fr-CH"/>
        </w:rPr>
        <w:t>13-H</w:t>
      </w:r>
    </w:p>
    <w:p w:rsidR="00F2230D" w:rsidRPr="003A0B52" w:rsidRDefault="00F2230D" w:rsidP="00F2230D">
      <w:pPr>
        <w:pStyle w:val="SingleTxt"/>
        <w:spacing w:after="0" w:line="120" w:lineRule="exact"/>
        <w:rPr>
          <w:sz w:val="10"/>
          <w:lang w:val="fr-CH"/>
        </w:rPr>
      </w:pPr>
    </w:p>
    <w:p w:rsidR="00F2230D" w:rsidRPr="003A0B52" w:rsidRDefault="00F2230D" w:rsidP="00F2230D">
      <w:pPr>
        <w:pStyle w:val="SingleTxt"/>
        <w:spacing w:after="0" w:line="120" w:lineRule="exact"/>
        <w:rPr>
          <w:sz w:val="10"/>
          <w:lang w:val="fr-CH"/>
        </w:rPr>
      </w:pPr>
    </w:p>
    <w:p w:rsidR="00C90499" w:rsidRPr="003A0B52" w:rsidRDefault="00C90499" w:rsidP="00F2230D">
      <w:pPr>
        <w:pStyle w:val="SingleTxt"/>
        <w:keepNext/>
        <w:keepLines/>
        <w:rPr>
          <w:i/>
          <w:lang w:val="fr-CH"/>
        </w:rPr>
      </w:pPr>
      <w:r w:rsidRPr="003A0B52">
        <w:rPr>
          <w:i/>
          <w:lang w:val="fr-CH"/>
        </w:rPr>
        <w:t>Paragraphe 5.2.17.1</w:t>
      </w:r>
      <w:r w:rsidRPr="003A0B52">
        <w:rPr>
          <w:lang w:val="fr-CH"/>
        </w:rPr>
        <w:t>,</w:t>
      </w:r>
      <w:r w:rsidRPr="003A0B52">
        <w:rPr>
          <w:i/>
          <w:lang w:val="fr-CH"/>
        </w:rPr>
        <w:t xml:space="preserve"> </w:t>
      </w:r>
      <w:r w:rsidRPr="003A0B52">
        <w:rPr>
          <w:lang w:val="fr-CH"/>
        </w:rPr>
        <w:t>modifier comme suit</w:t>
      </w:r>
      <w:r w:rsidR="00F2230D" w:rsidRPr="003A0B52">
        <w:rPr>
          <w:lang w:val="fr-CH"/>
        </w:rPr>
        <w:t> </w:t>
      </w:r>
      <w:r w:rsidRPr="003A0B52">
        <w:rPr>
          <w:lang w:val="fr-CH"/>
        </w:rPr>
        <w:t>:</w:t>
      </w:r>
    </w:p>
    <w:p w:rsidR="00C90499" w:rsidRPr="003A0B52" w:rsidRDefault="00F2230D" w:rsidP="00F2230D">
      <w:pPr>
        <w:pStyle w:val="SingleTxt"/>
        <w:ind w:left="2693" w:hanging="1426"/>
        <w:rPr>
          <w:lang w:val="fr-CH"/>
        </w:rPr>
      </w:pPr>
      <w:r w:rsidRPr="003A0B52">
        <w:rPr>
          <w:lang w:val="fr-CH"/>
        </w:rPr>
        <w:t>« </w:t>
      </w:r>
      <w:r w:rsidR="00C90499" w:rsidRPr="003A0B52">
        <w:rPr>
          <w:lang w:val="fr-CH"/>
        </w:rPr>
        <w:t>5.2.17.1</w:t>
      </w:r>
      <w:r w:rsidR="00C90499" w:rsidRPr="003A0B52">
        <w:rPr>
          <w:lang w:val="fr-CH"/>
        </w:rPr>
        <w:tab/>
      </w:r>
      <w:r w:rsidRPr="003A0B52">
        <w:rPr>
          <w:lang w:val="fr-CH"/>
        </w:rPr>
        <w:tab/>
      </w:r>
      <w:r w:rsidRPr="003A0B52">
        <w:rPr>
          <w:rFonts w:eastAsia="Times New Roman"/>
          <w:szCs w:val="24"/>
          <w:lang w:val="fr-CH"/>
        </w:rPr>
        <w:t xml:space="preserve">La source électrique (générateur et batterie) du véhicule à moteur doit être d’une capacité suffisante pour fournir le courant destiné </w:t>
      </w:r>
      <w:r w:rsidRPr="003A0B52">
        <w:rPr>
          <w:rFonts w:eastAsia="Times New Roman"/>
          <w:strike/>
          <w:szCs w:val="24"/>
          <w:lang w:val="fr-CH"/>
        </w:rPr>
        <w:t>à un</w:t>
      </w:r>
      <w:r w:rsidRPr="003A0B52">
        <w:rPr>
          <w:rFonts w:eastAsia="Times New Roman"/>
          <w:szCs w:val="24"/>
          <w:lang w:val="fr-CH"/>
        </w:rPr>
        <w:t xml:space="preserve"> </w:t>
      </w:r>
      <w:r w:rsidRPr="003A0B52">
        <w:rPr>
          <w:rFonts w:eastAsia="Times New Roman"/>
          <w:b/>
          <w:szCs w:val="24"/>
          <w:lang w:val="fr-CH"/>
        </w:rPr>
        <w:t>au</w:t>
      </w:r>
      <w:r w:rsidRPr="003A0B52">
        <w:rPr>
          <w:rFonts w:eastAsia="Times New Roman"/>
          <w:szCs w:val="24"/>
          <w:lang w:val="fr-CH"/>
        </w:rPr>
        <w:t xml:space="preserve"> système de freinage </w:t>
      </w:r>
      <w:r w:rsidRPr="003A0B52">
        <w:rPr>
          <w:rFonts w:eastAsia="Times New Roman"/>
          <w:strike/>
          <w:szCs w:val="24"/>
          <w:lang w:val="fr-CH"/>
        </w:rPr>
        <w:t>électrique</w:t>
      </w:r>
      <w:r w:rsidRPr="003A0B52">
        <w:rPr>
          <w:rFonts w:eastAsia="Times New Roman"/>
          <w:szCs w:val="24"/>
          <w:lang w:val="fr-CH"/>
        </w:rPr>
        <w:t xml:space="preserve"> </w:t>
      </w:r>
      <w:r w:rsidRPr="003A0B52">
        <w:rPr>
          <w:rFonts w:eastAsia="Times New Roman"/>
          <w:b/>
          <w:szCs w:val="24"/>
          <w:lang w:val="fr-CH"/>
        </w:rPr>
        <w:t>de la remorque</w:t>
      </w:r>
      <w:r w:rsidRPr="003A0B52">
        <w:rPr>
          <w:rFonts w:eastAsia="Times New Roman"/>
          <w:szCs w:val="24"/>
          <w:lang w:val="fr-CH"/>
        </w:rPr>
        <w:t xml:space="preserve">. </w:t>
      </w:r>
      <w:r w:rsidRPr="003A0B52">
        <w:rPr>
          <w:rFonts w:eastAsia="Times New Roman"/>
          <w:b/>
          <w:szCs w:val="24"/>
          <w:lang w:val="fr-CH"/>
        </w:rPr>
        <w:t>Au moment de l’homologation de type, il faut vérifier qu’a</w:t>
      </w:r>
      <w:r w:rsidRPr="003A0B52">
        <w:rPr>
          <w:rFonts w:eastAsia="Times New Roman"/>
          <w:strike/>
          <w:szCs w:val="24"/>
          <w:lang w:val="fr-CH"/>
        </w:rPr>
        <w:t>A</w:t>
      </w:r>
      <w:r w:rsidRPr="003A0B52">
        <w:rPr>
          <w:rFonts w:eastAsia="Times New Roman"/>
          <w:szCs w:val="24"/>
          <w:lang w:val="fr-CH"/>
        </w:rPr>
        <w:t xml:space="preserve">près la mise en marche du moteur à la vitesse de ralenti recommandée par le constructeur et la mise sous tension </w:t>
      </w:r>
      <w:r w:rsidRPr="003A0B52">
        <w:rPr>
          <w:rFonts w:eastAsia="Times New Roman"/>
          <w:b/>
          <w:szCs w:val="24"/>
          <w:lang w:val="fr-CH"/>
        </w:rPr>
        <w:t>des</w:t>
      </w:r>
      <w:r w:rsidRPr="003A0B52">
        <w:rPr>
          <w:rFonts w:eastAsia="Times New Roman"/>
          <w:szCs w:val="24"/>
          <w:lang w:val="fr-CH"/>
        </w:rPr>
        <w:t xml:space="preserve"> </w:t>
      </w:r>
      <w:r w:rsidRPr="003A0B52">
        <w:rPr>
          <w:rFonts w:eastAsia="Times New Roman"/>
          <w:strike/>
          <w:szCs w:val="24"/>
          <w:lang w:val="fr-CH"/>
        </w:rPr>
        <w:t>de tous les</w:t>
      </w:r>
      <w:r w:rsidRPr="003A0B52">
        <w:rPr>
          <w:rFonts w:eastAsia="Times New Roman"/>
          <w:szCs w:val="24"/>
          <w:lang w:val="fr-CH"/>
        </w:rPr>
        <w:t xml:space="preserve"> dispositifs électriques </w:t>
      </w:r>
      <w:r w:rsidRPr="003A0B52">
        <w:rPr>
          <w:rFonts w:eastAsia="Times New Roman"/>
          <w:b/>
          <w:szCs w:val="24"/>
          <w:lang w:val="fr-CH"/>
        </w:rPr>
        <w:t>nécessaires dans les conditions normales d’utilisation du véhicule</w:t>
      </w:r>
      <w:r w:rsidRPr="003A0B52">
        <w:rPr>
          <w:rFonts w:eastAsia="Times New Roman"/>
          <w:szCs w:val="24"/>
          <w:lang w:val="fr-CH"/>
        </w:rPr>
        <w:t xml:space="preserve"> </w:t>
      </w:r>
      <w:r w:rsidRPr="003A0B52">
        <w:rPr>
          <w:rFonts w:eastAsia="Times New Roman"/>
          <w:strike/>
          <w:szCs w:val="24"/>
          <w:lang w:val="fr-CH"/>
        </w:rPr>
        <w:t>montés en série</w:t>
      </w:r>
      <w:r w:rsidRPr="003A0B52">
        <w:rPr>
          <w:rFonts w:eastAsia="Times New Roman"/>
          <w:szCs w:val="24"/>
          <w:lang w:val="fr-CH"/>
        </w:rPr>
        <w:t xml:space="preserve">, la tension dans </w:t>
      </w:r>
      <w:r w:rsidRPr="003A0B52">
        <w:rPr>
          <w:rFonts w:eastAsia="Times New Roman"/>
          <w:strike/>
          <w:szCs w:val="24"/>
          <w:lang w:val="fr-CH"/>
        </w:rPr>
        <w:t>les lignes</w:t>
      </w:r>
      <w:r w:rsidRPr="003A0B52">
        <w:rPr>
          <w:rFonts w:eastAsia="Times New Roman"/>
          <w:szCs w:val="24"/>
          <w:lang w:val="fr-CH"/>
        </w:rPr>
        <w:t xml:space="preserve"> </w:t>
      </w:r>
      <w:r w:rsidRPr="003A0B52">
        <w:rPr>
          <w:rFonts w:eastAsia="Times New Roman"/>
          <w:b/>
          <w:szCs w:val="24"/>
          <w:lang w:val="fr-CH"/>
        </w:rPr>
        <w:t>la conduite d’alimentation</w:t>
      </w:r>
      <w:r w:rsidRPr="003A0B52">
        <w:rPr>
          <w:rFonts w:eastAsia="Times New Roman"/>
          <w:szCs w:val="24"/>
          <w:lang w:val="fr-CH"/>
        </w:rPr>
        <w:t xml:space="preserve"> électrique</w:t>
      </w:r>
      <w:r w:rsidRPr="003A0B52">
        <w:rPr>
          <w:rFonts w:eastAsia="Times New Roman"/>
          <w:strike/>
          <w:szCs w:val="24"/>
          <w:lang w:val="fr-CH"/>
        </w:rPr>
        <w:t>s</w:t>
      </w:r>
      <w:r w:rsidRPr="003A0B52">
        <w:rPr>
          <w:rFonts w:eastAsia="Times New Roman"/>
          <w:szCs w:val="24"/>
          <w:lang w:val="fr-CH"/>
        </w:rPr>
        <w:t xml:space="preserve"> </w:t>
      </w:r>
      <w:r w:rsidRPr="003A0B52">
        <w:rPr>
          <w:rFonts w:eastAsia="Times New Roman"/>
          <w:b/>
          <w:szCs w:val="24"/>
          <w:lang w:val="fr-CH"/>
        </w:rPr>
        <w:t>du système de freinage électrique de la remorque</w:t>
      </w:r>
      <w:r w:rsidRPr="003A0B52">
        <w:rPr>
          <w:rFonts w:eastAsia="Times New Roman"/>
          <w:szCs w:val="24"/>
          <w:lang w:val="fr-CH"/>
        </w:rPr>
        <w:t xml:space="preserve"> ne </w:t>
      </w:r>
      <w:r w:rsidRPr="003A0B52">
        <w:rPr>
          <w:rFonts w:eastAsia="Times New Roman"/>
          <w:strike/>
          <w:szCs w:val="24"/>
          <w:lang w:val="fr-CH"/>
        </w:rPr>
        <w:t>doit</w:t>
      </w:r>
      <w:r w:rsidRPr="003A0B52">
        <w:rPr>
          <w:rFonts w:eastAsia="Times New Roman"/>
          <w:szCs w:val="24"/>
          <w:lang w:val="fr-CH"/>
        </w:rPr>
        <w:t xml:space="preserve"> </w:t>
      </w:r>
      <w:r w:rsidRPr="003A0B52">
        <w:rPr>
          <w:rFonts w:eastAsia="Times New Roman"/>
          <w:b/>
          <w:szCs w:val="24"/>
          <w:lang w:val="fr-CH"/>
        </w:rPr>
        <w:t>tombe</w:t>
      </w:r>
      <w:r w:rsidRPr="003A0B52">
        <w:rPr>
          <w:rFonts w:eastAsia="Times New Roman"/>
          <w:szCs w:val="24"/>
          <w:lang w:val="fr-CH"/>
        </w:rPr>
        <w:t xml:space="preserve"> pas, pour une consommation maximale du sys</w:t>
      </w:r>
      <w:r w:rsidR="008041E3" w:rsidRPr="003A0B52">
        <w:rPr>
          <w:rFonts w:eastAsia="Times New Roman"/>
          <w:szCs w:val="24"/>
          <w:lang w:val="fr-CH"/>
        </w:rPr>
        <w:t>tème de freinage électrique (15 </w:t>
      </w:r>
      <w:r w:rsidRPr="003A0B52">
        <w:rPr>
          <w:rFonts w:eastAsia="Times New Roman"/>
          <w:szCs w:val="24"/>
          <w:lang w:val="fr-CH"/>
        </w:rPr>
        <w:t xml:space="preserve">A), </w:t>
      </w:r>
      <w:r w:rsidRPr="003A0B52">
        <w:rPr>
          <w:rFonts w:eastAsia="Times New Roman"/>
          <w:strike/>
          <w:szCs w:val="24"/>
          <w:lang w:val="fr-CH"/>
        </w:rPr>
        <w:t>tomber</w:t>
      </w:r>
      <w:r w:rsidRPr="003A0B52">
        <w:rPr>
          <w:rFonts w:eastAsia="Times New Roman"/>
          <w:szCs w:val="24"/>
          <w:lang w:val="fr-CH"/>
        </w:rPr>
        <w:t xml:space="preserve"> au-dessous de la valeur de </w:t>
      </w:r>
      <w:r w:rsidRPr="003A0B52">
        <w:rPr>
          <w:rFonts w:eastAsia="Times New Roman"/>
          <w:b/>
          <w:szCs w:val="24"/>
          <w:lang w:val="fr-CH"/>
        </w:rPr>
        <w:t>11.1</w:t>
      </w:r>
      <w:r w:rsidRPr="003A0B52">
        <w:rPr>
          <w:rFonts w:eastAsia="Times New Roman"/>
          <w:szCs w:val="24"/>
          <w:lang w:val="fr-CH"/>
        </w:rPr>
        <w:t xml:space="preserve"> </w:t>
      </w:r>
      <w:r w:rsidRPr="003A0B52">
        <w:rPr>
          <w:rFonts w:eastAsia="Times New Roman"/>
          <w:strike/>
          <w:szCs w:val="24"/>
          <w:lang w:val="fr-CH"/>
        </w:rPr>
        <w:t>9,6</w:t>
      </w:r>
      <w:r w:rsidRPr="003A0B52">
        <w:rPr>
          <w:rFonts w:eastAsia="Times New Roman"/>
          <w:szCs w:val="24"/>
          <w:lang w:val="fr-CH"/>
        </w:rPr>
        <w:t xml:space="preserve"> V mesurée au point de contact avec le réseau. Les lignes électriques ne doivent pas pouvoir se mettre en court-circuit même en cas de surcharge;</w:t>
      </w:r>
      <w:r w:rsidR="008041E3" w:rsidRPr="003A0B52">
        <w:rPr>
          <w:rFonts w:eastAsia="Times New Roman"/>
          <w:szCs w:val="24"/>
          <w:lang w:val="fr-CH"/>
        </w:rPr>
        <w:t> »</w:t>
      </w:r>
      <w:r w:rsidRPr="003A0B52">
        <w:rPr>
          <w:rFonts w:eastAsia="Times New Roman"/>
          <w:szCs w:val="24"/>
          <w:lang w:val="fr-CH"/>
        </w:rPr>
        <w:t>.</w:t>
      </w:r>
    </w:p>
    <w:p w:rsidR="00C90499" w:rsidRPr="003A0B52" w:rsidRDefault="00C90499" w:rsidP="008041E3">
      <w:pPr>
        <w:pStyle w:val="SingleTxt"/>
        <w:rPr>
          <w:i/>
          <w:lang w:val="fr-CH"/>
        </w:rPr>
      </w:pPr>
      <w:r w:rsidRPr="003A0B52">
        <w:rPr>
          <w:i/>
          <w:lang w:val="fr-CH"/>
        </w:rPr>
        <w:t>Supprimer les paragraphes</w:t>
      </w:r>
      <w:r w:rsidR="008041E3" w:rsidRPr="003A0B52">
        <w:rPr>
          <w:i/>
          <w:lang w:val="fr-CH"/>
        </w:rPr>
        <w:t> </w:t>
      </w:r>
      <w:r w:rsidRPr="003A0B52">
        <w:rPr>
          <w:i/>
          <w:lang w:val="fr-CH"/>
        </w:rPr>
        <w:t xml:space="preserve">5.2.17.2 et 5.2.17.3. </w:t>
      </w:r>
    </w:p>
    <w:p w:rsidR="00C90499" w:rsidRPr="003A0B52" w:rsidRDefault="00C90499" w:rsidP="00F2230D">
      <w:pPr>
        <w:pStyle w:val="SingleTxt"/>
        <w:keepNext/>
        <w:keepLines/>
        <w:rPr>
          <w:lang w:val="fr-CH"/>
        </w:rPr>
      </w:pPr>
      <w:r w:rsidRPr="003A0B52">
        <w:rPr>
          <w:i/>
          <w:lang w:val="fr-CH"/>
        </w:rPr>
        <w:t>Ajouter un nouveau paragraphe 5.2.17.2</w:t>
      </w:r>
      <w:r w:rsidRPr="003A0B52">
        <w:rPr>
          <w:lang w:val="fr-CH"/>
        </w:rPr>
        <w:t>, ainsi conçu</w:t>
      </w:r>
      <w:r w:rsidR="00173696" w:rsidRPr="003A0B52">
        <w:rPr>
          <w:lang w:val="fr-CH"/>
        </w:rPr>
        <w:t> </w:t>
      </w:r>
      <w:r w:rsidRPr="003A0B52">
        <w:rPr>
          <w:lang w:val="fr-CH"/>
        </w:rPr>
        <w:t>:</w:t>
      </w:r>
    </w:p>
    <w:p w:rsidR="00C90499" w:rsidRPr="003A0B52" w:rsidRDefault="00173696" w:rsidP="00173696">
      <w:pPr>
        <w:pStyle w:val="SingleTxt"/>
        <w:ind w:left="2693" w:hanging="1426"/>
        <w:rPr>
          <w:b/>
          <w:lang w:val="fr-CH"/>
        </w:rPr>
      </w:pPr>
      <w:r w:rsidRPr="003A0B52">
        <w:rPr>
          <w:lang w:val="fr-CH"/>
        </w:rPr>
        <w:t>«</w:t>
      </w:r>
      <w:r w:rsidRPr="003A0B52">
        <w:rPr>
          <w:b/>
          <w:lang w:val="fr-CH"/>
        </w:rPr>
        <w:t> </w:t>
      </w:r>
      <w:r w:rsidR="00C90499" w:rsidRPr="003A0B52">
        <w:rPr>
          <w:b/>
          <w:lang w:val="fr-CH"/>
        </w:rPr>
        <w:t>5.2.17.2</w:t>
      </w:r>
      <w:r w:rsidR="00C90499" w:rsidRPr="003A0B52">
        <w:rPr>
          <w:b/>
          <w:lang w:val="fr-CH"/>
        </w:rPr>
        <w:tab/>
      </w:r>
      <w:r w:rsidRPr="003A0B52">
        <w:rPr>
          <w:b/>
          <w:lang w:val="fr-CH"/>
        </w:rPr>
        <w:tab/>
      </w:r>
      <w:r w:rsidR="00C90499" w:rsidRPr="003A0B52">
        <w:rPr>
          <w:b/>
          <w:lang w:val="fr-CH"/>
        </w:rPr>
        <w:t>Le circuit électrique transmettant le signal de freinage pour allumer les feux stop qui est utilisé pour permettre l’activation des freins de la remorque doit avoir une borne de section transversale nominale au moins égale à [1,5</w:t>
      </w:r>
      <w:r w:rsidRPr="003A0B52">
        <w:rPr>
          <w:b/>
          <w:lang w:val="fr-CH"/>
        </w:rPr>
        <w:t> </w:t>
      </w:r>
      <w:r w:rsidR="00C90499" w:rsidRPr="003A0B52">
        <w:rPr>
          <w:b/>
          <w:lang w:val="fr-CH"/>
        </w:rPr>
        <w:t>mm</w:t>
      </w:r>
      <w:r w:rsidR="00C90499" w:rsidRPr="003A0B52">
        <w:rPr>
          <w:b/>
          <w:vertAlign w:val="superscript"/>
          <w:lang w:val="fr-CH"/>
        </w:rPr>
        <w:t>2</w:t>
      </w:r>
      <w:r w:rsidR="00C90499" w:rsidRPr="003A0B52">
        <w:rPr>
          <w:b/>
          <w:lang w:val="fr-CH"/>
        </w:rPr>
        <w:t>]</w:t>
      </w:r>
      <w:r w:rsidRPr="003A0B52">
        <w:rPr>
          <w:b/>
          <w:lang w:val="fr-CH"/>
        </w:rPr>
        <w:t> </w:t>
      </w:r>
      <w:r w:rsidRPr="003A0B52">
        <w:rPr>
          <w:lang w:val="fr-CH"/>
        </w:rPr>
        <w:t>»</w:t>
      </w:r>
      <w:r w:rsidR="00C90499" w:rsidRPr="003A0B52">
        <w:rPr>
          <w:b/>
          <w:lang w:val="fr-CH"/>
        </w:rPr>
        <w:t>.</w:t>
      </w:r>
    </w:p>
    <w:p w:rsidR="00C90499" w:rsidRPr="003A0B52" w:rsidRDefault="00C90499" w:rsidP="00F2230D">
      <w:pPr>
        <w:pStyle w:val="SingleTxt"/>
        <w:keepNext/>
        <w:keepLines/>
        <w:rPr>
          <w:lang w:val="fr-CH"/>
        </w:rPr>
      </w:pPr>
      <w:r w:rsidRPr="003A0B52">
        <w:rPr>
          <w:i/>
          <w:lang w:val="fr-CH"/>
        </w:rPr>
        <w:t>Ajouter un nouveau paragraphe</w:t>
      </w:r>
      <w:r w:rsidR="008043F0" w:rsidRPr="003A0B52">
        <w:rPr>
          <w:i/>
          <w:lang w:val="fr-CH"/>
        </w:rPr>
        <w:t xml:space="preserve"> 5.2.17.3</w:t>
      </w:r>
      <w:r w:rsidRPr="003A0B52">
        <w:rPr>
          <w:lang w:val="fr-CH"/>
        </w:rPr>
        <w:t>,</w:t>
      </w:r>
      <w:r w:rsidRPr="003A0B52">
        <w:rPr>
          <w:i/>
          <w:lang w:val="fr-CH"/>
        </w:rPr>
        <w:t xml:space="preserve"> </w:t>
      </w:r>
      <w:r w:rsidRPr="003A0B52">
        <w:rPr>
          <w:lang w:val="fr-CH"/>
        </w:rPr>
        <w:t>ainsi conçu</w:t>
      </w:r>
      <w:r w:rsidR="008043F0" w:rsidRPr="003A0B52">
        <w:rPr>
          <w:lang w:val="fr-CH"/>
        </w:rPr>
        <w:t> </w:t>
      </w:r>
      <w:r w:rsidRPr="003A0B52">
        <w:rPr>
          <w:lang w:val="fr-CH"/>
        </w:rPr>
        <w:t>:</w:t>
      </w:r>
    </w:p>
    <w:p w:rsidR="00C90499" w:rsidRPr="003A0B52" w:rsidRDefault="008043F0" w:rsidP="008043F0">
      <w:pPr>
        <w:pStyle w:val="SingleTxt"/>
        <w:ind w:left="2693" w:hanging="1426"/>
        <w:rPr>
          <w:b/>
          <w:lang w:val="fr-CH"/>
        </w:rPr>
      </w:pPr>
      <w:r w:rsidRPr="003A0B52">
        <w:rPr>
          <w:lang w:val="fr-CH"/>
        </w:rPr>
        <w:t>«</w:t>
      </w:r>
      <w:r w:rsidRPr="003A0B52">
        <w:rPr>
          <w:b/>
          <w:lang w:val="fr-CH"/>
        </w:rPr>
        <w:t> </w:t>
      </w:r>
      <w:r w:rsidR="00C90499" w:rsidRPr="003A0B52">
        <w:rPr>
          <w:b/>
          <w:lang w:val="fr-CH"/>
        </w:rPr>
        <w:t>5.2.17.3</w:t>
      </w:r>
      <w:r w:rsidR="00C90499" w:rsidRPr="003A0B52">
        <w:rPr>
          <w:b/>
          <w:lang w:val="fr-CH"/>
        </w:rPr>
        <w:tab/>
      </w:r>
      <w:r w:rsidRPr="003A0B52">
        <w:rPr>
          <w:b/>
          <w:lang w:val="fr-CH"/>
        </w:rPr>
        <w:tab/>
      </w:r>
      <w:r w:rsidR="00C90499" w:rsidRPr="003A0B52">
        <w:rPr>
          <w:b/>
          <w:lang w:val="fr-CH"/>
        </w:rPr>
        <w:t>Dans le cas d’un ensemble de véhicules articulés, la fiche et le câble doivent faire partie du véhicule à moteur. Dans tous les autres cas, ils doivent faire partie de la remorque</w:t>
      </w:r>
      <w:r w:rsidRPr="003A0B52">
        <w:rPr>
          <w:b/>
          <w:lang w:val="fr-CH"/>
        </w:rPr>
        <w:t> </w:t>
      </w:r>
      <w:r w:rsidRPr="003A0B52">
        <w:rPr>
          <w:lang w:val="fr-CH"/>
        </w:rPr>
        <w:t>»</w:t>
      </w:r>
      <w:r w:rsidR="00C90499" w:rsidRPr="003A0B52">
        <w:rPr>
          <w:b/>
          <w:lang w:val="fr-CH"/>
        </w:rPr>
        <w:t>.</w:t>
      </w:r>
    </w:p>
    <w:p w:rsidR="008043F0" w:rsidRPr="003A0B52" w:rsidRDefault="008043F0" w:rsidP="008043F0">
      <w:pPr>
        <w:pStyle w:val="SingleTxt"/>
        <w:spacing w:after="0" w:line="120" w:lineRule="exact"/>
        <w:ind w:left="2693" w:hanging="1426"/>
        <w:rPr>
          <w:b/>
          <w:sz w:val="10"/>
          <w:lang w:val="fr-CH"/>
        </w:rPr>
      </w:pPr>
    </w:p>
    <w:p w:rsidR="008043F0" w:rsidRPr="003A0B52" w:rsidRDefault="008043F0" w:rsidP="008043F0">
      <w:pPr>
        <w:pStyle w:val="SingleTxt"/>
        <w:spacing w:after="0" w:line="120" w:lineRule="exact"/>
        <w:ind w:left="2693" w:hanging="1426"/>
        <w:rPr>
          <w:b/>
          <w:sz w:val="10"/>
          <w:lang w:val="fr-CH"/>
        </w:rPr>
      </w:pPr>
    </w:p>
    <w:p w:rsidR="00C90499" w:rsidRPr="003A0B52" w:rsidRDefault="008043F0" w:rsidP="008043F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A0B52">
        <w:rPr>
          <w:lang w:val="fr-CH"/>
        </w:rPr>
        <w:tab/>
      </w:r>
      <w:r w:rsidR="00C90499" w:rsidRPr="003A0B52">
        <w:rPr>
          <w:lang w:val="fr-CH"/>
        </w:rPr>
        <w:t>III.</w:t>
      </w:r>
      <w:r w:rsidR="00C90499" w:rsidRPr="003A0B52">
        <w:rPr>
          <w:lang w:val="fr-CH"/>
        </w:rPr>
        <w:tab/>
        <w:t>Justification</w:t>
      </w:r>
    </w:p>
    <w:p w:rsidR="008043F0" w:rsidRPr="003A0B52" w:rsidRDefault="008043F0" w:rsidP="008043F0">
      <w:pPr>
        <w:pStyle w:val="SingleTxt"/>
        <w:spacing w:after="0" w:line="120" w:lineRule="exact"/>
        <w:rPr>
          <w:sz w:val="10"/>
          <w:lang w:val="fr-CH"/>
        </w:rPr>
      </w:pPr>
    </w:p>
    <w:p w:rsidR="008043F0" w:rsidRPr="003A0B52" w:rsidRDefault="008043F0" w:rsidP="008043F0">
      <w:pPr>
        <w:pStyle w:val="SingleTxt"/>
        <w:spacing w:after="0" w:line="120" w:lineRule="exact"/>
        <w:rPr>
          <w:sz w:val="10"/>
          <w:lang w:val="fr-CH"/>
        </w:rPr>
      </w:pPr>
    </w:p>
    <w:p w:rsidR="00C90499" w:rsidRPr="003A0B52" w:rsidRDefault="00C90499" w:rsidP="00F2230D">
      <w:pPr>
        <w:pStyle w:val="SingleTxt"/>
        <w:keepNext/>
        <w:keepLines/>
        <w:rPr>
          <w:i/>
          <w:lang w:val="fr-CH"/>
        </w:rPr>
      </w:pPr>
      <w:r w:rsidRPr="003A0B52">
        <w:rPr>
          <w:i/>
          <w:spacing w:val="2"/>
          <w:lang w:val="fr-CH"/>
        </w:rPr>
        <w:t>Règlement n</w:t>
      </w:r>
      <w:r w:rsidR="008043F0" w:rsidRPr="003A0B52">
        <w:rPr>
          <w:i/>
          <w:spacing w:val="2"/>
          <w:vertAlign w:val="superscript"/>
          <w:lang w:val="fr-CH"/>
        </w:rPr>
        <w:t>o</w:t>
      </w:r>
      <w:r w:rsidR="008043F0" w:rsidRPr="003A0B52">
        <w:rPr>
          <w:i/>
          <w:spacing w:val="2"/>
          <w:lang w:val="fr-CH"/>
        </w:rPr>
        <w:t> </w:t>
      </w:r>
      <w:r w:rsidR="00DF4EDE" w:rsidRPr="003A0B52">
        <w:rPr>
          <w:i/>
          <w:spacing w:val="2"/>
          <w:lang w:val="fr-CH"/>
        </w:rPr>
        <w:t>13, p</w:t>
      </w:r>
      <w:r w:rsidRPr="003A0B52">
        <w:rPr>
          <w:i/>
          <w:spacing w:val="2"/>
          <w:lang w:val="fr-CH"/>
        </w:rPr>
        <w:t xml:space="preserve">aragraphe 5.2.1.19.1 et Règlement </w:t>
      </w:r>
      <w:r w:rsidR="008043F0" w:rsidRPr="003A0B52">
        <w:rPr>
          <w:i/>
          <w:spacing w:val="2"/>
          <w:lang w:val="fr-CH"/>
        </w:rPr>
        <w:t>n</w:t>
      </w:r>
      <w:r w:rsidR="008043F0" w:rsidRPr="003A0B52">
        <w:rPr>
          <w:i/>
          <w:spacing w:val="2"/>
          <w:vertAlign w:val="superscript"/>
          <w:lang w:val="fr-CH"/>
        </w:rPr>
        <w:t>o</w:t>
      </w:r>
      <w:r w:rsidR="008043F0" w:rsidRPr="003A0B52">
        <w:rPr>
          <w:i/>
          <w:spacing w:val="2"/>
          <w:lang w:val="fr-CH"/>
        </w:rPr>
        <w:t> </w:t>
      </w:r>
      <w:r w:rsidRPr="003A0B52">
        <w:rPr>
          <w:i/>
          <w:spacing w:val="2"/>
          <w:lang w:val="fr-CH"/>
        </w:rPr>
        <w:t>13-H, paragraphe 5.2.1.17.1</w:t>
      </w:r>
      <w:r w:rsidR="008043F0" w:rsidRPr="003A0B52">
        <w:rPr>
          <w:i/>
          <w:spacing w:val="2"/>
          <w:lang w:val="fr-CH"/>
        </w:rPr>
        <w:t> </w:t>
      </w:r>
      <w:r w:rsidRPr="003A0B52">
        <w:rPr>
          <w:lang w:val="fr-CH"/>
        </w:rPr>
        <w:t>:</w:t>
      </w:r>
    </w:p>
    <w:p w:rsidR="00C90499" w:rsidRPr="003A0B52" w:rsidRDefault="00C90499" w:rsidP="008043F0">
      <w:pPr>
        <w:pStyle w:val="SingleTxt"/>
        <w:numPr>
          <w:ilvl w:val="0"/>
          <w:numId w:val="9"/>
        </w:numPr>
        <w:tabs>
          <w:tab w:val="clear" w:pos="475"/>
          <w:tab w:val="num" w:pos="1742"/>
        </w:tabs>
        <w:ind w:left="1267"/>
        <w:rPr>
          <w:bCs/>
          <w:lang w:val="fr-CH"/>
        </w:rPr>
      </w:pPr>
      <w:r w:rsidRPr="003A0B52">
        <w:rPr>
          <w:lang w:val="fr-CH"/>
        </w:rPr>
        <w:t xml:space="preserve">Texte modifié pour clarification. Le nouveau texte proposé indique clairement qu’il s’agit de la conduite d’alimentation électrique. La valeur de </w:t>
      </w:r>
      <w:r w:rsidR="008043F0" w:rsidRPr="003A0B52">
        <w:rPr>
          <w:bCs/>
          <w:lang w:val="fr-CH"/>
        </w:rPr>
        <w:t>9.6 </w:t>
      </w:r>
      <w:r w:rsidRPr="003A0B52">
        <w:rPr>
          <w:bCs/>
          <w:lang w:val="fr-CH"/>
        </w:rPr>
        <w:t>V</w:t>
      </w:r>
      <w:r w:rsidRPr="003A0B52">
        <w:rPr>
          <w:lang w:val="fr-CH"/>
        </w:rPr>
        <w:t xml:space="preserve"> </w:t>
      </w:r>
      <w:r w:rsidRPr="003A0B52">
        <w:rPr>
          <w:bCs/>
          <w:lang w:val="fr-CH"/>
        </w:rPr>
        <w:t xml:space="preserve">mesurée au point de contact qui est mentionnée actuellement est trop basse et inutile. La tension minimale de la batterie du véhicule tracteur </w:t>
      </w:r>
      <w:r w:rsidR="008043F0" w:rsidRPr="003A0B52">
        <w:rPr>
          <w:bCs/>
          <w:lang w:val="fr-CH"/>
        </w:rPr>
        <w:t>dont le moteur tourne est de 12 </w:t>
      </w:r>
      <w:r w:rsidRPr="003A0B52">
        <w:rPr>
          <w:bCs/>
          <w:lang w:val="fr-CH"/>
        </w:rPr>
        <w:t>V alors qu’en prati</w:t>
      </w:r>
      <w:r w:rsidR="008043F0" w:rsidRPr="003A0B52">
        <w:rPr>
          <w:bCs/>
          <w:lang w:val="fr-CH"/>
        </w:rPr>
        <w:t>que des tensions de 13,5 à 14,5 </w:t>
      </w:r>
      <w:r w:rsidRPr="003A0B52">
        <w:rPr>
          <w:bCs/>
          <w:lang w:val="fr-CH"/>
        </w:rPr>
        <w:t>V sont plus communes. La perte de tension entre la batterie et le connecteur dépend de la résistance électrique (largeur de section) du câble. Avec les véhicules modernes utilisés actuellement il est très improbable que tous les équipements électriques de série du véhicule soient allumés en même temps. Le texte est donc modifié pour indiquer que seuls les dispositifs nécessaires dans les conditions normales d’utilisation du véhicule doivent être mis sous tension.</w:t>
      </w:r>
    </w:p>
    <w:p w:rsidR="00C90499" w:rsidRPr="003A0B52" w:rsidRDefault="00C90499" w:rsidP="00F2230D">
      <w:pPr>
        <w:pStyle w:val="SingleTxt"/>
        <w:keepNext/>
        <w:keepLines/>
        <w:rPr>
          <w:bCs/>
          <w:i/>
          <w:lang w:val="fr-CH"/>
        </w:rPr>
      </w:pPr>
      <w:r w:rsidRPr="003A0B52">
        <w:rPr>
          <w:bCs/>
          <w:i/>
          <w:lang w:val="fr-CH"/>
        </w:rPr>
        <w:lastRenderedPageBreak/>
        <w:t xml:space="preserve">Règlement </w:t>
      </w:r>
      <w:r w:rsidR="008043F0" w:rsidRPr="003A0B52">
        <w:rPr>
          <w:i/>
          <w:spacing w:val="2"/>
          <w:lang w:val="fr-CH"/>
        </w:rPr>
        <w:t>n</w:t>
      </w:r>
      <w:r w:rsidR="008043F0" w:rsidRPr="003A0B52">
        <w:rPr>
          <w:i/>
          <w:spacing w:val="2"/>
          <w:vertAlign w:val="superscript"/>
          <w:lang w:val="fr-CH"/>
        </w:rPr>
        <w:t>o</w:t>
      </w:r>
      <w:r w:rsidR="008043F0" w:rsidRPr="003A0B52">
        <w:rPr>
          <w:i/>
          <w:spacing w:val="2"/>
          <w:lang w:val="fr-CH"/>
        </w:rPr>
        <w:t> </w:t>
      </w:r>
      <w:r w:rsidRPr="003A0B52">
        <w:rPr>
          <w:bCs/>
          <w:i/>
          <w:lang w:val="fr-CH"/>
        </w:rPr>
        <w:t xml:space="preserve">13, paragraphe 5.2.1.19.2 et Règlement </w:t>
      </w:r>
      <w:r w:rsidR="008043F0" w:rsidRPr="003A0B52">
        <w:rPr>
          <w:i/>
          <w:spacing w:val="2"/>
          <w:lang w:val="fr-CH"/>
        </w:rPr>
        <w:t>n</w:t>
      </w:r>
      <w:r w:rsidR="008043F0" w:rsidRPr="003A0B52">
        <w:rPr>
          <w:i/>
          <w:spacing w:val="2"/>
          <w:vertAlign w:val="superscript"/>
          <w:lang w:val="fr-CH"/>
        </w:rPr>
        <w:t>o</w:t>
      </w:r>
      <w:r w:rsidR="00AD62EC" w:rsidRPr="003A0B52">
        <w:rPr>
          <w:i/>
          <w:spacing w:val="2"/>
          <w:lang w:val="fr-CH"/>
        </w:rPr>
        <w:t> </w:t>
      </w:r>
      <w:r w:rsidRPr="003A0B52">
        <w:rPr>
          <w:bCs/>
          <w:i/>
          <w:lang w:val="fr-CH"/>
        </w:rPr>
        <w:t>13-H, paragraphe 5.2.17.2</w:t>
      </w:r>
      <w:r w:rsidR="008043F0" w:rsidRPr="003A0B52">
        <w:rPr>
          <w:bCs/>
          <w:i/>
          <w:lang w:val="fr-CH"/>
        </w:rPr>
        <w:t> </w:t>
      </w:r>
      <w:r w:rsidRPr="003A0B52">
        <w:rPr>
          <w:bCs/>
          <w:lang w:val="fr-CH"/>
        </w:rPr>
        <w:t>:</w:t>
      </w:r>
    </w:p>
    <w:p w:rsidR="00C90499" w:rsidRPr="003A0B52" w:rsidRDefault="00C90499" w:rsidP="0048147E">
      <w:pPr>
        <w:pStyle w:val="SingleTxt"/>
        <w:numPr>
          <w:ilvl w:val="0"/>
          <w:numId w:val="9"/>
        </w:numPr>
        <w:tabs>
          <w:tab w:val="clear" w:pos="475"/>
          <w:tab w:val="num" w:pos="1742"/>
        </w:tabs>
        <w:ind w:left="1267"/>
        <w:rPr>
          <w:lang w:val="fr-CH"/>
        </w:rPr>
      </w:pPr>
      <w:r w:rsidRPr="003A0B52">
        <w:rPr>
          <w:lang w:val="fr-CH"/>
        </w:rPr>
        <w:t>La commande du système de freinage évoquée à l’</w:t>
      </w:r>
      <w:r w:rsidR="0048147E" w:rsidRPr="003A0B52">
        <w:rPr>
          <w:lang w:val="fr-CH"/>
        </w:rPr>
        <w:t>annexe </w:t>
      </w:r>
      <w:r w:rsidRPr="003A0B52">
        <w:rPr>
          <w:lang w:val="fr-CH"/>
        </w:rPr>
        <w:t>14 et à l’</w:t>
      </w:r>
      <w:r w:rsidR="0048147E" w:rsidRPr="003A0B52">
        <w:rPr>
          <w:lang w:val="fr-CH"/>
        </w:rPr>
        <w:t>annexe </w:t>
      </w:r>
      <w:r w:rsidRPr="003A0B52">
        <w:rPr>
          <w:lang w:val="fr-CH"/>
        </w:rPr>
        <w:t>23 dépend de la décélération effective du véhicule à moteur, qu’elle soit provoquée par un système de freinage de service du véhicule tracteur défaillant ou non. La formulation du paragraphe 5.2.1.19.2 est identique à celle du paragraphe 5.2.1.18.2 pour les systèmes de freinage à air comprimé et elle est donc comparable.</w:t>
      </w:r>
    </w:p>
    <w:p w:rsidR="00C90499" w:rsidRPr="003A0B52" w:rsidRDefault="00C90499" w:rsidP="0048147E">
      <w:pPr>
        <w:pStyle w:val="SingleTxt"/>
        <w:numPr>
          <w:ilvl w:val="0"/>
          <w:numId w:val="9"/>
        </w:numPr>
        <w:tabs>
          <w:tab w:val="clear" w:pos="475"/>
          <w:tab w:val="num" w:pos="1742"/>
        </w:tabs>
        <w:ind w:left="1267"/>
        <w:rPr>
          <w:lang w:val="fr-CH"/>
        </w:rPr>
      </w:pPr>
      <w:r w:rsidRPr="003A0B52">
        <w:rPr>
          <w:lang w:val="fr-CH"/>
        </w:rPr>
        <w:t xml:space="preserve">Dans le cas des systèmes de freinage pneumatiques, lorsqu’on actionne le système de freinage de service, une pression de commande totale ou partielle est transmise à la remorque par l’intermédiaire de la soupape de commande de freinage de la remorque (ports 41/42) selon le circuit du frein de service pneumatique non défaillant. </w:t>
      </w:r>
    </w:p>
    <w:p w:rsidR="00C90499" w:rsidRPr="003A0B52" w:rsidRDefault="00C90499" w:rsidP="00C90499">
      <w:pPr>
        <w:pStyle w:val="SingleTxt"/>
        <w:rPr>
          <w:bCs/>
          <w:lang w:val="fr-CH"/>
        </w:rPr>
      </w:pPr>
      <w:r w:rsidRPr="003A0B52">
        <w:rPr>
          <w:bCs/>
          <w:lang w:val="fr-CH"/>
        </w:rPr>
        <w:t xml:space="preserve">Un tel signal de commande électrique </w:t>
      </w:r>
      <w:r w:rsidR="0048147E" w:rsidRPr="003A0B52">
        <w:rPr>
          <w:bCs/>
          <w:lang w:val="fr-CH"/>
        </w:rPr>
        <w:t>–</w:t>
      </w:r>
      <w:r w:rsidRPr="003A0B52">
        <w:rPr>
          <w:bCs/>
          <w:lang w:val="fr-CH"/>
        </w:rPr>
        <w:t xml:space="preserve"> transmis à la remorque par les </w:t>
      </w:r>
      <w:r w:rsidR="0048147E" w:rsidRPr="003A0B52">
        <w:rPr>
          <w:bCs/>
          <w:lang w:val="fr-CH"/>
        </w:rPr>
        <w:t>« </w:t>
      </w:r>
      <w:r w:rsidRPr="003A0B52">
        <w:rPr>
          <w:bCs/>
          <w:lang w:val="fr-CH"/>
        </w:rPr>
        <w:t xml:space="preserve">sections non affectées par la défaillance » n’existe pas. </w:t>
      </w:r>
    </w:p>
    <w:p w:rsidR="00C90499" w:rsidRPr="003A0B52" w:rsidRDefault="00C90499" w:rsidP="0048147E">
      <w:pPr>
        <w:pStyle w:val="SingleTxt"/>
        <w:numPr>
          <w:ilvl w:val="0"/>
          <w:numId w:val="9"/>
        </w:numPr>
        <w:tabs>
          <w:tab w:val="clear" w:pos="475"/>
          <w:tab w:val="num" w:pos="1742"/>
        </w:tabs>
        <w:ind w:left="1267"/>
        <w:rPr>
          <w:lang w:val="fr-CH"/>
        </w:rPr>
      </w:pPr>
      <w:r w:rsidRPr="003A0B52">
        <w:rPr>
          <w:lang w:val="fr-CH"/>
        </w:rPr>
        <w:t>Cette prescription semble donc inappropriée pour les véhicules à moteur autorisés à tracter des remorques dépourvues de lignes de commande comparables à celles des remorques des catégories O</w:t>
      </w:r>
      <w:r w:rsidRPr="003A0B52">
        <w:rPr>
          <w:vertAlign w:val="subscript"/>
          <w:lang w:val="fr-CH"/>
        </w:rPr>
        <w:t>3</w:t>
      </w:r>
      <w:r w:rsidRPr="003A0B52">
        <w:rPr>
          <w:lang w:val="fr-CH"/>
        </w:rPr>
        <w:t xml:space="preserve"> ou O</w:t>
      </w:r>
      <w:r w:rsidRPr="003A0B52">
        <w:rPr>
          <w:vertAlign w:val="subscript"/>
          <w:lang w:val="fr-CH"/>
        </w:rPr>
        <w:t>4</w:t>
      </w:r>
      <w:r w:rsidRPr="003A0B52">
        <w:rPr>
          <w:lang w:val="fr-CH"/>
        </w:rPr>
        <w:t xml:space="preserve"> (voir par</w:t>
      </w:r>
      <w:r w:rsidR="001B3A9B" w:rsidRPr="003A0B52">
        <w:rPr>
          <w:lang w:val="fr-CH"/>
        </w:rPr>
        <w:t>.</w:t>
      </w:r>
      <w:r w:rsidR="005A6DD5">
        <w:rPr>
          <w:lang w:val="fr-CH"/>
        </w:rPr>
        <w:t xml:space="preserve"> 5.2.1.18.2</w:t>
      </w:r>
      <w:r w:rsidRPr="003A0B52">
        <w:rPr>
          <w:lang w:val="fr-CH"/>
        </w:rPr>
        <w:t>) et elle doit donc être remplacée par le nouveau paragraphe 5.2.1.19.2 proposé qui porte sur le circuit électrique transmettant le signal de freinage pour allumer les feux stop qui est utilisé pour permettre l’activation des freins de la remorque.</w:t>
      </w:r>
    </w:p>
    <w:p w:rsidR="00C90499" w:rsidRPr="003A0B52" w:rsidRDefault="00C90499" w:rsidP="0048147E">
      <w:pPr>
        <w:pStyle w:val="SingleTxt"/>
        <w:numPr>
          <w:ilvl w:val="0"/>
          <w:numId w:val="9"/>
        </w:numPr>
        <w:tabs>
          <w:tab w:val="clear" w:pos="475"/>
          <w:tab w:val="num" w:pos="1742"/>
        </w:tabs>
        <w:ind w:left="1267"/>
        <w:rPr>
          <w:lang w:val="fr-CH"/>
        </w:rPr>
      </w:pPr>
      <w:r w:rsidRPr="003A0B52">
        <w:rPr>
          <w:lang w:val="fr-CH"/>
        </w:rPr>
        <w:t>Compte tenu de ce précède, le paragraphe</w:t>
      </w:r>
      <w:r w:rsidR="0048147E" w:rsidRPr="003A0B52">
        <w:rPr>
          <w:lang w:val="fr-CH"/>
        </w:rPr>
        <w:t> </w:t>
      </w:r>
      <w:r w:rsidRPr="003A0B52">
        <w:rPr>
          <w:lang w:val="fr-CH"/>
        </w:rPr>
        <w:t>2.5 de l’annexe</w:t>
      </w:r>
      <w:r w:rsidR="0048147E" w:rsidRPr="003A0B52">
        <w:rPr>
          <w:lang w:val="fr-CH"/>
        </w:rPr>
        <w:t> </w:t>
      </w:r>
      <w:r w:rsidRPr="003A0B52">
        <w:rPr>
          <w:lang w:val="fr-CH"/>
        </w:rPr>
        <w:t>14 a été modifié en conséquence.</w:t>
      </w:r>
    </w:p>
    <w:p w:rsidR="00C90499" w:rsidRPr="003A0B52" w:rsidRDefault="00C90499" w:rsidP="00F2230D">
      <w:pPr>
        <w:pStyle w:val="SingleTxt"/>
        <w:keepNext/>
        <w:keepLines/>
        <w:rPr>
          <w:i/>
          <w:iCs/>
          <w:lang w:val="fr-CH"/>
        </w:rPr>
      </w:pPr>
      <w:r w:rsidRPr="003A0B52">
        <w:rPr>
          <w:i/>
          <w:lang w:val="fr-CH"/>
        </w:rPr>
        <w:t xml:space="preserve">Règlement </w:t>
      </w:r>
      <w:r w:rsidR="0048147E" w:rsidRPr="003A0B52">
        <w:rPr>
          <w:i/>
          <w:spacing w:val="2"/>
          <w:lang w:val="fr-CH"/>
        </w:rPr>
        <w:t>n</w:t>
      </w:r>
      <w:r w:rsidR="0048147E" w:rsidRPr="003A0B52">
        <w:rPr>
          <w:i/>
          <w:spacing w:val="2"/>
          <w:vertAlign w:val="superscript"/>
          <w:lang w:val="fr-CH"/>
        </w:rPr>
        <w:t>o</w:t>
      </w:r>
      <w:r w:rsidR="0048147E" w:rsidRPr="003A0B52">
        <w:rPr>
          <w:i/>
          <w:spacing w:val="2"/>
          <w:lang w:val="fr-CH"/>
        </w:rPr>
        <w:t> </w:t>
      </w:r>
      <w:r w:rsidRPr="003A0B52">
        <w:rPr>
          <w:i/>
          <w:lang w:val="fr-CH"/>
        </w:rPr>
        <w:t>13, a</w:t>
      </w:r>
      <w:r w:rsidRPr="003A0B52">
        <w:rPr>
          <w:i/>
          <w:iCs/>
          <w:lang w:val="fr-CH"/>
        </w:rPr>
        <w:t>nnexe</w:t>
      </w:r>
      <w:r w:rsidR="0048147E" w:rsidRPr="003A0B52">
        <w:rPr>
          <w:i/>
          <w:iCs/>
          <w:lang w:val="fr-CH"/>
        </w:rPr>
        <w:t> </w:t>
      </w:r>
      <w:r w:rsidRPr="003A0B52">
        <w:rPr>
          <w:i/>
          <w:iCs/>
          <w:lang w:val="fr-CH"/>
        </w:rPr>
        <w:t>10, paragraphe</w:t>
      </w:r>
      <w:r w:rsidR="0048147E" w:rsidRPr="003A0B52">
        <w:rPr>
          <w:i/>
          <w:iCs/>
          <w:lang w:val="fr-CH"/>
        </w:rPr>
        <w:t> </w:t>
      </w:r>
      <w:r w:rsidRPr="003A0B52">
        <w:rPr>
          <w:i/>
          <w:iCs/>
          <w:lang w:val="fr-CH"/>
        </w:rPr>
        <w:t>5.1</w:t>
      </w:r>
      <w:r w:rsidR="0048147E" w:rsidRPr="003A0B52">
        <w:rPr>
          <w:lang w:val="fr-CH"/>
        </w:rPr>
        <w:t> </w:t>
      </w:r>
      <w:r w:rsidRPr="003A0B52">
        <w:rPr>
          <w:lang w:val="fr-CH"/>
        </w:rPr>
        <w:t>:</w:t>
      </w:r>
    </w:p>
    <w:p w:rsidR="00C90499" w:rsidRPr="003A0B52" w:rsidRDefault="00C90499" w:rsidP="0048147E">
      <w:pPr>
        <w:pStyle w:val="SingleTxt"/>
        <w:numPr>
          <w:ilvl w:val="0"/>
          <w:numId w:val="9"/>
        </w:numPr>
        <w:tabs>
          <w:tab w:val="clear" w:pos="475"/>
          <w:tab w:val="num" w:pos="1742"/>
        </w:tabs>
        <w:ind w:left="1267"/>
        <w:rPr>
          <w:lang w:val="fr-CH"/>
        </w:rPr>
      </w:pPr>
      <w:r w:rsidRPr="003A0B52">
        <w:rPr>
          <w:lang w:val="fr-CH"/>
        </w:rPr>
        <w:t xml:space="preserve">Le champ d’application actuel du Règlement </w:t>
      </w:r>
      <w:r w:rsidR="0048147E" w:rsidRPr="003A0B52">
        <w:rPr>
          <w:spacing w:val="2"/>
          <w:lang w:val="fr-CH"/>
        </w:rPr>
        <w:t>n</w:t>
      </w:r>
      <w:r w:rsidR="0048147E" w:rsidRPr="003A0B52">
        <w:rPr>
          <w:spacing w:val="2"/>
          <w:vertAlign w:val="superscript"/>
          <w:lang w:val="fr-CH"/>
        </w:rPr>
        <w:t>o</w:t>
      </w:r>
      <w:r w:rsidR="0048147E" w:rsidRPr="003A0B52">
        <w:rPr>
          <w:spacing w:val="2"/>
          <w:lang w:val="fr-CH"/>
        </w:rPr>
        <w:t> </w:t>
      </w:r>
      <w:r w:rsidRPr="003A0B52">
        <w:rPr>
          <w:lang w:val="fr-CH"/>
        </w:rPr>
        <w:t>13 précise qu’il porte sur les remorques à essieux espacés équipées d’un système de freinage électrique (par.</w:t>
      </w:r>
      <w:r w:rsidR="0048147E" w:rsidRPr="003A0B52">
        <w:rPr>
          <w:lang w:val="fr-CH"/>
        </w:rPr>
        <w:t> </w:t>
      </w:r>
      <w:r w:rsidRPr="003A0B52">
        <w:rPr>
          <w:lang w:val="fr-CH"/>
        </w:rPr>
        <w:t>5.2.2.2, dernière phrase). Le paragraphe 1.3.2 de l’</w:t>
      </w:r>
      <w:r w:rsidR="0048147E" w:rsidRPr="003A0B52">
        <w:rPr>
          <w:lang w:val="fr-CH"/>
        </w:rPr>
        <w:t>annexe </w:t>
      </w:r>
      <w:r w:rsidRPr="003A0B52">
        <w:rPr>
          <w:lang w:val="fr-CH"/>
        </w:rPr>
        <w:t>4 exige des remorques de catégorie O</w:t>
      </w:r>
      <w:r w:rsidRPr="003A0B52">
        <w:rPr>
          <w:vertAlign w:val="subscript"/>
          <w:lang w:val="fr-CH"/>
        </w:rPr>
        <w:t xml:space="preserve">2, </w:t>
      </w:r>
      <w:r w:rsidRPr="003A0B52">
        <w:rPr>
          <w:lang w:val="fr-CH"/>
        </w:rPr>
        <w:t>en ce qui concerne leur comportement sur sol à faible adhérence, qu’elles respectent les prescriptions pertinentes de l’</w:t>
      </w:r>
      <w:r w:rsidR="0048147E" w:rsidRPr="003A0B52">
        <w:rPr>
          <w:lang w:val="fr-CH"/>
        </w:rPr>
        <w:t>annexe </w:t>
      </w:r>
      <w:r w:rsidRPr="003A0B52">
        <w:rPr>
          <w:lang w:val="fr-CH"/>
        </w:rPr>
        <w:t>10 mais il n’y en a pas (les paragraphes</w:t>
      </w:r>
      <w:r w:rsidR="0048147E" w:rsidRPr="003A0B52">
        <w:rPr>
          <w:lang w:val="fr-CH"/>
        </w:rPr>
        <w:t> </w:t>
      </w:r>
      <w:r w:rsidRPr="003A0B52">
        <w:rPr>
          <w:lang w:val="fr-CH"/>
        </w:rPr>
        <w:t>5 et 5.1 ne portent que sur les remorques à essieux espacés équipées de systèmes de freinage à air comprimé). La restriction concernant les systèmes de freinage à air comprimé a donc été supprimée.</w:t>
      </w:r>
    </w:p>
    <w:p w:rsidR="00C90499" w:rsidRPr="003A0B52" w:rsidRDefault="00C90499" w:rsidP="00C90499">
      <w:pPr>
        <w:pStyle w:val="SingleTxt"/>
        <w:rPr>
          <w:i/>
          <w:iCs/>
          <w:u w:val="single"/>
          <w:lang w:val="fr-CH"/>
        </w:rPr>
      </w:pPr>
      <w:r w:rsidRPr="003A0B52">
        <w:rPr>
          <w:i/>
          <w:lang w:val="fr-CH"/>
        </w:rPr>
        <w:t xml:space="preserve">Règlement </w:t>
      </w:r>
      <w:r w:rsidR="0048147E" w:rsidRPr="003A0B52">
        <w:rPr>
          <w:i/>
          <w:spacing w:val="2"/>
          <w:lang w:val="fr-CH"/>
        </w:rPr>
        <w:t>n</w:t>
      </w:r>
      <w:r w:rsidR="0048147E" w:rsidRPr="003A0B52">
        <w:rPr>
          <w:i/>
          <w:spacing w:val="2"/>
          <w:vertAlign w:val="superscript"/>
          <w:lang w:val="fr-CH"/>
        </w:rPr>
        <w:t>o</w:t>
      </w:r>
      <w:r w:rsidR="0048147E" w:rsidRPr="003A0B52">
        <w:rPr>
          <w:i/>
          <w:spacing w:val="2"/>
          <w:lang w:val="fr-CH"/>
        </w:rPr>
        <w:t> </w:t>
      </w:r>
      <w:r w:rsidRPr="003A0B52">
        <w:rPr>
          <w:i/>
          <w:lang w:val="fr-CH"/>
        </w:rPr>
        <w:t>13, a</w:t>
      </w:r>
      <w:r w:rsidRPr="003A0B52">
        <w:rPr>
          <w:i/>
          <w:iCs/>
          <w:lang w:val="fr-CH"/>
        </w:rPr>
        <w:t>nnexe</w:t>
      </w:r>
      <w:r w:rsidR="0048147E" w:rsidRPr="003A0B52">
        <w:rPr>
          <w:i/>
          <w:iCs/>
          <w:lang w:val="fr-CH"/>
        </w:rPr>
        <w:t> </w:t>
      </w:r>
      <w:r w:rsidRPr="003A0B52">
        <w:rPr>
          <w:i/>
          <w:iCs/>
          <w:lang w:val="fr-CH"/>
        </w:rPr>
        <w:t>10, paragraphe</w:t>
      </w:r>
      <w:r w:rsidR="0048147E" w:rsidRPr="003A0B52">
        <w:rPr>
          <w:i/>
          <w:iCs/>
          <w:lang w:val="fr-CH"/>
        </w:rPr>
        <w:t> </w:t>
      </w:r>
      <w:r w:rsidRPr="003A0B52">
        <w:rPr>
          <w:i/>
          <w:iCs/>
          <w:lang w:val="fr-CH"/>
        </w:rPr>
        <w:t>5.1.3</w:t>
      </w:r>
      <w:r w:rsidR="0048147E" w:rsidRPr="003A0B52">
        <w:rPr>
          <w:i/>
          <w:iCs/>
          <w:lang w:val="fr-CH"/>
        </w:rPr>
        <w:t> </w:t>
      </w:r>
      <w:r w:rsidRPr="003A0B52">
        <w:rPr>
          <w:lang w:val="fr-CH"/>
        </w:rPr>
        <w:t>:</w:t>
      </w:r>
    </w:p>
    <w:p w:rsidR="00C90499" w:rsidRPr="003A0B52" w:rsidRDefault="00C90499" w:rsidP="0048147E">
      <w:pPr>
        <w:pStyle w:val="SingleTxt"/>
        <w:numPr>
          <w:ilvl w:val="0"/>
          <w:numId w:val="9"/>
        </w:numPr>
        <w:tabs>
          <w:tab w:val="clear" w:pos="475"/>
          <w:tab w:val="num" w:pos="1742"/>
        </w:tabs>
        <w:ind w:left="1267"/>
        <w:rPr>
          <w:lang w:val="fr-CH"/>
        </w:rPr>
      </w:pPr>
      <w:r w:rsidRPr="003A0B52">
        <w:rPr>
          <w:lang w:val="fr-CH"/>
        </w:rPr>
        <w:t>La bande de compatibilité n’a de sens que pour les véhicules utilitaires lourds équipés de systèmes de freinage à air comprimé.</w:t>
      </w:r>
    </w:p>
    <w:p w:rsidR="00C90499" w:rsidRPr="003A0B52" w:rsidRDefault="00C90499" w:rsidP="00F2230D">
      <w:pPr>
        <w:pStyle w:val="SingleTxt"/>
        <w:keepNext/>
        <w:keepLines/>
        <w:rPr>
          <w:lang w:val="fr-CH"/>
        </w:rPr>
      </w:pPr>
      <w:r w:rsidRPr="003A0B52">
        <w:rPr>
          <w:i/>
          <w:lang w:val="fr-CH"/>
        </w:rPr>
        <w:t xml:space="preserve">Règlement </w:t>
      </w:r>
      <w:r w:rsidR="0048147E" w:rsidRPr="003A0B52">
        <w:rPr>
          <w:i/>
          <w:spacing w:val="2"/>
          <w:lang w:val="fr-CH"/>
        </w:rPr>
        <w:t>n</w:t>
      </w:r>
      <w:r w:rsidR="0048147E" w:rsidRPr="003A0B52">
        <w:rPr>
          <w:i/>
          <w:spacing w:val="2"/>
          <w:vertAlign w:val="superscript"/>
          <w:lang w:val="fr-CH"/>
        </w:rPr>
        <w:t>o</w:t>
      </w:r>
      <w:r w:rsidR="0048147E" w:rsidRPr="003A0B52">
        <w:rPr>
          <w:i/>
          <w:spacing w:val="2"/>
          <w:lang w:val="fr-CH"/>
        </w:rPr>
        <w:t> </w:t>
      </w:r>
      <w:r w:rsidRPr="003A0B52">
        <w:rPr>
          <w:i/>
          <w:lang w:val="fr-CH"/>
        </w:rPr>
        <w:t>13, annexe</w:t>
      </w:r>
      <w:r w:rsidR="0048147E" w:rsidRPr="003A0B52">
        <w:rPr>
          <w:i/>
          <w:lang w:val="fr-CH"/>
        </w:rPr>
        <w:t> </w:t>
      </w:r>
      <w:r w:rsidRPr="003A0B52">
        <w:rPr>
          <w:i/>
          <w:lang w:val="fr-CH"/>
        </w:rPr>
        <w:t>14, titre</w:t>
      </w:r>
      <w:r w:rsidR="0048147E" w:rsidRPr="003A0B52">
        <w:rPr>
          <w:i/>
          <w:lang w:val="fr-CH"/>
        </w:rPr>
        <w:t> </w:t>
      </w:r>
      <w:r w:rsidRPr="003A0B52">
        <w:rPr>
          <w:lang w:val="fr-CH"/>
        </w:rPr>
        <w:t>:</w:t>
      </w:r>
    </w:p>
    <w:p w:rsidR="00C90499" w:rsidRPr="003A0B52" w:rsidRDefault="0048147E" w:rsidP="0048147E">
      <w:pPr>
        <w:pStyle w:val="SingleTxt"/>
        <w:numPr>
          <w:ilvl w:val="0"/>
          <w:numId w:val="9"/>
        </w:numPr>
        <w:tabs>
          <w:tab w:val="clear" w:pos="475"/>
          <w:tab w:val="num" w:pos="1742"/>
        </w:tabs>
        <w:ind w:left="1267"/>
        <w:rPr>
          <w:lang w:val="fr-CH"/>
        </w:rPr>
      </w:pPr>
      <w:r w:rsidRPr="003A0B52">
        <w:rPr>
          <w:lang w:val="fr-CH"/>
        </w:rPr>
        <w:t>« </w:t>
      </w:r>
      <w:r w:rsidR="00C90499" w:rsidRPr="003A0B52">
        <w:rPr>
          <w:lang w:val="fr-CH"/>
        </w:rPr>
        <w:t>Prescriptions supplémentaires spéciales</w:t>
      </w:r>
      <w:r w:rsidRPr="003A0B52">
        <w:rPr>
          <w:lang w:val="fr-CH"/>
        </w:rPr>
        <w:t> »</w:t>
      </w:r>
      <w:r w:rsidR="00C90499" w:rsidRPr="003A0B52">
        <w:rPr>
          <w:lang w:val="fr-CH"/>
        </w:rPr>
        <w:t xml:space="preserve"> et </w:t>
      </w:r>
      <w:r w:rsidRPr="003A0B52">
        <w:rPr>
          <w:lang w:val="fr-CH"/>
        </w:rPr>
        <w:t>« </w:t>
      </w:r>
      <w:r w:rsidR="00C90499" w:rsidRPr="003A0B52">
        <w:rPr>
          <w:lang w:val="fr-CH"/>
        </w:rPr>
        <w:t>catégorie O</w:t>
      </w:r>
      <w:r w:rsidR="00C90499" w:rsidRPr="003A0B52">
        <w:rPr>
          <w:vertAlign w:val="subscript"/>
          <w:lang w:val="fr-CH"/>
        </w:rPr>
        <w:t>2</w:t>
      </w:r>
      <w:r w:rsidRPr="003A0B52">
        <w:rPr>
          <w:lang w:val="fr-CH"/>
        </w:rPr>
        <w:t> »</w:t>
      </w:r>
      <w:r w:rsidR="00C90499" w:rsidRPr="003A0B52">
        <w:rPr>
          <w:lang w:val="fr-CH"/>
        </w:rPr>
        <w:t xml:space="preserve"> sont ajoutées à des fins de clarification. Seules les prescriptions supplémentaires concernant le système de freinage électrique figurent à l’</w:t>
      </w:r>
      <w:r w:rsidRPr="003A0B52">
        <w:rPr>
          <w:lang w:val="fr-CH"/>
        </w:rPr>
        <w:t>annexe </w:t>
      </w:r>
      <w:r w:rsidR="00C90499" w:rsidRPr="003A0B52">
        <w:rPr>
          <w:lang w:val="fr-CH"/>
        </w:rPr>
        <w:t>14. Les prescriptions générales présentes ailleurs dans le Règlement doivent aussi être appliquées aux systèmes de freinage électrique.</w:t>
      </w:r>
    </w:p>
    <w:p w:rsidR="00C90499" w:rsidRPr="003A0B52" w:rsidRDefault="00C90499" w:rsidP="00F2230D">
      <w:pPr>
        <w:pStyle w:val="SingleTxt"/>
        <w:keepNext/>
        <w:keepLines/>
        <w:rPr>
          <w:lang w:val="fr-CH"/>
        </w:rPr>
      </w:pPr>
      <w:r w:rsidRPr="003A0B52">
        <w:rPr>
          <w:i/>
          <w:lang w:val="fr-CH"/>
        </w:rPr>
        <w:t xml:space="preserve">Règlement </w:t>
      </w:r>
      <w:r w:rsidR="0048147E" w:rsidRPr="003A0B52">
        <w:rPr>
          <w:i/>
          <w:spacing w:val="2"/>
          <w:lang w:val="fr-CH"/>
        </w:rPr>
        <w:t>n</w:t>
      </w:r>
      <w:r w:rsidR="0048147E" w:rsidRPr="003A0B52">
        <w:rPr>
          <w:i/>
          <w:spacing w:val="2"/>
          <w:vertAlign w:val="superscript"/>
          <w:lang w:val="fr-CH"/>
        </w:rPr>
        <w:t>o</w:t>
      </w:r>
      <w:r w:rsidR="0048147E" w:rsidRPr="003A0B52">
        <w:rPr>
          <w:i/>
          <w:spacing w:val="2"/>
          <w:lang w:val="fr-CH"/>
        </w:rPr>
        <w:t> </w:t>
      </w:r>
      <w:r w:rsidRPr="003A0B52">
        <w:rPr>
          <w:i/>
          <w:lang w:val="fr-CH"/>
        </w:rPr>
        <w:t>13, annexe</w:t>
      </w:r>
      <w:r w:rsidR="0048147E" w:rsidRPr="003A0B52">
        <w:rPr>
          <w:i/>
          <w:lang w:val="fr-CH"/>
        </w:rPr>
        <w:t> </w:t>
      </w:r>
      <w:r w:rsidRPr="003A0B52">
        <w:rPr>
          <w:i/>
          <w:lang w:val="fr-CH"/>
        </w:rPr>
        <w:t>14, paragraphe</w:t>
      </w:r>
      <w:r w:rsidR="0048147E" w:rsidRPr="003A0B52">
        <w:rPr>
          <w:i/>
          <w:lang w:val="fr-CH"/>
        </w:rPr>
        <w:t> </w:t>
      </w:r>
      <w:r w:rsidRPr="003A0B52">
        <w:rPr>
          <w:i/>
          <w:lang w:val="fr-CH"/>
        </w:rPr>
        <w:t>1.1</w:t>
      </w:r>
      <w:r w:rsidR="0048147E" w:rsidRPr="003A0B52">
        <w:rPr>
          <w:lang w:val="fr-CH"/>
        </w:rPr>
        <w:t> </w:t>
      </w:r>
      <w:r w:rsidRPr="003A0B52">
        <w:rPr>
          <w:lang w:val="fr-CH"/>
        </w:rPr>
        <w:t>:</w:t>
      </w:r>
    </w:p>
    <w:p w:rsidR="00C90499" w:rsidRPr="003A0B52" w:rsidRDefault="00C90499" w:rsidP="0048147E">
      <w:pPr>
        <w:pStyle w:val="SingleTxt"/>
        <w:numPr>
          <w:ilvl w:val="0"/>
          <w:numId w:val="9"/>
        </w:numPr>
        <w:tabs>
          <w:tab w:val="clear" w:pos="475"/>
          <w:tab w:val="num" w:pos="1742"/>
        </w:tabs>
        <w:ind w:left="1267"/>
        <w:rPr>
          <w:lang w:val="fr-CH"/>
        </w:rPr>
      </w:pPr>
      <w:r w:rsidRPr="003A0B52">
        <w:rPr>
          <w:lang w:val="fr-CH"/>
        </w:rPr>
        <w:t>Texte modifié pour indiquer clairement que l’</w:t>
      </w:r>
      <w:r w:rsidR="0048147E" w:rsidRPr="003A0B52">
        <w:rPr>
          <w:lang w:val="fr-CH"/>
        </w:rPr>
        <w:t>annexe </w:t>
      </w:r>
      <w:r w:rsidRPr="003A0B52">
        <w:rPr>
          <w:lang w:val="fr-CH"/>
        </w:rPr>
        <w:t>14 concerne les remorques utilisant de l’énergie électrique fournie par le véhicule tracteur pour alimenter le système de freinage de la remorque. C’est la raison pour laquelle l’énergie électrique peut être stockée sur la remorque et utilisée directement ou indirectement par son système de freinage. Toutefois, dans le cas des remorques avec dispositifs de stockage pneumatique, c’est l’</w:t>
      </w:r>
      <w:r w:rsidR="0048147E" w:rsidRPr="003A0B52">
        <w:rPr>
          <w:lang w:val="fr-CH"/>
        </w:rPr>
        <w:t>annexe </w:t>
      </w:r>
      <w:r w:rsidRPr="003A0B52">
        <w:rPr>
          <w:lang w:val="fr-CH"/>
        </w:rPr>
        <w:t xml:space="preserve">23 qui doit s’appliquer. </w:t>
      </w:r>
    </w:p>
    <w:p w:rsidR="00C90499" w:rsidRPr="003A0B52" w:rsidRDefault="00C90499" w:rsidP="0079297E">
      <w:pPr>
        <w:pStyle w:val="SingleTxt"/>
        <w:numPr>
          <w:ilvl w:val="0"/>
          <w:numId w:val="9"/>
        </w:numPr>
        <w:tabs>
          <w:tab w:val="clear" w:pos="475"/>
          <w:tab w:val="num" w:pos="1742"/>
        </w:tabs>
        <w:ind w:left="1267"/>
        <w:rPr>
          <w:lang w:val="fr-CH"/>
        </w:rPr>
      </w:pPr>
      <w:r w:rsidRPr="003A0B52">
        <w:rPr>
          <w:lang w:val="fr-CH"/>
        </w:rPr>
        <w:lastRenderedPageBreak/>
        <w:t xml:space="preserve">Le texte actuel du Règlement prescrit que la transmission doit être électromécanique et le dispositif de commande électrique. De nouveaux systèmes électrohydrauliques et électropneumatiques innovants ne sont pas à exclure. Il convient donc de supprimer le mot </w:t>
      </w:r>
      <w:r w:rsidR="0079297E" w:rsidRPr="003A0B52">
        <w:rPr>
          <w:lang w:val="fr-CH"/>
        </w:rPr>
        <w:t>« </w:t>
      </w:r>
      <w:r w:rsidRPr="003A0B52">
        <w:rPr>
          <w:lang w:val="fr-CH"/>
        </w:rPr>
        <w:t>électrique</w:t>
      </w:r>
      <w:r w:rsidR="0079297E" w:rsidRPr="003A0B52">
        <w:rPr>
          <w:lang w:val="fr-CH"/>
        </w:rPr>
        <w:t> »</w:t>
      </w:r>
      <w:r w:rsidRPr="003A0B52">
        <w:rPr>
          <w:lang w:val="fr-CH"/>
        </w:rPr>
        <w:t xml:space="preserve"> et de remplacer </w:t>
      </w:r>
      <w:r w:rsidR="0079297E" w:rsidRPr="003A0B52">
        <w:rPr>
          <w:lang w:val="fr-CH"/>
        </w:rPr>
        <w:t>« </w:t>
      </w:r>
      <w:r w:rsidRPr="003A0B52">
        <w:rPr>
          <w:lang w:val="fr-CH"/>
        </w:rPr>
        <w:t>tension</w:t>
      </w:r>
      <w:r w:rsidR="0079297E" w:rsidRPr="003A0B52">
        <w:rPr>
          <w:lang w:val="fr-CH"/>
        </w:rPr>
        <w:t> »</w:t>
      </w:r>
      <w:r w:rsidRPr="003A0B52">
        <w:rPr>
          <w:lang w:val="fr-CH"/>
        </w:rPr>
        <w:t xml:space="preserve"> par </w:t>
      </w:r>
      <w:r w:rsidR="0079297E" w:rsidRPr="003A0B52">
        <w:rPr>
          <w:lang w:val="fr-CH"/>
        </w:rPr>
        <w:t>« </w:t>
      </w:r>
      <w:r w:rsidRPr="003A0B52">
        <w:rPr>
          <w:lang w:val="fr-CH"/>
        </w:rPr>
        <w:t>force de freinage</w:t>
      </w:r>
      <w:r w:rsidR="0079297E" w:rsidRPr="003A0B52">
        <w:rPr>
          <w:lang w:val="fr-CH"/>
        </w:rPr>
        <w:t> »</w:t>
      </w:r>
      <w:r w:rsidRPr="003A0B52">
        <w:rPr>
          <w:lang w:val="fr-CH"/>
        </w:rPr>
        <w:t xml:space="preserve"> afin de lever les restrictions de conception.</w:t>
      </w:r>
    </w:p>
    <w:p w:rsidR="00C90499" w:rsidRPr="003A0B52" w:rsidRDefault="00C90499" w:rsidP="00526645">
      <w:pPr>
        <w:pStyle w:val="SingleTxt"/>
        <w:rPr>
          <w:i/>
          <w:lang w:val="fr-CH"/>
        </w:rPr>
      </w:pPr>
      <w:r w:rsidRPr="003A0B52">
        <w:rPr>
          <w:u w:val="single"/>
          <w:lang w:val="fr-CH"/>
        </w:rPr>
        <w:t>Remarque</w:t>
      </w:r>
      <w:r w:rsidR="00170F33" w:rsidRPr="00170F33">
        <w:rPr>
          <w:lang w:val="fr-CH"/>
        </w:rPr>
        <w:t> </w:t>
      </w:r>
      <w:r w:rsidRPr="00170F33">
        <w:rPr>
          <w:lang w:val="fr-CH"/>
        </w:rPr>
        <w:t>:</w:t>
      </w:r>
      <w:r w:rsidRPr="003A0B52">
        <w:rPr>
          <w:lang w:val="fr-CH"/>
        </w:rPr>
        <w:t xml:space="preserve"> </w:t>
      </w:r>
      <w:r w:rsidR="00526645" w:rsidRPr="003A0B52">
        <w:rPr>
          <w:i/>
          <w:lang w:val="fr-CH"/>
        </w:rPr>
        <w:t>S’agissant de l’annexe </w:t>
      </w:r>
      <w:r w:rsidRPr="003A0B52">
        <w:rPr>
          <w:i/>
          <w:lang w:val="fr-CH"/>
        </w:rPr>
        <w:t>23, il n’en existe actuellement qu’un projet. Elle porte sur l</w:t>
      </w:r>
      <w:r w:rsidR="00526645" w:rsidRPr="003A0B52">
        <w:rPr>
          <w:i/>
          <w:lang w:val="fr-CH"/>
        </w:rPr>
        <w:t>es mêmes questions que l’annexe </w:t>
      </w:r>
      <w:r w:rsidRPr="003A0B52">
        <w:rPr>
          <w:i/>
          <w:lang w:val="fr-CH"/>
        </w:rPr>
        <w:t>14, c’est-à-dire les remorques de catégorie O</w:t>
      </w:r>
      <w:r w:rsidRPr="003A0B52">
        <w:rPr>
          <w:i/>
          <w:vertAlign w:val="subscript"/>
          <w:lang w:val="fr-CH"/>
        </w:rPr>
        <w:t>2</w:t>
      </w:r>
      <w:r w:rsidRPr="003A0B52">
        <w:rPr>
          <w:i/>
          <w:lang w:val="fr-CH"/>
        </w:rPr>
        <w:t>, l’alimentation électrique par le véhicule tracteur, le stockage de l’énergie électrique alors que le frein est actionné par de l’air comprimé au moyen d’une réserve supplémentaire d’énergie constituée par des réservoirs d’air. L’idée de séparer ce dern</w:t>
      </w:r>
      <w:r w:rsidR="00526645" w:rsidRPr="003A0B52">
        <w:rPr>
          <w:i/>
          <w:lang w:val="fr-CH"/>
        </w:rPr>
        <w:t>ier système de ceux de l’annexe </w:t>
      </w:r>
      <w:r w:rsidRPr="003A0B52">
        <w:rPr>
          <w:i/>
          <w:lang w:val="fr-CH"/>
        </w:rPr>
        <w:t xml:space="preserve">14 provient de ce que le 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Pr="003A0B52">
        <w:rPr>
          <w:i/>
          <w:lang w:val="fr-CH"/>
        </w:rPr>
        <w:t>13 comporte déjà de nombreuses prescriptions relatives aux systèmes de freinage à air comprimé qui sont reprises par analogie. De plus, ce système utilise des éléments standards pour les systèmes de freinage à air comprimé et il existe une infrastructure pdi pour les systèmes de freinage à air comprimé. Tous ces arguments plaident en faveur d’un traitement séparé de ce système.</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Pr="003A0B52">
        <w:rPr>
          <w:i/>
          <w:lang w:val="fr-CH"/>
        </w:rPr>
        <w:t>13, annexe</w:t>
      </w:r>
      <w:r w:rsidR="00526645" w:rsidRPr="003A0B52">
        <w:rPr>
          <w:i/>
          <w:lang w:val="fr-CH"/>
        </w:rPr>
        <w:t> </w:t>
      </w:r>
      <w:r w:rsidRPr="003A0B52">
        <w:rPr>
          <w:i/>
          <w:lang w:val="fr-CH"/>
        </w:rPr>
        <w:t>14, paragraphe</w:t>
      </w:r>
      <w:r w:rsidR="00526645" w:rsidRPr="003A0B52">
        <w:rPr>
          <w:i/>
          <w:lang w:val="fr-CH"/>
        </w:rPr>
        <w:t> </w:t>
      </w:r>
      <w:r w:rsidRPr="003A0B52">
        <w:rPr>
          <w:i/>
          <w:lang w:val="fr-CH"/>
        </w:rPr>
        <w:t>1.3</w:t>
      </w:r>
      <w:r w:rsidR="00526645" w:rsidRPr="003A0B52">
        <w:rPr>
          <w:i/>
          <w:lang w:val="fr-CH"/>
        </w:rPr>
        <w:t> </w:t>
      </w:r>
      <w:r w:rsidRPr="003A0B52">
        <w:rPr>
          <w:lang w:val="fr-CH"/>
        </w:rPr>
        <w:t>:</w:t>
      </w:r>
    </w:p>
    <w:p w:rsidR="00C90499" w:rsidRPr="003A0B52" w:rsidRDefault="00C90499" w:rsidP="00C90499">
      <w:pPr>
        <w:pStyle w:val="SingleTxt"/>
        <w:numPr>
          <w:ilvl w:val="0"/>
          <w:numId w:val="9"/>
        </w:numPr>
        <w:tabs>
          <w:tab w:val="clear" w:pos="475"/>
          <w:tab w:val="num" w:pos="1742"/>
        </w:tabs>
        <w:ind w:left="1267"/>
        <w:rPr>
          <w:lang w:val="fr-CH"/>
        </w:rPr>
      </w:pPr>
      <w:r w:rsidRPr="003A0B52">
        <w:rPr>
          <w:lang w:val="fr-CH"/>
        </w:rPr>
        <w:t xml:space="preserve">Texte modifié pour clarification. Le signal de freinage destiné à allumer les feux stop, qui est engendré par le véhicule tracteur, est utilisé pour permettre l’activation des freins de la remorque. Dans les prescriptions actuelles, ce signal est produit par un dispositif relié à chaque circuit de freinage ou par le contacteur de feux-stop. Cependant, l’utilisation du signal de freinage destiné à allumer les feux stop aura pour effet d’actionner également les freins de la remorque lorsque par exemple les freins du véhicule tracteur sont actionnés par le </w:t>
      </w:r>
      <w:r w:rsidR="00041987" w:rsidRPr="003A0B52">
        <w:rPr>
          <w:lang w:val="fr-CH"/>
        </w:rPr>
        <w:t>« </w:t>
      </w:r>
      <w:r w:rsidRPr="003A0B52">
        <w:rPr>
          <w:lang w:val="fr-CH"/>
        </w:rPr>
        <w:t>freinage à commande automatique</w:t>
      </w:r>
      <w:r w:rsidR="00526645" w:rsidRPr="003A0B52">
        <w:rPr>
          <w:lang w:val="fr-CH"/>
        </w:rPr>
        <w:t> »</w:t>
      </w:r>
      <w:r w:rsidRPr="003A0B52">
        <w:rPr>
          <w:lang w:val="fr-CH"/>
        </w:rPr>
        <w:t xml:space="preserve">. </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w:t>
      </w:r>
      <w:r w:rsidRPr="003A0B52">
        <w:rPr>
          <w:i/>
          <w:lang w:val="fr-CH"/>
        </w:rPr>
        <w:t>14</w:t>
      </w:r>
      <w:r w:rsidR="00526645" w:rsidRPr="003A0B52">
        <w:rPr>
          <w:i/>
          <w:lang w:val="fr-CH"/>
        </w:rPr>
        <w:t>, ajouter un nouveau paragraphe </w:t>
      </w:r>
      <w:r w:rsidRPr="003A0B52">
        <w:rPr>
          <w:i/>
          <w:lang w:val="fr-CH"/>
        </w:rPr>
        <w:t>1.4.1</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La tension lors des essais et l’endroit où elle doit être mesurée constituent des paramètres importants pour l’efficacité du freinage de la remorque. </w:t>
      </w:r>
    </w:p>
    <w:p w:rsidR="00C90499" w:rsidRPr="003A0B52" w:rsidRDefault="00C90499" w:rsidP="00C90499">
      <w:pPr>
        <w:pStyle w:val="SingleTxt"/>
        <w:rPr>
          <w:lang w:val="fr-CH"/>
        </w:rPr>
      </w:pPr>
      <w:r w:rsidRPr="003A0B52">
        <w:rPr>
          <w:lang w:val="fr-CH"/>
        </w:rPr>
        <w:t xml:space="preserve">Le texte actuel n’est pas clair en ce qui concerne la signification de </w:t>
      </w:r>
      <w:r w:rsidR="00526645" w:rsidRPr="003A0B52">
        <w:rPr>
          <w:lang w:val="fr-CH"/>
        </w:rPr>
        <w:t>« tension nominale de 12 </w:t>
      </w:r>
      <w:r w:rsidRPr="003A0B52">
        <w:rPr>
          <w:lang w:val="fr-CH"/>
        </w:rPr>
        <w:t>V</w:t>
      </w:r>
      <w:r w:rsidR="00526645" w:rsidRPr="003A0B52">
        <w:rPr>
          <w:lang w:val="fr-CH"/>
        </w:rPr>
        <w:t> »</w:t>
      </w:r>
      <w:r w:rsidRPr="003A0B52">
        <w:rPr>
          <w:lang w:val="fr-CH"/>
        </w:rPr>
        <w:t xml:space="preserve"> (par</w:t>
      </w:r>
      <w:r w:rsidR="00526645" w:rsidRPr="003A0B52">
        <w:rPr>
          <w:lang w:val="fr-CH"/>
        </w:rPr>
        <w:t>. </w:t>
      </w:r>
      <w:r w:rsidRPr="003A0B52">
        <w:rPr>
          <w:lang w:val="fr-CH"/>
        </w:rPr>
        <w:t xml:space="preserve">1.4 actuel) par rapport à la tension à utiliser lors </w:t>
      </w:r>
      <w:r w:rsidR="00526645" w:rsidRPr="003A0B52">
        <w:rPr>
          <w:lang w:val="fr-CH"/>
        </w:rPr>
        <w:t>de l’essai décrit au paragraphe </w:t>
      </w:r>
      <w:r w:rsidRPr="003A0B52">
        <w:rPr>
          <w:lang w:val="fr-CH"/>
        </w:rPr>
        <w:t>3 ni en ce qui concerne l’endroit où cette tension doit être mesurée. Le texte proposé apporte les éclaircissements nécessaires.</w:t>
      </w:r>
    </w:p>
    <w:p w:rsidR="00C90499" w:rsidRPr="003A0B52" w:rsidRDefault="00C90499" w:rsidP="00526645">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w:t>
      </w:r>
      <w:r w:rsidRPr="003A0B52">
        <w:rPr>
          <w:i/>
          <w:lang w:val="fr-CH"/>
        </w:rPr>
        <w:t>14</w:t>
      </w:r>
      <w:r w:rsidR="00526645" w:rsidRPr="003A0B52">
        <w:rPr>
          <w:i/>
          <w:lang w:val="fr-CH"/>
        </w:rPr>
        <w:t>, ajouter un nouveau paragraphe </w:t>
      </w:r>
      <w:r w:rsidRPr="003A0B52">
        <w:rPr>
          <w:i/>
          <w:lang w:val="fr-CH"/>
        </w:rPr>
        <w:t>1.5.1</w:t>
      </w:r>
      <w:r w:rsidR="00391F04"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Le texte proposé indique clairement où le courant doit être mesuré. </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14, paragraphe </w:t>
      </w:r>
      <w:r w:rsidRPr="003A0B52">
        <w:rPr>
          <w:i/>
          <w:lang w:val="fr-CH"/>
        </w:rPr>
        <w:t>1.6</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La prescription concernant une prise spéciale non compatible avec les socles des dispositifs d’éclairage du véhicule est supprimée. Un bon branchement est assuré par la nouvelle prescription du paragraphe 2.8.3; au cas où la conduite d’alimentation électrique n’est pas raccordée au véhicule tracteur le frein de la remorque est automatiquement actionné. </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La prescription relative à l’emplacement du câble est déplacée vers la partie principale du Règlement, dans le nouveau paragraphe 5.2.1.19.3. Son contenu est adapté pour harmoniser les prescriptions applicables au système de freinage électrique avec celles qui s’appliquent aux systèmes de freinage à air comprimé, au paragraphe 5.1.3.8. Les systèmes de freinage électrique sont utilisés relativement souvent sur les semi-remorques.</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14, note de bas de page 1 au paragraphe </w:t>
      </w:r>
      <w:r w:rsidRPr="003A0B52">
        <w:rPr>
          <w:i/>
          <w:lang w:val="fr-CH"/>
        </w:rPr>
        <w:t>1.6</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Il n’est pas encore possible pour le moment de définir une norme applicable au branchement. Cependant, pour des raisons de sécurité, il est proposé d’ajouter les </w:t>
      </w:r>
      <w:r w:rsidRPr="003A0B52">
        <w:rPr>
          <w:lang w:val="fr-CH"/>
        </w:rPr>
        <w:lastRenderedPageBreak/>
        <w:t>prescriptions de base les plus importantes sous forme de note de bas de page. Pour l’alimentation en énergie du système de freinage électrique il est spécifié qu’au moins deux broches et tuyaux doivent être capables d’accueillir des</w:t>
      </w:r>
      <w:r w:rsidR="00041987" w:rsidRPr="003A0B52">
        <w:rPr>
          <w:lang w:val="fr-CH"/>
        </w:rPr>
        <w:t xml:space="preserve"> </w:t>
      </w:r>
      <w:r w:rsidRPr="003A0B52">
        <w:rPr>
          <w:lang w:val="fr-CH"/>
        </w:rPr>
        <w:t>câbles a</w:t>
      </w:r>
      <w:r w:rsidR="00526645" w:rsidRPr="003A0B52">
        <w:rPr>
          <w:lang w:val="fr-CH"/>
        </w:rPr>
        <w:t>yant une section d’au moins 2,5 </w:t>
      </w:r>
      <w:r w:rsidRPr="003A0B52">
        <w:rPr>
          <w:lang w:val="fr-CH"/>
        </w:rPr>
        <w:t>mm</w:t>
      </w:r>
      <w:r w:rsidRPr="003A0B52">
        <w:rPr>
          <w:vertAlign w:val="superscript"/>
          <w:lang w:val="fr-CH"/>
        </w:rPr>
        <w:t>2</w:t>
      </w:r>
      <w:r w:rsidRPr="003A0B52">
        <w:rPr>
          <w:lang w:val="fr-CH"/>
        </w:rPr>
        <w:t>.</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14, paragraphe </w:t>
      </w:r>
      <w:r w:rsidRPr="003A0B52">
        <w:rPr>
          <w:i/>
          <w:lang w:val="fr-CH"/>
        </w:rPr>
        <w:t>2.1</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Il est proposé d’introduire des dispositions relatives à un dispositif de stockage de l’énergie sur la remorque pour alimenter le frein de service électrique. Il n’a pas de sens de séparer ce dispositif de stockage de l’énergie de la conduite d’alimentation. Il conviendrait toutefois que les batteries utilisées pour les équipements auxiliaires et/ou le freinage automatique, évoqués au paragraphe 5.2.2.9 du présent Règlement, soient séparés de la conduite d’alimentation afin que le système de freinage de service reçoive le maximum d’énergie disponible. Le texte est modifié dans le but de limiter la prescription aux batteries qui ne sont pas utilisées pour le frein de service électrique. </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w:t>
      </w:r>
      <w:r w:rsidRPr="003A0B52">
        <w:rPr>
          <w:i/>
          <w:lang w:val="fr-CH"/>
        </w:rPr>
        <w:t>14, paragra</w:t>
      </w:r>
      <w:r w:rsidR="00526645" w:rsidRPr="003A0B52">
        <w:rPr>
          <w:i/>
          <w:lang w:val="fr-CH"/>
        </w:rPr>
        <w:t>phe </w:t>
      </w:r>
      <w:r w:rsidRPr="003A0B52">
        <w:rPr>
          <w:i/>
          <w:lang w:val="fr-CH"/>
        </w:rPr>
        <w:t>2.3</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À titre de clarification, car le texte actuel n’indique pas clairement où la tension doit être mesurée. </w:t>
      </w:r>
    </w:p>
    <w:p w:rsidR="00C90499" w:rsidRPr="003A0B52" w:rsidRDefault="00C90499" w:rsidP="00526645">
      <w:pPr>
        <w:pStyle w:val="SingleTxt"/>
        <w:keepNext/>
        <w:keepLines/>
        <w:tabs>
          <w:tab w:val="right" w:pos="1022"/>
        </w:tabs>
        <w:ind w:right="1260"/>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14, paragraphe </w:t>
      </w:r>
      <w:r w:rsidRPr="003A0B52">
        <w:rPr>
          <w:i/>
          <w:lang w:val="fr-CH"/>
        </w:rPr>
        <w:t>2.4</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Au moment où </w:t>
      </w:r>
      <w:r w:rsidR="00526645" w:rsidRPr="003A0B52">
        <w:rPr>
          <w:lang w:val="fr-CH"/>
        </w:rPr>
        <w:t>la version actuelle de l’annexe </w:t>
      </w:r>
      <w:r w:rsidRPr="003A0B52">
        <w:rPr>
          <w:lang w:val="fr-CH"/>
        </w:rPr>
        <w:t>14 a été établie, il n’existait pas encore de dispositifs micro-électroniques extrêmement fiables permettant de détecter la décélération de l’ensemble tracteur-remorque. Ces dispositifs prennent souvent la forme d’un groupe de capteurs capable de détecter une telle décélération dans les trois axes en même temps. Grâce à ces capteurs, il est relativement facile de mettre sur pied un correcteur d’assiette automatique qui ne doive pas être ajusté par l’util</w:t>
      </w:r>
      <w:r w:rsidR="00526645" w:rsidRPr="003A0B52">
        <w:rPr>
          <w:lang w:val="fr-CH"/>
        </w:rPr>
        <w:t>isateur. Le texte du paragraphe </w:t>
      </w:r>
      <w:r w:rsidRPr="003A0B52">
        <w:rPr>
          <w:lang w:val="fr-CH"/>
        </w:rPr>
        <w:t xml:space="preserve">2.4 a été modifié pour autoriser ces nouveaux dispositifs. </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Comme le conducteur laisse le dispositif s’ajuster automatiquement, il part du principe que cet ajustement est correct. Il doit donc être averti en cas de défaillance du dispositif. </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Pr="003A0B52">
        <w:rPr>
          <w:i/>
          <w:lang w:val="fr-CH"/>
        </w:rPr>
        <w:t>13, annexe</w:t>
      </w:r>
      <w:r w:rsidR="00526645" w:rsidRPr="003A0B52">
        <w:rPr>
          <w:i/>
          <w:lang w:val="fr-CH"/>
        </w:rPr>
        <w:t> </w:t>
      </w:r>
      <w:r w:rsidRPr="003A0B52">
        <w:rPr>
          <w:i/>
          <w:lang w:val="fr-CH"/>
        </w:rPr>
        <w:t>14, paragraphe</w:t>
      </w:r>
      <w:r w:rsidR="00526645" w:rsidRPr="003A0B52">
        <w:rPr>
          <w:i/>
          <w:lang w:val="fr-CH"/>
        </w:rPr>
        <w:t> </w:t>
      </w:r>
      <w:r w:rsidRPr="003A0B52">
        <w:rPr>
          <w:i/>
          <w:lang w:val="fr-CH"/>
        </w:rPr>
        <w:t>2.5</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On a modifié le texte pour supprimer la restriction de conception et pour l’adapter au nouveau paragraphe 5.2.1.19.2.</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00526645" w:rsidRPr="003A0B52">
        <w:rPr>
          <w:i/>
          <w:lang w:val="fr-CH"/>
        </w:rPr>
        <w:t>13, annexe </w:t>
      </w:r>
      <w:r w:rsidRPr="003A0B52">
        <w:rPr>
          <w:i/>
          <w:lang w:val="fr-CH"/>
        </w:rPr>
        <w:t>14, paragraphe 2.7</w:t>
      </w:r>
      <w:r w:rsidR="00526645" w:rsidRPr="003A0B52">
        <w:rPr>
          <w:i/>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Le texte permet de faire en sorte que le témoin soit visible par le conducteur depuis son siège. </w:t>
      </w:r>
    </w:p>
    <w:p w:rsidR="00C90499" w:rsidRPr="003A0B52" w:rsidRDefault="00C90499" w:rsidP="00F2230D">
      <w:pPr>
        <w:pStyle w:val="SingleTxt"/>
        <w:keepNext/>
        <w:keepLines/>
        <w:rPr>
          <w:lang w:val="fr-CH"/>
        </w:rPr>
      </w:pPr>
      <w:r w:rsidRPr="003A0B52">
        <w:rPr>
          <w:i/>
          <w:lang w:val="fr-CH"/>
        </w:rPr>
        <w:t xml:space="preserve">Règlement </w:t>
      </w:r>
      <w:r w:rsidR="00526645" w:rsidRPr="003A0B52">
        <w:rPr>
          <w:i/>
          <w:spacing w:val="2"/>
          <w:lang w:val="fr-CH"/>
        </w:rPr>
        <w:t>n</w:t>
      </w:r>
      <w:r w:rsidR="00526645" w:rsidRPr="003A0B52">
        <w:rPr>
          <w:i/>
          <w:spacing w:val="2"/>
          <w:vertAlign w:val="superscript"/>
          <w:lang w:val="fr-CH"/>
        </w:rPr>
        <w:t>o</w:t>
      </w:r>
      <w:r w:rsidR="00526645" w:rsidRPr="003A0B52">
        <w:rPr>
          <w:i/>
          <w:spacing w:val="2"/>
          <w:lang w:val="fr-CH"/>
        </w:rPr>
        <w:t> </w:t>
      </w:r>
      <w:r w:rsidRPr="003A0B52">
        <w:rPr>
          <w:i/>
          <w:lang w:val="fr-CH"/>
        </w:rPr>
        <w:t>13, ann</w:t>
      </w:r>
      <w:r w:rsidR="00526645" w:rsidRPr="003A0B52">
        <w:rPr>
          <w:i/>
          <w:lang w:val="fr-CH"/>
        </w:rPr>
        <w:t>exe </w:t>
      </w:r>
      <w:r w:rsidRPr="003A0B52">
        <w:rPr>
          <w:i/>
          <w:lang w:val="fr-CH"/>
        </w:rPr>
        <w:t>14, paragraphes 2.8 à 2.8.3.1</w:t>
      </w:r>
      <w:r w:rsidR="00526645" w:rsidRPr="003A0B52">
        <w:rPr>
          <w:i/>
          <w:lang w:val="fr-CH"/>
        </w:rPr>
        <w:t> </w:t>
      </w:r>
      <w:r w:rsidRPr="003A0B52">
        <w:rPr>
          <w:lang w:val="fr-CH"/>
        </w:rPr>
        <w:t>:</w:t>
      </w:r>
    </w:p>
    <w:p w:rsidR="00C90499" w:rsidRPr="003A0B52" w:rsidRDefault="00526645" w:rsidP="00526645">
      <w:pPr>
        <w:pStyle w:val="SingleTxt"/>
        <w:keepNext/>
        <w:keepLines/>
        <w:rPr>
          <w:lang w:val="fr-CH"/>
        </w:rPr>
      </w:pPr>
      <w:r w:rsidRPr="003A0B52">
        <w:rPr>
          <w:lang w:val="fr-CH"/>
        </w:rPr>
        <w:t>a)</w:t>
      </w:r>
      <w:r w:rsidRPr="003A0B52">
        <w:rPr>
          <w:lang w:val="fr-CH"/>
        </w:rPr>
        <w:tab/>
        <w:t>Paragraphe 2.8 </w:t>
      </w:r>
      <w:r w:rsidR="00C90499"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Nouveau paragraphe autorisant la présence sur la remorque de dispositifs de stockage de l’énergie pour le frein de service. Il s’agit d’une condition nécessaire pour ouvrir la voie à de nouvelles possibilités d’améliorations innovantes en matière de fonctionnement des systèmes de freinage électriques.</w:t>
      </w:r>
      <w:r w:rsidR="00041987" w:rsidRPr="003A0B52">
        <w:rPr>
          <w:lang w:val="fr-CH"/>
        </w:rPr>
        <w:t xml:space="preserve"> </w:t>
      </w:r>
    </w:p>
    <w:p w:rsidR="00C90499" w:rsidRPr="003A0B52" w:rsidRDefault="00C90499" w:rsidP="00526645">
      <w:pPr>
        <w:pStyle w:val="SingleTxt"/>
        <w:numPr>
          <w:ilvl w:val="0"/>
          <w:numId w:val="9"/>
        </w:numPr>
        <w:tabs>
          <w:tab w:val="clear" w:pos="475"/>
          <w:tab w:val="num" w:pos="1742"/>
        </w:tabs>
        <w:ind w:left="1267"/>
        <w:rPr>
          <w:u w:val="single"/>
          <w:lang w:val="fr-CH"/>
        </w:rPr>
      </w:pPr>
      <w:r w:rsidRPr="003A0B52">
        <w:rPr>
          <w:lang w:val="fr-CH"/>
        </w:rPr>
        <w:t>Toutefois, si aucun dispositif de stockage n’est nécessaire pour atteindre l’efficacité prescrite ces prescriptions ne doivent pas s’appliquer.</w:t>
      </w:r>
    </w:p>
    <w:p w:rsidR="00C90499" w:rsidRPr="003A0B52" w:rsidRDefault="00C90499" w:rsidP="00526645">
      <w:pPr>
        <w:pStyle w:val="SingleTxt"/>
        <w:keepNext/>
        <w:keepLines/>
        <w:rPr>
          <w:lang w:val="fr-CH"/>
        </w:rPr>
      </w:pPr>
      <w:r w:rsidRPr="003A0B52">
        <w:rPr>
          <w:lang w:val="fr-CH"/>
        </w:rPr>
        <w:t>b)</w:t>
      </w:r>
      <w:r w:rsidRPr="003A0B52">
        <w:rPr>
          <w:lang w:val="fr-CH"/>
        </w:rPr>
        <w:tab/>
        <w:t>Paragraphe 2.8.1</w:t>
      </w:r>
      <w:r w:rsidR="00526645" w:rsidRPr="003A0B52">
        <w:rPr>
          <w:lang w:val="fr-CH"/>
        </w:rPr>
        <w:t> </w:t>
      </w:r>
      <w:r w:rsidRPr="003A0B52">
        <w:rPr>
          <w:lang w:val="fr-CH"/>
        </w:rPr>
        <w:t>:</w:t>
      </w:r>
    </w:p>
    <w:p w:rsidR="00C90499" w:rsidRPr="003A0B52" w:rsidRDefault="00C90499" w:rsidP="00526645">
      <w:pPr>
        <w:pStyle w:val="SingleTxt"/>
        <w:numPr>
          <w:ilvl w:val="0"/>
          <w:numId w:val="9"/>
        </w:numPr>
        <w:tabs>
          <w:tab w:val="clear" w:pos="475"/>
          <w:tab w:val="num" w:pos="1742"/>
        </w:tabs>
        <w:ind w:left="1267"/>
        <w:rPr>
          <w:lang w:val="fr-CH"/>
        </w:rPr>
      </w:pPr>
      <w:r w:rsidRPr="003A0B52">
        <w:rPr>
          <w:lang w:val="fr-CH"/>
        </w:rPr>
        <w:t xml:space="preserve">Pour garantir une énergie suffisante dans l’accumulateur, des prescriptions relatives à la capacité sont nécessaires. Il en va de même qu’avec le système de freinage à air comprimé. </w:t>
      </w:r>
    </w:p>
    <w:p w:rsidR="00C90499" w:rsidRPr="003A0B52" w:rsidRDefault="00C90499" w:rsidP="00526645">
      <w:pPr>
        <w:pStyle w:val="SingleTxt"/>
        <w:keepNext/>
        <w:keepLines/>
        <w:rPr>
          <w:lang w:val="fr-CH"/>
        </w:rPr>
      </w:pPr>
      <w:r w:rsidRPr="003A0B52">
        <w:rPr>
          <w:lang w:val="fr-CH"/>
        </w:rPr>
        <w:lastRenderedPageBreak/>
        <w:t>c)</w:t>
      </w:r>
      <w:r w:rsidRPr="003A0B52">
        <w:rPr>
          <w:lang w:val="fr-CH"/>
        </w:rPr>
        <w:tab/>
        <w:t>Paragraphe 2.8.1.1</w:t>
      </w:r>
      <w:r w:rsidR="00526645" w:rsidRPr="003A0B52">
        <w:rPr>
          <w:lang w:val="fr-CH"/>
        </w:rPr>
        <w:t> </w:t>
      </w:r>
      <w:r w:rsidRPr="003A0B52">
        <w:rPr>
          <w:lang w:val="fr-CH"/>
        </w:rPr>
        <w:t>:</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Ce texte, basé sur le p</w:t>
      </w:r>
      <w:r w:rsidR="00526645" w:rsidRPr="003A0B52">
        <w:rPr>
          <w:lang w:val="fr-CH"/>
        </w:rPr>
        <w:t>aragraphe 1.2.1 de l’annexe 7 partie </w:t>
      </w:r>
      <w:r w:rsidR="00C90499" w:rsidRPr="003A0B52">
        <w:rPr>
          <w:lang w:val="fr-CH"/>
        </w:rPr>
        <w:t xml:space="preserve">C, est adapté pour être avoir une portée générale. </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 xml:space="preserve">Dans la mesure où la capacité de la batterie dépend de la température et de sa durée d’utilisation, cette capacité (lorsque la batterie est neuve) doit être supérieure à celle des dispositifs de stockage d’énergie conventionnels. </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La valeur de 25</w:t>
      </w:r>
      <w:r w:rsidR="00526645" w:rsidRPr="003A0B52">
        <w:rPr>
          <w:lang w:val="fr-CH"/>
        </w:rPr>
        <w:t> </w:t>
      </w:r>
      <w:r w:rsidR="00C90499" w:rsidRPr="003A0B52">
        <w:rPr>
          <w:lang w:val="fr-CH"/>
        </w:rPr>
        <w:t xml:space="preserve">% de la force de freinage exigée est basée sur la pratique commune dans le Règlement </w:t>
      </w:r>
      <w:r w:rsidR="00567509" w:rsidRPr="003A0B52">
        <w:rPr>
          <w:spacing w:val="2"/>
          <w:lang w:val="fr-CH"/>
        </w:rPr>
        <w:t>n</w:t>
      </w:r>
      <w:r w:rsidR="00567509" w:rsidRPr="003A0B52">
        <w:rPr>
          <w:spacing w:val="2"/>
          <w:vertAlign w:val="superscript"/>
          <w:lang w:val="fr-CH"/>
        </w:rPr>
        <w:t>o</w:t>
      </w:r>
      <w:r w:rsidR="00567509" w:rsidRPr="003A0B52">
        <w:rPr>
          <w:spacing w:val="2"/>
          <w:lang w:val="fr-CH"/>
        </w:rPr>
        <w:t> </w:t>
      </w:r>
      <w:r w:rsidR="00C90499" w:rsidRPr="003A0B52">
        <w:rPr>
          <w:lang w:val="fr-CH"/>
        </w:rPr>
        <w:t xml:space="preserve">13 qui consiste à spécifier l’efficacité du frein de secours en combinaison avec les dispositifs de stockage de l’énergie. Dans le cas des systèmes de </w:t>
      </w:r>
      <w:r w:rsidR="00526645" w:rsidRPr="003A0B52">
        <w:rPr>
          <w:lang w:val="fr-CH"/>
        </w:rPr>
        <w:t>freinage pneumatiques, l’annexe </w:t>
      </w:r>
      <w:r w:rsidR="00C90499" w:rsidRPr="003A0B52">
        <w:rPr>
          <w:lang w:val="fr-CH"/>
        </w:rPr>
        <w:t xml:space="preserve">7 du Règlement </w:t>
      </w:r>
      <w:r w:rsidR="00526645" w:rsidRPr="003A0B52">
        <w:rPr>
          <w:spacing w:val="2"/>
          <w:lang w:val="fr-CH"/>
        </w:rPr>
        <w:t>n</w:t>
      </w:r>
      <w:r w:rsidR="00526645" w:rsidRPr="003A0B52">
        <w:rPr>
          <w:spacing w:val="2"/>
          <w:vertAlign w:val="superscript"/>
          <w:lang w:val="fr-CH"/>
        </w:rPr>
        <w:t>o</w:t>
      </w:r>
      <w:r w:rsidR="00526645" w:rsidRPr="003A0B52">
        <w:rPr>
          <w:spacing w:val="2"/>
          <w:lang w:val="fr-CH"/>
        </w:rPr>
        <w:t> </w:t>
      </w:r>
      <w:r w:rsidR="00C90499" w:rsidRPr="003A0B52">
        <w:rPr>
          <w:lang w:val="fr-CH"/>
        </w:rPr>
        <w:t>13 prescrit après huit actionnements à fond la moitié de la pression après une première manœuvre à fond. Cette valeur implique également environ la moitié de la force de freinage après un certain nombre d’actionnements à fond de la commande du frein. En général, l’efficacité prescrite pour le frein de secours correspond à la moitié de celle du frein de service. Dans le cas des systèmes de frei</w:t>
      </w:r>
      <w:r w:rsidR="00526645" w:rsidRPr="003A0B52">
        <w:rPr>
          <w:lang w:val="fr-CH"/>
        </w:rPr>
        <w:t>nage électriques, l’annexe </w:t>
      </w:r>
      <w:r w:rsidR="00C90499" w:rsidRPr="003A0B52">
        <w:rPr>
          <w:lang w:val="fr-CH"/>
        </w:rPr>
        <w:t>14 prescrit des</w:t>
      </w:r>
      <w:r w:rsidR="00526645" w:rsidRPr="003A0B52">
        <w:rPr>
          <w:lang w:val="fr-CH"/>
        </w:rPr>
        <w:t xml:space="preserve"> forces de freinage égales à 50 </w:t>
      </w:r>
      <w:r w:rsidR="00C90499" w:rsidRPr="003A0B52">
        <w:rPr>
          <w:lang w:val="fr-CH"/>
        </w:rPr>
        <w:t xml:space="preserve">% de la charge maximale par essieu. </w:t>
      </w:r>
    </w:p>
    <w:p w:rsidR="00C90499" w:rsidRPr="003A0B52" w:rsidRDefault="00894458" w:rsidP="00894458">
      <w:pPr>
        <w:pStyle w:val="SingleTxt"/>
        <w:ind w:left="1742" w:hanging="475"/>
        <w:rPr>
          <w:u w:val="single"/>
          <w:lang w:val="fr-CH"/>
        </w:rPr>
      </w:pPr>
      <w:r>
        <w:rPr>
          <w:lang w:val="fr-CH"/>
        </w:rPr>
        <w:t>–</w:t>
      </w:r>
      <w:r>
        <w:rPr>
          <w:lang w:val="fr-CH"/>
        </w:rPr>
        <w:tab/>
      </w:r>
      <w:r w:rsidR="00C90499" w:rsidRPr="003A0B52">
        <w:rPr>
          <w:lang w:val="fr-CH"/>
        </w:rPr>
        <w:t>Une disposition a été ajoutée concernant l’actionnement du dispositif de freinage automatique, conformément au paragraphe 2.8.3. (texte basé su</w:t>
      </w:r>
      <w:r w:rsidR="00526645" w:rsidRPr="003A0B52">
        <w:rPr>
          <w:lang w:val="fr-CH"/>
        </w:rPr>
        <w:t>r le paragraphe 1.3 de l’annexe </w:t>
      </w:r>
      <w:r w:rsidR="00C90499" w:rsidRPr="003A0B52">
        <w:rPr>
          <w:lang w:val="fr-CH"/>
        </w:rPr>
        <w:t>7).</w:t>
      </w:r>
    </w:p>
    <w:p w:rsidR="00C90499" w:rsidRPr="003A0B52" w:rsidRDefault="00C90499" w:rsidP="00526645">
      <w:pPr>
        <w:pStyle w:val="SingleTxt"/>
        <w:keepNext/>
        <w:keepLines/>
        <w:rPr>
          <w:lang w:val="fr-CH"/>
        </w:rPr>
      </w:pPr>
      <w:r w:rsidRPr="003A0B52">
        <w:rPr>
          <w:lang w:val="fr-CH"/>
        </w:rPr>
        <w:t>d)</w:t>
      </w:r>
      <w:r w:rsidRPr="003A0B52">
        <w:rPr>
          <w:lang w:val="fr-CH"/>
        </w:rPr>
        <w:tab/>
        <w:t>Paragraphe 2.8.1.2</w:t>
      </w:r>
      <w:r w:rsidR="00526645" w:rsidRPr="003A0B52">
        <w:rPr>
          <w:lang w:val="fr-CH"/>
        </w:rPr>
        <w:t> </w:t>
      </w:r>
      <w:r w:rsidRPr="003A0B52">
        <w:rPr>
          <w:lang w:val="fr-CH"/>
        </w:rPr>
        <w:t>:</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 xml:space="preserve">Le niveau initial d’énergie doit être à la pression d’amorçage. Il s’agit du cas le plus défavorable au cours du fonctionnement normal du système. </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Le texte est analogue à celui, par exemple, du paragraphe 1.2.1</w:t>
      </w:r>
      <w:r w:rsidR="00526645" w:rsidRPr="003A0B52">
        <w:rPr>
          <w:lang w:val="fr-CH"/>
        </w:rPr>
        <w:t xml:space="preserve">.2.2 de la </w:t>
      </w:r>
      <w:r w:rsidR="00383DF6">
        <w:rPr>
          <w:lang w:val="fr-CH"/>
        </w:rPr>
        <w:t>p</w:t>
      </w:r>
      <w:r w:rsidR="00526645" w:rsidRPr="003A0B52">
        <w:rPr>
          <w:lang w:val="fr-CH"/>
        </w:rPr>
        <w:t>artie C de l’annexe </w:t>
      </w:r>
      <w:r w:rsidR="00C90499" w:rsidRPr="003A0B52">
        <w:rPr>
          <w:lang w:val="fr-CH"/>
        </w:rPr>
        <w:t>7.</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 xml:space="preserve">La spécification d’un </w:t>
      </w:r>
      <w:r w:rsidR="00526645" w:rsidRPr="003A0B52">
        <w:rPr>
          <w:lang w:val="fr-CH"/>
        </w:rPr>
        <w:t>« freinage de 60 km/h à 0 </w:t>
      </w:r>
      <w:r w:rsidR="00C90499" w:rsidRPr="003A0B52">
        <w:rPr>
          <w:lang w:val="fr-CH"/>
        </w:rPr>
        <w:t>km/h avec la force de freinage la plus grande possible</w:t>
      </w:r>
      <w:r w:rsidR="003B46D2" w:rsidRPr="003A0B52">
        <w:rPr>
          <w:lang w:val="fr-CH"/>
        </w:rPr>
        <w:t> »</w:t>
      </w:r>
      <w:r w:rsidR="00C90499" w:rsidRPr="003A0B52">
        <w:rPr>
          <w:lang w:val="fr-CH"/>
        </w:rPr>
        <w:t xml:space="preserve"> plutôt que la formule </w:t>
      </w:r>
      <w:r w:rsidR="003B46D2" w:rsidRPr="003A0B52">
        <w:rPr>
          <w:lang w:val="fr-CH"/>
        </w:rPr>
        <w:t>« </w:t>
      </w:r>
      <w:r w:rsidR="00C90499" w:rsidRPr="003A0B52">
        <w:rPr>
          <w:lang w:val="fr-CH"/>
        </w:rPr>
        <w:t>actionnement à fond de la commande du frein de service du véhicule tracteur</w:t>
      </w:r>
      <w:r w:rsidR="003B46D2" w:rsidRPr="003A0B52">
        <w:rPr>
          <w:lang w:val="fr-CH"/>
        </w:rPr>
        <w:t> »</w:t>
      </w:r>
      <w:r w:rsidR="00C90499" w:rsidRPr="003A0B52">
        <w:rPr>
          <w:lang w:val="fr-CH"/>
        </w:rPr>
        <w:t xml:space="preserve"> communément utilisée dans le Règlement </w:t>
      </w:r>
      <w:r w:rsidR="003B46D2" w:rsidRPr="003A0B52">
        <w:rPr>
          <w:spacing w:val="2"/>
          <w:lang w:val="fr-CH"/>
        </w:rPr>
        <w:t>n</w:t>
      </w:r>
      <w:r w:rsidR="003B46D2" w:rsidRPr="003A0B52">
        <w:rPr>
          <w:spacing w:val="2"/>
          <w:vertAlign w:val="superscript"/>
          <w:lang w:val="fr-CH"/>
        </w:rPr>
        <w:t>o</w:t>
      </w:r>
      <w:r w:rsidR="003B46D2" w:rsidRPr="003A0B52">
        <w:rPr>
          <w:spacing w:val="2"/>
          <w:lang w:val="fr-CH"/>
        </w:rPr>
        <w:t> </w:t>
      </w:r>
      <w:r w:rsidR="00C90499" w:rsidRPr="003A0B52">
        <w:rPr>
          <w:lang w:val="fr-CH"/>
        </w:rPr>
        <w:t>13 est nécessaire pour tenir compte du fait que la commande du système de freinage électrique se trouve sur la remorque.</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Dans certains cas, l’énergie utilisée dépend également de la durée du freinage, par exemple lorsque des électroaimants sont utilisés pour produire la force de freinage. Pour éviter toute différence d’interprétat</w:t>
      </w:r>
      <w:r w:rsidR="003B46D2" w:rsidRPr="003A0B52">
        <w:rPr>
          <w:lang w:val="fr-CH"/>
        </w:rPr>
        <w:t>ion cette durée est fixée à 4,4 </w:t>
      </w:r>
      <w:r w:rsidR="00C90499" w:rsidRPr="003A0B52">
        <w:rPr>
          <w:lang w:val="fr-CH"/>
        </w:rPr>
        <w:t>s. Ce temps est déduit de la force de freinage de 50</w:t>
      </w:r>
      <w:r w:rsidR="003B46D2" w:rsidRPr="003A0B52">
        <w:rPr>
          <w:lang w:val="fr-CH"/>
        </w:rPr>
        <w:t> % et de la vitesse de 60 </w:t>
      </w:r>
      <w:r w:rsidR="00C90499" w:rsidRPr="003A0B52">
        <w:rPr>
          <w:lang w:val="fr-CH"/>
        </w:rPr>
        <w:t>km/h (par</w:t>
      </w:r>
      <w:r w:rsidR="003B46D2" w:rsidRPr="003A0B52">
        <w:rPr>
          <w:lang w:val="fr-CH"/>
        </w:rPr>
        <w:t>. </w:t>
      </w:r>
      <w:r w:rsidR="00C90499" w:rsidRPr="003A0B52">
        <w:rPr>
          <w:lang w:val="fr-CH"/>
        </w:rPr>
        <w:t xml:space="preserve">3.4 et 3.5 </w:t>
      </w:r>
      <w:r w:rsidR="003B46D2" w:rsidRPr="003A0B52">
        <w:rPr>
          <w:lang w:val="fr-CH"/>
        </w:rPr>
        <w:t>de l’annexe </w:t>
      </w:r>
      <w:r w:rsidR="00C90499" w:rsidRPr="003A0B52">
        <w:rPr>
          <w:lang w:val="fr-CH"/>
        </w:rPr>
        <w:t>1</w:t>
      </w:r>
      <w:r w:rsidR="003B46D2" w:rsidRPr="003A0B52">
        <w:rPr>
          <w:lang w:val="fr-CH"/>
        </w:rPr>
        <w:t>4) ainsi que de l’essai du type </w:t>
      </w:r>
      <w:r w:rsidR="00C90499" w:rsidRPr="003A0B52">
        <w:rPr>
          <w:lang w:val="fr-CH"/>
        </w:rPr>
        <w:t>0 des véhicules M</w:t>
      </w:r>
      <w:r w:rsidR="00C90499" w:rsidRPr="003A0B52">
        <w:rPr>
          <w:vertAlign w:val="subscript"/>
          <w:lang w:val="fr-CH"/>
        </w:rPr>
        <w:t>2</w:t>
      </w:r>
      <w:r w:rsidR="00C90499" w:rsidRPr="003A0B52">
        <w:rPr>
          <w:lang w:val="fr-CH"/>
        </w:rPr>
        <w:t>, M</w:t>
      </w:r>
      <w:r w:rsidR="00C90499" w:rsidRPr="003A0B52">
        <w:rPr>
          <w:vertAlign w:val="subscript"/>
          <w:lang w:val="fr-CH"/>
        </w:rPr>
        <w:t>3</w:t>
      </w:r>
      <w:r w:rsidR="00C90499" w:rsidRPr="003A0B52">
        <w:rPr>
          <w:lang w:val="fr-CH"/>
        </w:rPr>
        <w:t>, N</w:t>
      </w:r>
      <w:r w:rsidR="00C90499" w:rsidRPr="003A0B52">
        <w:rPr>
          <w:vertAlign w:val="subscript"/>
          <w:lang w:val="fr-CH"/>
        </w:rPr>
        <w:t>2</w:t>
      </w:r>
      <w:r w:rsidR="00C90499" w:rsidRPr="003A0B52">
        <w:rPr>
          <w:lang w:val="fr-CH"/>
        </w:rPr>
        <w:t xml:space="preserve"> et N</w:t>
      </w:r>
      <w:r w:rsidR="00C90499" w:rsidRPr="003A0B52">
        <w:rPr>
          <w:vertAlign w:val="subscript"/>
          <w:lang w:val="fr-CH"/>
        </w:rPr>
        <w:t>3</w:t>
      </w:r>
      <w:r w:rsidR="003B46D2" w:rsidRPr="003A0B52">
        <w:rPr>
          <w:lang w:val="fr-CH"/>
        </w:rPr>
        <w:t xml:space="preserve"> : v = </w:t>
      </w:r>
      <w:r w:rsidR="00C90499" w:rsidRPr="003A0B52">
        <w:rPr>
          <w:lang w:val="fr-CH"/>
        </w:rPr>
        <w:t>60</w:t>
      </w:r>
      <w:r w:rsidR="003B46D2" w:rsidRPr="003A0B52">
        <w:rPr>
          <w:lang w:val="fr-CH"/>
        </w:rPr>
        <w:t> </w:t>
      </w:r>
      <w:r w:rsidR="00C90499" w:rsidRPr="003A0B52">
        <w:rPr>
          <w:lang w:val="fr-CH"/>
        </w:rPr>
        <w:t>km/h, a</w:t>
      </w:r>
      <w:r w:rsidR="003B46D2" w:rsidRPr="003A0B52">
        <w:rPr>
          <w:lang w:val="fr-CH"/>
        </w:rPr>
        <w:t> </w:t>
      </w:r>
      <w:r w:rsidR="00C90499" w:rsidRPr="003A0B52">
        <w:rPr>
          <w:lang w:val="fr-CH"/>
        </w:rPr>
        <w:t>=</w:t>
      </w:r>
      <w:r w:rsidR="003B46D2" w:rsidRPr="003A0B52">
        <w:rPr>
          <w:lang w:val="fr-CH"/>
        </w:rPr>
        <w:t xml:space="preserve"> </w:t>
      </w:r>
      <w:r w:rsidR="00C90499" w:rsidRPr="003A0B52">
        <w:rPr>
          <w:lang w:val="fr-CH"/>
        </w:rPr>
        <w:t>5,0</w:t>
      </w:r>
      <w:r w:rsidR="003B46D2" w:rsidRPr="003A0B52">
        <w:rPr>
          <w:lang w:val="fr-CH"/>
        </w:rPr>
        <w:t> </w:t>
      </w:r>
      <w:r w:rsidR="00C90499" w:rsidRPr="003A0B52">
        <w:rPr>
          <w:lang w:val="fr-CH"/>
        </w:rPr>
        <w:t>m/s</w:t>
      </w:r>
      <w:r w:rsidR="00C90499" w:rsidRPr="003A0B52">
        <w:rPr>
          <w:vertAlign w:val="superscript"/>
          <w:lang w:val="fr-CH"/>
        </w:rPr>
        <w:t>2</w:t>
      </w:r>
      <w:r w:rsidR="00383DF6">
        <w:rPr>
          <w:lang w:val="fr-CH"/>
        </w:rPr>
        <w:t xml:space="preserve"> et s = 0,</w:t>
      </w:r>
      <w:r w:rsidR="003B46D2" w:rsidRPr="003A0B52">
        <w:rPr>
          <w:lang w:val="fr-CH"/>
        </w:rPr>
        <w:t>15 v + </w:t>
      </w:r>
      <w:r w:rsidR="00C90499" w:rsidRPr="003A0B52">
        <w:rPr>
          <w:lang w:val="fr-CH"/>
        </w:rPr>
        <w:t>v</w:t>
      </w:r>
      <w:r w:rsidR="00C90499" w:rsidRPr="003A0B52">
        <w:rPr>
          <w:vertAlign w:val="superscript"/>
          <w:lang w:val="fr-CH"/>
        </w:rPr>
        <w:t>2</w:t>
      </w:r>
      <w:r w:rsidR="00C90499" w:rsidRPr="003A0B52">
        <w:rPr>
          <w:lang w:val="fr-CH"/>
        </w:rPr>
        <w:t>/130 (par</w:t>
      </w:r>
      <w:r w:rsidR="003B46D2" w:rsidRPr="003A0B52">
        <w:rPr>
          <w:lang w:val="fr-CH"/>
        </w:rPr>
        <w:t>. 2.1.1 de l’annexe </w:t>
      </w:r>
      <w:r w:rsidR="00C90499" w:rsidRPr="003A0B52">
        <w:rPr>
          <w:lang w:val="fr-CH"/>
        </w:rPr>
        <w:t>4). Ces valeurs donn</w:t>
      </w:r>
      <w:r w:rsidR="003B46D2" w:rsidRPr="003A0B52">
        <w:rPr>
          <w:lang w:val="fr-CH"/>
        </w:rPr>
        <w:t>ent un temps de freinage de 4,4 </w:t>
      </w:r>
      <w:r w:rsidR="00C90499" w:rsidRPr="003A0B52">
        <w:rPr>
          <w:lang w:val="fr-CH"/>
        </w:rPr>
        <w:t>s.</w:t>
      </w:r>
    </w:p>
    <w:p w:rsidR="00C90499" w:rsidRPr="003A0B52" w:rsidRDefault="00C90499" w:rsidP="00F2230D">
      <w:pPr>
        <w:pStyle w:val="SingleTxt"/>
        <w:keepNext/>
        <w:keepLines/>
        <w:rPr>
          <w:lang w:val="fr-CH"/>
        </w:rPr>
      </w:pPr>
      <w:r w:rsidRPr="003A0B52">
        <w:rPr>
          <w:i/>
          <w:lang w:val="fr-CH"/>
        </w:rPr>
        <w:t xml:space="preserve">Règlement </w:t>
      </w:r>
      <w:r w:rsidR="003B46D2" w:rsidRPr="003A0B52">
        <w:rPr>
          <w:i/>
          <w:spacing w:val="2"/>
          <w:lang w:val="fr-CH"/>
        </w:rPr>
        <w:t>n</w:t>
      </w:r>
      <w:r w:rsidR="003B46D2" w:rsidRPr="003A0B52">
        <w:rPr>
          <w:i/>
          <w:spacing w:val="2"/>
          <w:vertAlign w:val="superscript"/>
          <w:lang w:val="fr-CH"/>
        </w:rPr>
        <w:t>o</w:t>
      </w:r>
      <w:r w:rsidR="003B46D2" w:rsidRPr="003A0B52">
        <w:rPr>
          <w:i/>
          <w:spacing w:val="2"/>
          <w:lang w:val="fr-CH"/>
        </w:rPr>
        <w:t> </w:t>
      </w:r>
      <w:r w:rsidR="003B46D2" w:rsidRPr="003A0B52">
        <w:rPr>
          <w:i/>
          <w:lang w:val="fr-CH"/>
        </w:rPr>
        <w:t>13, annexe </w:t>
      </w:r>
      <w:r w:rsidRPr="003A0B52">
        <w:rPr>
          <w:i/>
          <w:lang w:val="fr-CH"/>
        </w:rPr>
        <w:t>14, paragraphes 2.8.2.1 et 2.8.2.2</w:t>
      </w:r>
      <w:r w:rsidR="003B46D2" w:rsidRPr="003A0B52">
        <w:rPr>
          <w:lang w:val="fr-CH"/>
        </w:rPr>
        <w:t> </w:t>
      </w:r>
      <w:r w:rsidRPr="003A0B52">
        <w:rPr>
          <w:lang w:val="fr-CH"/>
        </w:rPr>
        <w:t>:</w:t>
      </w:r>
    </w:p>
    <w:p w:rsidR="00C90499" w:rsidRPr="003A0B52" w:rsidRDefault="00C90499" w:rsidP="003B46D2">
      <w:pPr>
        <w:pStyle w:val="SingleTxt"/>
        <w:keepNext/>
        <w:keepLines/>
        <w:rPr>
          <w:lang w:val="fr-CH"/>
        </w:rPr>
      </w:pPr>
      <w:r w:rsidRPr="003A0B52">
        <w:rPr>
          <w:lang w:val="fr-CH"/>
        </w:rPr>
        <w:t>a)</w:t>
      </w:r>
      <w:r w:rsidRPr="003A0B52">
        <w:rPr>
          <w:lang w:val="fr-CH"/>
        </w:rPr>
        <w:tab/>
        <w:t>Paragraphe 2.8.2.1</w:t>
      </w:r>
      <w:r w:rsidR="003B46D2" w:rsidRPr="003A0B52">
        <w:rPr>
          <w:lang w:val="fr-CH"/>
        </w:rPr>
        <w:t> </w:t>
      </w:r>
      <w:r w:rsidRPr="003A0B52">
        <w:rPr>
          <w:lang w:val="fr-CH"/>
        </w:rPr>
        <w:t>:</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Basé sur le paragraphe 5.2.1.13.1, ce texte est adapté au système de freinage électrique de la remorque. L’efficacité du frein de secours correspond généralement à la moitié de celle du frein de service. Une prescription similaire se trouve au paragraphe 5.2.2.16.1.</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Pour compenser la perte de capacité d’une batterie avec le temps, l’avertissement doit être donné lorsque le niveau d’énergie est tombé à une valeur dépassant de [20</w:t>
      </w:r>
      <w:r w:rsidR="003B46D2" w:rsidRPr="003A0B52">
        <w:rPr>
          <w:lang w:val="fr-CH"/>
        </w:rPr>
        <w:t> </w:t>
      </w:r>
      <w:r w:rsidR="00C90499" w:rsidRPr="003A0B52">
        <w:rPr>
          <w:lang w:val="fr-CH"/>
        </w:rPr>
        <w:t>%] celle des dispositifs conventionnels de stockage de l’énergie.</w:t>
      </w:r>
    </w:p>
    <w:p w:rsidR="00C90499" w:rsidRPr="003A0B52" w:rsidRDefault="00894458" w:rsidP="00894458">
      <w:pPr>
        <w:pStyle w:val="SingleTxt"/>
        <w:ind w:left="1742" w:hanging="475"/>
        <w:rPr>
          <w:lang w:val="fr-CH"/>
        </w:rPr>
      </w:pPr>
      <w:r>
        <w:rPr>
          <w:lang w:val="fr-CH"/>
        </w:rPr>
        <w:lastRenderedPageBreak/>
        <w:t>–</w:t>
      </w:r>
      <w:r>
        <w:rPr>
          <w:lang w:val="fr-CH"/>
        </w:rPr>
        <w:tab/>
      </w:r>
      <w:r w:rsidR="00C90499" w:rsidRPr="003A0B52">
        <w:rPr>
          <w:lang w:val="fr-CH"/>
        </w:rPr>
        <w:t xml:space="preserve">La spécification d’un </w:t>
      </w:r>
      <w:r w:rsidR="003B46D2" w:rsidRPr="003A0B52">
        <w:rPr>
          <w:lang w:val="fr-CH"/>
        </w:rPr>
        <w:t>« </w:t>
      </w:r>
      <w:r w:rsidR="00C90499" w:rsidRPr="003A0B52">
        <w:rPr>
          <w:lang w:val="fr-CH"/>
        </w:rPr>
        <w:t>freinage de 60</w:t>
      </w:r>
      <w:r w:rsidR="003B46D2" w:rsidRPr="003A0B52">
        <w:rPr>
          <w:lang w:val="fr-CH"/>
        </w:rPr>
        <w:t> </w:t>
      </w:r>
      <w:r w:rsidR="00C90499" w:rsidRPr="003A0B52">
        <w:rPr>
          <w:lang w:val="fr-CH"/>
        </w:rPr>
        <w:t>km/h à 0</w:t>
      </w:r>
      <w:r w:rsidR="003B46D2" w:rsidRPr="003A0B52">
        <w:rPr>
          <w:lang w:val="fr-CH"/>
        </w:rPr>
        <w:t> </w:t>
      </w:r>
      <w:r w:rsidR="00C90499" w:rsidRPr="003A0B52">
        <w:rPr>
          <w:lang w:val="fr-CH"/>
        </w:rPr>
        <w:t>km/h avec la force de freinage la plus grande possible</w:t>
      </w:r>
      <w:r w:rsidR="003B46D2" w:rsidRPr="003A0B52">
        <w:rPr>
          <w:lang w:val="fr-CH"/>
        </w:rPr>
        <w:t> »</w:t>
      </w:r>
      <w:r w:rsidR="00C90499" w:rsidRPr="003A0B52">
        <w:rPr>
          <w:lang w:val="fr-CH"/>
        </w:rPr>
        <w:t xml:space="preserve"> plutôt que la formule </w:t>
      </w:r>
      <w:r w:rsidR="00E51A9F" w:rsidRPr="003A0B52">
        <w:rPr>
          <w:lang w:val="fr-CH"/>
        </w:rPr>
        <w:t>« </w:t>
      </w:r>
      <w:r w:rsidR="00C90499" w:rsidRPr="003A0B52">
        <w:rPr>
          <w:lang w:val="fr-CH"/>
        </w:rPr>
        <w:t>actionnement à fond de la commande du frein de service du véhicule tracteur</w:t>
      </w:r>
      <w:r w:rsidR="00E51A9F" w:rsidRPr="003A0B52">
        <w:rPr>
          <w:lang w:val="fr-CH"/>
        </w:rPr>
        <w:t> »</w:t>
      </w:r>
      <w:r w:rsidR="00C90499" w:rsidRPr="003A0B52">
        <w:rPr>
          <w:lang w:val="fr-CH"/>
        </w:rPr>
        <w:t xml:space="preserve"> communément utilisée dans le Règlement </w:t>
      </w:r>
      <w:r w:rsidR="00E51A9F" w:rsidRPr="003A0B52">
        <w:rPr>
          <w:spacing w:val="2"/>
          <w:lang w:val="fr-CH"/>
        </w:rPr>
        <w:t>n</w:t>
      </w:r>
      <w:r w:rsidR="00E51A9F" w:rsidRPr="003A0B52">
        <w:rPr>
          <w:spacing w:val="2"/>
          <w:vertAlign w:val="superscript"/>
          <w:lang w:val="fr-CH"/>
        </w:rPr>
        <w:t>o</w:t>
      </w:r>
      <w:r w:rsidR="00E51A9F" w:rsidRPr="003A0B52">
        <w:rPr>
          <w:spacing w:val="2"/>
          <w:lang w:val="fr-CH"/>
        </w:rPr>
        <w:t> </w:t>
      </w:r>
      <w:r w:rsidR="00C90499" w:rsidRPr="003A0B52">
        <w:rPr>
          <w:lang w:val="fr-CH"/>
        </w:rPr>
        <w:t>13 est nécessaire pour tenir compte du fait que la commande du système de freinage électrique se trouve sur la remorque.</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Dans certains cas, l’énergie utilisée dépend également de la durée du freinage, par exemple lorsque des électroaimants sont utilisés pour produire la force de freinage. Pour éviter toute différence d’interprétat</w:t>
      </w:r>
      <w:r w:rsidR="00E51A9F" w:rsidRPr="003A0B52">
        <w:rPr>
          <w:lang w:val="fr-CH"/>
        </w:rPr>
        <w:t>ion cette durée est fixée à 4,4 </w:t>
      </w:r>
      <w:r w:rsidR="00C90499" w:rsidRPr="003A0B52">
        <w:rPr>
          <w:lang w:val="fr-CH"/>
        </w:rPr>
        <w:t>s. Ce temps est déduit du calcul effectué lors</w:t>
      </w:r>
      <w:r w:rsidR="00E51A9F" w:rsidRPr="003A0B52">
        <w:rPr>
          <w:lang w:val="fr-CH"/>
        </w:rPr>
        <w:t>qu’un véhicule freine de 60 à 0 </w:t>
      </w:r>
      <w:r w:rsidR="00C90499" w:rsidRPr="003A0B52">
        <w:rPr>
          <w:lang w:val="fr-CH"/>
        </w:rPr>
        <w:t>k</w:t>
      </w:r>
      <w:r w:rsidR="00E51A9F" w:rsidRPr="003A0B52">
        <w:rPr>
          <w:lang w:val="fr-CH"/>
        </w:rPr>
        <w:t>m/h conformément à la formule s = 0,15 v + </w:t>
      </w:r>
      <w:r w:rsidR="00C90499" w:rsidRPr="003A0B52">
        <w:rPr>
          <w:lang w:val="fr-CH"/>
        </w:rPr>
        <w:t>v</w:t>
      </w:r>
      <w:r w:rsidR="00C90499" w:rsidRPr="003A0B52">
        <w:rPr>
          <w:vertAlign w:val="superscript"/>
          <w:lang w:val="fr-CH"/>
        </w:rPr>
        <w:t>2</w:t>
      </w:r>
      <w:r w:rsidR="00C90499" w:rsidRPr="003A0B52">
        <w:rPr>
          <w:lang w:val="fr-CH"/>
        </w:rPr>
        <w:t>/130</w:t>
      </w:r>
      <w:r w:rsidR="00E51A9F" w:rsidRPr="003A0B52">
        <w:rPr>
          <w:lang w:val="fr-CH"/>
        </w:rPr>
        <w:t> ».</w:t>
      </w:r>
    </w:p>
    <w:p w:rsidR="00C90499" w:rsidRPr="003A0B52" w:rsidRDefault="00C90499" w:rsidP="00C6687B">
      <w:pPr>
        <w:pStyle w:val="SingleTxt"/>
        <w:keepNext/>
        <w:keepLines/>
        <w:rPr>
          <w:lang w:val="fr-CH"/>
        </w:rPr>
      </w:pPr>
      <w:r w:rsidRPr="003A0B52">
        <w:rPr>
          <w:lang w:val="fr-CH"/>
        </w:rPr>
        <w:t>b)</w:t>
      </w:r>
      <w:r w:rsidRPr="003A0B52">
        <w:rPr>
          <w:lang w:val="fr-CH"/>
        </w:rPr>
        <w:tab/>
        <w:t>Paragraphe 2.8.2.2</w:t>
      </w:r>
      <w:r w:rsidR="00C6687B" w:rsidRPr="003A0B52">
        <w:rPr>
          <w:lang w:val="fr-CH"/>
        </w:rPr>
        <w:t> </w:t>
      </w:r>
      <w:r w:rsidRPr="003A0B52">
        <w:rPr>
          <w:lang w:val="fr-CH"/>
        </w:rPr>
        <w:t>:</w:t>
      </w:r>
    </w:p>
    <w:p w:rsidR="00C90499" w:rsidRPr="003A0B52" w:rsidRDefault="00C90499" w:rsidP="00C6687B">
      <w:pPr>
        <w:pStyle w:val="SingleTxt"/>
        <w:numPr>
          <w:ilvl w:val="0"/>
          <w:numId w:val="9"/>
        </w:numPr>
        <w:tabs>
          <w:tab w:val="clear" w:pos="475"/>
          <w:tab w:val="num" w:pos="1742"/>
        </w:tabs>
        <w:ind w:left="1267"/>
        <w:rPr>
          <w:lang w:val="fr-CH"/>
        </w:rPr>
      </w:pPr>
      <w:r w:rsidRPr="003A0B52">
        <w:rPr>
          <w:lang w:val="fr-CH"/>
        </w:rPr>
        <w:t xml:space="preserve">Texte basé sur le paragraphe 5.2.1.29. Les détails du clignotement ne sont pas précisés car cela pourrait être trop restrictif. Il n’est pas non plus précisé de quelle position le signal doit être vu car le voyant (signal d’avertissement) est sur la remorque. Il n’est pas nécessaire d’entrer dans ce genre de détails. </w:t>
      </w:r>
    </w:p>
    <w:p w:rsidR="00C90499" w:rsidRPr="003A0B52" w:rsidRDefault="00C90499" w:rsidP="00F2230D">
      <w:pPr>
        <w:pStyle w:val="SingleTxt"/>
        <w:keepNext/>
        <w:keepLines/>
        <w:rPr>
          <w:lang w:val="fr-CH"/>
        </w:rPr>
      </w:pPr>
      <w:r w:rsidRPr="003A0B52">
        <w:rPr>
          <w:i/>
          <w:lang w:val="fr-CH"/>
        </w:rPr>
        <w:t xml:space="preserve">Règlement </w:t>
      </w:r>
      <w:r w:rsidR="00C6687B" w:rsidRPr="003A0B52">
        <w:rPr>
          <w:i/>
          <w:spacing w:val="2"/>
          <w:lang w:val="fr-CH"/>
        </w:rPr>
        <w:t>n</w:t>
      </w:r>
      <w:r w:rsidR="00C6687B" w:rsidRPr="003A0B52">
        <w:rPr>
          <w:i/>
          <w:spacing w:val="2"/>
          <w:vertAlign w:val="superscript"/>
          <w:lang w:val="fr-CH"/>
        </w:rPr>
        <w:t>o</w:t>
      </w:r>
      <w:r w:rsidR="00C6687B" w:rsidRPr="003A0B52">
        <w:rPr>
          <w:i/>
          <w:spacing w:val="2"/>
          <w:lang w:val="fr-CH"/>
        </w:rPr>
        <w:t> </w:t>
      </w:r>
      <w:r w:rsidR="00C6687B" w:rsidRPr="003A0B52">
        <w:rPr>
          <w:i/>
          <w:lang w:val="fr-CH"/>
        </w:rPr>
        <w:t>13, annexe 14, paragraphes 2.8.3 et 2.8.3</w:t>
      </w:r>
      <w:r w:rsidR="009051CE">
        <w:rPr>
          <w:i/>
          <w:lang w:val="fr-CH"/>
        </w:rPr>
        <w:t>.1</w:t>
      </w:r>
      <w:r w:rsidR="00C6687B" w:rsidRPr="003A0B52">
        <w:rPr>
          <w:i/>
          <w:lang w:val="fr-CH"/>
        </w:rPr>
        <w:t> </w:t>
      </w:r>
      <w:r w:rsidRPr="003A0B52">
        <w:rPr>
          <w:lang w:val="fr-CH"/>
        </w:rPr>
        <w:t>:</w:t>
      </w:r>
    </w:p>
    <w:p w:rsidR="00C90499" w:rsidRPr="003A0B52" w:rsidRDefault="00C90499" w:rsidP="00C6687B">
      <w:pPr>
        <w:pStyle w:val="SingleTxt"/>
        <w:keepNext/>
        <w:keepLines/>
        <w:rPr>
          <w:lang w:val="fr-CH"/>
        </w:rPr>
      </w:pPr>
      <w:r w:rsidRPr="003A0B52">
        <w:rPr>
          <w:lang w:val="fr-CH"/>
        </w:rPr>
        <w:t>c)</w:t>
      </w:r>
      <w:r w:rsidRPr="003A0B52">
        <w:rPr>
          <w:lang w:val="fr-CH"/>
        </w:rPr>
        <w:tab/>
        <w:t>Paragraphe 2.8.3</w:t>
      </w:r>
      <w:r w:rsidR="00C6687B" w:rsidRPr="003A0B52">
        <w:rPr>
          <w:lang w:val="fr-CH"/>
        </w:rPr>
        <w:t> </w:t>
      </w:r>
      <w:r w:rsidRPr="003A0B52">
        <w:rPr>
          <w:lang w:val="fr-CH"/>
        </w:rPr>
        <w:t>:</w:t>
      </w:r>
    </w:p>
    <w:p w:rsidR="00C90499" w:rsidRPr="003A0B52" w:rsidRDefault="00894458" w:rsidP="00894458">
      <w:pPr>
        <w:pStyle w:val="SingleTxt"/>
        <w:ind w:left="1742" w:hanging="475"/>
        <w:rPr>
          <w:bCs/>
          <w:lang w:val="fr-CH"/>
        </w:rPr>
      </w:pPr>
      <w:r>
        <w:rPr>
          <w:lang w:val="fr-CH"/>
        </w:rPr>
        <w:t>–</w:t>
      </w:r>
      <w:r>
        <w:rPr>
          <w:lang w:val="fr-CH"/>
        </w:rPr>
        <w:tab/>
      </w:r>
      <w:r w:rsidR="00C90499" w:rsidRPr="003A0B52">
        <w:rPr>
          <w:lang w:val="fr-CH"/>
        </w:rPr>
        <w:t xml:space="preserve">Cette prescription ne concerne que le système de freinage électrique mais pas tous les autres systèmes de freinage de la remorque. Les systèmes de freinage à air comprimé des remorques des catégories </w:t>
      </w:r>
      <w:r w:rsidR="00C90499" w:rsidRPr="003A0B52">
        <w:rPr>
          <w:bCs/>
          <w:lang w:val="fr-CH"/>
        </w:rPr>
        <w:t>O</w:t>
      </w:r>
      <w:r w:rsidR="00C90499" w:rsidRPr="003A0B52">
        <w:rPr>
          <w:bCs/>
          <w:vertAlign w:val="subscript"/>
          <w:lang w:val="fr-CH"/>
        </w:rPr>
        <w:t>3</w:t>
      </w:r>
      <w:r w:rsidR="00C90499" w:rsidRPr="003A0B52">
        <w:rPr>
          <w:bCs/>
          <w:lang w:val="fr-CH"/>
        </w:rPr>
        <w:t xml:space="preserve"> et O</w:t>
      </w:r>
      <w:r w:rsidR="00C90499" w:rsidRPr="003A0B52">
        <w:rPr>
          <w:bCs/>
          <w:vertAlign w:val="subscript"/>
          <w:lang w:val="fr-CH"/>
        </w:rPr>
        <w:t>4</w:t>
      </w:r>
      <w:r w:rsidR="00C90499" w:rsidRPr="003A0B52">
        <w:rPr>
          <w:bCs/>
          <w:lang w:val="fr-CH"/>
        </w:rPr>
        <w:t xml:space="preserve"> disposent toutefois d’un système qui maintient les freins serrés tant que la pression dans les réservoirs est insuffisante, même si une certaine pression est quand même indispensable pour assurer le freinage de la remorque au cas où elle ne serait pas équipée de freins à ressort. </w:t>
      </w:r>
    </w:p>
    <w:p w:rsidR="00C90499" w:rsidRPr="003A0B52" w:rsidRDefault="00894458" w:rsidP="00894458">
      <w:pPr>
        <w:pStyle w:val="SingleTxt"/>
        <w:ind w:left="1742" w:hanging="475"/>
        <w:rPr>
          <w:lang w:val="fr-CH"/>
        </w:rPr>
      </w:pPr>
      <w:r>
        <w:rPr>
          <w:lang w:val="fr-CH"/>
        </w:rPr>
        <w:t>–</w:t>
      </w:r>
      <w:r>
        <w:rPr>
          <w:lang w:val="fr-CH"/>
        </w:rPr>
        <w:tab/>
      </w:r>
      <w:r w:rsidR="00C90499" w:rsidRPr="003A0B52">
        <w:rPr>
          <w:lang w:val="fr-CH"/>
        </w:rPr>
        <w:t xml:space="preserve">Il en va de même pour les remorques dont les dispositifs de stockage ne disposent pas de l’énergie suffisante. Cette prescription est indispensable en l’absence d’autres prescriptions relatives au temps nécessaire pour assurer un niveau d’énergie suffisant dans le dispositif de stockage. Car recharger une batterie vide peut prendre un temps assez long. Un verrouillage mécanique s’impose pour assurer que les freins sont gardés serrés même lorsqu’il n’y a plus d’énergie, par exemple après un certain temps de stationnement. </w:t>
      </w:r>
    </w:p>
    <w:p w:rsidR="00C90499" w:rsidRPr="003A0B52" w:rsidRDefault="00C90499" w:rsidP="00C6687B">
      <w:pPr>
        <w:pStyle w:val="SingleTxt"/>
        <w:keepNext/>
        <w:keepLines/>
        <w:rPr>
          <w:lang w:val="fr-CH"/>
        </w:rPr>
      </w:pPr>
      <w:r w:rsidRPr="003A0B52">
        <w:rPr>
          <w:lang w:val="fr-CH"/>
        </w:rPr>
        <w:t>d)</w:t>
      </w:r>
      <w:r w:rsidRPr="003A0B52">
        <w:rPr>
          <w:lang w:val="fr-CH"/>
        </w:rPr>
        <w:tab/>
        <w:t>Paragraphe 2.8.3.1</w:t>
      </w:r>
      <w:r w:rsidR="00C6687B" w:rsidRPr="003A0B52">
        <w:rPr>
          <w:lang w:val="fr-CH"/>
        </w:rPr>
        <w:t> </w:t>
      </w:r>
      <w:r w:rsidRPr="003A0B52">
        <w:rPr>
          <w:lang w:val="fr-CH"/>
        </w:rPr>
        <w:t>:</w:t>
      </w:r>
    </w:p>
    <w:p w:rsidR="00C90499" w:rsidRPr="003A0B52" w:rsidRDefault="00C90499" w:rsidP="00C6687B">
      <w:pPr>
        <w:pStyle w:val="SingleTxt"/>
        <w:numPr>
          <w:ilvl w:val="0"/>
          <w:numId w:val="9"/>
        </w:numPr>
        <w:tabs>
          <w:tab w:val="clear" w:pos="475"/>
          <w:tab w:val="num" w:pos="1742"/>
        </w:tabs>
        <w:ind w:left="1267"/>
        <w:rPr>
          <w:lang w:val="fr-CH"/>
        </w:rPr>
      </w:pPr>
      <w:r w:rsidRPr="003A0B52">
        <w:rPr>
          <w:lang w:val="fr-CH"/>
        </w:rPr>
        <w:t>Il est nécessaire d’avoir la possibilité de desserrer les freins pour pouvoir manœuvrer la remorque manuellement; et aussi parce qu’une remorque équipée d’un dispositif de stockage de l’énergie est susceptible d’être immobilisée à un endroit où elle met en danger le reste du trafic.</w:t>
      </w:r>
    </w:p>
    <w:p w:rsidR="00C90499" w:rsidRPr="003A0B52" w:rsidRDefault="00C90499" w:rsidP="00F2230D">
      <w:pPr>
        <w:pStyle w:val="SingleTxt"/>
        <w:keepNext/>
        <w:keepLines/>
        <w:rPr>
          <w:i/>
          <w:lang w:val="fr-CH"/>
        </w:rPr>
      </w:pPr>
      <w:r w:rsidRPr="003A0B52">
        <w:rPr>
          <w:i/>
          <w:lang w:val="fr-CH"/>
        </w:rPr>
        <w:t xml:space="preserve">Règlement </w:t>
      </w:r>
      <w:r w:rsidR="00C6687B" w:rsidRPr="003A0B52">
        <w:rPr>
          <w:i/>
          <w:spacing w:val="2"/>
          <w:lang w:val="fr-CH"/>
        </w:rPr>
        <w:t>n</w:t>
      </w:r>
      <w:r w:rsidR="00C6687B" w:rsidRPr="003A0B52">
        <w:rPr>
          <w:i/>
          <w:spacing w:val="2"/>
          <w:vertAlign w:val="superscript"/>
          <w:lang w:val="fr-CH"/>
        </w:rPr>
        <w:t>o</w:t>
      </w:r>
      <w:r w:rsidR="00C6687B" w:rsidRPr="003A0B52">
        <w:rPr>
          <w:i/>
          <w:spacing w:val="2"/>
          <w:lang w:val="fr-CH"/>
        </w:rPr>
        <w:t> </w:t>
      </w:r>
      <w:r w:rsidR="00C6687B" w:rsidRPr="003A0B52">
        <w:rPr>
          <w:i/>
          <w:lang w:val="fr-CH"/>
        </w:rPr>
        <w:t>13, annexe </w:t>
      </w:r>
      <w:r w:rsidRPr="003A0B52">
        <w:rPr>
          <w:i/>
          <w:lang w:val="fr-CH"/>
        </w:rPr>
        <w:t>14, paragraph</w:t>
      </w:r>
      <w:r w:rsidR="00C6687B" w:rsidRPr="003A0B52">
        <w:rPr>
          <w:i/>
          <w:lang w:val="fr-CH"/>
        </w:rPr>
        <w:t>es </w:t>
      </w:r>
      <w:r w:rsidRPr="003A0B52">
        <w:rPr>
          <w:i/>
          <w:lang w:val="fr-CH"/>
        </w:rPr>
        <w:t>2 et 2.9.1</w:t>
      </w:r>
      <w:r w:rsidR="00391F04" w:rsidRPr="003A0B52">
        <w:rPr>
          <w:i/>
          <w:lang w:val="fr-CH"/>
        </w:rPr>
        <w:t> </w:t>
      </w:r>
      <w:r w:rsidRPr="003A0B52">
        <w:rPr>
          <w:lang w:val="fr-CH"/>
        </w:rPr>
        <w:t>:</w:t>
      </w:r>
    </w:p>
    <w:p w:rsidR="00C90499" w:rsidRPr="003A0B52" w:rsidRDefault="00C6687B" w:rsidP="00C6687B">
      <w:pPr>
        <w:pStyle w:val="SingleTxt"/>
        <w:keepNext/>
        <w:keepLines/>
        <w:rPr>
          <w:lang w:val="fr-CH"/>
        </w:rPr>
      </w:pPr>
      <w:r w:rsidRPr="003A0B52">
        <w:rPr>
          <w:lang w:val="fr-CH"/>
        </w:rPr>
        <w:t>e)</w:t>
      </w:r>
      <w:r w:rsidRPr="003A0B52">
        <w:rPr>
          <w:lang w:val="fr-CH"/>
        </w:rPr>
        <w:tab/>
        <w:t>Paragraphe </w:t>
      </w:r>
      <w:r w:rsidR="00C90499" w:rsidRPr="003A0B52">
        <w:rPr>
          <w:lang w:val="fr-CH"/>
        </w:rPr>
        <w:t>2.9</w:t>
      </w:r>
      <w:r w:rsidRPr="003A0B52">
        <w:rPr>
          <w:lang w:val="fr-CH"/>
        </w:rPr>
        <w:t> </w:t>
      </w:r>
      <w:r w:rsidR="00C90499" w:rsidRPr="003A0B52">
        <w:rPr>
          <w:lang w:val="fr-CH"/>
        </w:rPr>
        <w:t>:</w:t>
      </w:r>
    </w:p>
    <w:p w:rsidR="00C90499" w:rsidRPr="003A0B52" w:rsidRDefault="00C90499" w:rsidP="00C6687B">
      <w:pPr>
        <w:pStyle w:val="SingleTxt"/>
        <w:numPr>
          <w:ilvl w:val="0"/>
          <w:numId w:val="9"/>
        </w:numPr>
        <w:tabs>
          <w:tab w:val="clear" w:pos="475"/>
          <w:tab w:val="num" w:pos="1742"/>
        </w:tabs>
        <w:ind w:left="1267"/>
        <w:rPr>
          <w:lang w:val="fr-CH"/>
        </w:rPr>
      </w:pPr>
      <w:r w:rsidRPr="003A0B52">
        <w:rPr>
          <w:lang w:val="fr-CH"/>
        </w:rPr>
        <w:t>Cette disposition est ajoutée pour faire en sorte qu’une remorque équipée de freins électriques ne puisse être tractée que lorsque la conduite d’alimentation en énergie électrique est branchée correctement au véhicule tracteur. Cela permet d’assurer la sécurité de ce branchement.</w:t>
      </w:r>
    </w:p>
    <w:p w:rsidR="00C90499" w:rsidRPr="003A0B52" w:rsidRDefault="00C90499" w:rsidP="00C6687B">
      <w:pPr>
        <w:pStyle w:val="SingleTxt"/>
        <w:numPr>
          <w:ilvl w:val="0"/>
          <w:numId w:val="9"/>
        </w:numPr>
        <w:tabs>
          <w:tab w:val="clear" w:pos="475"/>
          <w:tab w:val="num" w:pos="1742"/>
        </w:tabs>
        <w:ind w:left="1267"/>
        <w:rPr>
          <w:lang w:val="fr-CH"/>
        </w:rPr>
      </w:pPr>
      <w:r w:rsidRPr="003A0B52">
        <w:rPr>
          <w:lang w:val="fr-CH"/>
        </w:rPr>
        <w:t>La prescription relative au commutateur permettant de desserrer le frein après rebranchement est nécessaire pour des raisons de sécurité. Dans le cas où la conduite d’alimentation est rebranchée à une remorque, par exemple stationnée en pente, cette remorque pourrait se mettre en mouvement de manière impromptue et blesser le conducteur. L’obligation d’actionner l’interrupteur de déverrouillage avant que les freins soient desserrés permet d’éviter ce genre d’incidents.</w:t>
      </w:r>
    </w:p>
    <w:p w:rsidR="00C90499" w:rsidRPr="003A0B52" w:rsidRDefault="00C6687B" w:rsidP="00C6687B">
      <w:pPr>
        <w:pStyle w:val="SingleTxt"/>
        <w:keepNext/>
        <w:keepLines/>
        <w:rPr>
          <w:lang w:val="fr-CH"/>
        </w:rPr>
      </w:pPr>
      <w:r w:rsidRPr="003A0B52">
        <w:rPr>
          <w:lang w:val="fr-CH"/>
        </w:rPr>
        <w:lastRenderedPageBreak/>
        <w:t>f)</w:t>
      </w:r>
      <w:r w:rsidRPr="003A0B52">
        <w:rPr>
          <w:lang w:val="fr-CH"/>
        </w:rPr>
        <w:tab/>
        <w:t>Paragraphe </w:t>
      </w:r>
      <w:r w:rsidR="00C90499" w:rsidRPr="003A0B52">
        <w:rPr>
          <w:lang w:val="fr-CH"/>
        </w:rPr>
        <w:t>2.9.1</w:t>
      </w:r>
      <w:r w:rsidRPr="003A0B52">
        <w:rPr>
          <w:lang w:val="fr-CH"/>
        </w:rPr>
        <w:t> </w:t>
      </w:r>
      <w:r w:rsidR="00C90499" w:rsidRPr="003A0B52">
        <w:rPr>
          <w:lang w:val="fr-CH"/>
        </w:rPr>
        <w:t>:</w:t>
      </w:r>
    </w:p>
    <w:p w:rsidR="00C90499" w:rsidRPr="003A0B52" w:rsidRDefault="00C90499" w:rsidP="00B95194">
      <w:pPr>
        <w:pStyle w:val="SingleTxt"/>
        <w:numPr>
          <w:ilvl w:val="0"/>
          <w:numId w:val="9"/>
        </w:numPr>
        <w:tabs>
          <w:tab w:val="clear" w:pos="475"/>
          <w:tab w:val="num" w:pos="1742"/>
        </w:tabs>
        <w:ind w:left="1267"/>
        <w:rPr>
          <w:lang w:val="fr-CH"/>
        </w:rPr>
      </w:pPr>
      <w:r w:rsidRPr="003A0B52">
        <w:rPr>
          <w:lang w:val="fr-CH"/>
        </w:rPr>
        <w:t xml:space="preserve">Il doit être possible de desserrer les freins pour pouvoir manœuvrer la remorque manuellement. </w:t>
      </w:r>
    </w:p>
    <w:p w:rsidR="00C90499" w:rsidRPr="003A0B52" w:rsidRDefault="00C90499" w:rsidP="00F2230D">
      <w:pPr>
        <w:pStyle w:val="SingleTxt"/>
        <w:keepNext/>
        <w:keepLines/>
        <w:rPr>
          <w:lang w:val="fr-CH"/>
        </w:rPr>
      </w:pPr>
      <w:r w:rsidRPr="003A0B52">
        <w:rPr>
          <w:i/>
          <w:lang w:val="fr-CH"/>
        </w:rPr>
        <w:t xml:space="preserve">Règlement </w:t>
      </w:r>
      <w:r w:rsidR="00B95194" w:rsidRPr="003A0B52">
        <w:rPr>
          <w:i/>
          <w:spacing w:val="2"/>
          <w:lang w:val="fr-CH"/>
        </w:rPr>
        <w:t>n</w:t>
      </w:r>
      <w:r w:rsidR="00B95194" w:rsidRPr="003A0B52">
        <w:rPr>
          <w:i/>
          <w:spacing w:val="2"/>
          <w:vertAlign w:val="superscript"/>
          <w:lang w:val="fr-CH"/>
        </w:rPr>
        <w:t>o</w:t>
      </w:r>
      <w:r w:rsidR="00B95194" w:rsidRPr="003A0B52">
        <w:rPr>
          <w:i/>
          <w:spacing w:val="2"/>
          <w:lang w:val="fr-CH"/>
        </w:rPr>
        <w:t> </w:t>
      </w:r>
      <w:r w:rsidR="00A85CC4" w:rsidRPr="003A0B52">
        <w:rPr>
          <w:i/>
          <w:lang w:val="fr-CH"/>
        </w:rPr>
        <w:t>13, annexe </w:t>
      </w:r>
      <w:r w:rsidR="00B95194" w:rsidRPr="003A0B52">
        <w:rPr>
          <w:i/>
          <w:lang w:val="fr-CH"/>
        </w:rPr>
        <w:t>14, paragraphe </w:t>
      </w:r>
      <w:r w:rsidRPr="003A0B52">
        <w:rPr>
          <w:i/>
          <w:lang w:val="fr-CH"/>
        </w:rPr>
        <w:t>3.4</w:t>
      </w:r>
      <w:r w:rsidR="00B95194" w:rsidRPr="003A0B52">
        <w:rPr>
          <w:i/>
          <w:lang w:val="fr-CH"/>
        </w:rPr>
        <w:t> </w:t>
      </w:r>
      <w:r w:rsidRPr="003A0B52">
        <w:rPr>
          <w:lang w:val="fr-CH"/>
        </w:rPr>
        <w:t>:</w:t>
      </w:r>
    </w:p>
    <w:p w:rsidR="00C90499" w:rsidRPr="003A0B52" w:rsidRDefault="00C90499" w:rsidP="00B95194">
      <w:pPr>
        <w:pStyle w:val="SingleTxt"/>
        <w:numPr>
          <w:ilvl w:val="0"/>
          <w:numId w:val="9"/>
        </w:numPr>
        <w:tabs>
          <w:tab w:val="clear" w:pos="475"/>
          <w:tab w:val="num" w:pos="1742"/>
        </w:tabs>
        <w:ind w:left="1267"/>
        <w:rPr>
          <w:lang w:val="fr-CH"/>
        </w:rPr>
      </w:pPr>
      <w:r w:rsidRPr="003A0B52">
        <w:rPr>
          <w:lang w:val="fr-CH"/>
        </w:rPr>
        <w:t xml:space="preserve">Les précisions </w:t>
      </w:r>
      <w:r w:rsidR="00B95194" w:rsidRPr="003A0B52">
        <w:rPr>
          <w:lang w:val="fr-CH"/>
        </w:rPr>
        <w:t>« </w:t>
      </w:r>
      <w:r w:rsidRPr="003A0B52">
        <w:rPr>
          <w:lang w:val="fr-CH"/>
        </w:rPr>
        <w:t>y compris les semi-remorques</w:t>
      </w:r>
      <w:r w:rsidR="00B95194" w:rsidRPr="003A0B52">
        <w:rPr>
          <w:lang w:val="fr-CH"/>
        </w:rPr>
        <w:t> »</w:t>
      </w:r>
      <w:r w:rsidRPr="003A0B52">
        <w:rPr>
          <w:lang w:val="fr-CH"/>
        </w:rPr>
        <w:t xml:space="preserve"> et </w:t>
      </w:r>
      <w:r w:rsidR="00B95194" w:rsidRPr="003A0B52">
        <w:rPr>
          <w:lang w:val="fr-CH"/>
        </w:rPr>
        <w:t>« </w:t>
      </w:r>
      <w:r w:rsidRPr="003A0B52">
        <w:rPr>
          <w:lang w:val="fr-CH"/>
        </w:rPr>
        <w:t>au moins jusqu’à l’obtention de la force de freinage prescrite pour la remorque</w:t>
      </w:r>
      <w:r w:rsidR="00B95194" w:rsidRPr="003A0B52">
        <w:rPr>
          <w:lang w:val="fr-CH"/>
        </w:rPr>
        <w:t> »</w:t>
      </w:r>
      <w:r w:rsidRPr="003A0B52">
        <w:rPr>
          <w:lang w:val="fr-CH"/>
        </w:rPr>
        <w:t xml:space="preserve"> ont été ajoutées pour rendre le texte plus clair.</w:t>
      </w:r>
    </w:p>
    <w:p w:rsidR="00C90499" w:rsidRPr="003A0B52" w:rsidRDefault="00C90499" w:rsidP="00F2230D">
      <w:pPr>
        <w:pStyle w:val="SingleTxt"/>
        <w:keepNext/>
        <w:keepLines/>
        <w:rPr>
          <w:lang w:val="fr-CH"/>
        </w:rPr>
      </w:pPr>
      <w:r w:rsidRPr="003A0B52">
        <w:rPr>
          <w:i/>
          <w:lang w:val="fr-CH"/>
        </w:rPr>
        <w:t xml:space="preserve">Règlement </w:t>
      </w:r>
      <w:r w:rsidR="00B95194" w:rsidRPr="003A0B52">
        <w:rPr>
          <w:i/>
          <w:spacing w:val="2"/>
          <w:lang w:val="fr-CH"/>
        </w:rPr>
        <w:t>n</w:t>
      </w:r>
      <w:r w:rsidR="00B95194" w:rsidRPr="003A0B52">
        <w:rPr>
          <w:i/>
          <w:spacing w:val="2"/>
          <w:vertAlign w:val="superscript"/>
          <w:lang w:val="fr-CH"/>
        </w:rPr>
        <w:t>o</w:t>
      </w:r>
      <w:r w:rsidR="00B95194" w:rsidRPr="003A0B52">
        <w:rPr>
          <w:i/>
          <w:spacing w:val="2"/>
          <w:lang w:val="fr-CH"/>
        </w:rPr>
        <w:t> </w:t>
      </w:r>
      <w:r w:rsidR="00B95194" w:rsidRPr="003A0B52">
        <w:rPr>
          <w:i/>
          <w:lang w:val="fr-CH"/>
        </w:rPr>
        <w:t>13, annexe </w:t>
      </w:r>
      <w:r w:rsidRPr="003A0B52">
        <w:rPr>
          <w:i/>
          <w:lang w:val="fr-CH"/>
        </w:rPr>
        <w:t>14, appendice</w:t>
      </w:r>
      <w:r w:rsidR="00B95194" w:rsidRPr="003A0B52">
        <w:rPr>
          <w:i/>
          <w:lang w:val="fr-CH"/>
        </w:rPr>
        <w:t> </w:t>
      </w:r>
      <w:r w:rsidRPr="003A0B52">
        <w:rPr>
          <w:lang w:val="fr-CH"/>
        </w:rPr>
        <w:t>:</w:t>
      </w:r>
    </w:p>
    <w:p w:rsidR="00C90499" w:rsidRPr="003A0B52" w:rsidRDefault="00C90499" w:rsidP="00B95194">
      <w:pPr>
        <w:pStyle w:val="SingleTxt"/>
        <w:numPr>
          <w:ilvl w:val="0"/>
          <w:numId w:val="9"/>
        </w:numPr>
        <w:tabs>
          <w:tab w:val="clear" w:pos="475"/>
          <w:tab w:val="num" w:pos="1742"/>
        </w:tabs>
        <w:ind w:left="1267"/>
        <w:rPr>
          <w:lang w:val="fr-CH"/>
        </w:rPr>
      </w:pPr>
      <w:r w:rsidRPr="003A0B52">
        <w:rPr>
          <w:lang w:val="fr-CH"/>
        </w:rPr>
        <w:t xml:space="preserve">Les termes </w:t>
      </w:r>
      <w:r w:rsidR="00B95194" w:rsidRPr="003A0B52">
        <w:rPr>
          <w:lang w:val="fr-CH"/>
        </w:rPr>
        <w:t>« </w:t>
      </w:r>
      <w:r w:rsidRPr="003A0B52">
        <w:rPr>
          <w:lang w:val="fr-CH"/>
        </w:rPr>
        <w:t>remorque à un essieu</w:t>
      </w:r>
      <w:r w:rsidR="00B95194" w:rsidRPr="003A0B52">
        <w:rPr>
          <w:lang w:val="fr-CH"/>
        </w:rPr>
        <w:t> »</w:t>
      </w:r>
      <w:r w:rsidRPr="003A0B52">
        <w:rPr>
          <w:lang w:val="fr-CH"/>
        </w:rPr>
        <w:t xml:space="preserve"> et </w:t>
      </w:r>
      <w:r w:rsidR="00B95194" w:rsidRPr="003A0B52">
        <w:rPr>
          <w:lang w:val="fr-CH"/>
        </w:rPr>
        <w:t>« </w:t>
      </w:r>
      <w:r w:rsidRPr="003A0B52">
        <w:rPr>
          <w:lang w:val="fr-CH"/>
        </w:rPr>
        <w:t>remorque à plusieurs essieux</w:t>
      </w:r>
      <w:r w:rsidR="00B95194" w:rsidRPr="003A0B52">
        <w:rPr>
          <w:lang w:val="fr-CH"/>
        </w:rPr>
        <w:t> »</w:t>
      </w:r>
      <w:r w:rsidRPr="003A0B52">
        <w:rPr>
          <w:lang w:val="fr-CH"/>
        </w:rPr>
        <w:t xml:space="preserve">, utilisés par le passé, ont été modifiés pour plus de clarté. Ces termes tombés en désuétude ont été remplacés par </w:t>
      </w:r>
      <w:r w:rsidR="00B95194" w:rsidRPr="003A0B52">
        <w:rPr>
          <w:lang w:val="fr-CH"/>
        </w:rPr>
        <w:t>« </w:t>
      </w:r>
      <w:r w:rsidRPr="003A0B52">
        <w:rPr>
          <w:lang w:val="fr-CH"/>
        </w:rPr>
        <w:t>remorque à essieux espacés</w:t>
      </w:r>
      <w:r w:rsidR="00B95194" w:rsidRPr="003A0B52">
        <w:rPr>
          <w:lang w:val="fr-CH"/>
        </w:rPr>
        <w:t> »</w:t>
      </w:r>
      <w:r w:rsidRPr="003A0B52">
        <w:rPr>
          <w:lang w:val="fr-CH"/>
        </w:rPr>
        <w:t xml:space="preserve">, </w:t>
      </w:r>
      <w:r w:rsidR="00B95194" w:rsidRPr="003A0B52">
        <w:rPr>
          <w:lang w:val="fr-CH"/>
        </w:rPr>
        <w:t>« </w:t>
      </w:r>
      <w:r w:rsidRPr="003A0B52">
        <w:rPr>
          <w:lang w:val="fr-CH"/>
        </w:rPr>
        <w:t>remorque à essieu médian</w:t>
      </w:r>
      <w:r w:rsidR="00B95194" w:rsidRPr="003A0B52">
        <w:rPr>
          <w:lang w:val="fr-CH"/>
        </w:rPr>
        <w:t> »</w:t>
      </w:r>
      <w:r w:rsidRPr="003A0B52">
        <w:rPr>
          <w:lang w:val="fr-CH"/>
        </w:rPr>
        <w:t xml:space="preserve"> et </w:t>
      </w:r>
      <w:r w:rsidR="00B95194" w:rsidRPr="003A0B52">
        <w:rPr>
          <w:lang w:val="fr-CH"/>
        </w:rPr>
        <w:t>« </w:t>
      </w:r>
      <w:r w:rsidRPr="003A0B52">
        <w:rPr>
          <w:lang w:val="fr-CH"/>
        </w:rPr>
        <w:t>semi-remorque</w:t>
      </w:r>
      <w:r w:rsidR="00B95194" w:rsidRPr="003A0B52">
        <w:rPr>
          <w:lang w:val="fr-CH"/>
        </w:rPr>
        <w:t> »</w:t>
      </w:r>
      <w:r w:rsidRPr="003A0B52">
        <w:rPr>
          <w:lang w:val="fr-CH"/>
        </w:rPr>
        <w:t>.</w:t>
      </w:r>
    </w:p>
    <w:p w:rsidR="00B95194" w:rsidRPr="003A0B52" w:rsidRDefault="00B95194" w:rsidP="00B95194">
      <w:pPr>
        <w:pStyle w:val="SingleTxt"/>
        <w:spacing w:after="0" w:line="240" w:lineRule="auto"/>
        <w:rPr>
          <w:lang w:val="fr-CH"/>
        </w:rPr>
      </w:pPr>
      <w:r w:rsidRPr="003A0B52">
        <w:rPr>
          <w:noProof/>
          <w:w w:val="100"/>
          <w:lang w:val="en-GB" w:eastAsia="en-GB"/>
        </w:rPr>
        <mc:AlternateContent>
          <mc:Choice Requires="wps">
            <w:drawing>
              <wp:anchor distT="0" distB="0" distL="114300" distR="114300" simplePos="0" relativeHeight="251659264" behindDoc="0" locked="0" layoutInCell="1" allowOverlap="1" wp14:anchorId="3D4383AB" wp14:editId="621F132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95194" w:rsidRPr="003A0B52" w:rsidSect="00700836">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6T14:17:00Z" w:initials="Start">
    <w:p w:rsidR="0079297E" w:rsidRDefault="0079297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NO&gt;&gt;N1514481F&lt;&lt;ODS JOB NO&gt;&gt;</w:t>
      </w:r>
    </w:p>
    <w:p w:rsidR="0079297E" w:rsidRDefault="0079297E">
      <w:pPr>
        <w:pStyle w:val="CommentText"/>
      </w:pPr>
      <w:r>
        <w:t>&lt;&lt;ODS DOC SYMBOL1&gt;&gt;ECE/TRANS/WP.29/GRRF/2015/19&lt;&lt;ODS DOC SYMBOL1&gt;&gt;</w:t>
      </w:r>
    </w:p>
    <w:p w:rsidR="0079297E" w:rsidRDefault="0079297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7E" w:rsidRDefault="0079297E" w:rsidP="00F3330B">
      <w:pPr>
        <w:spacing w:line="240" w:lineRule="auto"/>
      </w:pPr>
      <w:r>
        <w:separator/>
      </w:r>
    </w:p>
  </w:endnote>
  <w:endnote w:type="continuationSeparator" w:id="0">
    <w:p w:rsidR="0079297E" w:rsidRDefault="0079297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297E" w:rsidTr="00700836">
      <w:trPr>
        <w:jc w:val="center"/>
      </w:trPr>
      <w:tc>
        <w:tcPr>
          <w:tcW w:w="5126" w:type="dxa"/>
          <w:shd w:val="clear" w:color="auto" w:fill="auto"/>
        </w:tcPr>
        <w:p w:rsidR="0079297E" w:rsidRPr="00700836" w:rsidRDefault="0079297E" w:rsidP="0070083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1ACA">
            <w:rPr>
              <w:b w:val="0"/>
              <w:w w:val="103"/>
              <w:sz w:val="14"/>
            </w:rPr>
            <w:t>GE.15-11210</w:t>
          </w:r>
          <w:r>
            <w:rPr>
              <w:b w:val="0"/>
              <w:w w:val="103"/>
              <w:sz w:val="14"/>
            </w:rPr>
            <w:fldChar w:fldCharType="end"/>
          </w:r>
        </w:p>
      </w:tc>
      <w:tc>
        <w:tcPr>
          <w:tcW w:w="5127" w:type="dxa"/>
          <w:shd w:val="clear" w:color="auto" w:fill="auto"/>
        </w:tcPr>
        <w:p w:rsidR="0079297E" w:rsidRPr="00700836" w:rsidRDefault="0079297E" w:rsidP="00700836">
          <w:pPr>
            <w:pStyle w:val="Footer"/>
            <w:rPr>
              <w:w w:val="103"/>
            </w:rPr>
          </w:pPr>
          <w:r>
            <w:rPr>
              <w:w w:val="103"/>
            </w:rPr>
            <w:fldChar w:fldCharType="begin"/>
          </w:r>
          <w:r>
            <w:rPr>
              <w:w w:val="103"/>
            </w:rPr>
            <w:instrText xml:space="preserve"> PAGE  \* Arabic  \* MERGEFORMAT </w:instrText>
          </w:r>
          <w:r>
            <w:rPr>
              <w:w w:val="103"/>
            </w:rPr>
            <w:fldChar w:fldCharType="separate"/>
          </w:r>
          <w:r w:rsidR="00C03E7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3E73">
            <w:rPr>
              <w:noProof/>
              <w:w w:val="103"/>
            </w:rPr>
            <w:t>14</w:t>
          </w:r>
          <w:r>
            <w:rPr>
              <w:w w:val="103"/>
            </w:rPr>
            <w:fldChar w:fldCharType="end"/>
          </w:r>
        </w:p>
      </w:tc>
    </w:tr>
  </w:tbl>
  <w:p w:rsidR="0079297E" w:rsidRPr="00700836" w:rsidRDefault="0079297E" w:rsidP="00700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9297E" w:rsidTr="00700836">
      <w:trPr>
        <w:jc w:val="center"/>
      </w:trPr>
      <w:tc>
        <w:tcPr>
          <w:tcW w:w="5126" w:type="dxa"/>
          <w:shd w:val="clear" w:color="auto" w:fill="auto"/>
        </w:tcPr>
        <w:p w:rsidR="0079297E" w:rsidRPr="00700836" w:rsidRDefault="0079297E" w:rsidP="0070083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03E73">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03E73">
            <w:rPr>
              <w:noProof/>
              <w:w w:val="103"/>
            </w:rPr>
            <w:t>13</w:t>
          </w:r>
          <w:r>
            <w:rPr>
              <w:w w:val="103"/>
            </w:rPr>
            <w:fldChar w:fldCharType="end"/>
          </w:r>
        </w:p>
      </w:tc>
      <w:tc>
        <w:tcPr>
          <w:tcW w:w="5127" w:type="dxa"/>
          <w:shd w:val="clear" w:color="auto" w:fill="auto"/>
        </w:tcPr>
        <w:p w:rsidR="0079297E" w:rsidRPr="00700836" w:rsidRDefault="0079297E" w:rsidP="0070083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1ACA">
            <w:rPr>
              <w:b w:val="0"/>
              <w:w w:val="103"/>
              <w:sz w:val="14"/>
            </w:rPr>
            <w:t>GE.15-11210</w:t>
          </w:r>
          <w:r>
            <w:rPr>
              <w:b w:val="0"/>
              <w:w w:val="103"/>
              <w:sz w:val="14"/>
            </w:rPr>
            <w:fldChar w:fldCharType="end"/>
          </w:r>
        </w:p>
      </w:tc>
    </w:tr>
  </w:tbl>
  <w:p w:rsidR="0079297E" w:rsidRPr="00700836" w:rsidRDefault="0079297E" w:rsidP="007008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7E" w:rsidRDefault="0079297E">
    <w:pPr>
      <w:pStyle w:val="Footer"/>
    </w:pPr>
    <w:r>
      <w:rPr>
        <w:noProof/>
        <w:lang w:val="en-GB" w:eastAsia="en-GB"/>
      </w:rPr>
      <w:drawing>
        <wp:anchor distT="0" distB="0" distL="114300" distR="114300" simplePos="0" relativeHeight="251658240" behindDoc="0" locked="0" layoutInCell="1" allowOverlap="1" wp14:anchorId="6E8ABA3D" wp14:editId="5B17AF5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9297E" w:rsidTr="00700836">
      <w:tc>
        <w:tcPr>
          <w:tcW w:w="3859" w:type="dxa"/>
        </w:tcPr>
        <w:p w:rsidR="0079297E" w:rsidRDefault="0079297E" w:rsidP="0070083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1ACA">
            <w:rPr>
              <w:b w:val="0"/>
              <w:sz w:val="20"/>
            </w:rPr>
            <w:t>GE.15-11210 (F)</w:t>
          </w:r>
          <w:r>
            <w:rPr>
              <w:b w:val="0"/>
              <w:sz w:val="20"/>
            </w:rPr>
            <w:fldChar w:fldCharType="end"/>
          </w:r>
          <w:r>
            <w:rPr>
              <w:b w:val="0"/>
              <w:sz w:val="20"/>
            </w:rPr>
            <w:t xml:space="preserve">    060815    </w:t>
          </w:r>
          <w:r w:rsidRPr="00621602">
            <w:rPr>
              <w:b w:val="0"/>
              <w:sz w:val="20"/>
            </w:rPr>
            <w:t>0</w:t>
          </w:r>
          <w:r w:rsidR="00621602" w:rsidRPr="00621602">
            <w:rPr>
              <w:b w:val="0"/>
              <w:sz w:val="20"/>
            </w:rPr>
            <w:t>7</w:t>
          </w:r>
          <w:r w:rsidRPr="00621602">
            <w:rPr>
              <w:b w:val="0"/>
              <w:sz w:val="20"/>
            </w:rPr>
            <w:t>0815</w:t>
          </w:r>
        </w:p>
        <w:p w:rsidR="0079297E" w:rsidRPr="00700836" w:rsidRDefault="0079297E" w:rsidP="0070083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01ACA">
            <w:rPr>
              <w:rFonts w:ascii="Barcode 3 of 9 by request" w:hAnsi="Barcode 3 of 9 by request"/>
              <w:b w:val="0"/>
              <w:spacing w:val="0"/>
              <w:w w:val="100"/>
              <w:sz w:val="24"/>
            </w:rPr>
            <w:t>*1511210*</w:t>
          </w:r>
          <w:r>
            <w:rPr>
              <w:rFonts w:ascii="Barcode 3 of 9 by request" w:hAnsi="Barcode 3 of 9 by request"/>
              <w:b w:val="0"/>
              <w:spacing w:val="0"/>
              <w:w w:val="100"/>
              <w:sz w:val="24"/>
            </w:rPr>
            <w:fldChar w:fldCharType="end"/>
          </w:r>
        </w:p>
      </w:tc>
      <w:tc>
        <w:tcPr>
          <w:tcW w:w="5127" w:type="dxa"/>
        </w:tcPr>
        <w:p w:rsidR="0079297E" w:rsidRDefault="0079297E" w:rsidP="00700836">
          <w:pPr>
            <w:pStyle w:val="Footer"/>
            <w:spacing w:line="240" w:lineRule="atLeast"/>
            <w:jc w:val="right"/>
            <w:rPr>
              <w:b w:val="0"/>
              <w:sz w:val="20"/>
            </w:rPr>
          </w:pPr>
          <w:r>
            <w:rPr>
              <w:b w:val="0"/>
              <w:noProof/>
              <w:sz w:val="20"/>
              <w:lang w:val="en-GB" w:eastAsia="en-GB"/>
            </w:rPr>
            <w:drawing>
              <wp:inline distT="0" distB="0" distL="0" distR="0" wp14:anchorId="36ADABB0" wp14:editId="3FA0630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9297E" w:rsidRPr="00700836" w:rsidRDefault="0079297E" w:rsidP="0070083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7E" w:rsidRPr="00D811D4" w:rsidRDefault="0079297E" w:rsidP="00D811D4">
      <w:pPr>
        <w:pStyle w:val="Footer"/>
        <w:spacing w:after="80"/>
        <w:ind w:left="792"/>
        <w:rPr>
          <w:sz w:val="16"/>
        </w:rPr>
      </w:pPr>
      <w:r w:rsidRPr="00D811D4">
        <w:rPr>
          <w:sz w:val="16"/>
        </w:rPr>
        <w:t>__________________</w:t>
      </w:r>
    </w:p>
  </w:footnote>
  <w:footnote w:type="continuationSeparator" w:id="0">
    <w:p w:rsidR="0079297E" w:rsidRPr="00D811D4" w:rsidRDefault="0079297E" w:rsidP="00D811D4">
      <w:pPr>
        <w:pStyle w:val="Footer"/>
        <w:spacing w:after="80"/>
        <w:ind w:left="792"/>
        <w:rPr>
          <w:sz w:val="16"/>
        </w:rPr>
      </w:pPr>
      <w:r w:rsidRPr="00D811D4">
        <w:rPr>
          <w:sz w:val="16"/>
        </w:rPr>
        <w:t>__________________</w:t>
      </w:r>
    </w:p>
  </w:footnote>
  <w:footnote w:id="1">
    <w:p w:rsidR="0079297E" w:rsidRPr="00D811D4" w:rsidRDefault="0079297E" w:rsidP="00D811D4">
      <w:pPr>
        <w:pStyle w:val="FootnoteText"/>
        <w:tabs>
          <w:tab w:val="right" w:pos="1195"/>
          <w:tab w:val="left" w:pos="1267"/>
          <w:tab w:val="left" w:pos="1742"/>
          <w:tab w:val="left" w:pos="2218"/>
          <w:tab w:val="left" w:pos="2693"/>
        </w:tabs>
        <w:ind w:left="1267" w:right="1260" w:hanging="432"/>
        <w:rPr>
          <w:spacing w:val="5"/>
          <w:w w:val="104"/>
          <w:lang w:val="fr-CH"/>
        </w:rPr>
      </w:pPr>
      <w:r w:rsidRPr="00D811D4">
        <w:tab/>
      </w:r>
      <w:r w:rsidRPr="002D2841">
        <w:rPr>
          <w:rStyle w:val="FootnoteReference"/>
          <w:color w:val="auto"/>
          <w:sz w:val="20"/>
          <w:vertAlign w:val="baseline"/>
          <w:lang w:val="fr-FR"/>
        </w:rPr>
        <w:t>*</w:t>
      </w:r>
      <w:r w:rsidRPr="00D811D4">
        <w:rPr>
          <w:sz w:val="20"/>
          <w:lang w:val="fr-FR"/>
        </w:rPr>
        <w:tab/>
      </w:r>
      <w:r w:rsidRPr="00D811D4">
        <w:rPr>
          <w:spacing w:val="5"/>
          <w:w w:val="104"/>
          <w:lang w:val="fr-CH"/>
        </w:rPr>
        <w:t xml:space="preserve">Conformément au programme de travail du Comité des transports intérieurs pour la période 2012-2016 </w:t>
      </w:r>
      <w:r>
        <w:rPr>
          <w:spacing w:val="5"/>
          <w:w w:val="104"/>
          <w:lang w:val="fr-CH"/>
        </w:rPr>
        <w:t>(ECE/TRANS/224, par. </w:t>
      </w:r>
      <w:r w:rsidRPr="00D811D4">
        <w:rPr>
          <w:spacing w:val="5"/>
          <w:w w:val="104"/>
          <w:lang w:val="fr-CH"/>
        </w:rPr>
        <w:t>94</w:t>
      </w:r>
      <w:r>
        <w:rPr>
          <w:spacing w:val="5"/>
          <w:w w:val="104"/>
          <w:lang w:val="fr-CH"/>
        </w:rPr>
        <w:t>, et ECE/TRANS/2012/12, activité </w:t>
      </w:r>
      <w:r w:rsidRPr="00D811D4">
        <w:rPr>
          <w:spacing w:val="5"/>
          <w:w w:val="104"/>
          <w:lang w:val="fr-CH"/>
        </w:rPr>
        <w:t>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297E" w:rsidTr="00700836">
      <w:trPr>
        <w:trHeight w:hRule="exact" w:val="864"/>
        <w:jc w:val="center"/>
      </w:trPr>
      <w:tc>
        <w:tcPr>
          <w:tcW w:w="4882" w:type="dxa"/>
          <w:shd w:val="clear" w:color="auto" w:fill="auto"/>
          <w:vAlign w:val="bottom"/>
        </w:tcPr>
        <w:p w:rsidR="0079297E" w:rsidRPr="00700836" w:rsidRDefault="0079297E" w:rsidP="0070083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1ACA">
            <w:rPr>
              <w:b/>
              <w:color w:val="000000"/>
            </w:rPr>
            <w:t>ECE/TRANS/WP.29/GRRF/2015/19</w:t>
          </w:r>
          <w:r>
            <w:rPr>
              <w:b/>
              <w:color w:val="000000"/>
            </w:rPr>
            <w:fldChar w:fldCharType="end"/>
          </w:r>
        </w:p>
      </w:tc>
      <w:tc>
        <w:tcPr>
          <w:tcW w:w="5127" w:type="dxa"/>
          <w:shd w:val="clear" w:color="auto" w:fill="auto"/>
          <w:vAlign w:val="bottom"/>
        </w:tcPr>
        <w:p w:rsidR="0079297E" w:rsidRDefault="0079297E" w:rsidP="00700836">
          <w:pPr>
            <w:pStyle w:val="Header"/>
          </w:pPr>
        </w:p>
      </w:tc>
    </w:tr>
  </w:tbl>
  <w:p w:rsidR="0079297E" w:rsidRPr="00700836" w:rsidRDefault="0079297E" w:rsidP="0070083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9297E" w:rsidTr="00700836">
      <w:trPr>
        <w:trHeight w:hRule="exact" w:val="864"/>
        <w:jc w:val="center"/>
      </w:trPr>
      <w:tc>
        <w:tcPr>
          <w:tcW w:w="4882" w:type="dxa"/>
          <w:shd w:val="clear" w:color="auto" w:fill="auto"/>
          <w:vAlign w:val="bottom"/>
        </w:tcPr>
        <w:p w:rsidR="0079297E" w:rsidRDefault="0079297E" w:rsidP="00700836">
          <w:pPr>
            <w:pStyle w:val="Header"/>
          </w:pPr>
        </w:p>
      </w:tc>
      <w:tc>
        <w:tcPr>
          <w:tcW w:w="5127" w:type="dxa"/>
          <w:shd w:val="clear" w:color="auto" w:fill="auto"/>
          <w:vAlign w:val="bottom"/>
        </w:tcPr>
        <w:p w:rsidR="0079297E" w:rsidRPr="00700836" w:rsidRDefault="0079297E" w:rsidP="0070083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1ACA">
            <w:rPr>
              <w:b/>
              <w:color w:val="000000"/>
            </w:rPr>
            <w:t>ECE/TRANS/WP.29/GRRF/2015/19</w:t>
          </w:r>
          <w:r>
            <w:rPr>
              <w:b/>
              <w:color w:val="000000"/>
            </w:rPr>
            <w:fldChar w:fldCharType="end"/>
          </w:r>
        </w:p>
      </w:tc>
    </w:tr>
  </w:tbl>
  <w:p w:rsidR="0079297E" w:rsidRPr="00700836" w:rsidRDefault="0079297E" w:rsidP="0070083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9297E" w:rsidTr="00700836">
      <w:trPr>
        <w:trHeight w:hRule="exact" w:val="864"/>
      </w:trPr>
      <w:tc>
        <w:tcPr>
          <w:tcW w:w="1267" w:type="dxa"/>
          <w:tcBorders>
            <w:bottom w:val="single" w:sz="4" w:space="0" w:color="auto"/>
          </w:tcBorders>
          <w:shd w:val="clear" w:color="auto" w:fill="auto"/>
          <w:vAlign w:val="bottom"/>
        </w:tcPr>
        <w:p w:rsidR="0079297E" w:rsidRDefault="0079297E" w:rsidP="00700836">
          <w:pPr>
            <w:pStyle w:val="Header"/>
            <w:spacing w:after="120"/>
          </w:pPr>
        </w:p>
      </w:tc>
      <w:tc>
        <w:tcPr>
          <w:tcW w:w="2059" w:type="dxa"/>
          <w:tcBorders>
            <w:bottom w:val="single" w:sz="4" w:space="0" w:color="auto"/>
          </w:tcBorders>
          <w:shd w:val="clear" w:color="auto" w:fill="auto"/>
          <w:vAlign w:val="bottom"/>
        </w:tcPr>
        <w:p w:rsidR="0079297E" w:rsidRPr="00700836" w:rsidRDefault="0079297E" w:rsidP="0070083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9297E" w:rsidRDefault="0079297E" w:rsidP="00700836">
          <w:pPr>
            <w:pStyle w:val="Header"/>
            <w:spacing w:after="120"/>
          </w:pPr>
        </w:p>
      </w:tc>
      <w:tc>
        <w:tcPr>
          <w:tcW w:w="6653" w:type="dxa"/>
          <w:gridSpan w:val="4"/>
          <w:tcBorders>
            <w:bottom w:val="single" w:sz="4" w:space="0" w:color="auto"/>
          </w:tcBorders>
          <w:shd w:val="clear" w:color="auto" w:fill="auto"/>
          <w:vAlign w:val="bottom"/>
        </w:tcPr>
        <w:p w:rsidR="0079297E" w:rsidRPr="00700836" w:rsidRDefault="0079297E" w:rsidP="00700836">
          <w:pPr>
            <w:spacing w:after="80" w:line="240" w:lineRule="auto"/>
            <w:jc w:val="right"/>
            <w:rPr>
              <w:position w:val="-4"/>
            </w:rPr>
          </w:pPr>
          <w:r>
            <w:rPr>
              <w:position w:val="-4"/>
              <w:sz w:val="40"/>
            </w:rPr>
            <w:t>ECE</w:t>
          </w:r>
          <w:r>
            <w:rPr>
              <w:position w:val="-4"/>
            </w:rPr>
            <w:t>/TRANS/WP.29/GRRF/2015/19</w:t>
          </w:r>
        </w:p>
      </w:tc>
    </w:tr>
    <w:tr w:rsidR="0079297E" w:rsidRPr="00700836" w:rsidTr="00700836">
      <w:trPr>
        <w:gridAfter w:val="1"/>
        <w:wAfter w:w="18" w:type="dxa"/>
        <w:trHeight w:hRule="exact" w:val="2880"/>
      </w:trPr>
      <w:tc>
        <w:tcPr>
          <w:tcW w:w="1267" w:type="dxa"/>
          <w:tcBorders>
            <w:top w:val="single" w:sz="4" w:space="0" w:color="auto"/>
            <w:bottom w:val="single" w:sz="12" w:space="0" w:color="auto"/>
          </w:tcBorders>
          <w:shd w:val="clear" w:color="auto" w:fill="auto"/>
        </w:tcPr>
        <w:p w:rsidR="0079297E" w:rsidRPr="00700836" w:rsidRDefault="0079297E" w:rsidP="00700836">
          <w:pPr>
            <w:pStyle w:val="Header"/>
            <w:spacing w:before="120" w:line="240" w:lineRule="auto"/>
            <w:ind w:left="-72"/>
            <w:jc w:val="center"/>
          </w:pPr>
          <w:r>
            <w:t xml:space="preserve">  </w:t>
          </w:r>
          <w:r>
            <w:rPr>
              <w:noProof/>
              <w:lang w:val="en-GB" w:eastAsia="en-GB"/>
            </w:rPr>
            <w:drawing>
              <wp:inline distT="0" distB="0" distL="0" distR="0" wp14:anchorId="1D32CE9B" wp14:editId="412CCB9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9297E" w:rsidRPr="00700836" w:rsidRDefault="0079297E" w:rsidP="0070083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9297E" w:rsidRPr="00700836" w:rsidRDefault="0079297E" w:rsidP="00700836">
          <w:pPr>
            <w:pStyle w:val="Header"/>
            <w:spacing w:before="109"/>
          </w:pPr>
        </w:p>
      </w:tc>
      <w:tc>
        <w:tcPr>
          <w:tcW w:w="3280" w:type="dxa"/>
          <w:tcBorders>
            <w:top w:val="single" w:sz="4" w:space="0" w:color="auto"/>
            <w:bottom w:val="single" w:sz="12" w:space="0" w:color="auto"/>
          </w:tcBorders>
          <w:shd w:val="clear" w:color="auto" w:fill="auto"/>
        </w:tcPr>
        <w:p w:rsidR="0079297E" w:rsidRDefault="0079297E" w:rsidP="00700836">
          <w:pPr>
            <w:pStyle w:val="Distribution"/>
            <w:rPr>
              <w:color w:val="000000"/>
            </w:rPr>
          </w:pPr>
          <w:r>
            <w:rPr>
              <w:color w:val="000000"/>
            </w:rPr>
            <w:t>Distr. générale</w:t>
          </w:r>
        </w:p>
        <w:p w:rsidR="0079297E" w:rsidRDefault="0079297E" w:rsidP="00700836">
          <w:pPr>
            <w:pStyle w:val="Publication"/>
            <w:rPr>
              <w:color w:val="000000"/>
            </w:rPr>
          </w:pPr>
          <w:r>
            <w:rPr>
              <w:color w:val="000000"/>
            </w:rPr>
            <w:t>3 juillet 2015</w:t>
          </w:r>
        </w:p>
        <w:p w:rsidR="0079297E" w:rsidRDefault="0079297E" w:rsidP="00700836">
          <w:pPr>
            <w:rPr>
              <w:lang w:val="en-US"/>
            </w:rPr>
          </w:pPr>
          <w:r>
            <w:rPr>
              <w:lang w:val="en-US"/>
            </w:rPr>
            <w:t>Français</w:t>
          </w:r>
        </w:p>
        <w:p w:rsidR="0079297E" w:rsidRPr="00700836" w:rsidRDefault="0079297E" w:rsidP="00700836">
          <w:pPr>
            <w:pStyle w:val="Original"/>
            <w:rPr>
              <w:color w:val="000000"/>
            </w:rPr>
          </w:pPr>
          <w:r>
            <w:rPr>
              <w:color w:val="000000"/>
            </w:rPr>
            <w:t>Original : anglais</w:t>
          </w:r>
        </w:p>
      </w:tc>
    </w:tr>
  </w:tbl>
  <w:p w:rsidR="0079297E" w:rsidRPr="00700836" w:rsidRDefault="0079297E" w:rsidP="0070083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5485C04"/>
    <w:multiLevelType w:val="hybridMultilevel"/>
    <w:tmpl w:val="861A13F6"/>
    <w:lvl w:ilvl="0" w:tplc="9BCA071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5693B"/>
    <w:multiLevelType w:val="singleLevel"/>
    <w:tmpl w:val="62469E3A"/>
    <w:lvl w:ilvl="0">
      <w:start w:val="1"/>
      <w:numFmt w:val="decimal"/>
      <w:lvlRestart w:val="0"/>
      <w:lvlText w:val="%1."/>
      <w:lvlJc w:val="left"/>
      <w:pPr>
        <w:tabs>
          <w:tab w:val="num" w:pos="475"/>
        </w:tabs>
        <w:ind w:left="0" w:firstLine="0"/>
      </w:pPr>
      <w:rPr>
        <w:w w:val="100"/>
      </w:rPr>
    </w:lvl>
  </w:abstractNum>
  <w:abstractNum w:abstractNumId="7">
    <w:nsid w:val="65E25C0D"/>
    <w:multiLevelType w:val="hybridMultilevel"/>
    <w:tmpl w:val="4D0E6306"/>
    <w:lvl w:ilvl="0" w:tplc="71287372">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8"/>
  </w:num>
  <w:num w:numId="7">
    <w:abstractNumId w:val="7"/>
  </w:num>
  <w:num w:numId="8">
    <w:abstractNumId w:val="1"/>
  </w:num>
  <w:num w:numId="9">
    <w:abstractNumId w:val="6"/>
  </w:num>
  <w:num w:numId="10">
    <w:abstractNumId w:val="6"/>
    <w:lvlOverride w:ilvl="0">
      <w:lvl w:ilvl="0">
        <w:start w:val="1"/>
        <w:numFmt w:val="decimal"/>
        <w:lvlRestart w:val="0"/>
        <w:lvlText w:val="%1."/>
        <w:lvlJc w:val="left"/>
        <w:pPr>
          <w:tabs>
            <w:tab w:val="num" w:pos="475"/>
          </w:tabs>
          <w:ind w:left="0" w:firstLine="0"/>
        </w:pPr>
        <w:rPr>
          <w:w w:val="100"/>
        </w:rPr>
      </w:lvl>
    </w:lvlOverride>
  </w:num>
  <w:num w:numId="11">
    <w:abstractNumId w:val="6"/>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638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10*"/>
    <w:docVar w:name="CreationDt" w:val="8/6/2015 2:17: PM"/>
    <w:docVar w:name="DocCategory" w:val="Doc"/>
    <w:docVar w:name="DocType" w:val="Final"/>
    <w:docVar w:name="DutyStation" w:val="Geneva"/>
    <w:docVar w:name="FooterJN" w:val="GE.15-11210"/>
    <w:docVar w:name="jobn" w:val="GE.15-11210 (F)"/>
    <w:docVar w:name="jobnDT" w:val="GE.15-11210 (F)   060815"/>
    <w:docVar w:name="jobnDTDT" w:val="GE.15-11210 (F)   060815   060815"/>
    <w:docVar w:name="JobNo" w:val="GE.1511210F"/>
    <w:docVar w:name="JobNo2" w:val="GE.1514481F"/>
    <w:docVar w:name="LocalDrive" w:val="0"/>
    <w:docVar w:name="OandT" w:val="Edith"/>
    <w:docVar w:name="PaperSize" w:val="A4"/>
    <w:docVar w:name="sss1" w:val="ECE/TRANS/WP.29/GRRF/2015/19"/>
    <w:docVar w:name="sss2" w:val="-"/>
    <w:docVar w:name="Symbol1" w:val="ECE/TRANS/WP.29/GRRF/2015/19"/>
    <w:docVar w:name="Symbol2" w:val="-"/>
  </w:docVars>
  <w:rsids>
    <w:rsidRoot w:val="00D53943"/>
    <w:rsid w:val="000015B8"/>
    <w:rsid w:val="000025A3"/>
    <w:rsid w:val="000042AB"/>
    <w:rsid w:val="000046A5"/>
    <w:rsid w:val="000055FB"/>
    <w:rsid w:val="00016483"/>
    <w:rsid w:val="00022173"/>
    <w:rsid w:val="0002226F"/>
    <w:rsid w:val="00022B4A"/>
    <w:rsid w:val="00023E37"/>
    <w:rsid w:val="000249FF"/>
    <w:rsid w:val="00025DE5"/>
    <w:rsid w:val="000274C2"/>
    <w:rsid w:val="00033DC9"/>
    <w:rsid w:val="000378DE"/>
    <w:rsid w:val="00040497"/>
    <w:rsid w:val="0004198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3E37"/>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16FD1"/>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67CAB"/>
    <w:rsid w:val="001709F1"/>
    <w:rsid w:val="00170F33"/>
    <w:rsid w:val="00173696"/>
    <w:rsid w:val="00180387"/>
    <w:rsid w:val="00183EBF"/>
    <w:rsid w:val="00186793"/>
    <w:rsid w:val="0019082C"/>
    <w:rsid w:val="00192D05"/>
    <w:rsid w:val="00193A8C"/>
    <w:rsid w:val="001A2E2D"/>
    <w:rsid w:val="001A4BAA"/>
    <w:rsid w:val="001A4F4E"/>
    <w:rsid w:val="001A76F3"/>
    <w:rsid w:val="001B03ED"/>
    <w:rsid w:val="001B3A9B"/>
    <w:rsid w:val="001B5583"/>
    <w:rsid w:val="001B5A24"/>
    <w:rsid w:val="001C0599"/>
    <w:rsid w:val="001C3C57"/>
    <w:rsid w:val="001C4664"/>
    <w:rsid w:val="001C4EBE"/>
    <w:rsid w:val="001C5B90"/>
    <w:rsid w:val="001D0E60"/>
    <w:rsid w:val="001D1EF8"/>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33BB"/>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52DF"/>
    <w:rsid w:val="002A69DB"/>
    <w:rsid w:val="002A7287"/>
    <w:rsid w:val="002B037D"/>
    <w:rsid w:val="002B1D15"/>
    <w:rsid w:val="002B4A7F"/>
    <w:rsid w:val="002B5449"/>
    <w:rsid w:val="002B5928"/>
    <w:rsid w:val="002C3640"/>
    <w:rsid w:val="002C3FD3"/>
    <w:rsid w:val="002C419A"/>
    <w:rsid w:val="002C472D"/>
    <w:rsid w:val="002C77CF"/>
    <w:rsid w:val="002D2841"/>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5D"/>
    <w:rsid w:val="002F5972"/>
    <w:rsid w:val="00301ACA"/>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75578"/>
    <w:rsid w:val="003810FF"/>
    <w:rsid w:val="003824F9"/>
    <w:rsid w:val="00383DF6"/>
    <w:rsid w:val="00384511"/>
    <w:rsid w:val="00385D78"/>
    <w:rsid w:val="003864EE"/>
    <w:rsid w:val="00386953"/>
    <w:rsid w:val="003909DD"/>
    <w:rsid w:val="00391295"/>
    <w:rsid w:val="00391342"/>
    <w:rsid w:val="00391F04"/>
    <w:rsid w:val="00392934"/>
    <w:rsid w:val="00393A67"/>
    <w:rsid w:val="00393C9F"/>
    <w:rsid w:val="003942F1"/>
    <w:rsid w:val="00395031"/>
    <w:rsid w:val="003958B5"/>
    <w:rsid w:val="00395EB8"/>
    <w:rsid w:val="003968AB"/>
    <w:rsid w:val="00396ABF"/>
    <w:rsid w:val="00397343"/>
    <w:rsid w:val="003A0B52"/>
    <w:rsid w:val="003A2037"/>
    <w:rsid w:val="003A4ED6"/>
    <w:rsid w:val="003A56DC"/>
    <w:rsid w:val="003B411E"/>
    <w:rsid w:val="003B445F"/>
    <w:rsid w:val="003B46D2"/>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655C"/>
    <w:rsid w:val="003D7BC4"/>
    <w:rsid w:val="003E1642"/>
    <w:rsid w:val="003E3E2D"/>
    <w:rsid w:val="003E3E48"/>
    <w:rsid w:val="003E47D8"/>
    <w:rsid w:val="003E4E03"/>
    <w:rsid w:val="003F108A"/>
    <w:rsid w:val="003F11A9"/>
    <w:rsid w:val="003F27A0"/>
    <w:rsid w:val="003F57D1"/>
    <w:rsid w:val="00401219"/>
    <w:rsid w:val="004039C7"/>
    <w:rsid w:val="0040469A"/>
    <w:rsid w:val="004065B7"/>
    <w:rsid w:val="004066EB"/>
    <w:rsid w:val="00406E1E"/>
    <w:rsid w:val="00414C9D"/>
    <w:rsid w:val="00415A2B"/>
    <w:rsid w:val="00416293"/>
    <w:rsid w:val="004204AE"/>
    <w:rsid w:val="004223EB"/>
    <w:rsid w:val="0042753D"/>
    <w:rsid w:val="004309B5"/>
    <w:rsid w:val="0043103D"/>
    <w:rsid w:val="00432662"/>
    <w:rsid w:val="004342B2"/>
    <w:rsid w:val="00441593"/>
    <w:rsid w:val="00443A00"/>
    <w:rsid w:val="00444609"/>
    <w:rsid w:val="004448E6"/>
    <w:rsid w:val="00444903"/>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7E"/>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3F25"/>
    <w:rsid w:val="004B7E99"/>
    <w:rsid w:val="004C1A6A"/>
    <w:rsid w:val="004C304C"/>
    <w:rsid w:val="004C5C41"/>
    <w:rsid w:val="004D13C8"/>
    <w:rsid w:val="004D4F44"/>
    <w:rsid w:val="004D5D20"/>
    <w:rsid w:val="004D6212"/>
    <w:rsid w:val="004D789D"/>
    <w:rsid w:val="004E0241"/>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30BB"/>
    <w:rsid w:val="0051451F"/>
    <w:rsid w:val="0051666F"/>
    <w:rsid w:val="0051772A"/>
    <w:rsid w:val="00517E8B"/>
    <w:rsid w:val="00520271"/>
    <w:rsid w:val="00520B7B"/>
    <w:rsid w:val="00522657"/>
    <w:rsid w:val="00523069"/>
    <w:rsid w:val="00523378"/>
    <w:rsid w:val="005233A5"/>
    <w:rsid w:val="0052413A"/>
    <w:rsid w:val="00525A3D"/>
    <w:rsid w:val="00526645"/>
    <w:rsid w:val="00527615"/>
    <w:rsid w:val="00527DD0"/>
    <w:rsid w:val="00533905"/>
    <w:rsid w:val="005372C0"/>
    <w:rsid w:val="00537320"/>
    <w:rsid w:val="00541630"/>
    <w:rsid w:val="0054168D"/>
    <w:rsid w:val="00542357"/>
    <w:rsid w:val="005479C8"/>
    <w:rsid w:val="00551176"/>
    <w:rsid w:val="00551EAE"/>
    <w:rsid w:val="00552150"/>
    <w:rsid w:val="005522D6"/>
    <w:rsid w:val="005536AE"/>
    <w:rsid w:val="005669CA"/>
    <w:rsid w:val="00567509"/>
    <w:rsid w:val="00575199"/>
    <w:rsid w:val="00577393"/>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5"/>
    <w:rsid w:val="005A6DD6"/>
    <w:rsid w:val="005A7976"/>
    <w:rsid w:val="005B0DC0"/>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1602"/>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2F66"/>
    <w:rsid w:val="006D5832"/>
    <w:rsid w:val="006E215F"/>
    <w:rsid w:val="006E3D5C"/>
    <w:rsid w:val="006E4078"/>
    <w:rsid w:val="006E4E12"/>
    <w:rsid w:val="006E5649"/>
    <w:rsid w:val="006F41DD"/>
    <w:rsid w:val="006F5A33"/>
    <w:rsid w:val="006F6787"/>
    <w:rsid w:val="006F6EDD"/>
    <w:rsid w:val="00700836"/>
    <w:rsid w:val="007033D2"/>
    <w:rsid w:val="00704AF5"/>
    <w:rsid w:val="0070555E"/>
    <w:rsid w:val="00707DF8"/>
    <w:rsid w:val="00711F00"/>
    <w:rsid w:val="0071328D"/>
    <w:rsid w:val="00721866"/>
    <w:rsid w:val="0072436A"/>
    <w:rsid w:val="00735F3A"/>
    <w:rsid w:val="00735FB1"/>
    <w:rsid w:val="007367E1"/>
    <w:rsid w:val="007379A0"/>
    <w:rsid w:val="0074196A"/>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4B7"/>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297E"/>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809"/>
    <w:rsid w:val="007E2FEB"/>
    <w:rsid w:val="007E74E9"/>
    <w:rsid w:val="007F0ED6"/>
    <w:rsid w:val="007F37CC"/>
    <w:rsid w:val="007F3DCC"/>
    <w:rsid w:val="007F49BD"/>
    <w:rsid w:val="007F6F95"/>
    <w:rsid w:val="007F77CB"/>
    <w:rsid w:val="00800903"/>
    <w:rsid w:val="008040BA"/>
    <w:rsid w:val="00804131"/>
    <w:rsid w:val="008041E3"/>
    <w:rsid w:val="008043F0"/>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0CF"/>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4458"/>
    <w:rsid w:val="008962D4"/>
    <w:rsid w:val="008A1131"/>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51CE"/>
    <w:rsid w:val="00906282"/>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76"/>
    <w:rsid w:val="009419AD"/>
    <w:rsid w:val="00947449"/>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B63C9"/>
    <w:rsid w:val="009C0087"/>
    <w:rsid w:val="009C1815"/>
    <w:rsid w:val="009C5249"/>
    <w:rsid w:val="009C70D0"/>
    <w:rsid w:val="009C7F1B"/>
    <w:rsid w:val="009D5A2E"/>
    <w:rsid w:val="009D702B"/>
    <w:rsid w:val="009E0573"/>
    <w:rsid w:val="009E06DE"/>
    <w:rsid w:val="009E246F"/>
    <w:rsid w:val="009E2AEC"/>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83E5E"/>
    <w:rsid w:val="00A84C12"/>
    <w:rsid w:val="00A85CA4"/>
    <w:rsid w:val="00A85CC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62EC"/>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36F"/>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5194"/>
    <w:rsid w:val="00B965BF"/>
    <w:rsid w:val="00BA06B1"/>
    <w:rsid w:val="00BA3125"/>
    <w:rsid w:val="00BA3654"/>
    <w:rsid w:val="00BA600B"/>
    <w:rsid w:val="00BB6C6F"/>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0CA4"/>
    <w:rsid w:val="00BF651C"/>
    <w:rsid w:val="00BF7BD3"/>
    <w:rsid w:val="00C01B04"/>
    <w:rsid w:val="00C01B3A"/>
    <w:rsid w:val="00C03721"/>
    <w:rsid w:val="00C03E73"/>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43"/>
    <w:rsid w:val="00C436F7"/>
    <w:rsid w:val="00C45692"/>
    <w:rsid w:val="00C46175"/>
    <w:rsid w:val="00C47E57"/>
    <w:rsid w:val="00C55B02"/>
    <w:rsid w:val="00C56142"/>
    <w:rsid w:val="00C56B3A"/>
    <w:rsid w:val="00C56EFE"/>
    <w:rsid w:val="00C57F00"/>
    <w:rsid w:val="00C60C0B"/>
    <w:rsid w:val="00C66382"/>
    <w:rsid w:val="00C6687B"/>
    <w:rsid w:val="00C67F09"/>
    <w:rsid w:val="00C72788"/>
    <w:rsid w:val="00C75F9C"/>
    <w:rsid w:val="00C76A5E"/>
    <w:rsid w:val="00C865D9"/>
    <w:rsid w:val="00C87110"/>
    <w:rsid w:val="00C90499"/>
    <w:rsid w:val="00C90813"/>
    <w:rsid w:val="00C90C2B"/>
    <w:rsid w:val="00C9582B"/>
    <w:rsid w:val="00C978FA"/>
    <w:rsid w:val="00CA13F9"/>
    <w:rsid w:val="00CA1D30"/>
    <w:rsid w:val="00CA2B14"/>
    <w:rsid w:val="00CA2D2A"/>
    <w:rsid w:val="00CA40E0"/>
    <w:rsid w:val="00CA4C49"/>
    <w:rsid w:val="00CA64F2"/>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0BA3"/>
    <w:rsid w:val="00D513A1"/>
    <w:rsid w:val="00D53943"/>
    <w:rsid w:val="00D57D07"/>
    <w:rsid w:val="00D618E7"/>
    <w:rsid w:val="00D619A2"/>
    <w:rsid w:val="00D66AB5"/>
    <w:rsid w:val="00D676A0"/>
    <w:rsid w:val="00D70856"/>
    <w:rsid w:val="00D73117"/>
    <w:rsid w:val="00D73D86"/>
    <w:rsid w:val="00D811D4"/>
    <w:rsid w:val="00D828AA"/>
    <w:rsid w:val="00D8335C"/>
    <w:rsid w:val="00D90351"/>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41B9"/>
    <w:rsid w:val="00DC5B37"/>
    <w:rsid w:val="00DC5DDD"/>
    <w:rsid w:val="00DD309E"/>
    <w:rsid w:val="00DE01B6"/>
    <w:rsid w:val="00DE1304"/>
    <w:rsid w:val="00DE1DD3"/>
    <w:rsid w:val="00DE1FBD"/>
    <w:rsid w:val="00DE4677"/>
    <w:rsid w:val="00DE64ED"/>
    <w:rsid w:val="00DE6E04"/>
    <w:rsid w:val="00DF064D"/>
    <w:rsid w:val="00DF0CBF"/>
    <w:rsid w:val="00DF4EDE"/>
    <w:rsid w:val="00E003D9"/>
    <w:rsid w:val="00E00C20"/>
    <w:rsid w:val="00E028F6"/>
    <w:rsid w:val="00E0753F"/>
    <w:rsid w:val="00E10BF1"/>
    <w:rsid w:val="00E11B5C"/>
    <w:rsid w:val="00E13E2B"/>
    <w:rsid w:val="00E22DB7"/>
    <w:rsid w:val="00E23C1B"/>
    <w:rsid w:val="00E24D2B"/>
    <w:rsid w:val="00E25DDC"/>
    <w:rsid w:val="00E3266E"/>
    <w:rsid w:val="00E345BF"/>
    <w:rsid w:val="00E34D59"/>
    <w:rsid w:val="00E35C78"/>
    <w:rsid w:val="00E405EA"/>
    <w:rsid w:val="00E40877"/>
    <w:rsid w:val="00E51A9F"/>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2A8C"/>
    <w:rsid w:val="00EC34E0"/>
    <w:rsid w:val="00EC5385"/>
    <w:rsid w:val="00EC5430"/>
    <w:rsid w:val="00EC60B6"/>
    <w:rsid w:val="00EC6373"/>
    <w:rsid w:val="00EC7853"/>
    <w:rsid w:val="00ED047D"/>
    <w:rsid w:val="00ED0A59"/>
    <w:rsid w:val="00ED1F0B"/>
    <w:rsid w:val="00ED297E"/>
    <w:rsid w:val="00ED4626"/>
    <w:rsid w:val="00ED5B3C"/>
    <w:rsid w:val="00ED732D"/>
    <w:rsid w:val="00ED7BC4"/>
    <w:rsid w:val="00EE104D"/>
    <w:rsid w:val="00EE5F6D"/>
    <w:rsid w:val="00EF0701"/>
    <w:rsid w:val="00EF11F2"/>
    <w:rsid w:val="00EF236F"/>
    <w:rsid w:val="00EF3067"/>
    <w:rsid w:val="00F0208D"/>
    <w:rsid w:val="00F03AFB"/>
    <w:rsid w:val="00F03CB2"/>
    <w:rsid w:val="00F13DC7"/>
    <w:rsid w:val="00F14729"/>
    <w:rsid w:val="00F14ED7"/>
    <w:rsid w:val="00F150D6"/>
    <w:rsid w:val="00F17670"/>
    <w:rsid w:val="00F17A90"/>
    <w:rsid w:val="00F2031D"/>
    <w:rsid w:val="00F2230D"/>
    <w:rsid w:val="00F23496"/>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08CB"/>
    <w:rsid w:val="00F713DB"/>
    <w:rsid w:val="00F730A9"/>
    <w:rsid w:val="00F735FC"/>
    <w:rsid w:val="00F738D2"/>
    <w:rsid w:val="00F73A7C"/>
    <w:rsid w:val="00F75F3B"/>
    <w:rsid w:val="00F77CB4"/>
    <w:rsid w:val="00F83763"/>
    <w:rsid w:val="00F83C6C"/>
    <w:rsid w:val="00F84EA3"/>
    <w:rsid w:val="00F85513"/>
    <w:rsid w:val="00F85814"/>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3420"/>
    <w:rsid w:val="00FD54BE"/>
    <w:rsid w:val="00FD7CD4"/>
    <w:rsid w:val="00FE2498"/>
    <w:rsid w:val="00FE3548"/>
    <w:rsid w:val="00FE3F2D"/>
    <w:rsid w:val="00FE6556"/>
    <w:rsid w:val="00FF09A4"/>
    <w:rsid w:val="00FF204B"/>
    <w:rsid w:val="00FF2151"/>
    <w:rsid w:val="00FF27EA"/>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00836"/>
    <w:rPr>
      <w:sz w:val="16"/>
      <w:szCs w:val="16"/>
    </w:rPr>
  </w:style>
  <w:style w:type="paragraph" w:styleId="CommentText">
    <w:name w:val="annotation text"/>
    <w:basedOn w:val="Normal"/>
    <w:link w:val="CommentTextChar"/>
    <w:uiPriority w:val="99"/>
    <w:semiHidden/>
    <w:unhideWhenUsed/>
    <w:rsid w:val="00700836"/>
    <w:pPr>
      <w:spacing w:line="240" w:lineRule="auto"/>
    </w:pPr>
    <w:rPr>
      <w:szCs w:val="20"/>
    </w:rPr>
  </w:style>
  <w:style w:type="character" w:customStyle="1" w:styleId="CommentTextChar">
    <w:name w:val="Comment Text Char"/>
    <w:basedOn w:val="DefaultParagraphFont"/>
    <w:link w:val="CommentText"/>
    <w:uiPriority w:val="99"/>
    <w:semiHidden/>
    <w:rsid w:val="0070083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00836"/>
    <w:rPr>
      <w:b/>
      <w:bCs/>
    </w:rPr>
  </w:style>
  <w:style w:type="character" w:customStyle="1" w:styleId="CommentSubjectChar">
    <w:name w:val="Comment Subject Char"/>
    <w:basedOn w:val="CommentTextChar"/>
    <w:link w:val="CommentSubject"/>
    <w:uiPriority w:val="99"/>
    <w:semiHidden/>
    <w:rsid w:val="00700836"/>
    <w:rPr>
      <w:rFonts w:ascii="Times New Roman" w:hAnsi="Times New Roman"/>
      <w:b/>
      <w:bCs/>
      <w:spacing w:val="4"/>
      <w:w w:val="103"/>
      <w:kern w:val="14"/>
      <w:lang w:val="fr-CA"/>
    </w:rPr>
  </w:style>
  <w:style w:type="paragraph" w:customStyle="1" w:styleId="Bullet1G">
    <w:name w:val="_Bullet 1_G"/>
    <w:basedOn w:val="Normal"/>
    <w:qFormat/>
    <w:rsid w:val="001D1EF8"/>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00836"/>
    <w:rPr>
      <w:sz w:val="16"/>
      <w:szCs w:val="16"/>
    </w:rPr>
  </w:style>
  <w:style w:type="paragraph" w:styleId="CommentText">
    <w:name w:val="annotation text"/>
    <w:basedOn w:val="Normal"/>
    <w:link w:val="CommentTextChar"/>
    <w:uiPriority w:val="99"/>
    <w:semiHidden/>
    <w:unhideWhenUsed/>
    <w:rsid w:val="00700836"/>
    <w:pPr>
      <w:spacing w:line="240" w:lineRule="auto"/>
    </w:pPr>
    <w:rPr>
      <w:szCs w:val="20"/>
    </w:rPr>
  </w:style>
  <w:style w:type="character" w:customStyle="1" w:styleId="CommentTextChar">
    <w:name w:val="Comment Text Char"/>
    <w:basedOn w:val="DefaultParagraphFont"/>
    <w:link w:val="CommentText"/>
    <w:uiPriority w:val="99"/>
    <w:semiHidden/>
    <w:rsid w:val="0070083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00836"/>
    <w:rPr>
      <w:b/>
      <w:bCs/>
    </w:rPr>
  </w:style>
  <w:style w:type="character" w:customStyle="1" w:styleId="CommentSubjectChar">
    <w:name w:val="Comment Subject Char"/>
    <w:basedOn w:val="CommentTextChar"/>
    <w:link w:val="CommentSubject"/>
    <w:uiPriority w:val="99"/>
    <w:semiHidden/>
    <w:rsid w:val="00700836"/>
    <w:rPr>
      <w:rFonts w:ascii="Times New Roman" w:hAnsi="Times New Roman"/>
      <w:b/>
      <w:bCs/>
      <w:spacing w:val="4"/>
      <w:w w:val="103"/>
      <w:kern w:val="14"/>
      <w:lang w:val="fr-CA"/>
    </w:rPr>
  </w:style>
  <w:style w:type="paragraph" w:customStyle="1" w:styleId="Bullet1G">
    <w:name w:val="_Bullet 1_G"/>
    <w:basedOn w:val="Normal"/>
    <w:qFormat/>
    <w:rsid w:val="001D1EF8"/>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4DF9-50D9-4AD9-87D0-F9B7BA21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5216</Words>
  <Characters>29734</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2015-08-07T09:48:00Z</cp:lastPrinted>
  <dcterms:created xsi:type="dcterms:W3CDTF">2015-08-07T13:23:00Z</dcterms:created>
  <dcterms:modified xsi:type="dcterms:W3CDTF">2015-08-07T13:23:00Z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1511210F</vt:lpwstr>
  </property>
  <property fmtid="{D5CDD505-2E9C-101B-9397-08002B2CF9AE}" pid="3" name="ODSRefJobNo">
    <vt:lpwstr>1514481F</vt:lpwstr>
  </property>
  <property fmtid="{D5CDD505-2E9C-101B-9397-08002B2CF9AE}" pid="4" name="Symbol1">
    <vt:lpwstr>ECE/TRANS/WP.29/GRRF/2015/19</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060815</vt:lpwstr>
  </property>
</Properties>
</file>