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37" w:rsidRDefault="000E2037" w:rsidP="000E2037">
      <w:pPr>
        <w:spacing w:line="240" w:lineRule="auto"/>
        <w:rPr>
          <w:sz w:val="2"/>
        </w:rPr>
        <w:sectPr w:rsidR="000E2037" w:rsidSect="000E203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0E2037" w:rsidRDefault="000E2037" w:rsidP="000E2037">
      <w:pPr>
        <w:pStyle w:val="H1"/>
        <w:spacing w:after="120"/>
        <w:rPr>
          <w:sz w:val="28"/>
        </w:rPr>
      </w:pPr>
      <w:r>
        <w:rPr>
          <w:sz w:val="28"/>
        </w:rPr>
        <w:lastRenderedPageBreak/>
        <w:t>Commission économique pour l’Europe</w:t>
      </w:r>
    </w:p>
    <w:p w:rsidR="000E2037" w:rsidRDefault="000E2037" w:rsidP="000E2037">
      <w:pPr>
        <w:pStyle w:val="H1"/>
        <w:spacing w:after="120" w:line="300" w:lineRule="exact"/>
        <w:rPr>
          <w:b w:val="0"/>
          <w:sz w:val="28"/>
        </w:rPr>
      </w:pPr>
      <w:r>
        <w:rPr>
          <w:b w:val="0"/>
          <w:sz w:val="28"/>
        </w:rPr>
        <w:t>Comité des transports intérieurs</w:t>
      </w:r>
    </w:p>
    <w:p w:rsidR="008E33BD" w:rsidRDefault="008E33BD" w:rsidP="008E33B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E2A56">
        <w:t>Forum mondial de l</w:t>
      </w:r>
      <w:r>
        <w:t>’</w:t>
      </w:r>
      <w:r w:rsidRPr="00FE2A56">
        <w:t>harmonisation</w:t>
      </w:r>
      <w:r>
        <w:t xml:space="preserve"> </w:t>
      </w:r>
      <w:r w:rsidRPr="00FE2A56">
        <w:rPr>
          <w:rFonts w:eastAsia="Times New Roman"/>
          <w:szCs w:val="24"/>
        </w:rPr>
        <w:br/>
      </w:r>
      <w:r w:rsidRPr="00FE2A56">
        <w:t>des Règlements concernant les véhicules</w:t>
      </w:r>
    </w:p>
    <w:p w:rsidR="008E33BD" w:rsidRPr="008E33BD" w:rsidRDefault="008E33BD" w:rsidP="008E33BD">
      <w:pPr>
        <w:spacing w:line="120" w:lineRule="exact"/>
        <w:rPr>
          <w:sz w:val="10"/>
        </w:rPr>
      </w:pPr>
    </w:p>
    <w:p w:rsidR="008E33BD" w:rsidRDefault="008E33BD" w:rsidP="008E33B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E2A56">
        <w:t>Groupe de travail en matière de roulement et de freinage</w:t>
      </w:r>
    </w:p>
    <w:p w:rsidR="008E33BD" w:rsidRPr="008E33BD" w:rsidRDefault="008E33BD" w:rsidP="008E33BD">
      <w:pPr>
        <w:spacing w:line="120" w:lineRule="exact"/>
        <w:rPr>
          <w:sz w:val="10"/>
        </w:rPr>
      </w:pPr>
    </w:p>
    <w:p w:rsidR="008E33BD" w:rsidRPr="00FE2A56" w:rsidRDefault="008E33BD" w:rsidP="008E33B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rPr>
      </w:pPr>
      <w:r w:rsidRPr="00FE2A56">
        <w:t>Quatre-vingtième session</w:t>
      </w:r>
    </w:p>
    <w:p w:rsidR="008E33BD" w:rsidRPr="00FE2A56" w:rsidRDefault="008E33BD" w:rsidP="008E33BD">
      <w:pPr>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rPr>
      </w:pPr>
      <w:r w:rsidRPr="00FE2A56">
        <w:t>Genève, 15-18 septembre 2015</w:t>
      </w:r>
    </w:p>
    <w:p w:rsidR="008E33BD" w:rsidRPr="00FE2A56" w:rsidRDefault="008E33BD" w:rsidP="008E33BD">
      <w:pPr>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rPr>
      </w:pPr>
      <w:r w:rsidRPr="00FE2A56">
        <w:t>Point 5 a) de l</w:t>
      </w:r>
      <w:r>
        <w:t>’</w:t>
      </w:r>
      <w:r w:rsidRPr="00FE2A56">
        <w:t>ordre du jour provisoire</w:t>
      </w:r>
    </w:p>
    <w:p w:rsidR="008E33BD" w:rsidRDefault="008E33BD" w:rsidP="00FB4953">
      <w:pPr>
        <w:spacing w:line="240" w:lineRule="auto"/>
        <w:jc w:val="both"/>
        <w:rPr>
          <w:b/>
        </w:rPr>
      </w:pPr>
      <w:r w:rsidRPr="00FE2A56">
        <w:rPr>
          <w:b/>
        </w:rPr>
        <w:t>Freinage des motocycles</w:t>
      </w:r>
      <w:r>
        <w:rPr>
          <w:b/>
        </w:rPr>
        <w:t xml:space="preserve"> – Règlement n</w:t>
      </w:r>
      <w:r w:rsidRPr="008E33BD">
        <w:rPr>
          <w:b/>
          <w:vertAlign w:val="superscript"/>
        </w:rPr>
        <w:t>o</w:t>
      </w:r>
      <w:r>
        <w:rPr>
          <w:b/>
        </w:rPr>
        <w:t> </w:t>
      </w:r>
      <w:r w:rsidRPr="00FE2A56">
        <w:rPr>
          <w:b/>
        </w:rPr>
        <w:t>78</w:t>
      </w:r>
    </w:p>
    <w:p w:rsidR="008E33BD" w:rsidRPr="008E33BD" w:rsidRDefault="008E33BD" w:rsidP="008E33BD">
      <w:pPr>
        <w:pStyle w:val="SingleTxt"/>
        <w:spacing w:after="0" w:line="120" w:lineRule="exact"/>
        <w:rPr>
          <w:sz w:val="10"/>
        </w:rPr>
      </w:pPr>
    </w:p>
    <w:p w:rsidR="008E33BD" w:rsidRPr="008E33BD" w:rsidRDefault="008E33BD" w:rsidP="008E33BD">
      <w:pPr>
        <w:pStyle w:val="SingleTxt"/>
        <w:spacing w:after="0" w:line="120" w:lineRule="exact"/>
        <w:rPr>
          <w:sz w:val="10"/>
        </w:rPr>
      </w:pPr>
    </w:p>
    <w:p w:rsidR="008E33BD" w:rsidRPr="008E33BD" w:rsidRDefault="008E33BD" w:rsidP="008E33BD">
      <w:pPr>
        <w:pStyle w:val="SingleTxt"/>
        <w:spacing w:after="0" w:line="120" w:lineRule="exact"/>
        <w:rPr>
          <w:sz w:val="10"/>
        </w:rPr>
      </w:pPr>
    </w:p>
    <w:p w:rsidR="008E33BD" w:rsidRDefault="008E33BD" w:rsidP="008E33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2A56">
        <w:rPr>
          <w:sz w:val="32"/>
        </w:rPr>
        <w:tab/>
      </w:r>
      <w:r w:rsidRPr="00FE2A56">
        <w:rPr>
          <w:sz w:val="32"/>
        </w:rPr>
        <w:tab/>
      </w:r>
      <w:r w:rsidRPr="00FE2A56">
        <w:t>Proposition d</w:t>
      </w:r>
      <w:r>
        <w:t>’</w:t>
      </w:r>
      <w:r w:rsidRPr="00FE2A56">
        <w:t>amendement au Règlement n</w:t>
      </w:r>
      <w:r w:rsidR="000030AC" w:rsidRPr="000030AC">
        <w:rPr>
          <w:vertAlign w:val="superscript"/>
        </w:rPr>
        <w:t>o</w:t>
      </w:r>
      <w:r w:rsidR="000030AC" w:rsidRPr="00F37216">
        <w:rPr>
          <w:b w:val="0"/>
        </w:rPr>
        <w:t> </w:t>
      </w:r>
      <w:r w:rsidRPr="00FE2A56">
        <w:t xml:space="preserve">78 </w:t>
      </w:r>
      <w:r>
        <w:br/>
      </w:r>
      <w:r w:rsidRPr="00FE2A56">
        <w:t>(Prescriptions uniformes relatives à l</w:t>
      </w:r>
      <w:r>
        <w:t>’</w:t>
      </w:r>
      <w:r w:rsidRPr="00FE2A56">
        <w:t xml:space="preserve">homologation </w:t>
      </w:r>
      <w:r>
        <w:br/>
      </w:r>
      <w:r w:rsidRPr="00FE2A56">
        <w:t>des véhicules des catégories L</w:t>
      </w:r>
      <w:r w:rsidRPr="00FE2A56">
        <w:rPr>
          <w:vertAlign w:val="subscript"/>
        </w:rPr>
        <w:t>1</w:t>
      </w:r>
      <w:r w:rsidRPr="00FE2A56">
        <w:t>, L</w:t>
      </w:r>
      <w:r w:rsidRPr="00FE2A56">
        <w:rPr>
          <w:vertAlign w:val="subscript"/>
        </w:rPr>
        <w:t>2</w:t>
      </w:r>
      <w:r w:rsidRPr="00FE2A56">
        <w:t>, L</w:t>
      </w:r>
      <w:r w:rsidRPr="00FE2A56">
        <w:rPr>
          <w:vertAlign w:val="subscript"/>
        </w:rPr>
        <w:t>3</w:t>
      </w:r>
      <w:r w:rsidRPr="00FE2A56">
        <w:t>, L</w:t>
      </w:r>
      <w:r w:rsidRPr="00FE2A56">
        <w:rPr>
          <w:vertAlign w:val="subscript"/>
        </w:rPr>
        <w:t>4</w:t>
      </w:r>
      <w:r w:rsidRPr="00FE2A56">
        <w:t xml:space="preserve"> et L</w:t>
      </w:r>
      <w:r w:rsidRPr="00FE2A56">
        <w:rPr>
          <w:vertAlign w:val="subscript"/>
        </w:rPr>
        <w:t>5</w:t>
      </w:r>
      <w:r w:rsidRPr="00FE2A56">
        <w:t xml:space="preserve"> </w:t>
      </w:r>
      <w:r>
        <w:br/>
      </w:r>
      <w:r w:rsidRPr="00FE2A56">
        <w:t>en ce qui concerne le freinage)</w:t>
      </w:r>
    </w:p>
    <w:p w:rsidR="00FB4953" w:rsidRPr="00FB4953" w:rsidRDefault="00FB4953" w:rsidP="00FB4953">
      <w:pPr>
        <w:pStyle w:val="SingleTxt"/>
        <w:spacing w:after="0" w:line="120" w:lineRule="exact"/>
        <w:rPr>
          <w:sz w:val="10"/>
        </w:rPr>
      </w:pPr>
    </w:p>
    <w:p w:rsidR="00FB4953" w:rsidRPr="00FB4953" w:rsidRDefault="00FB4953" w:rsidP="00FB4953">
      <w:pPr>
        <w:pStyle w:val="SingleTxt"/>
        <w:spacing w:after="0" w:line="120" w:lineRule="exact"/>
        <w:rPr>
          <w:sz w:val="10"/>
        </w:rPr>
      </w:pPr>
    </w:p>
    <w:p w:rsidR="008E33BD" w:rsidRDefault="008E33BD" w:rsidP="00FB495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0"/>
          <w:szCs w:val="20"/>
        </w:rPr>
      </w:pPr>
      <w:r w:rsidRPr="00FE2A56">
        <w:tab/>
      </w:r>
      <w:r w:rsidRPr="00FE2A56">
        <w:tab/>
        <w:t>Communication de l</w:t>
      </w:r>
      <w:r>
        <w:t>’</w:t>
      </w:r>
      <w:r w:rsidRPr="00FE2A56">
        <w:t>expert de la Commission européenne</w:t>
      </w:r>
      <w:r w:rsidR="00FB4953" w:rsidRPr="00FB4953">
        <w:rPr>
          <w:rStyle w:val="FootnoteReference"/>
          <w:b w:val="0"/>
          <w:color w:val="auto"/>
          <w:sz w:val="20"/>
          <w:szCs w:val="20"/>
          <w:vertAlign w:val="baseline"/>
        </w:rPr>
        <w:footnoteReference w:customMarkFollows="1" w:id="1"/>
        <w:t>*</w:t>
      </w:r>
    </w:p>
    <w:p w:rsidR="00FB4953" w:rsidRPr="00FB4953" w:rsidRDefault="00FB4953" w:rsidP="00FB4953">
      <w:pPr>
        <w:pStyle w:val="SingleTxt"/>
        <w:spacing w:after="0" w:line="120" w:lineRule="exact"/>
        <w:rPr>
          <w:sz w:val="10"/>
        </w:rPr>
      </w:pPr>
    </w:p>
    <w:p w:rsidR="00FB4953" w:rsidRPr="00FB4953" w:rsidRDefault="00FB4953" w:rsidP="00FB4953">
      <w:pPr>
        <w:pStyle w:val="SingleTxt"/>
        <w:spacing w:after="0" w:line="120" w:lineRule="exact"/>
        <w:rPr>
          <w:sz w:val="10"/>
        </w:rPr>
      </w:pPr>
    </w:p>
    <w:p w:rsidR="008E33BD" w:rsidRDefault="00FB4953" w:rsidP="00FB4953">
      <w:pPr>
        <w:pStyle w:val="SingleTxt"/>
      </w:pPr>
      <w:r>
        <w:tab/>
      </w:r>
      <w:r w:rsidR="008E33BD" w:rsidRPr="00FE2A56">
        <w:t xml:space="preserve">Le texte reproduit ci-après, établi par les experts de la Commission européenne, vise à </w:t>
      </w:r>
      <w:r>
        <w:t>mettre en œuvre</w:t>
      </w:r>
      <w:r w:rsidR="008E33BD" w:rsidRPr="00FE2A56">
        <w:t xml:space="preserve"> une approche cohé</w:t>
      </w:r>
      <w:bookmarkStart w:id="2" w:name="insstart"/>
      <w:bookmarkEnd w:id="2"/>
      <w:r w:rsidR="008E33BD" w:rsidRPr="00FE2A56">
        <w:t>rente pour l</w:t>
      </w:r>
      <w:r w:rsidR="008E33BD">
        <w:t>’</w:t>
      </w:r>
      <w:r w:rsidR="008E33BD" w:rsidRPr="00FE2A56">
        <w:t>ensemble des véhicules à moteur équipés de systèmes antiblocage</w:t>
      </w:r>
      <w:r>
        <w:t xml:space="preserve"> des roues</w:t>
      </w:r>
      <w:r w:rsidR="008E33BD" w:rsidRPr="00FE2A56">
        <w:t>, en prévoyant des exemptions particulières pour certains véhicules tout-terrain, conformément aux dispositions du Règlement ONU n</w:t>
      </w:r>
      <w:r w:rsidRPr="00FB4953">
        <w:rPr>
          <w:vertAlign w:val="superscript"/>
        </w:rPr>
        <w:t>o</w:t>
      </w:r>
      <w:r>
        <w:t> </w:t>
      </w:r>
      <w:r w:rsidR="008E33BD" w:rsidRPr="00FE2A56">
        <w:t>13. Les modifications qu</w:t>
      </w:r>
      <w:r w:rsidR="008E33BD">
        <w:t>’</w:t>
      </w:r>
      <w:r w:rsidR="008E33BD" w:rsidRPr="00FE2A56">
        <w:t>il est proposé d</w:t>
      </w:r>
      <w:r w:rsidR="008E33BD">
        <w:t>’</w:t>
      </w:r>
      <w:r w:rsidR="008E33BD" w:rsidRPr="00FE2A56">
        <w:t>apporter au texte actuel du Règlement sont signalées en caractères gras pour les ajouts ou biffés pour les suppressions.</w:t>
      </w:r>
    </w:p>
    <w:p w:rsidR="00FB4953" w:rsidRDefault="00FB4953">
      <w:pPr>
        <w:spacing w:line="240" w:lineRule="auto"/>
      </w:pPr>
      <w:r>
        <w:br w:type="page"/>
      </w:r>
    </w:p>
    <w:p w:rsidR="008E33BD" w:rsidRDefault="008E33BD" w:rsidP="00FB495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E2A56">
        <w:rPr>
          <w:sz w:val="32"/>
        </w:rPr>
        <w:lastRenderedPageBreak/>
        <w:tab/>
      </w:r>
      <w:r w:rsidRPr="00FE2A56">
        <w:t>I.</w:t>
      </w:r>
      <w:r w:rsidRPr="00FE2A56">
        <w:rPr>
          <w:sz w:val="32"/>
        </w:rPr>
        <w:tab/>
      </w:r>
      <w:r w:rsidRPr="00FE2A56">
        <w:t>Proposition</w:t>
      </w:r>
    </w:p>
    <w:p w:rsidR="00FB4953" w:rsidRPr="00FB4953" w:rsidRDefault="00FB4953" w:rsidP="00FB4953">
      <w:pPr>
        <w:pStyle w:val="SingleTxt"/>
        <w:spacing w:after="0" w:line="120" w:lineRule="exact"/>
        <w:rPr>
          <w:sz w:val="10"/>
        </w:rPr>
      </w:pPr>
    </w:p>
    <w:p w:rsidR="00FB4953" w:rsidRPr="00FB4953" w:rsidRDefault="00FB4953" w:rsidP="00FB4953">
      <w:pPr>
        <w:pStyle w:val="SingleTxt"/>
        <w:spacing w:after="0" w:line="120" w:lineRule="exact"/>
        <w:rPr>
          <w:sz w:val="10"/>
        </w:rPr>
      </w:pPr>
    </w:p>
    <w:p w:rsidR="008E33BD" w:rsidRPr="00FE2A56" w:rsidRDefault="008E33BD" w:rsidP="00FB4953">
      <w:pPr>
        <w:pStyle w:val="SingleTxt"/>
        <w:rPr>
          <w:rFonts w:eastAsia="Times New Roman"/>
        </w:rPr>
      </w:pPr>
      <w:r w:rsidRPr="00FB4953">
        <w:rPr>
          <w:i/>
        </w:rPr>
        <w:t>Ajouter un nouveau paragraphe</w:t>
      </w:r>
      <w:r w:rsidR="000030AC">
        <w:rPr>
          <w:i/>
        </w:rPr>
        <w:t>,</w:t>
      </w:r>
      <w:r w:rsidRPr="00FB4953">
        <w:rPr>
          <w:i/>
        </w:rPr>
        <w:t xml:space="preserve"> 5.1.14</w:t>
      </w:r>
      <w:r w:rsidRPr="00FB4953">
        <w:rPr>
          <w:szCs w:val="20"/>
        </w:rPr>
        <w:t>,</w:t>
      </w:r>
      <w:r w:rsidRPr="00FE2A56">
        <w:t xml:space="preserve"> ainsi conçu</w:t>
      </w:r>
      <w:r w:rsidR="0008520B">
        <w:t> </w:t>
      </w:r>
      <w:r w:rsidRPr="00FE2A56">
        <w:t>:</w:t>
      </w:r>
    </w:p>
    <w:p w:rsidR="0056117F" w:rsidRPr="004505FA" w:rsidRDefault="0056117F" w:rsidP="0056117F">
      <w:pPr>
        <w:pStyle w:val="SingleTxt"/>
        <w:ind w:left="2218" w:hanging="951"/>
        <w:rPr>
          <w:b/>
          <w:bCs/>
          <w:lang w:val="fr-CH" w:bidi="fr-CH"/>
        </w:rPr>
      </w:pPr>
      <w:r>
        <w:t>« </w:t>
      </w:r>
      <w:r w:rsidR="008E33BD" w:rsidRPr="00FE2A56">
        <w:rPr>
          <w:b/>
        </w:rPr>
        <w:t>5.1.14</w:t>
      </w:r>
      <w:r w:rsidR="008E33BD" w:rsidRPr="00FE2A56">
        <w:rPr>
          <w:sz w:val="32"/>
        </w:rPr>
        <w:tab/>
      </w:r>
      <w:r w:rsidRPr="004505FA">
        <w:rPr>
          <w:b/>
          <w:lang w:val="fr-CH" w:bidi="fr-CH"/>
        </w:rPr>
        <w:t>Les véhicules dotés d’un système antiblocage des roues (ABS) peuvent être équipés d’un moyen (interrupteur, levier, bouton ou option de menu, par exemple) permettant de réduire ou de désactiver temporairement la fonction antiblocage du système de freinage, uniquement dans les conditions suivantes :</w:t>
      </w:r>
    </w:p>
    <w:p w:rsidR="0056117F" w:rsidRPr="004505FA" w:rsidRDefault="0056117F" w:rsidP="0056117F">
      <w:pPr>
        <w:pStyle w:val="SingleTxt"/>
        <w:rPr>
          <w:b/>
          <w:bCs/>
          <w:lang w:val="fr-CH" w:bidi="fr-CH"/>
        </w:rPr>
      </w:pPr>
      <w:r w:rsidRPr="004505FA">
        <w:rPr>
          <w:b/>
          <w:lang w:val="fr-CH" w:bidi="fr-CH"/>
        </w:rPr>
        <w:tab/>
      </w:r>
      <w:r w:rsidRPr="004505FA">
        <w:rPr>
          <w:b/>
          <w:lang w:val="fr-CH" w:bidi="fr-CH"/>
        </w:rPr>
        <w:tab/>
        <w:t>a)</w:t>
      </w:r>
      <w:r w:rsidRPr="004505FA">
        <w:rPr>
          <w:lang w:val="fr-CH" w:bidi="fr-CH"/>
        </w:rPr>
        <w:tab/>
      </w:r>
      <w:r w:rsidRPr="004505FA">
        <w:rPr>
          <w:b/>
          <w:lang w:val="fr-CH" w:bidi="fr-CH"/>
        </w:rPr>
        <w:t>Le véhicule est à l’arrêt; et</w:t>
      </w:r>
    </w:p>
    <w:p w:rsidR="0056117F" w:rsidRPr="004505FA" w:rsidRDefault="0056117F" w:rsidP="0056117F">
      <w:pPr>
        <w:pStyle w:val="SingleTxt"/>
        <w:ind w:left="2693" w:hanging="1426"/>
        <w:rPr>
          <w:b/>
          <w:bCs/>
          <w:lang w:val="fr-CH" w:bidi="fr-CH"/>
        </w:rPr>
      </w:pPr>
      <w:r w:rsidRPr="004505FA">
        <w:rPr>
          <w:b/>
          <w:lang w:val="fr-CH" w:bidi="fr-CH"/>
        </w:rPr>
        <w:tab/>
      </w:r>
      <w:r w:rsidRPr="004505FA">
        <w:rPr>
          <w:b/>
          <w:lang w:val="fr-CH" w:bidi="fr-CH"/>
        </w:rPr>
        <w:tab/>
        <w:t>b)</w:t>
      </w:r>
      <w:r w:rsidRPr="004505FA">
        <w:rPr>
          <w:lang w:val="fr-CH" w:bidi="fr-CH"/>
        </w:rPr>
        <w:tab/>
      </w:r>
      <w:r w:rsidRPr="004505FA">
        <w:rPr>
          <w:b/>
          <w:lang w:val="fr-CH" w:bidi="fr-CH"/>
        </w:rPr>
        <w:t>La réduction ou la désactivation temporaire de la fonction antiblocage du système de freinage résulte d’une action délibérée effectuée par le conducteur suivant l’une des méthodes ci-après :</w:t>
      </w:r>
    </w:p>
    <w:p w:rsidR="0056117F" w:rsidRPr="004505FA" w:rsidRDefault="0056117F" w:rsidP="0056117F">
      <w:pPr>
        <w:pStyle w:val="SingleTxt"/>
        <w:ind w:left="3182" w:hanging="1915"/>
        <w:rPr>
          <w:b/>
          <w:bCs/>
          <w:lang w:val="fr-CH" w:bidi="fr-CH"/>
        </w:rPr>
      </w:pPr>
      <w:r w:rsidRPr="004505FA">
        <w:rPr>
          <w:lang w:val="fr-CH" w:bidi="fr-CH"/>
        </w:rPr>
        <w:tab/>
      </w:r>
      <w:r w:rsidRPr="004505FA">
        <w:rPr>
          <w:lang w:val="fr-CH" w:bidi="fr-CH"/>
        </w:rPr>
        <w:tab/>
      </w:r>
      <w:r w:rsidRPr="004505FA">
        <w:rPr>
          <w:lang w:val="fr-CH" w:bidi="fr-CH"/>
        </w:rPr>
        <w:tab/>
      </w:r>
      <w:r w:rsidRPr="004505FA">
        <w:rPr>
          <w:b/>
          <w:lang w:val="fr-CH" w:bidi="fr-CH"/>
        </w:rPr>
        <w:t>i)</w:t>
      </w:r>
      <w:r w:rsidRPr="004505FA">
        <w:rPr>
          <w:lang w:val="fr-CH" w:bidi="fr-CH"/>
        </w:rPr>
        <w:tab/>
      </w:r>
      <w:r w:rsidRPr="004505FA">
        <w:rPr>
          <w:b/>
          <w:lang w:val="fr-CH" w:bidi="fr-CH"/>
        </w:rPr>
        <w:t>En actionnant simultanément l’interrupteur marche/arrêt du système ABS et la commande du système de freinage avant, arrière ou intégral (levier ou pédale de frein); ou</w:t>
      </w:r>
    </w:p>
    <w:p w:rsidR="0056117F" w:rsidRPr="004505FA" w:rsidRDefault="0056117F" w:rsidP="0056117F">
      <w:pPr>
        <w:pStyle w:val="SingleTxt"/>
        <w:ind w:left="3182" w:hanging="1915"/>
        <w:rPr>
          <w:b/>
          <w:bCs/>
          <w:lang w:val="fr-CH" w:bidi="fr-CH"/>
        </w:rPr>
      </w:pPr>
      <w:r w:rsidRPr="004505FA">
        <w:rPr>
          <w:lang w:val="fr-CH" w:bidi="fr-CH"/>
        </w:rPr>
        <w:tab/>
      </w:r>
      <w:r w:rsidRPr="004505FA">
        <w:rPr>
          <w:lang w:val="fr-CH" w:bidi="fr-CH"/>
        </w:rPr>
        <w:tab/>
      </w:r>
      <w:r w:rsidRPr="004505FA">
        <w:rPr>
          <w:lang w:val="fr-CH" w:bidi="fr-CH"/>
        </w:rPr>
        <w:tab/>
      </w:r>
      <w:r w:rsidRPr="004505FA">
        <w:rPr>
          <w:b/>
          <w:lang w:val="fr-CH" w:bidi="fr-CH"/>
        </w:rPr>
        <w:t>ii)</w:t>
      </w:r>
      <w:r w:rsidRPr="004505FA">
        <w:rPr>
          <w:lang w:val="fr-CH" w:bidi="fr-CH"/>
        </w:rPr>
        <w:tab/>
      </w:r>
      <w:r w:rsidRPr="004505FA">
        <w:rPr>
          <w:b/>
          <w:lang w:val="fr-CH" w:bidi="fr-CH"/>
        </w:rPr>
        <w:t>En actionnant l’interrupteur marche/arrêt du système ABS pendant au moins 2 secondes; ou</w:t>
      </w:r>
    </w:p>
    <w:p w:rsidR="0056117F" w:rsidRPr="004505FA" w:rsidRDefault="0056117F" w:rsidP="0056117F">
      <w:pPr>
        <w:pStyle w:val="SingleTxt"/>
        <w:ind w:left="3182" w:hanging="1915"/>
        <w:rPr>
          <w:b/>
          <w:bCs/>
          <w:lang w:val="fr-CH" w:bidi="fr-CH"/>
        </w:rPr>
      </w:pPr>
      <w:r w:rsidRPr="004505FA">
        <w:rPr>
          <w:lang w:val="fr-CH" w:bidi="fr-CH"/>
        </w:rPr>
        <w:tab/>
      </w:r>
      <w:r w:rsidRPr="004505FA">
        <w:rPr>
          <w:lang w:val="fr-CH" w:bidi="fr-CH"/>
        </w:rPr>
        <w:tab/>
      </w:r>
      <w:r w:rsidRPr="004505FA">
        <w:rPr>
          <w:lang w:val="fr-CH" w:bidi="fr-CH"/>
        </w:rPr>
        <w:tab/>
      </w:r>
      <w:r w:rsidRPr="004505FA">
        <w:rPr>
          <w:b/>
          <w:lang w:val="fr-CH" w:bidi="fr-CH"/>
        </w:rPr>
        <w:t>iii)</w:t>
      </w:r>
      <w:r w:rsidRPr="004505FA">
        <w:rPr>
          <w:lang w:val="fr-CH" w:bidi="fr-CH"/>
        </w:rPr>
        <w:tab/>
      </w:r>
      <w:r w:rsidRPr="004505FA">
        <w:rPr>
          <w:b/>
          <w:lang w:val="fr-CH" w:bidi="fr-CH"/>
        </w:rPr>
        <w:t>En exécutant successivement au moins 2 actions ou en passant par au moins 2 niveaux d’activation successifs à l’aide d’un bouton tournant, d’une commande tactile ou d’un sélecteur d’options de menu;</w:t>
      </w:r>
    </w:p>
    <w:p w:rsidR="0056117F" w:rsidRPr="004505FA" w:rsidRDefault="0056117F" w:rsidP="0056117F">
      <w:pPr>
        <w:pStyle w:val="SingleTxt"/>
        <w:ind w:left="2693" w:hanging="1426"/>
        <w:rPr>
          <w:b/>
          <w:bCs/>
          <w:lang w:val="fr-CH" w:bidi="fr-CH"/>
        </w:rPr>
      </w:pPr>
      <w:r>
        <w:rPr>
          <w:b/>
          <w:lang w:val="fr-CH" w:bidi="fr-CH"/>
        </w:rPr>
        <w:tab/>
      </w:r>
      <w:r>
        <w:rPr>
          <w:b/>
          <w:lang w:val="fr-CH" w:bidi="fr-CH"/>
        </w:rPr>
        <w:tab/>
      </w:r>
      <w:r w:rsidRPr="004505FA">
        <w:rPr>
          <w:b/>
          <w:lang w:val="fr-CH" w:bidi="fr-CH"/>
        </w:rPr>
        <w:t>c)</w:t>
      </w:r>
      <w:r w:rsidRPr="004505FA">
        <w:rPr>
          <w:lang w:val="fr-CH" w:bidi="fr-CH"/>
        </w:rPr>
        <w:tab/>
      </w:r>
      <w:r w:rsidRPr="004505FA">
        <w:rPr>
          <w:b/>
          <w:lang w:val="fr-CH" w:bidi="fr-CH"/>
        </w:rPr>
        <w:t xml:space="preserve">Si le motocycle est équipé d’un sélecteur de mode de conduite permettant de passer en mode </w:t>
      </w:r>
      <w:r>
        <w:rPr>
          <w:b/>
          <w:lang w:val="fr-CH" w:bidi="fr-CH"/>
        </w:rPr>
        <w:t>« </w:t>
      </w:r>
      <w:r w:rsidRPr="004505FA">
        <w:rPr>
          <w:b/>
          <w:lang w:val="fr-CH" w:bidi="fr-CH"/>
        </w:rPr>
        <w:t xml:space="preserve">tout-terrain » ou </w:t>
      </w:r>
      <w:r>
        <w:rPr>
          <w:b/>
          <w:lang w:val="fr-CH" w:bidi="fr-CH"/>
        </w:rPr>
        <w:t xml:space="preserve">dans </w:t>
      </w:r>
      <w:r w:rsidRPr="004505FA">
        <w:rPr>
          <w:b/>
          <w:lang w:val="fr-CH" w:bidi="fr-CH"/>
        </w:rPr>
        <w:t>tout autre mode préparant électroniquement le v</w:t>
      </w:r>
      <w:r>
        <w:rPr>
          <w:b/>
          <w:lang w:val="fr-CH" w:bidi="fr-CH"/>
        </w:rPr>
        <w:t>éhicule à une utilisation extra</w:t>
      </w:r>
      <w:r w:rsidRPr="004505FA">
        <w:rPr>
          <w:b/>
          <w:lang w:val="fr-CH" w:bidi="fr-CH"/>
        </w:rPr>
        <w:t xml:space="preserve">routière, la réduction ou la désactivation temporaire de la fonction antiblocage du système de freinage est uniquement autorisée dans </w:t>
      </w:r>
      <w:r>
        <w:rPr>
          <w:b/>
          <w:lang w:val="fr-CH" w:bidi="fr-CH"/>
        </w:rPr>
        <w:t>ce mode de conduite</w:t>
      </w:r>
      <w:r w:rsidRPr="004505FA">
        <w:rPr>
          <w:b/>
          <w:lang w:val="fr-CH" w:bidi="fr-CH"/>
        </w:rPr>
        <w:t>; et</w:t>
      </w:r>
    </w:p>
    <w:p w:rsidR="0056117F" w:rsidRPr="004505FA" w:rsidRDefault="0056117F" w:rsidP="0056117F">
      <w:pPr>
        <w:pStyle w:val="SingleTxt"/>
        <w:ind w:left="2693" w:hanging="1426"/>
        <w:rPr>
          <w:b/>
          <w:bCs/>
          <w:lang w:val="fr-CH" w:bidi="fr-CH"/>
        </w:rPr>
      </w:pPr>
      <w:r>
        <w:rPr>
          <w:b/>
          <w:lang w:val="fr-CH" w:bidi="fr-CH"/>
        </w:rPr>
        <w:tab/>
      </w:r>
      <w:r>
        <w:rPr>
          <w:b/>
          <w:lang w:val="fr-CH" w:bidi="fr-CH"/>
        </w:rPr>
        <w:tab/>
      </w:r>
      <w:r w:rsidRPr="004505FA">
        <w:rPr>
          <w:b/>
          <w:lang w:val="fr-CH" w:bidi="fr-CH"/>
        </w:rPr>
        <w:t>d)</w:t>
      </w:r>
      <w:r w:rsidRPr="004505FA">
        <w:rPr>
          <w:lang w:val="fr-CH" w:bidi="fr-CH"/>
        </w:rPr>
        <w:tab/>
      </w:r>
      <w:r w:rsidRPr="004505FA">
        <w:rPr>
          <w:b/>
          <w:lang w:val="fr-CH" w:bidi="fr-CH"/>
        </w:rPr>
        <w:t xml:space="preserve">La fonction antiblocage du système de freinage doit </w:t>
      </w:r>
      <w:r>
        <w:rPr>
          <w:b/>
          <w:lang w:val="fr-CH" w:bidi="fr-CH"/>
        </w:rPr>
        <w:t>s’être activée</w:t>
      </w:r>
      <w:r w:rsidRPr="004505FA">
        <w:rPr>
          <w:b/>
          <w:lang w:val="fr-CH" w:bidi="fr-CH"/>
        </w:rPr>
        <w:t xml:space="preserve"> automatiquement à chaque démarrage du véhicule, à l’exception des redémarrages consécutifs à un calage involontaire du moteur; et</w:t>
      </w:r>
    </w:p>
    <w:p w:rsidR="0056117F" w:rsidRPr="004505FA" w:rsidRDefault="0056117F" w:rsidP="0056117F">
      <w:pPr>
        <w:pStyle w:val="SingleTxt"/>
        <w:ind w:left="2693" w:hanging="1426"/>
        <w:rPr>
          <w:b/>
          <w:bCs/>
          <w:lang w:val="fr-CH" w:bidi="fr-CH"/>
        </w:rPr>
      </w:pPr>
      <w:r>
        <w:rPr>
          <w:b/>
          <w:lang w:val="fr-CH" w:bidi="fr-CH"/>
        </w:rPr>
        <w:tab/>
      </w:r>
      <w:r>
        <w:rPr>
          <w:b/>
          <w:lang w:val="fr-CH" w:bidi="fr-CH"/>
        </w:rPr>
        <w:tab/>
      </w:r>
      <w:r w:rsidRPr="004505FA">
        <w:rPr>
          <w:b/>
          <w:lang w:val="fr-CH" w:bidi="fr-CH"/>
        </w:rPr>
        <w:t>e)</w:t>
      </w:r>
      <w:r w:rsidRPr="004505FA">
        <w:rPr>
          <w:lang w:val="fr-CH" w:bidi="fr-CH"/>
        </w:rPr>
        <w:tab/>
      </w:r>
      <w:r w:rsidRPr="004505FA">
        <w:rPr>
          <w:b/>
          <w:lang w:val="fr-CH" w:bidi="fr-CH"/>
        </w:rPr>
        <w:t xml:space="preserve">La réduction ou la désactivation temporaire de la fonction antiblocage du système de freinage doit être signalée par </w:t>
      </w:r>
      <w:r>
        <w:rPr>
          <w:b/>
          <w:lang w:val="fr-CH" w:bidi="fr-CH"/>
        </w:rPr>
        <w:t>le</w:t>
      </w:r>
      <w:r w:rsidRPr="004505FA">
        <w:rPr>
          <w:b/>
          <w:lang w:val="fr-CH" w:bidi="fr-CH"/>
        </w:rPr>
        <w:t xml:space="preserve"> symbole B.18, comme cela est spécifié dans la norme ISO 2575:2010/Amd1:2011 (ISO</w:t>
      </w:r>
      <w:r>
        <w:rPr>
          <w:b/>
          <w:lang w:val="fr-CH" w:bidi="fr-CH"/>
        </w:rPr>
        <w:t> </w:t>
      </w:r>
      <w:r w:rsidRPr="004505FA">
        <w:rPr>
          <w:b/>
          <w:lang w:val="fr-CH" w:bidi="fr-CH"/>
        </w:rPr>
        <w:t>7000-2623)</w:t>
      </w:r>
      <w:r>
        <w:rPr>
          <w:b/>
          <w:lang w:val="fr-CH" w:bidi="fr-CH"/>
        </w:rPr>
        <w:t>,</w:t>
      </w:r>
      <w:r w:rsidRPr="004505FA">
        <w:rPr>
          <w:b/>
          <w:lang w:val="fr-CH" w:bidi="fr-CH"/>
        </w:rPr>
        <w:t xml:space="preserve"> </w:t>
      </w:r>
      <w:r>
        <w:rPr>
          <w:b/>
          <w:lang w:val="fr-CH" w:bidi="fr-CH"/>
        </w:rPr>
        <w:t>ou</w:t>
      </w:r>
      <w:r w:rsidRPr="004505FA">
        <w:rPr>
          <w:b/>
          <w:lang w:val="fr-CH" w:bidi="fr-CH"/>
        </w:rPr>
        <w:t xml:space="preserve"> toute autre indication équivalente signalant explicitement que le système antiblocage est désactivé. À défaut, la lampe d’avertissement mentionnée au paragraphe 3.1.13 doit être activée en permanence (allumée ou clignotante); et</w:t>
      </w:r>
    </w:p>
    <w:p w:rsidR="0056117F" w:rsidRPr="004505FA" w:rsidRDefault="0056117F" w:rsidP="0056117F">
      <w:pPr>
        <w:pStyle w:val="SingleTxt"/>
        <w:ind w:left="2693" w:hanging="1426"/>
        <w:rPr>
          <w:b/>
          <w:bCs/>
          <w:lang w:val="fr-CH" w:bidi="fr-CH"/>
        </w:rPr>
      </w:pPr>
      <w:r>
        <w:rPr>
          <w:b/>
          <w:lang w:val="fr-CH" w:bidi="fr-CH"/>
        </w:rPr>
        <w:tab/>
      </w:r>
      <w:r>
        <w:rPr>
          <w:b/>
          <w:lang w:val="fr-CH" w:bidi="fr-CH"/>
        </w:rPr>
        <w:tab/>
      </w:r>
      <w:r w:rsidRPr="004505FA">
        <w:rPr>
          <w:b/>
          <w:lang w:val="fr-CH" w:bidi="fr-CH"/>
        </w:rPr>
        <w:t>f)</w:t>
      </w:r>
      <w:r w:rsidRPr="004505FA">
        <w:rPr>
          <w:lang w:val="fr-CH" w:bidi="fr-CH"/>
        </w:rPr>
        <w:tab/>
      </w:r>
      <w:r w:rsidRPr="004505FA">
        <w:rPr>
          <w:b/>
          <w:lang w:val="fr-CH" w:bidi="fr-CH"/>
        </w:rPr>
        <w:t xml:space="preserve">En cas de désactivation permanente du système ABS, un bit </w:t>
      </w:r>
      <w:r>
        <w:rPr>
          <w:b/>
          <w:lang w:val="fr-CH" w:bidi="fr-CH"/>
        </w:rPr>
        <w:t>d’état</w:t>
      </w:r>
      <w:r w:rsidRPr="004505FA">
        <w:rPr>
          <w:b/>
          <w:lang w:val="fr-CH" w:bidi="fr-CH"/>
        </w:rPr>
        <w:t xml:space="preserve"> doit être </w:t>
      </w:r>
      <w:r>
        <w:rPr>
          <w:b/>
          <w:lang w:val="fr-CH" w:bidi="fr-CH"/>
        </w:rPr>
        <w:t>mis à 1</w:t>
      </w:r>
      <w:r w:rsidRPr="004505FA">
        <w:rPr>
          <w:b/>
          <w:lang w:val="fr-CH" w:bidi="fr-CH"/>
        </w:rPr>
        <w:t xml:space="preserve"> par le système et </w:t>
      </w:r>
      <w:r>
        <w:rPr>
          <w:b/>
          <w:lang w:val="fr-CH" w:bidi="fr-CH"/>
        </w:rPr>
        <w:t xml:space="preserve">être enregistré </w:t>
      </w:r>
      <w:r w:rsidRPr="004505FA">
        <w:rPr>
          <w:b/>
          <w:lang w:val="fr-CH" w:bidi="fr-CH"/>
        </w:rPr>
        <w:t xml:space="preserve">à intervalles fréquents (1 Hz) dans une mémoire non volatile à bord du véhicule, lors de la phase de fonctionnement du véhicule en cours. Seule la dernière information </w:t>
      </w:r>
      <w:r>
        <w:rPr>
          <w:b/>
          <w:lang w:val="fr-CH" w:bidi="fr-CH"/>
        </w:rPr>
        <w:t>sur l’état</w:t>
      </w:r>
      <w:r w:rsidRPr="004505FA">
        <w:rPr>
          <w:b/>
          <w:lang w:val="fr-CH" w:bidi="fr-CH"/>
        </w:rPr>
        <w:t xml:space="preserve"> du bit (0 ou 1) avant le calage ou l’arrêt du moteur </w:t>
      </w:r>
      <w:r>
        <w:rPr>
          <w:b/>
          <w:lang w:val="fr-CH" w:bidi="fr-CH"/>
        </w:rPr>
        <w:t>peut</w:t>
      </w:r>
      <w:r w:rsidRPr="004505FA">
        <w:rPr>
          <w:b/>
          <w:lang w:val="fr-CH" w:bidi="fr-CH"/>
        </w:rPr>
        <w:t xml:space="preserve"> être stockée et communiquée en tant que donnée </w:t>
      </w:r>
      <w:r>
        <w:rPr>
          <w:b/>
          <w:lang w:val="fr-CH" w:bidi="fr-CH"/>
        </w:rPr>
        <w:t>instantanée. Cette information relative à l’état du système doit être lisible</w:t>
      </w:r>
      <w:r w:rsidRPr="004505FA">
        <w:rPr>
          <w:b/>
          <w:lang w:val="fr-CH" w:bidi="fr-CH"/>
        </w:rPr>
        <w:t xml:space="preserve"> par un moyen que le fabricant du véhicule mettra à disposition </w:t>
      </w:r>
      <w:r>
        <w:rPr>
          <w:b/>
          <w:lang w:val="fr-CH" w:bidi="fr-CH"/>
        </w:rPr>
        <w:t>de l’autorité</w:t>
      </w:r>
      <w:r w:rsidRPr="004505FA">
        <w:rPr>
          <w:b/>
          <w:lang w:val="fr-CH" w:bidi="fr-CH"/>
        </w:rPr>
        <w:t xml:space="preserve"> d’homologation gratuitement et dans les plus courts délais; et</w:t>
      </w:r>
    </w:p>
    <w:p w:rsidR="0056117F" w:rsidRPr="004505FA" w:rsidRDefault="0056117F" w:rsidP="0056117F">
      <w:pPr>
        <w:pStyle w:val="SingleTxt"/>
        <w:ind w:left="2693" w:hanging="1426"/>
        <w:rPr>
          <w:b/>
          <w:bCs/>
          <w:lang w:val="fr-CH" w:bidi="fr-CH"/>
        </w:rPr>
      </w:pPr>
      <w:r>
        <w:rPr>
          <w:b/>
          <w:lang w:val="fr-CH" w:bidi="fr-CH"/>
        </w:rPr>
        <w:lastRenderedPageBreak/>
        <w:tab/>
      </w:r>
      <w:r>
        <w:rPr>
          <w:b/>
          <w:lang w:val="fr-CH" w:bidi="fr-CH"/>
        </w:rPr>
        <w:tab/>
      </w:r>
      <w:r w:rsidRPr="004505FA">
        <w:rPr>
          <w:b/>
          <w:lang w:val="fr-CH" w:bidi="fr-CH"/>
        </w:rPr>
        <w:t>g)</w:t>
      </w:r>
      <w:r w:rsidRPr="004505FA">
        <w:rPr>
          <w:lang w:val="fr-CH" w:bidi="fr-CH"/>
        </w:rPr>
        <w:tab/>
      </w:r>
      <w:r>
        <w:rPr>
          <w:b/>
          <w:lang w:val="fr-CH" w:bidi="fr-CH"/>
        </w:rPr>
        <w:t>T</w:t>
      </w:r>
      <w:r w:rsidRPr="004505FA">
        <w:rPr>
          <w:b/>
          <w:lang w:val="fr-CH" w:bidi="fr-CH"/>
        </w:rPr>
        <w:t>out dispo</w:t>
      </w:r>
      <w:r>
        <w:rPr>
          <w:b/>
          <w:lang w:val="fr-CH" w:bidi="fr-CH"/>
        </w:rPr>
        <w:t>sitif de manipulation logiciel et/ou matériel</w:t>
      </w:r>
      <w:r w:rsidRPr="004505FA">
        <w:rPr>
          <w:b/>
          <w:lang w:val="fr-CH" w:bidi="fr-CH"/>
        </w:rPr>
        <w:t xml:space="preserve"> permettant de </w:t>
      </w:r>
      <w:r>
        <w:rPr>
          <w:b/>
          <w:lang w:val="fr-CH" w:bidi="fr-CH"/>
        </w:rPr>
        <w:t>contrer</w:t>
      </w:r>
      <w:r w:rsidRPr="004505FA">
        <w:rPr>
          <w:b/>
          <w:lang w:val="fr-CH" w:bidi="fr-CH"/>
        </w:rPr>
        <w:t xml:space="preserve"> ou de contourner une </w:t>
      </w:r>
      <w:r>
        <w:rPr>
          <w:b/>
          <w:lang w:val="fr-CH" w:bidi="fr-CH"/>
        </w:rPr>
        <w:t>ou plusieurs</w:t>
      </w:r>
      <w:r w:rsidRPr="004505FA">
        <w:rPr>
          <w:b/>
          <w:lang w:val="fr-CH" w:bidi="fr-CH"/>
        </w:rPr>
        <w:t xml:space="preserve"> des prescriptions énoncées aux points a) à f)</w:t>
      </w:r>
      <w:r>
        <w:rPr>
          <w:b/>
          <w:lang w:val="fr-CH" w:bidi="fr-CH"/>
        </w:rPr>
        <w:t xml:space="preserve"> doit être interdit</w:t>
      </w:r>
      <w:r w:rsidRPr="004505FA">
        <w:rPr>
          <w:b/>
          <w:lang w:val="fr-CH" w:bidi="fr-CH"/>
        </w:rPr>
        <w:t>; et</w:t>
      </w:r>
    </w:p>
    <w:p w:rsidR="0056117F" w:rsidRPr="004505FA" w:rsidRDefault="0056117F" w:rsidP="0056117F">
      <w:pPr>
        <w:pStyle w:val="SingleTxt"/>
        <w:ind w:left="2693" w:hanging="1426"/>
        <w:rPr>
          <w:b/>
          <w:bCs/>
          <w:lang w:val="fr-CH" w:bidi="fr-CH"/>
        </w:rPr>
      </w:pPr>
      <w:r>
        <w:rPr>
          <w:b/>
          <w:lang w:val="fr-CH" w:bidi="fr-CH"/>
        </w:rPr>
        <w:tab/>
      </w:r>
      <w:r>
        <w:rPr>
          <w:b/>
          <w:lang w:val="fr-CH" w:bidi="fr-CH"/>
        </w:rPr>
        <w:tab/>
      </w:r>
      <w:r w:rsidRPr="004505FA">
        <w:rPr>
          <w:b/>
          <w:lang w:val="fr-CH" w:bidi="fr-CH"/>
        </w:rPr>
        <w:t>h)</w:t>
      </w:r>
      <w:r w:rsidRPr="004505FA">
        <w:rPr>
          <w:lang w:val="fr-CH" w:bidi="fr-CH"/>
        </w:rPr>
        <w:tab/>
      </w:r>
      <w:r w:rsidRPr="004505FA">
        <w:rPr>
          <w:b/>
          <w:lang w:val="fr-CH" w:bidi="fr-CH"/>
        </w:rPr>
        <w:t>La remise en fonction simple et instantanée du système ABS (par exemple, par simple pression d’un bouton) doit être garantie pour tous les modes de fonctionnement et toutes les conditions de conduite</w:t>
      </w:r>
      <w:r>
        <w:rPr>
          <w:b/>
          <w:lang w:val="fr-CH" w:bidi="fr-CH"/>
        </w:rPr>
        <w:t>, et démontrée à la satisfaction de l’autorité d’homologation</w:t>
      </w:r>
      <w:r w:rsidRPr="004505FA">
        <w:rPr>
          <w:b/>
          <w:lang w:val="fr-CH" w:bidi="fr-CH"/>
        </w:rPr>
        <w:t>.</w:t>
      </w:r>
      <w:r w:rsidRPr="004505FA">
        <w:rPr>
          <w:lang w:val="fr-CH" w:bidi="fr-CH"/>
        </w:rPr>
        <w:t> ».</w:t>
      </w:r>
    </w:p>
    <w:p w:rsidR="0056117F" w:rsidRPr="00E710C9" w:rsidRDefault="0056117F" w:rsidP="0056117F">
      <w:pPr>
        <w:pStyle w:val="SingleTxt"/>
        <w:spacing w:after="0" w:line="120" w:lineRule="exact"/>
        <w:rPr>
          <w:sz w:val="10"/>
          <w:lang w:val="fr-CH" w:bidi="fr-CH"/>
        </w:rPr>
      </w:pPr>
    </w:p>
    <w:p w:rsidR="0056117F" w:rsidRPr="00E710C9" w:rsidRDefault="0056117F" w:rsidP="0056117F">
      <w:pPr>
        <w:pStyle w:val="SingleTxt"/>
        <w:spacing w:after="0" w:line="120" w:lineRule="exact"/>
        <w:rPr>
          <w:sz w:val="10"/>
          <w:lang w:val="fr-CH" w:bidi="fr-CH"/>
        </w:rPr>
      </w:pPr>
    </w:p>
    <w:p w:rsidR="0056117F" w:rsidRPr="004505FA" w:rsidRDefault="000030AC" w:rsidP="005611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Pr>
          <w:lang w:val="fr-CH" w:bidi="fr-CH"/>
        </w:rPr>
        <w:tab/>
        <w:t>II.</w:t>
      </w:r>
      <w:r>
        <w:rPr>
          <w:lang w:val="fr-CH" w:bidi="fr-CH"/>
        </w:rPr>
        <w:tab/>
      </w:r>
      <w:r w:rsidR="0056117F" w:rsidRPr="004505FA">
        <w:rPr>
          <w:lang w:val="fr-CH" w:bidi="fr-CH"/>
        </w:rPr>
        <w:t>Justification</w:t>
      </w:r>
    </w:p>
    <w:p w:rsidR="0056117F" w:rsidRPr="00E710C9" w:rsidRDefault="0056117F" w:rsidP="0056117F">
      <w:pPr>
        <w:pStyle w:val="SingleTxt"/>
        <w:spacing w:after="0" w:line="120" w:lineRule="exact"/>
        <w:rPr>
          <w:sz w:val="10"/>
          <w:lang w:val="fr-CH" w:bidi="fr-CH"/>
        </w:rPr>
      </w:pPr>
    </w:p>
    <w:p w:rsidR="0056117F" w:rsidRPr="00E710C9" w:rsidRDefault="0056117F" w:rsidP="0056117F">
      <w:pPr>
        <w:pStyle w:val="SingleTxt"/>
        <w:spacing w:after="0" w:line="120" w:lineRule="exact"/>
        <w:rPr>
          <w:sz w:val="10"/>
          <w:lang w:val="fr-CH" w:bidi="fr-CH"/>
        </w:rPr>
      </w:pPr>
    </w:p>
    <w:p w:rsidR="0056117F" w:rsidRPr="004505FA" w:rsidRDefault="0056117F" w:rsidP="0056117F">
      <w:pPr>
        <w:pStyle w:val="SingleTxt"/>
        <w:numPr>
          <w:ilvl w:val="0"/>
          <w:numId w:val="6"/>
        </w:numPr>
        <w:tabs>
          <w:tab w:val="clear" w:pos="475"/>
          <w:tab w:val="num" w:pos="1742"/>
        </w:tabs>
        <w:ind w:left="1267"/>
        <w:rPr>
          <w:lang w:val="fr-CH" w:bidi="fr-CH"/>
        </w:rPr>
      </w:pPr>
      <w:r w:rsidRPr="004505FA">
        <w:rPr>
          <w:lang w:val="fr-CH" w:bidi="fr-CH"/>
        </w:rPr>
        <w:t xml:space="preserve">Une incertitude subsiste actuellement quant à savoir si une fonction de désactivation ou de </w:t>
      </w:r>
      <w:r>
        <w:rPr>
          <w:lang w:val="fr-CH" w:bidi="fr-CH"/>
        </w:rPr>
        <w:t>modification du système antiblocage des roues</w:t>
      </w:r>
      <w:r w:rsidRPr="004505FA">
        <w:rPr>
          <w:lang w:val="fr-CH" w:bidi="fr-CH"/>
        </w:rPr>
        <w:t xml:space="preserve"> (ABS) est autorisée ou non sur les véhicules de la catégorie L, alors que cette </w:t>
      </w:r>
      <w:r>
        <w:rPr>
          <w:lang w:val="fr-CH" w:bidi="fr-CH"/>
        </w:rPr>
        <w:t>fonction e</w:t>
      </w:r>
      <w:r w:rsidRPr="004505FA">
        <w:rPr>
          <w:lang w:val="fr-CH" w:bidi="fr-CH"/>
        </w:rPr>
        <w:t xml:space="preserve">st explicitement exclue pour les véhicules </w:t>
      </w:r>
      <w:r>
        <w:rPr>
          <w:lang w:val="fr-CH" w:bidi="fr-CH"/>
        </w:rPr>
        <w:t>d’</w:t>
      </w:r>
      <w:r w:rsidRPr="004505FA">
        <w:rPr>
          <w:lang w:val="fr-CH" w:bidi="fr-CH"/>
        </w:rPr>
        <w:t xml:space="preserve">autres catégories. La présente proposition vise à </w:t>
      </w:r>
      <w:r>
        <w:rPr>
          <w:lang w:val="fr-CH" w:bidi="fr-CH"/>
        </w:rPr>
        <w:t>mettre en œuvre</w:t>
      </w:r>
      <w:r w:rsidRPr="004505FA">
        <w:rPr>
          <w:lang w:val="fr-CH" w:bidi="fr-CH"/>
        </w:rPr>
        <w:t xml:space="preserve"> une approche cohérente pour tous les véhicules à moteur équipés de systèmes </w:t>
      </w:r>
      <w:r>
        <w:rPr>
          <w:lang w:val="fr-CH" w:bidi="fr-CH"/>
        </w:rPr>
        <w:t>ABS</w:t>
      </w:r>
      <w:r w:rsidRPr="004505FA">
        <w:rPr>
          <w:lang w:val="fr-CH" w:bidi="fr-CH"/>
        </w:rPr>
        <w:t>, en prévoyant des exemptions particulières pour certains véhicules tout-terrain, conformément aux dispositions du Règlement ONU n</w:t>
      </w:r>
      <w:r w:rsidRPr="00E710C9">
        <w:rPr>
          <w:vertAlign w:val="superscript"/>
          <w:lang w:val="fr-CH" w:bidi="fr-CH"/>
        </w:rPr>
        <w:t>o</w:t>
      </w:r>
      <w:r w:rsidRPr="004505FA">
        <w:rPr>
          <w:lang w:val="fr-CH" w:bidi="fr-CH"/>
        </w:rPr>
        <w:t> 13.</w:t>
      </w:r>
    </w:p>
    <w:p w:rsidR="0056117F" w:rsidRPr="004505FA" w:rsidRDefault="0056117F" w:rsidP="0056117F">
      <w:pPr>
        <w:pStyle w:val="SingleTxt"/>
        <w:numPr>
          <w:ilvl w:val="0"/>
          <w:numId w:val="6"/>
        </w:numPr>
        <w:tabs>
          <w:tab w:val="clear" w:pos="475"/>
          <w:tab w:val="num" w:pos="1742"/>
        </w:tabs>
        <w:ind w:left="1267"/>
        <w:rPr>
          <w:lang w:val="fr-CH" w:bidi="fr-CH"/>
        </w:rPr>
      </w:pPr>
      <w:r w:rsidRPr="004505FA">
        <w:rPr>
          <w:lang w:val="fr-CH" w:bidi="fr-CH"/>
        </w:rPr>
        <w:t xml:space="preserve">Si </w:t>
      </w:r>
      <w:r>
        <w:rPr>
          <w:lang w:val="fr-CH" w:bidi="fr-CH"/>
        </w:rPr>
        <w:t xml:space="preserve">cette proposition </w:t>
      </w:r>
      <w:r w:rsidRPr="004505FA">
        <w:rPr>
          <w:lang w:val="fr-CH" w:bidi="fr-CH"/>
        </w:rPr>
        <w:t xml:space="preserve">n’a pas pour but de rendre obligatoires les systèmes ABS, elle permet toutefois aux Parties contractantes qui prévoient une telle obligation dans leur législation nationale de mieux préserver les </w:t>
      </w:r>
      <w:r w:rsidR="000030AC">
        <w:rPr>
          <w:lang w:val="fr-CH" w:bidi="fr-CH"/>
        </w:rPr>
        <w:t>possibilités d’atteindre</w:t>
      </w:r>
      <w:r w:rsidRPr="004505FA">
        <w:rPr>
          <w:lang w:val="fr-CH" w:bidi="fr-CH"/>
        </w:rPr>
        <w:t xml:space="preserve"> les objectifs de sécurité escomptés en évitant les imprécisions en ce qui concerne la désactivation totale du système ABS, qu’elle soit intentionnelle ou involontaire.</w:t>
      </w:r>
    </w:p>
    <w:p w:rsidR="0056117F" w:rsidRPr="004505FA" w:rsidRDefault="0056117F" w:rsidP="0056117F">
      <w:pPr>
        <w:pStyle w:val="SingleTxt"/>
        <w:numPr>
          <w:ilvl w:val="0"/>
          <w:numId w:val="6"/>
        </w:numPr>
        <w:tabs>
          <w:tab w:val="clear" w:pos="475"/>
          <w:tab w:val="num" w:pos="1742"/>
        </w:tabs>
        <w:ind w:left="1267"/>
        <w:rPr>
          <w:lang w:val="fr-CH" w:bidi="fr-CH"/>
        </w:rPr>
      </w:pPr>
      <w:r w:rsidRPr="004505FA">
        <w:rPr>
          <w:lang w:val="fr-CH" w:bidi="fr-CH"/>
        </w:rPr>
        <w:t xml:space="preserve">Il est admis </w:t>
      </w:r>
      <w:r>
        <w:rPr>
          <w:lang w:val="fr-CH" w:bidi="fr-CH"/>
        </w:rPr>
        <w:t>qu’un</w:t>
      </w:r>
      <w:r w:rsidRPr="004505FA">
        <w:rPr>
          <w:lang w:val="fr-CH" w:bidi="fr-CH"/>
        </w:rPr>
        <w:t xml:space="preserve"> système ABS installé sur un véhicule conçu pour rouler tant sur route qu’en tout-terrain peut avoir des effets néfastes en termes de sécurité s’il est activé </w:t>
      </w:r>
      <w:r>
        <w:rPr>
          <w:lang w:val="fr-CH" w:bidi="fr-CH"/>
        </w:rPr>
        <w:t xml:space="preserve">sur un parcours </w:t>
      </w:r>
      <w:r w:rsidRPr="004505FA">
        <w:rPr>
          <w:lang w:val="fr-CH" w:bidi="fr-CH"/>
        </w:rPr>
        <w:t xml:space="preserve">tout-terrain dans des conditions très spécifiques. Pour limiter ces effets potentiels, on peut prévoir un interrupteur </w:t>
      </w:r>
      <w:r>
        <w:rPr>
          <w:lang w:val="fr-CH" w:bidi="fr-CH"/>
        </w:rPr>
        <w:t>permettant</w:t>
      </w:r>
      <w:r w:rsidRPr="004505FA">
        <w:rPr>
          <w:lang w:val="fr-CH" w:bidi="fr-CH"/>
        </w:rPr>
        <w:t xml:space="preserve"> au conducteur du véhicule de désactiver le système ABS ou d’enclencher un mode de commande plus sophistiqué dans les conditions susmentionnées.</w:t>
      </w:r>
    </w:p>
    <w:p w:rsidR="0056117F" w:rsidRPr="008E33BD" w:rsidRDefault="0056117F" w:rsidP="00866CC7">
      <w:pPr>
        <w:pStyle w:val="SingleTxt"/>
        <w:numPr>
          <w:ilvl w:val="0"/>
          <w:numId w:val="6"/>
        </w:numPr>
        <w:tabs>
          <w:tab w:val="clear" w:pos="475"/>
          <w:tab w:val="num" w:pos="1742"/>
        </w:tabs>
        <w:ind w:left="1267"/>
      </w:pPr>
      <w:r w:rsidRPr="004505FA">
        <w:rPr>
          <w:lang w:val="fr-CH" w:bidi="fr-CH"/>
        </w:rPr>
        <w:t xml:space="preserve">En ce qui concerne la condition f), on considère qu’un bit </w:t>
      </w:r>
      <w:r>
        <w:rPr>
          <w:lang w:val="fr-CH" w:bidi="fr-CH"/>
        </w:rPr>
        <w:t>d’état</w:t>
      </w:r>
      <w:r w:rsidRPr="004505FA">
        <w:rPr>
          <w:lang w:val="fr-CH" w:bidi="fr-CH"/>
        </w:rPr>
        <w:t xml:space="preserve"> du système antiblocage fournit aux forces de l’ordre une information de la première importance pour mener à bien une analyse après un choc ou un accident. Le système antiblocage étant souvent (dés)activé au moyen d’un interrupteur (électronique) à usage ponctuel ou d’une option </w:t>
      </w:r>
      <w:r>
        <w:rPr>
          <w:lang w:val="fr-CH" w:bidi="fr-CH"/>
        </w:rPr>
        <w:t>de</w:t>
      </w:r>
      <w:r w:rsidRPr="004505FA">
        <w:rPr>
          <w:lang w:val="fr-CH" w:bidi="fr-CH"/>
        </w:rPr>
        <w:t xml:space="preserve"> menu d’un ordinateur de bord, il </w:t>
      </w:r>
      <w:r>
        <w:rPr>
          <w:lang w:val="fr-CH" w:bidi="fr-CH"/>
        </w:rPr>
        <w:t>peut être</w:t>
      </w:r>
      <w:r w:rsidRPr="004505FA">
        <w:rPr>
          <w:lang w:val="fr-CH" w:bidi="fr-CH"/>
        </w:rPr>
        <w:t xml:space="preserve"> impossible de vérifier, après un accident, </w:t>
      </w:r>
      <w:r>
        <w:rPr>
          <w:lang w:val="fr-CH" w:bidi="fr-CH"/>
        </w:rPr>
        <w:t>s’il avait</w:t>
      </w:r>
      <w:r w:rsidRPr="004505FA">
        <w:rPr>
          <w:lang w:val="fr-CH" w:bidi="fr-CH"/>
        </w:rPr>
        <w:t xml:space="preserve"> été (dés)activé. À une seconde ou moins avant l’accident, le bit d’état enregistré est </w:t>
      </w:r>
      <w:r>
        <w:rPr>
          <w:lang w:val="fr-CH" w:bidi="fr-CH"/>
        </w:rPr>
        <w:t>« </w:t>
      </w:r>
      <w:r w:rsidRPr="004505FA">
        <w:rPr>
          <w:lang w:val="fr-CH" w:bidi="fr-CH"/>
        </w:rPr>
        <w:t xml:space="preserve">0 » si le système antiblocage était activé </w:t>
      </w:r>
      <w:r>
        <w:rPr>
          <w:lang w:val="fr-CH" w:bidi="fr-CH"/>
        </w:rPr>
        <w:t>ou</w:t>
      </w:r>
      <w:r w:rsidRPr="004505FA">
        <w:rPr>
          <w:lang w:val="fr-CH" w:bidi="fr-CH"/>
        </w:rPr>
        <w:t xml:space="preserve"> </w:t>
      </w:r>
      <w:r>
        <w:rPr>
          <w:lang w:val="fr-CH" w:bidi="fr-CH"/>
        </w:rPr>
        <w:t>« </w:t>
      </w:r>
      <w:r w:rsidRPr="004505FA">
        <w:rPr>
          <w:lang w:val="fr-CH" w:bidi="fr-CH"/>
        </w:rPr>
        <w:t xml:space="preserve">1 » s’il était désactivé. </w:t>
      </w:r>
      <w:r>
        <w:rPr>
          <w:lang w:val="fr-CH" w:bidi="fr-CH"/>
        </w:rPr>
        <w:t>Le</w:t>
      </w:r>
      <w:r w:rsidRPr="004505FA">
        <w:rPr>
          <w:lang w:val="fr-CH" w:bidi="fr-CH"/>
        </w:rPr>
        <w:t xml:space="preserve"> bit d’état </w:t>
      </w:r>
      <w:r>
        <w:rPr>
          <w:lang w:val="fr-CH" w:bidi="fr-CH"/>
        </w:rPr>
        <w:t>peut être écrasé</w:t>
      </w:r>
      <w:r w:rsidRPr="004505FA">
        <w:rPr>
          <w:lang w:val="fr-CH" w:bidi="fr-CH"/>
        </w:rPr>
        <w:t xml:space="preserve"> en continu pour ne conserver que l’information </w:t>
      </w:r>
      <w:r>
        <w:rPr>
          <w:lang w:val="fr-CH" w:bidi="fr-CH"/>
        </w:rPr>
        <w:t>sur</w:t>
      </w:r>
      <w:r w:rsidRPr="004505FA">
        <w:rPr>
          <w:lang w:val="fr-CH" w:bidi="fr-CH"/>
        </w:rPr>
        <w:t xml:space="preserve"> l’ABS la plus récente lors de la phase de fonctionnement du véhicule en cours, </w:t>
      </w:r>
      <w:r>
        <w:rPr>
          <w:lang w:val="fr-CH" w:bidi="fr-CH"/>
        </w:rPr>
        <w:t xml:space="preserve">cet écrasement se faisant à une fréquence </w:t>
      </w:r>
      <w:r w:rsidRPr="004505FA">
        <w:rPr>
          <w:lang w:val="fr-CH" w:bidi="fr-CH"/>
        </w:rPr>
        <w:t>inférieur</w:t>
      </w:r>
      <w:r>
        <w:rPr>
          <w:lang w:val="fr-CH" w:bidi="fr-CH"/>
        </w:rPr>
        <w:t>e</w:t>
      </w:r>
      <w:r w:rsidRPr="004505FA">
        <w:rPr>
          <w:lang w:val="fr-CH" w:bidi="fr-CH"/>
        </w:rPr>
        <w:t xml:space="preserve"> ou égal</w:t>
      </w:r>
      <w:r>
        <w:rPr>
          <w:lang w:val="fr-CH" w:bidi="fr-CH"/>
        </w:rPr>
        <w:t>e</w:t>
      </w:r>
      <w:r w:rsidRPr="004505FA">
        <w:rPr>
          <w:lang w:val="fr-CH" w:bidi="fr-CH"/>
        </w:rPr>
        <w:t xml:space="preserve"> à 1 seconde avant le calage, l’arrêt ou la coupure du moteur, dans une mémoire non volatile à bord du véhicule. Cette donnée binaire fournit un précieux élément d’information aux personnes chargées d’analyser les accidents en cas d’absence de traces de freinage visibles sur le revêtement de la route. À la demande des forces de l’ordre chargées d’enquêter sur l’accident, l’autorité ayant homologué le véhicule doit être en mesure d’obtenir, au plus vite et gratuitement, </w:t>
      </w:r>
      <w:r>
        <w:rPr>
          <w:lang w:val="fr-CH" w:bidi="fr-CH"/>
        </w:rPr>
        <w:t>les instructions</w:t>
      </w:r>
      <w:r w:rsidRPr="004505FA">
        <w:rPr>
          <w:lang w:val="fr-CH" w:bidi="fr-CH"/>
        </w:rPr>
        <w:t xml:space="preserve"> du fabricant du véhicule </w:t>
      </w:r>
      <w:r>
        <w:rPr>
          <w:lang w:val="fr-CH" w:bidi="fr-CH"/>
        </w:rPr>
        <w:t>permettant</w:t>
      </w:r>
      <w:r w:rsidRPr="004505FA">
        <w:rPr>
          <w:lang w:val="fr-CH" w:bidi="fr-CH"/>
        </w:rPr>
        <w:t xml:space="preserve"> de consulter aisément l</w:t>
      </w:r>
      <w:r>
        <w:rPr>
          <w:lang w:val="fr-CH" w:bidi="fr-CH"/>
        </w:rPr>
        <w:t>’information</w:t>
      </w:r>
      <w:r w:rsidRPr="004505FA">
        <w:rPr>
          <w:lang w:val="fr-CH" w:bidi="fr-CH"/>
        </w:rPr>
        <w:t xml:space="preserve"> sur </w:t>
      </w:r>
      <w:r>
        <w:rPr>
          <w:lang w:val="fr-CH" w:bidi="fr-CH"/>
        </w:rPr>
        <w:t>le bit d’état en</w:t>
      </w:r>
      <w:r w:rsidRPr="004505FA">
        <w:rPr>
          <w:lang w:val="fr-CH" w:bidi="fr-CH"/>
        </w:rPr>
        <w:t xml:space="preserve"> accédant à </w:t>
      </w:r>
      <w:r>
        <w:rPr>
          <w:lang w:val="fr-CH" w:bidi="fr-CH"/>
        </w:rPr>
        <w:t>la mémoire dans laquelle</w:t>
      </w:r>
      <w:r w:rsidRPr="004505FA">
        <w:rPr>
          <w:lang w:val="fr-CH" w:bidi="fr-CH"/>
        </w:rPr>
        <w:t xml:space="preserve"> celui-ci est stocké.</w:t>
      </w:r>
    </w:p>
    <w:p w:rsidR="000E2037" w:rsidRPr="00866CC7" w:rsidRDefault="00866CC7" w:rsidP="00866CC7">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E2037" w:rsidRPr="00866CC7" w:rsidSect="000E2037">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30T10:41:00Z" w:initials="Start">
    <w:p w:rsidR="000E2037" w:rsidRDefault="000E20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NO&gt;&gt;N1514795F&lt;&lt;ODS JOB NO&gt;&gt;</w:t>
      </w:r>
    </w:p>
    <w:p w:rsidR="000E2037" w:rsidRDefault="000E2037">
      <w:pPr>
        <w:pStyle w:val="CommentText"/>
      </w:pPr>
      <w:r>
        <w:t>&lt;&lt;ODS DOC SYMBOL1&gt;&gt;ECE/TRANS/WP.29/GRRF/2015/41&lt;&lt;ODS DOC SYMBOL1&gt;&gt;</w:t>
      </w:r>
    </w:p>
    <w:p w:rsidR="000E2037" w:rsidRDefault="000E203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AC" w:rsidRDefault="002F55AC" w:rsidP="00F3330B">
      <w:pPr>
        <w:spacing w:line="240" w:lineRule="auto"/>
      </w:pPr>
      <w:r>
        <w:separator/>
      </w:r>
    </w:p>
  </w:endnote>
  <w:endnote w:type="continuationSeparator" w:id="0">
    <w:p w:rsidR="002F55AC" w:rsidRDefault="002F55A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E2037" w:rsidTr="000E2037">
      <w:trPr>
        <w:jc w:val="center"/>
      </w:trPr>
      <w:tc>
        <w:tcPr>
          <w:tcW w:w="5126" w:type="dxa"/>
          <w:shd w:val="clear" w:color="auto" w:fill="auto"/>
        </w:tcPr>
        <w:p w:rsidR="000E2037" w:rsidRPr="000E2037" w:rsidRDefault="000E2037" w:rsidP="000E203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55EB">
            <w:rPr>
              <w:b w:val="0"/>
              <w:w w:val="103"/>
              <w:sz w:val="14"/>
            </w:rPr>
            <w:t>GE.15-11308</w:t>
          </w:r>
          <w:r>
            <w:rPr>
              <w:b w:val="0"/>
              <w:w w:val="103"/>
              <w:sz w:val="14"/>
            </w:rPr>
            <w:fldChar w:fldCharType="end"/>
          </w:r>
        </w:p>
      </w:tc>
      <w:tc>
        <w:tcPr>
          <w:tcW w:w="5127" w:type="dxa"/>
          <w:shd w:val="clear" w:color="auto" w:fill="auto"/>
        </w:tcPr>
        <w:p w:rsidR="000E2037" w:rsidRPr="000E2037" w:rsidRDefault="000E2037" w:rsidP="000E2037">
          <w:pPr>
            <w:pStyle w:val="Footer"/>
            <w:rPr>
              <w:w w:val="103"/>
            </w:rPr>
          </w:pPr>
          <w:r>
            <w:rPr>
              <w:w w:val="103"/>
            </w:rPr>
            <w:fldChar w:fldCharType="begin"/>
          </w:r>
          <w:r>
            <w:rPr>
              <w:w w:val="103"/>
            </w:rPr>
            <w:instrText xml:space="preserve"> PAGE  \* Arabic  \* MERGEFORMAT </w:instrText>
          </w:r>
          <w:r>
            <w:rPr>
              <w:w w:val="103"/>
            </w:rPr>
            <w:fldChar w:fldCharType="separate"/>
          </w:r>
          <w:r w:rsidR="009128C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28C3">
            <w:rPr>
              <w:noProof/>
              <w:w w:val="103"/>
            </w:rPr>
            <w:t>3</w:t>
          </w:r>
          <w:r>
            <w:rPr>
              <w:w w:val="103"/>
            </w:rPr>
            <w:fldChar w:fldCharType="end"/>
          </w:r>
        </w:p>
      </w:tc>
    </w:tr>
  </w:tbl>
  <w:p w:rsidR="000E2037" w:rsidRPr="000E2037" w:rsidRDefault="000E2037" w:rsidP="000E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E2037" w:rsidTr="000E2037">
      <w:trPr>
        <w:jc w:val="center"/>
      </w:trPr>
      <w:tc>
        <w:tcPr>
          <w:tcW w:w="5126" w:type="dxa"/>
          <w:shd w:val="clear" w:color="auto" w:fill="auto"/>
        </w:tcPr>
        <w:p w:rsidR="000E2037" w:rsidRPr="000E2037" w:rsidRDefault="000E2037" w:rsidP="000E203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128C3">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28C3">
            <w:rPr>
              <w:noProof/>
              <w:w w:val="103"/>
            </w:rPr>
            <w:t>3</w:t>
          </w:r>
          <w:r>
            <w:rPr>
              <w:w w:val="103"/>
            </w:rPr>
            <w:fldChar w:fldCharType="end"/>
          </w:r>
        </w:p>
      </w:tc>
      <w:tc>
        <w:tcPr>
          <w:tcW w:w="5127" w:type="dxa"/>
          <w:shd w:val="clear" w:color="auto" w:fill="auto"/>
        </w:tcPr>
        <w:p w:rsidR="000E2037" w:rsidRPr="000E2037" w:rsidRDefault="000E2037" w:rsidP="000E203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55EB">
            <w:rPr>
              <w:b w:val="0"/>
              <w:w w:val="103"/>
              <w:sz w:val="14"/>
            </w:rPr>
            <w:t>GE.15-11308</w:t>
          </w:r>
          <w:r>
            <w:rPr>
              <w:b w:val="0"/>
              <w:w w:val="103"/>
              <w:sz w:val="14"/>
            </w:rPr>
            <w:fldChar w:fldCharType="end"/>
          </w:r>
        </w:p>
      </w:tc>
    </w:tr>
  </w:tbl>
  <w:p w:rsidR="000E2037" w:rsidRPr="000E2037" w:rsidRDefault="000E2037" w:rsidP="000E2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37" w:rsidRDefault="000E2037">
    <w:pPr>
      <w:pStyle w:val="Footer"/>
    </w:pPr>
    <w:r>
      <w:rPr>
        <w:noProof/>
        <w:lang w:val="en-GB" w:eastAsia="en-GB"/>
      </w:rPr>
      <w:drawing>
        <wp:anchor distT="0" distB="0" distL="114300" distR="114300" simplePos="0" relativeHeight="251658240" behindDoc="0" locked="0" layoutInCell="1" allowOverlap="1" wp14:anchorId="4B71E9AA" wp14:editId="6C1E096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4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4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E2037" w:rsidTr="000E2037">
      <w:tc>
        <w:tcPr>
          <w:tcW w:w="3859" w:type="dxa"/>
        </w:tcPr>
        <w:p w:rsidR="000E2037" w:rsidRDefault="000E2037" w:rsidP="000E203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A55EB">
            <w:rPr>
              <w:b w:val="0"/>
              <w:sz w:val="20"/>
            </w:rPr>
            <w:t>GE.15-11308 (F)</w:t>
          </w:r>
          <w:r>
            <w:rPr>
              <w:b w:val="0"/>
              <w:sz w:val="20"/>
            </w:rPr>
            <w:fldChar w:fldCharType="end"/>
          </w:r>
          <w:r>
            <w:rPr>
              <w:b w:val="0"/>
              <w:sz w:val="20"/>
            </w:rPr>
            <w:t xml:space="preserve">    </w:t>
          </w:r>
          <w:r w:rsidR="008E33BD">
            <w:rPr>
              <w:b w:val="0"/>
              <w:sz w:val="20"/>
            </w:rPr>
            <w:t>290715    0408</w:t>
          </w:r>
          <w:r>
            <w:rPr>
              <w:b w:val="0"/>
              <w:sz w:val="20"/>
            </w:rPr>
            <w:t>15</w:t>
          </w:r>
        </w:p>
        <w:p w:rsidR="000E2037" w:rsidRPr="000E2037" w:rsidRDefault="000E2037" w:rsidP="000E203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A55EB">
            <w:rPr>
              <w:rFonts w:ascii="Barcode 3 of 9 by request" w:hAnsi="Barcode 3 of 9 by request"/>
              <w:b w:val="0"/>
              <w:spacing w:val="0"/>
              <w:w w:val="100"/>
              <w:sz w:val="24"/>
            </w:rPr>
            <w:t>*1511308*</w:t>
          </w:r>
          <w:r>
            <w:rPr>
              <w:rFonts w:ascii="Barcode 3 of 9 by request" w:hAnsi="Barcode 3 of 9 by request"/>
              <w:b w:val="0"/>
              <w:spacing w:val="0"/>
              <w:w w:val="100"/>
              <w:sz w:val="24"/>
            </w:rPr>
            <w:fldChar w:fldCharType="end"/>
          </w:r>
        </w:p>
      </w:tc>
      <w:tc>
        <w:tcPr>
          <w:tcW w:w="5127" w:type="dxa"/>
        </w:tcPr>
        <w:p w:rsidR="000E2037" w:rsidRDefault="000E2037" w:rsidP="000E2037">
          <w:pPr>
            <w:pStyle w:val="Footer"/>
            <w:spacing w:line="240" w:lineRule="atLeast"/>
            <w:jc w:val="right"/>
            <w:rPr>
              <w:b w:val="0"/>
              <w:sz w:val="20"/>
            </w:rPr>
          </w:pPr>
          <w:r>
            <w:rPr>
              <w:b w:val="0"/>
              <w:noProof/>
              <w:sz w:val="20"/>
              <w:lang w:val="en-GB" w:eastAsia="en-GB"/>
            </w:rPr>
            <w:drawing>
              <wp:inline distT="0" distB="0" distL="0" distR="0" wp14:anchorId="575ABA49" wp14:editId="4EA9598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E2037" w:rsidRPr="000E2037" w:rsidRDefault="000E2037" w:rsidP="000E203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AC" w:rsidRPr="00FB4953" w:rsidRDefault="00FB4953" w:rsidP="00FB4953">
      <w:pPr>
        <w:pStyle w:val="Footer"/>
        <w:spacing w:after="80"/>
        <w:ind w:left="792"/>
        <w:rPr>
          <w:sz w:val="16"/>
        </w:rPr>
      </w:pPr>
      <w:r w:rsidRPr="00FB4953">
        <w:rPr>
          <w:sz w:val="16"/>
        </w:rPr>
        <w:t>__________________</w:t>
      </w:r>
    </w:p>
  </w:footnote>
  <w:footnote w:type="continuationSeparator" w:id="0">
    <w:p w:rsidR="002F55AC" w:rsidRPr="00FB4953" w:rsidRDefault="00FB4953" w:rsidP="00FB4953">
      <w:pPr>
        <w:pStyle w:val="Footer"/>
        <w:spacing w:after="80"/>
        <w:ind w:left="792"/>
        <w:rPr>
          <w:sz w:val="16"/>
        </w:rPr>
      </w:pPr>
      <w:r w:rsidRPr="00FB4953">
        <w:rPr>
          <w:sz w:val="16"/>
        </w:rPr>
        <w:t>__________________</w:t>
      </w:r>
    </w:p>
  </w:footnote>
  <w:footnote w:id="1">
    <w:p w:rsidR="00FB4953" w:rsidRPr="00FB4953" w:rsidRDefault="00FB4953" w:rsidP="00FB4953">
      <w:pPr>
        <w:pStyle w:val="FootnoteText"/>
        <w:tabs>
          <w:tab w:val="right" w:pos="1195"/>
          <w:tab w:val="left" w:pos="1267"/>
          <w:tab w:val="left" w:pos="1742"/>
          <w:tab w:val="left" w:pos="2218"/>
          <w:tab w:val="left" w:pos="2693"/>
        </w:tabs>
        <w:ind w:left="1267" w:right="1260" w:hanging="432"/>
        <w:rPr>
          <w:lang w:val="fr-CH"/>
        </w:rPr>
      </w:pPr>
      <w:r>
        <w:tab/>
      </w:r>
      <w:r w:rsidRPr="00FB4953">
        <w:rPr>
          <w:rStyle w:val="FootnoteReference"/>
          <w:color w:val="auto"/>
          <w:vertAlign w:val="baseline"/>
        </w:rPr>
        <w:t>*</w:t>
      </w:r>
      <w:r>
        <w:tab/>
      </w:r>
      <w:r w:rsidRPr="00FB4953">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E2037" w:rsidTr="000E2037">
      <w:trPr>
        <w:trHeight w:hRule="exact" w:val="864"/>
        <w:jc w:val="center"/>
      </w:trPr>
      <w:tc>
        <w:tcPr>
          <w:tcW w:w="4882" w:type="dxa"/>
          <w:shd w:val="clear" w:color="auto" w:fill="auto"/>
          <w:vAlign w:val="bottom"/>
        </w:tcPr>
        <w:p w:rsidR="000E2037" w:rsidRPr="000E2037" w:rsidRDefault="000E2037" w:rsidP="000E203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55EB">
            <w:rPr>
              <w:b/>
              <w:color w:val="000000"/>
            </w:rPr>
            <w:t>ECE/TRANS/WP.29/GRRF/2015/41</w:t>
          </w:r>
          <w:r>
            <w:rPr>
              <w:b/>
              <w:color w:val="000000"/>
            </w:rPr>
            <w:fldChar w:fldCharType="end"/>
          </w:r>
        </w:p>
      </w:tc>
      <w:tc>
        <w:tcPr>
          <w:tcW w:w="5127" w:type="dxa"/>
          <w:shd w:val="clear" w:color="auto" w:fill="auto"/>
          <w:vAlign w:val="bottom"/>
        </w:tcPr>
        <w:p w:rsidR="000E2037" w:rsidRDefault="000E2037" w:rsidP="000E2037">
          <w:pPr>
            <w:pStyle w:val="Header"/>
          </w:pPr>
        </w:p>
      </w:tc>
    </w:tr>
  </w:tbl>
  <w:p w:rsidR="000E2037" w:rsidRPr="000E2037" w:rsidRDefault="000E2037" w:rsidP="000E203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E2037" w:rsidTr="000E2037">
      <w:trPr>
        <w:trHeight w:hRule="exact" w:val="864"/>
        <w:jc w:val="center"/>
      </w:trPr>
      <w:tc>
        <w:tcPr>
          <w:tcW w:w="4882" w:type="dxa"/>
          <w:shd w:val="clear" w:color="auto" w:fill="auto"/>
          <w:vAlign w:val="bottom"/>
        </w:tcPr>
        <w:p w:rsidR="000E2037" w:rsidRDefault="000E2037" w:rsidP="000E2037">
          <w:pPr>
            <w:pStyle w:val="Header"/>
          </w:pPr>
        </w:p>
      </w:tc>
      <w:tc>
        <w:tcPr>
          <w:tcW w:w="5127" w:type="dxa"/>
          <w:shd w:val="clear" w:color="auto" w:fill="auto"/>
          <w:vAlign w:val="bottom"/>
        </w:tcPr>
        <w:p w:rsidR="000E2037" w:rsidRPr="000E2037" w:rsidRDefault="000E2037" w:rsidP="000E203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55EB">
            <w:rPr>
              <w:b/>
              <w:color w:val="000000"/>
            </w:rPr>
            <w:t>ECE/TRANS/WP.29/GRRF/2015/41</w:t>
          </w:r>
          <w:r>
            <w:rPr>
              <w:b/>
              <w:color w:val="000000"/>
            </w:rPr>
            <w:fldChar w:fldCharType="end"/>
          </w:r>
        </w:p>
      </w:tc>
    </w:tr>
  </w:tbl>
  <w:p w:rsidR="000E2037" w:rsidRPr="000E2037" w:rsidRDefault="000E2037" w:rsidP="000E203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E2037" w:rsidTr="000E2037">
      <w:trPr>
        <w:trHeight w:hRule="exact" w:val="864"/>
      </w:trPr>
      <w:tc>
        <w:tcPr>
          <w:tcW w:w="1267" w:type="dxa"/>
          <w:tcBorders>
            <w:bottom w:val="single" w:sz="4" w:space="0" w:color="auto"/>
          </w:tcBorders>
          <w:shd w:val="clear" w:color="auto" w:fill="auto"/>
          <w:vAlign w:val="bottom"/>
        </w:tcPr>
        <w:p w:rsidR="000E2037" w:rsidRDefault="000E2037" w:rsidP="000E2037">
          <w:pPr>
            <w:pStyle w:val="Header"/>
            <w:spacing w:after="120"/>
          </w:pPr>
        </w:p>
      </w:tc>
      <w:tc>
        <w:tcPr>
          <w:tcW w:w="2059" w:type="dxa"/>
          <w:tcBorders>
            <w:bottom w:val="single" w:sz="4" w:space="0" w:color="auto"/>
          </w:tcBorders>
          <w:shd w:val="clear" w:color="auto" w:fill="auto"/>
          <w:vAlign w:val="bottom"/>
        </w:tcPr>
        <w:p w:rsidR="000E2037" w:rsidRPr="000E2037" w:rsidRDefault="000E2037" w:rsidP="000E203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E2037" w:rsidRDefault="000E2037" w:rsidP="000E2037">
          <w:pPr>
            <w:pStyle w:val="Header"/>
            <w:spacing w:after="120"/>
          </w:pPr>
        </w:p>
      </w:tc>
      <w:tc>
        <w:tcPr>
          <w:tcW w:w="6653" w:type="dxa"/>
          <w:gridSpan w:val="4"/>
          <w:tcBorders>
            <w:bottom w:val="single" w:sz="4" w:space="0" w:color="auto"/>
          </w:tcBorders>
          <w:shd w:val="clear" w:color="auto" w:fill="auto"/>
          <w:vAlign w:val="bottom"/>
        </w:tcPr>
        <w:p w:rsidR="000E2037" w:rsidRPr="000E2037" w:rsidRDefault="000E2037" w:rsidP="000E2037">
          <w:pPr>
            <w:spacing w:after="80" w:line="240" w:lineRule="auto"/>
            <w:jc w:val="right"/>
            <w:rPr>
              <w:position w:val="-4"/>
            </w:rPr>
          </w:pPr>
          <w:r>
            <w:rPr>
              <w:position w:val="-4"/>
              <w:sz w:val="40"/>
            </w:rPr>
            <w:t>ECE</w:t>
          </w:r>
          <w:r>
            <w:rPr>
              <w:position w:val="-4"/>
            </w:rPr>
            <w:t>/TRANS/WP.29/GRRF/2015/41</w:t>
          </w:r>
        </w:p>
      </w:tc>
    </w:tr>
    <w:tr w:rsidR="000E2037" w:rsidRPr="000E2037" w:rsidTr="000E2037">
      <w:trPr>
        <w:gridAfter w:val="1"/>
        <w:wAfter w:w="18" w:type="dxa"/>
        <w:trHeight w:hRule="exact" w:val="2880"/>
      </w:trPr>
      <w:tc>
        <w:tcPr>
          <w:tcW w:w="1267" w:type="dxa"/>
          <w:tcBorders>
            <w:top w:val="single" w:sz="4" w:space="0" w:color="auto"/>
            <w:bottom w:val="single" w:sz="12" w:space="0" w:color="auto"/>
          </w:tcBorders>
          <w:shd w:val="clear" w:color="auto" w:fill="auto"/>
        </w:tcPr>
        <w:p w:rsidR="000E2037" w:rsidRPr="000E2037" w:rsidRDefault="000E2037" w:rsidP="000E2037">
          <w:pPr>
            <w:pStyle w:val="Header"/>
            <w:spacing w:before="120" w:line="240" w:lineRule="auto"/>
            <w:ind w:left="-72"/>
            <w:jc w:val="center"/>
          </w:pPr>
          <w:r>
            <w:t xml:space="preserve">  </w:t>
          </w:r>
          <w:r>
            <w:rPr>
              <w:noProof/>
              <w:lang w:val="en-GB" w:eastAsia="en-GB"/>
            </w:rPr>
            <w:drawing>
              <wp:inline distT="0" distB="0" distL="0" distR="0" wp14:anchorId="1E6DF410" wp14:editId="7B38C1D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E2037" w:rsidRPr="000E2037" w:rsidRDefault="000E2037" w:rsidP="000E203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E2037" w:rsidRPr="000E2037" w:rsidRDefault="000E2037" w:rsidP="000E2037">
          <w:pPr>
            <w:pStyle w:val="Header"/>
            <w:spacing w:before="109"/>
          </w:pPr>
        </w:p>
      </w:tc>
      <w:tc>
        <w:tcPr>
          <w:tcW w:w="3280" w:type="dxa"/>
          <w:tcBorders>
            <w:top w:val="single" w:sz="4" w:space="0" w:color="auto"/>
            <w:bottom w:val="single" w:sz="12" w:space="0" w:color="auto"/>
          </w:tcBorders>
          <w:shd w:val="clear" w:color="auto" w:fill="auto"/>
        </w:tcPr>
        <w:p w:rsidR="000E2037" w:rsidRDefault="000E2037" w:rsidP="000E2037">
          <w:pPr>
            <w:pStyle w:val="Distribution"/>
            <w:rPr>
              <w:color w:val="000000"/>
            </w:rPr>
          </w:pPr>
          <w:r>
            <w:rPr>
              <w:color w:val="000000"/>
            </w:rPr>
            <w:t>Distr. générale</w:t>
          </w:r>
        </w:p>
        <w:p w:rsidR="000E2037" w:rsidRDefault="000E2037" w:rsidP="000E2037">
          <w:pPr>
            <w:pStyle w:val="Publication"/>
            <w:rPr>
              <w:color w:val="000000"/>
            </w:rPr>
          </w:pPr>
          <w:r>
            <w:rPr>
              <w:color w:val="000000"/>
            </w:rPr>
            <w:t>6 juillet 2015</w:t>
          </w:r>
        </w:p>
        <w:p w:rsidR="000E2037" w:rsidRDefault="000E2037" w:rsidP="000E2037">
          <w:pPr>
            <w:rPr>
              <w:lang w:val="en-US"/>
            </w:rPr>
          </w:pPr>
          <w:r>
            <w:rPr>
              <w:lang w:val="en-US"/>
            </w:rPr>
            <w:t>Français</w:t>
          </w:r>
        </w:p>
        <w:p w:rsidR="000E2037" w:rsidRPr="000E2037" w:rsidRDefault="000E2037" w:rsidP="000E2037">
          <w:pPr>
            <w:pStyle w:val="Original"/>
            <w:rPr>
              <w:color w:val="000000"/>
            </w:rPr>
          </w:pPr>
          <w:r>
            <w:rPr>
              <w:color w:val="000000"/>
            </w:rPr>
            <w:t>Original : anglais</w:t>
          </w:r>
        </w:p>
      </w:tc>
    </w:tr>
  </w:tbl>
  <w:p w:rsidR="000E2037" w:rsidRPr="000E2037" w:rsidRDefault="000E2037" w:rsidP="000E203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nsid w:val="7921387A"/>
    <w:multiLevelType w:val="singleLevel"/>
    <w:tmpl w:val="32D43BEA"/>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08*"/>
    <w:docVar w:name="CreationDt" w:val="7/30/2015 10:41 AM"/>
    <w:docVar w:name="DocCategory" w:val="Doc"/>
    <w:docVar w:name="DocType" w:val="Final"/>
    <w:docVar w:name="DutyStation" w:val="Geneva"/>
    <w:docVar w:name="FooterJN" w:val="GE.15-11308"/>
    <w:docVar w:name="jobn" w:val="GE.15-11308 (F)"/>
    <w:docVar w:name="jobnDT" w:val="GE.15-11308 (F)   300715"/>
    <w:docVar w:name="jobnDTDT" w:val="GE.15-11308 (F)   300715   300715"/>
    <w:docVar w:name="JobNo" w:val="GE.1511308F"/>
    <w:docVar w:name="JobNo2" w:val="GE.1514795F"/>
    <w:docVar w:name="LocalDrive" w:val="0"/>
    <w:docVar w:name="OandT" w:val="OKRZESIK"/>
    <w:docVar w:name="PaperSize" w:val="A4"/>
    <w:docVar w:name="sss1" w:val="ECE/TRANS/WP.29/GRRF/2015/41"/>
    <w:docVar w:name="sss2" w:val="-"/>
    <w:docVar w:name="Symbol1" w:val="ECE/TRANS/WP.29/GRRF/2015/41"/>
    <w:docVar w:name="Symbol2" w:val="-"/>
  </w:docVars>
  <w:rsids>
    <w:rsidRoot w:val="002F55AC"/>
    <w:rsid w:val="000015B8"/>
    <w:rsid w:val="000030AC"/>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520B"/>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2037"/>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55EB"/>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5AC"/>
    <w:rsid w:val="002F5972"/>
    <w:rsid w:val="00303A3C"/>
    <w:rsid w:val="00303D82"/>
    <w:rsid w:val="00303E4E"/>
    <w:rsid w:val="003047D2"/>
    <w:rsid w:val="00306DE1"/>
    <w:rsid w:val="0030788D"/>
    <w:rsid w:val="00316628"/>
    <w:rsid w:val="00316B58"/>
    <w:rsid w:val="003235C7"/>
    <w:rsid w:val="00326270"/>
    <w:rsid w:val="00332A87"/>
    <w:rsid w:val="003342DF"/>
    <w:rsid w:val="00334FEB"/>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117F"/>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6CC7"/>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33BD"/>
    <w:rsid w:val="008E4FFA"/>
    <w:rsid w:val="008E5CC1"/>
    <w:rsid w:val="008E6532"/>
    <w:rsid w:val="008E7FF5"/>
    <w:rsid w:val="008F125F"/>
    <w:rsid w:val="008F3DAE"/>
    <w:rsid w:val="008F6630"/>
    <w:rsid w:val="008F7622"/>
    <w:rsid w:val="0090311E"/>
    <w:rsid w:val="0090438E"/>
    <w:rsid w:val="0090704E"/>
    <w:rsid w:val="009128C3"/>
    <w:rsid w:val="009133F5"/>
    <w:rsid w:val="00914786"/>
    <w:rsid w:val="00915680"/>
    <w:rsid w:val="00915FB9"/>
    <w:rsid w:val="0091610E"/>
    <w:rsid w:val="00916373"/>
    <w:rsid w:val="00916548"/>
    <w:rsid w:val="00916A77"/>
    <w:rsid w:val="00921BE8"/>
    <w:rsid w:val="00922E3D"/>
    <w:rsid w:val="00926527"/>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6FC4"/>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45B"/>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4CC9"/>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37216"/>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38C"/>
    <w:rsid w:val="00FB3AA4"/>
    <w:rsid w:val="00FB3C35"/>
    <w:rsid w:val="00FB4627"/>
    <w:rsid w:val="00FB4953"/>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uiPriority w:val="99"/>
    <w:semiHidden/>
    <w:unhideWhenUsed/>
    <w:rsid w:val="000E2037"/>
    <w:rPr>
      <w:sz w:val="16"/>
      <w:szCs w:val="16"/>
    </w:rPr>
  </w:style>
  <w:style w:type="paragraph" w:styleId="CommentText">
    <w:name w:val="annotation text"/>
    <w:basedOn w:val="Normal"/>
    <w:link w:val="CommentTextChar"/>
    <w:uiPriority w:val="99"/>
    <w:semiHidden/>
    <w:unhideWhenUsed/>
    <w:rsid w:val="000E2037"/>
    <w:pPr>
      <w:spacing w:line="240" w:lineRule="auto"/>
    </w:pPr>
    <w:rPr>
      <w:szCs w:val="20"/>
    </w:rPr>
  </w:style>
  <w:style w:type="character" w:customStyle="1" w:styleId="CommentTextChar">
    <w:name w:val="Comment Text Char"/>
    <w:basedOn w:val="DefaultParagraphFont"/>
    <w:link w:val="CommentText"/>
    <w:uiPriority w:val="99"/>
    <w:semiHidden/>
    <w:rsid w:val="000E203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E2037"/>
    <w:rPr>
      <w:b/>
      <w:bCs/>
    </w:rPr>
  </w:style>
  <w:style w:type="character" w:customStyle="1" w:styleId="CommentSubjectChar">
    <w:name w:val="Comment Subject Char"/>
    <w:basedOn w:val="CommentTextChar"/>
    <w:link w:val="CommentSubject"/>
    <w:uiPriority w:val="99"/>
    <w:semiHidden/>
    <w:rsid w:val="000E2037"/>
    <w:rPr>
      <w:rFonts w:ascii="Times New Roman" w:hAnsi="Times New Roman"/>
      <w:b/>
      <w:bCs/>
      <w:spacing w:val="4"/>
      <w:w w:val="103"/>
      <w:kern w:val="14"/>
      <w:lang w:val="fr-CA"/>
    </w:rPr>
  </w:style>
  <w:style w:type="paragraph" w:customStyle="1" w:styleId="Bullet1G">
    <w:name w:val="_Bullet 1_G"/>
    <w:basedOn w:val="Normal"/>
    <w:qFormat/>
    <w:rsid w:val="008E33BD"/>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fr-CH" w:bidi="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uiPriority w:val="99"/>
    <w:semiHidden/>
    <w:unhideWhenUsed/>
    <w:rsid w:val="000E2037"/>
    <w:rPr>
      <w:sz w:val="16"/>
      <w:szCs w:val="16"/>
    </w:rPr>
  </w:style>
  <w:style w:type="paragraph" w:styleId="CommentText">
    <w:name w:val="annotation text"/>
    <w:basedOn w:val="Normal"/>
    <w:link w:val="CommentTextChar"/>
    <w:uiPriority w:val="99"/>
    <w:semiHidden/>
    <w:unhideWhenUsed/>
    <w:rsid w:val="000E2037"/>
    <w:pPr>
      <w:spacing w:line="240" w:lineRule="auto"/>
    </w:pPr>
    <w:rPr>
      <w:szCs w:val="20"/>
    </w:rPr>
  </w:style>
  <w:style w:type="character" w:customStyle="1" w:styleId="CommentTextChar">
    <w:name w:val="Comment Text Char"/>
    <w:basedOn w:val="DefaultParagraphFont"/>
    <w:link w:val="CommentText"/>
    <w:uiPriority w:val="99"/>
    <w:semiHidden/>
    <w:rsid w:val="000E203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E2037"/>
    <w:rPr>
      <w:b/>
      <w:bCs/>
    </w:rPr>
  </w:style>
  <w:style w:type="character" w:customStyle="1" w:styleId="CommentSubjectChar">
    <w:name w:val="Comment Subject Char"/>
    <w:basedOn w:val="CommentTextChar"/>
    <w:link w:val="CommentSubject"/>
    <w:uiPriority w:val="99"/>
    <w:semiHidden/>
    <w:rsid w:val="000E2037"/>
    <w:rPr>
      <w:rFonts w:ascii="Times New Roman" w:hAnsi="Times New Roman"/>
      <w:b/>
      <w:bCs/>
      <w:spacing w:val="4"/>
      <w:w w:val="103"/>
      <w:kern w:val="14"/>
      <w:lang w:val="fr-CA"/>
    </w:rPr>
  </w:style>
  <w:style w:type="paragraph" w:customStyle="1" w:styleId="Bullet1G">
    <w:name w:val="_Bullet 1_G"/>
    <w:basedOn w:val="Normal"/>
    <w:qFormat/>
    <w:rsid w:val="008E33BD"/>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6E3D-74B2-4D88-B2EC-2A1CC3B9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Benedicte Boudol</cp:lastModifiedBy>
  <cp:revision>2</cp:revision>
  <cp:lastPrinted>2015-07-30T09:17:00Z</cp:lastPrinted>
  <dcterms:created xsi:type="dcterms:W3CDTF">2015-08-04T10:11:00Z</dcterms:created>
  <dcterms:modified xsi:type="dcterms:W3CDTF">2015-08-04T10:11:00Z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1511308F</vt:lpwstr>
  </property>
  <property fmtid="{D5CDD505-2E9C-101B-9397-08002B2CF9AE}" pid="3" name="ODSRefJobNo">
    <vt:lpwstr>1514795F</vt:lpwstr>
  </property>
  <property fmtid="{D5CDD505-2E9C-101B-9397-08002B2CF9AE}" pid="4" name="Symbol1">
    <vt:lpwstr>ECE/TRANS/WP.29/GRRF/2015/41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6 juillet 2015</vt:lpwstr>
  </property>
  <property fmtid="{D5CDD505-2E9C-101B-9397-08002B2CF9AE}" pid="9" name="Original">
    <vt:lpwstr>anglais</vt:lpwstr>
  </property>
  <property fmtid="{D5CDD505-2E9C-101B-9397-08002B2CF9AE}" pid="10" name="Release Date">
    <vt:lpwstr>300715</vt:lpwstr>
  </property>
  <property fmtid="{D5CDD505-2E9C-101B-9397-08002B2CF9AE}" pid="11" name="Comment">
    <vt:lpwstr/>
  </property>
  <property fmtid="{D5CDD505-2E9C-101B-9397-08002B2CF9AE}" pid="12" name="DraftPages">
    <vt:lpwstr> </vt:lpwstr>
  </property>
  <property fmtid="{D5CDD505-2E9C-101B-9397-08002B2CF9AE}" pid="13" name="Operator">
    <vt:lpwstr>OKRZESIK</vt:lpwstr>
  </property>
</Properties>
</file>