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3D" w:rsidRPr="000D72FB" w:rsidRDefault="003D2C3D" w:rsidP="003D2C3D">
      <w:pPr>
        <w:spacing w:line="60" w:lineRule="exact"/>
        <w:rPr>
          <w:color w:val="010000"/>
          <w:sz w:val="6"/>
        </w:rPr>
        <w:sectPr w:rsidR="003D2C3D" w:rsidRPr="000D72FB" w:rsidSect="003D2C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0D72FB">
        <w:rPr>
          <w:rStyle w:val="CommentReference"/>
        </w:rPr>
        <w:commentReference w:id="0"/>
      </w:r>
      <w:bookmarkStart w:id="1" w:name="_GoBack"/>
      <w:bookmarkEnd w:id="1"/>
    </w:p>
    <w:p w:rsidR="000D72FB" w:rsidRPr="000D72FB" w:rsidRDefault="000D72FB" w:rsidP="000D72F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D72FB">
        <w:lastRenderedPageBreak/>
        <w:t>Европейская экономическая комиссия</w:t>
      </w:r>
    </w:p>
    <w:p w:rsidR="000D72FB" w:rsidRPr="000D72FB" w:rsidRDefault="000D72FB" w:rsidP="000D72F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D72FB" w:rsidRPr="000D72FB" w:rsidRDefault="000D72FB" w:rsidP="000D72F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0D72FB">
        <w:rPr>
          <w:b w:val="0"/>
          <w:bCs/>
        </w:rPr>
        <w:t>Комитет по внутреннему транспорту</w:t>
      </w:r>
    </w:p>
    <w:p w:rsidR="000D72FB" w:rsidRPr="000D72FB" w:rsidRDefault="000D72FB" w:rsidP="000D72F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D72FB" w:rsidRPr="000D72FB" w:rsidRDefault="000D72FB" w:rsidP="000D72F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D72FB">
        <w:t xml:space="preserve">Всемирный форум для согласования правил </w:t>
      </w:r>
      <w:r w:rsidRPr="000D72FB">
        <w:br/>
        <w:t xml:space="preserve">в области транспортных средств </w:t>
      </w:r>
    </w:p>
    <w:p w:rsidR="000D72FB" w:rsidRPr="000D72FB" w:rsidRDefault="000D72FB" w:rsidP="000D72F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D72FB" w:rsidRPr="000D72FB" w:rsidRDefault="000D72FB" w:rsidP="000D72F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D72FB">
        <w:t xml:space="preserve">Рабочая группа по общим предписаниям, </w:t>
      </w:r>
      <w:r w:rsidRPr="000D72FB">
        <w:br/>
        <w:t>касающимся безопасности</w:t>
      </w:r>
    </w:p>
    <w:p w:rsidR="000D72FB" w:rsidRPr="000D72FB" w:rsidRDefault="000D72FB" w:rsidP="000D72F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D72FB" w:rsidRPr="000D72FB" w:rsidRDefault="000D72FB" w:rsidP="000D72F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D72FB">
        <w:t>109-я сессия</w:t>
      </w:r>
    </w:p>
    <w:p w:rsidR="000D72FB" w:rsidRPr="000D72FB" w:rsidRDefault="000D72FB" w:rsidP="000D72F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D72FB">
        <w:t xml:space="preserve">Женева, 29 сентября - 2 октября 2015 года </w:t>
      </w:r>
    </w:p>
    <w:p w:rsidR="000D72FB" w:rsidRPr="000D72FB" w:rsidRDefault="000D72FB" w:rsidP="000D72F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D72FB">
        <w:t>Пункт 11 предварительной повестки дня</w:t>
      </w:r>
      <w:r w:rsidRPr="000D72FB">
        <w:rPr>
          <w:lang w:val="en-GB"/>
        </w:rPr>
        <w:t>a</w:t>
      </w:r>
    </w:p>
    <w:p w:rsidR="000D72FB" w:rsidRPr="000D72FB" w:rsidRDefault="000D72FB" w:rsidP="000D72F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D72FB">
        <w:t>Правила № 110 (оборудование для работы на КПГ)</w:t>
      </w:r>
    </w:p>
    <w:p w:rsidR="000D72FB" w:rsidRPr="000D72FB" w:rsidRDefault="000D72FB" w:rsidP="000D72FB">
      <w:pPr>
        <w:pStyle w:val="SingleTxt"/>
        <w:spacing w:after="0" w:line="120" w:lineRule="exact"/>
        <w:rPr>
          <w:b/>
          <w:sz w:val="10"/>
        </w:rPr>
      </w:pPr>
    </w:p>
    <w:p w:rsidR="000D72FB" w:rsidRPr="000D72FB" w:rsidRDefault="000D72FB" w:rsidP="000D72FB">
      <w:pPr>
        <w:pStyle w:val="SingleTxt"/>
        <w:spacing w:after="0" w:line="120" w:lineRule="exact"/>
        <w:rPr>
          <w:b/>
          <w:sz w:val="10"/>
        </w:rPr>
      </w:pPr>
    </w:p>
    <w:p w:rsidR="000D72FB" w:rsidRPr="000D72FB" w:rsidRDefault="000D72FB" w:rsidP="000D72FB">
      <w:pPr>
        <w:pStyle w:val="SingleTxt"/>
        <w:spacing w:after="0" w:line="120" w:lineRule="exact"/>
        <w:rPr>
          <w:b/>
          <w:sz w:val="10"/>
        </w:rPr>
      </w:pPr>
    </w:p>
    <w:p w:rsidR="000D72FB" w:rsidRPr="000D72FB" w:rsidRDefault="000D72FB" w:rsidP="000D72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455D">
        <w:tab/>
      </w:r>
      <w:r w:rsidRPr="001E455D">
        <w:tab/>
      </w:r>
      <w:r w:rsidRPr="000D72FB">
        <w:t>Предложение по поправкам серии 02 к Правилам № 110 (оборудование для работы на КПГ)</w:t>
      </w:r>
    </w:p>
    <w:p w:rsidR="000D72FB" w:rsidRPr="000D72FB" w:rsidRDefault="000D72FB" w:rsidP="000D72FB">
      <w:pPr>
        <w:pStyle w:val="SingleTxt"/>
        <w:spacing w:after="0" w:line="120" w:lineRule="exact"/>
        <w:rPr>
          <w:b/>
          <w:sz w:val="10"/>
        </w:rPr>
      </w:pPr>
    </w:p>
    <w:p w:rsidR="000D72FB" w:rsidRPr="000D72FB" w:rsidRDefault="000D72FB" w:rsidP="000D72FB">
      <w:pPr>
        <w:pStyle w:val="SingleTxt"/>
        <w:spacing w:after="0" w:line="120" w:lineRule="exact"/>
        <w:rPr>
          <w:b/>
          <w:sz w:val="10"/>
        </w:rPr>
      </w:pPr>
    </w:p>
    <w:p w:rsidR="000D72FB" w:rsidRPr="000D72FB" w:rsidRDefault="000D72FB" w:rsidP="000D72F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0D72FB">
        <w:tab/>
      </w:r>
      <w:r w:rsidRPr="000D72FB">
        <w:tab/>
        <w:t>Представлено экспертом от Японии</w:t>
      </w:r>
      <w:r w:rsidRPr="000D72FB">
        <w:rPr>
          <w:b w:val="0"/>
          <w:bCs/>
          <w:sz w:val="20"/>
          <w:szCs w:val="20"/>
        </w:rPr>
        <w:footnoteReference w:customMarkFollows="1" w:id="1"/>
        <w:t>*</w:t>
      </w:r>
    </w:p>
    <w:p w:rsidR="000D72FB" w:rsidRPr="000D72FB" w:rsidRDefault="000D72FB" w:rsidP="000D72FB">
      <w:pPr>
        <w:pStyle w:val="SingleTxt"/>
        <w:spacing w:after="0" w:line="120" w:lineRule="exact"/>
        <w:rPr>
          <w:sz w:val="10"/>
        </w:rPr>
      </w:pPr>
    </w:p>
    <w:p w:rsidR="000D72FB" w:rsidRPr="000D72FB" w:rsidRDefault="000D72FB" w:rsidP="000D72FB">
      <w:pPr>
        <w:pStyle w:val="SingleTxt"/>
        <w:spacing w:after="0" w:line="120" w:lineRule="exact"/>
        <w:rPr>
          <w:sz w:val="10"/>
        </w:rPr>
      </w:pPr>
    </w:p>
    <w:p w:rsidR="000D72FB" w:rsidRPr="000D72FB" w:rsidRDefault="000D72FB" w:rsidP="007A3490">
      <w:pPr>
        <w:pStyle w:val="SingleTxt"/>
      </w:pPr>
      <w:r w:rsidRPr="001E455D">
        <w:tab/>
      </w:r>
      <w:r w:rsidRPr="000D72FB">
        <w:t>Воспроизведенный ниже текст был подготовлен экспертом от Японии в ц</w:t>
      </w:r>
      <w:r w:rsidRPr="000D72FB">
        <w:t>е</w:t>
      </w:r>
      <w:r w:rsidRPr="000D72FB">
        <w:t>лях исключения положений, касающихся сварных конструкций баллонов или м</w:t>
      </w:r>
      <w:r w:rsidRPr="000D72FB">
        <w:t>е</w:t>
      </w:r>
      <w:r w:rsidRPr="000D72FB">
        <w:t>таллических корпусов для компримированного природного газа (КПГ), включая стальные баллоны для КПГ высокой прочности. В его основу положены неоф</w:t>
      </w:r>
      <w:r w:rsidRPr="000D72FB">
        <w:t>и</w:t>
      </w:r>
      <w:r w:rsidRPr="000D72FB">
        <w:t xml:space="preserve">циальные документы </w:t>
      </w:r>
      <w:r w:rsidRPr="000D72FB">
        <w:rPr>
          <w:lang w:val="en-GB"/>
        </w:rPr>
        <w:t>GRSG</w:t>
      </w:r>
      <w:r w:rsidRPr="000D72FB">
        <w:t xml:space="preserve">-107-09, </w:t>
      </w:r>
      <w:r w:rsidRPr="000D72FB">
        <w:rPr>
          <w:lang w:val="en-GB"/>
        </w:rPr>
        <w:t>GRSG</w:t>
      </w:r>
      <w:r w:rsidRPr="000D72FB">
        <w:t xml:space="preserve">-107-37 и </w:t>
      </w:r>
      <w:r w:rsidRPr="000D72FB">
        <w:rPr>
          <w:lang w:val="en-GB"/>
        </w:rPr>
        <w:t>GRSG</w:t>
      </w:r>
      <w:r w:rsidRPr="000D72FB">
        <w:t>-108-11, распростр</w:t>
      </w:r>
      <w:r w:rsidRPr="000D72FB">
        <w:t>а</w:t>
      </w:r>
      <w:r w:rsidRPr="000D72FB">
        <w:t xml:space="preserve">ненные в ходе предыдущих сессий </w:t>
      </w:r>
      <w:r w:rsidRPr="000D72FB">
        <w:rPr>
          <w:bCs/>
        </w:rPr>
        <w:t>Рабочей группы по общим предписаниям, к</w:t>
      </w:r>
      <w:r w:rsidRPr="000D72FB">
        <w:rPr>
          <w:bCs/>
        </w:rPr>
        <w:t>а</w:t>
      </w:r>
      <w:r w:rsidRPr="000D72FB">
        <w:rPr>
          <w:bCs/>
        </w:rPr>
        <w:t xml:space="preserve">сающимся безопасности </w:t>
      </w:r>
      <w:r w:rsidRPr="000D72FB">
        <w:t>(</w:t>
      </w:r>
      <w:r w:rsidRPr="000D72FB">
        <w:rPr>
          <w:lang w:val="en-GB"/>
        </w:rPr>
        <w:t>GRSG</w:t>
      </w:r>
      <w:r w:rsidRPr="000D72FB">
        <w:t xml:space="preserve">) (см. доклад </w:t>
      </w:r>
      <w:r w:rsidRPr="000D72FB">
        <w:rPr>
          <w:lang w:val="en-GB"/>
        </w:rPr>
        <w:t>ECE</w:t>
      </w:r>
      <w:r w:rsidRPr="000D72FB">
        <w:t>/</w:t>
      </w:r>
      <w:r w:rsidRPr="000D72FB">
        <w:rPr>
          <w:lang w:val="en-GB"/>
        </w:rPr>
        <w:t>TRANS</w:t>
      </w:r>
      <w:r w:rsidRPr="000D72FB">
        <w:t>/</w:t>
      </w:r>
      <w:r w:rsidRPr="000D72FB">
        <w:rPr>
          <w:lang w:val="en-GB"/>
        </w:rPr>
        <w:t>WP</w:t>
      </w:r>
      <w:r w:rsidRPr="000D72FB">
        <w:t>.29/</w:t>
      </w:r>
      <w:r w:rsidRPr="000D72FB">
        <w:rPr>
          <w:lang w:val="en-GB"/>
        </w:rPr>
        <w:t>GRSG</w:t>
      </w:r>
      <w:r w:rsidRPr="000D72FB">
        <w:t>/87, пункт 43).</w:t>
      </w:r>
      <w:r w:rsidRPr="000D72FB">
        <w:rPr>
          <w:bCs/>
        </w:rPr>
        <w:t xml:space="preserve"> </w:t>
      </w:r>
      <w:r w:rsidRPr="000D72FB">
        <w:t xml:space="preserve">Изменения к существующему тексту Правил № 110 выделены жирным шрифтом, а текст, подлежащий исключению, зачеркнут. </w:t>
      </w:r>
    </w:p>
    <w:p w:rsidR="000D72FB" w:rsidRPr="000D72FB" w:rsidRDefault="000D72FB" w:rsidP="000D72FB">
      <w:pPr>
        <w:pStyle w:val="SingleTxt"/>
      </w:pPr>
    </w:p>
    <w:p w:rsidR="000D72FB" w:rsidRPr="000D72FB" w:rsidRDefault="000D72FB" w:rsidP="000D72FB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7A3490">
        <w:lastRenderedPageBreak/>
        <w:tab/>
      </w:r>
      <w:r w:rsidRPr="000D72FB">
        <w:rPr>
          <w:lang w:val="en-GB"/>
        </w:rPr>
        <w:t>I</w:t>
      </w:r>
      <w:r w:rsidRPr="000D72FB">
        <w:t>.</w:t>
      </w:r>
      <w:r w:rsidRPr="000D72FB">
        <w:tab/>
        <w:t>Предложение</w:t>
      </w:r>
    </w:p>
    <w:p w:rsidR="000D72FB" w:rsidRPr="000D72FB" w:rsidRDefault="000D72FB" w:rsidP="000D72FB">
      <w:pPr>
        <w:pStyle w:val="SingleTxt"/>
        <w:spacing w:after="0" w:line="120" w:lineRule="exact"/>
        <w:rPr>
          <w:i/>
          <w:sz w:val="10"/>
        </w:rPr>
      </w:pPr>
    </w:p>
    <w:p w:rsidR="000D72FB" w:rsidRPr="000D72FB" w:rsidRDefault="000D72FB" w:rsidP="000D72FB">
      <w:pPr>
        <w:pStyle w:val="SingleTxt"/>
        <w:spacing w:after="0" w:line="120" w:lineRule="exact"/>
        <w:rPr>
          <w:i/>
          <w:sz w:val="10"/>
        </w:rPr>
      </w:pPr>
    </w:p>
    <w:p w:rsidR="000D72FB" w:rsidRPr="000D72FB" w:rsidRDefault="000D72FB" w:rsidP="000D72FB">
      <w:pPr>
        <w:pStyle w:val="SingleTxt"/>
      </w:pPr>
      <w:r w:rsidRPr="000D72FB">
        <w:rPr>
          <w:i/>
        </w:rPr>
        <w:t>Пункт 2</w:t>
      </w:r>
      <w:r w:rsidRPr="000D72FB">
        <w:t xml:space="preserve"> изменить следующим образом (исключение двух стандартов):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>"2.</w:t>
      </w:r>
      <w:r w:rsidRPr="000D72FB">
        <w:tab/>
        <w:t>Стандарты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ab/>
        <w:t>…….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rFonts w:hint="eastAsia"/>
        </w:rPr>
        <w:tab/>
      </w:r>
      <w:r w:rsidRPr="000D72FB">
        <w:t xml:space="preserve">Стандарты </w:t>
      </w:r>
      <w:r w:rsidRPr="000D72FB">
        <w:rPr>
          <w:rFonts w:hint="eastAsia"/>
          <w:lang w:val="en-GB"/>
        </w:rPr>
        <w:t>EN</w:t>
      </w:r>
      <w:r w:rsidRPr="000D72FB">
        <w:rPr>
          <w:rFonts w:hint="eastAsia"/>
          <w:vertAlign w:val="superscript"/>
        </w:rPr>
        <w:t>4</w:t>
      </w:r>
    </w:p>
    <w:p w:rsidR="000D72FB" w:rsidRPr="00A96B08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  <w:rPr>
          <w:strike/>
        </w:rPr>
      </w:pPr>
      <w:r w:rsidRPr="000D72FB">
        <w:tab/>
      </w:r>
      <w:r w:rsidRPr="00A96B08">
        <w:rPr>
          <w:strike/>
          <w:lang w:val="en-GB"/>
        </w:rPr>
        <w:t>EN</w:t>
      </w:r>
      <w:r w:rsidRPr="00A96B08">
        <w:rPr>
          <w:strike/>
        </w:rPr>
        <w:t xml:space="preserve"> 13322-2 2003</w:t>
      </w:r>
      <w:r w:rsidRPr="00A96B08">
        <w:rPr>
          <w:strike/>
        </w:rPr>
        <w:tab/>
        <w:t>Переносные газовые баллоны – Сварные газовые баллоны многоразового использования из нержавеющей стали – Ко</w:t>
      </w:r>
      <w:r w:rsidRPr="00A96B08">
        <w:rPr>
          <w:strike/>
        </w:rPr>
        <w:t>н</w:t>
      </w:r>
      <w:r w:rsidRPr="00A96B08">
        <w:rPr>
          <w:strike/>
        </w:rPr>
        <w:t>струкция и изготовление – Часть 2: Свариваемая нержавеющая сталь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A96B08">
        <w:tab/>
      </w:r>
      <w:r w:rsidRPr="00A96B08">
        <w:rPr>
          <w:strike/>
          <w:lang w:val="en-GB"/>
        </w:rPr>
        <w:t>EN</w:t>
      </w:r>
      <w:r w:rsidRPr="00A96B08">
        <w:rPr>
          <w:strike/>
        </w:rPr>
        <w:t xml:space="preserve"> </w:t>
      </w:r>
      <w:r w:rsidRPr="00A96B08">
        <w:rPr>
          <w:strike/>
          <w:lang w:val="en-GB"/>
        </w:rPr>
        <w:t>ISO</w:t>
      </w:r>
      <w:r w:rsidRPr="00A96B08">
        <w:rPr>
          <w:strike/>
        </w:rPr>
        <w:t xml:space="preserve"> 5817 2003</w:t>
      </w:r>
      <w:r w:rsidRPr="00A96B08">
        <w:rPr>
          <w:strike/>
        </w:rPr>
        <w:tab/>
        <w:t>Стальные соединения, выполненные дуговой сваркой; руководство по уровням качества, используемое для анализа дефектов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ab/>
      </w:r>
      <w:r w:rsidRPr="000D72FB">
        <w:rPr>
          <w:lang w:val="en-US"/>
        </w:rPr>
        <w:t>EN</w:t>
      </w:r>
      <w:r w:rsidRPr="000D72FB">
        <w:t>1251-2 2000</w:t>
      </w:r>
      <w:r w:rsidRPr="000D72FB">
        <w:tab/>
      </w:r>
      <w:r w:rsidR="00A96B08" w:rsidRPr="00A96B08">
        <w:tab/>
      </w:r>
      <w:r w:rsidRPr="000D72FB">
        <w:t>Криогенные сосуды − Сосуды с вакуумной изол</w:t>
      </w:r>
      <w:r w:rsidRPr="000D72FB">
        <w:t>я</w:t>
      </w:r>
      <w:r w:rsidRPr="000D72FB">
        <w:t>цией объемом не более 1 000 л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ab/>
        <w:t>…"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i/>
        </w:rPr>
        <w:t>Пункт 6.3</w:t>
      </w:r>
      <w:r w:rsidRPr="000D72FB">
        <w:t xml:space="preserve"> изменить следующим образом: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>"6.3</w:t>
      </w:r>
      <w:r w:rsidRPr="000D72FB">
        <w:tab/>
        <w:t>На каждом резервуаре также должна быть закреплена табличка марк</w:t>
      </w:r>
      <w:r w:rsidRPr="000D72FB">
        <w:t>и</w:t>
      </w:r>
      <w:r w:rsidRPr="000D72FB">
        <w:t>ровки, на которую наносят четкую и нестираемую маркировку со сл</w:t>
      </w:r>
      <w:r w:rsidRPr="000D72FB">
        <w:t>е</w:t>
      </w:r>
      <w:r w:rsidRPr="000D72FB">
        <w:t>дующими данными:</w:t>
      </w:r>
    </w:p>
    <w:p w:rsidR="000D72FB" w:rsidRPr="000D72FB" w:rsidRDefault="00A96B08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1E455D">
        <w:tab/>
      </w:r>
      <w:r w:rsidR="000D72FB" w:rsidRPr="000D72FB">
        <w:t>a)</w:t>
      </w:r>
      <w:r w:rsidR="000D72FB" w:rsidRPr="000D72FB">
        <w:tab/>
        <w:t>серийный номер;</w:t>
      </w:r>
    </w:p>
    <w:p w:rsidR="000D72FB" w:rsidRPr="000D72FB" w:rsidRDefault="00A96B08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1E455D">
        <w:tab/>
      </w:r>
      <w:r w:rsidR="000D72FB" w:rsidRPr="000D72FB">
        <w:t>b)</w:t>
      </w:r>
      <w:r w:rsidR="000D72FB" w:rsidRPr="000D72FB">
        <w:tab/>
        <w:t>емкость в литрах;</w:t>
      </w:r>
    </w:p>
    <w:p w:rsidR="000D72FB" w:rsidRPr="000D72FB" w:rsidRDefault="00A96B08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1E455D">
        <w:tab/>
      </w:r>
      <w:r w:rsidR="000D72FB" w:rsidRPr="000D72FB">
        <w:t>c)</w:t>
      </w:r>
      <w:r w:rsidR="000D72FB" w:rsidRPr="000D72FB">
        <w:tab/>
        <w:t>обозначение "КПГ";</w:t>
      </w:r>
    </w:p>
    <w:p w:rsidR="000D72FB" w:rsidRPr="000D72FB" w:rsidRDefault="00A96B08" w:rsidP="00A96B08">
      <w:pPr>
        <w:pStyle w:val="SingleTxt"/>
        <w:tabs>
          <w:tab w:val="clear" w:pos="1267"/>
          <w:tab w:val="clear" w:pos="1742"/>
          <w:tab w:val="clear" w:pos="2218"/>
          <w:tab w:val="left" w:pos="2214"/>
        </w:tabs>
        <w:ind w:left="2700" w:hanging="945"/>
      </w:pPr>
      <w:r w:rsidRPr="001E455D">
        <w:tab/>
      </w:r>
      <w:r w:rsidR="000D72FB" w:rsidRPr="000D72FB">
        <w:t>d)</w:t>
      </w:r>
      <w:r w:rsidR="000D72FB" w:rsidRPr="000D72FB">
        <w:tab/>
        <w:t>рабочее давление/ испытательное давление/</w:t>
      </w:r>
      <w:r w:rsidR="000D72FB" w:rsidRPr="000D72FB">
        <w:rPr>
          <w:b/>
          <w:bCs/>
        </w:rPr>
        <w:t>эксплуатационное давление</w:t>
      </w:r>
      <w:r w:rsidR="000D72FB" w:rsidRPr="000D72FB">
        <w:t xml:space="preserve"> [МПа];</w:t>
      </w:r>
    </w:p>
    <w:p w:rsidR="000D72FB" w:rsidRPr="000D72FB" w:rsidRDefault="00A96B08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A96B08">
        <w:tab/>
      </w:r>
      <w:r w:rsidR="000D72FB" w:rsidRPr="000D72FB">
        <w:t>e)</w:t>
      </w:r>
      <w:r w:rsidR="000D72FB" w:rsidRPr="000D72FB">
        <w:tab/>
        <w:t>масса (кг);</w:t>
      </w:r>
    </w:p>
    <w:p w:rsidR="000D72FB" w:rsidRPr="000D72FB" w:rsidRDefault="00A96B08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1E455D">
        <w:tab/>
      </w:r>
      <w:r w:rsidR="000D72FB" w:rsidRPr="000D72FB">
        <w:t>f)</w:t>
      </w:r>
      <w:r w:rsidR="000D72FB" w:rsidRPr="000D72FB">
        <w:tab/>
        <w:t>год и месяц официального утверждения (например, 96/01);</w:t>
      </w:r>
    </w:p>
    <w:p w:rsidR="000D72FB" w:rsidRPr="000D72FB" w:rsidRDefault="00A96B08" w:rsidP="00A96B08">
      <w:pPr>
        <w:pStyle w:val="SingleTxt"/>
        <w:tabs>
          <w:tab w:val="clear" w:pos="1267"/>
          <w:tab w:val="clear" w:pos="1742"/>
          <w:tab w:val="clear" w:pos="2218"/>
          <w:tab w:val="left" w:pos="2214"/>
        </w:tabs>
        <w:ind w:left="2700" w:hanging="945"/>
      </w:pPr>
      <w:r w:rsidRPr="001E455D">
        <w:tab/>
      </w:r>
      <w:r w:rsidR="000D72FB" w:rsidRPr="000D72FB">
        <w:rPr>
          <w:lang w:val="en-GB"/>
        </w:rPr>
        <w:t>g</w:t>
      </w:r>
      <w:r w:rsidR="000D72FB" w:rsidRPr="000D72FB">
        <w:t>)</w:t>
      </w:r>
      <w:r w:rsidR="000D72FB" w:rsidRPr="000D72FB">
        <w:tab/>
        <w:t>знак официального утверждения, предусмотренный в пункте</w:t>
      </w:r>
      <w:r w:rsidR="000D72FB" w:rsidRPr="000D72FB">
        <w:rPr>
          <w:lang w:val="en-GB"/>
        </w:rPr>
        <w:t> </w:t>
      </w:r>
      <w:r w:rsidR="000D72FB" w:rsidRPr="000D72FB">
        <w:t>7.4 ниже".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i/>
        </w:rPr>
        <w:t>Включить новый пункт</w:t>
      </w:r>
      <w:r w:rsidRPr="000D72FB">
        <w:rPr>
          <w:rFonts w:hint="eastAsia"/>
          <w:i/>
        </w:rPr>
        <w:t xml:space="preserve"> 6.4</w:t>
      </w:r>
      <w:r w:rsidRPr="000D72FB">
        <w:rPr>
          <w:rFonts w:hint="eastAsia"/>
        </w:rPr>
        <w:t xml:space="preserve"> </w:t>
      </w:r>
      <w:r w:rsidRPr="000D72FB">
        <w:t>следующего содержания</w:t>
      </w:r>
      <w:r w:rsidRPr="000D72FB">
        <w:rPr>
          <w:rFonts w:hint="eastAsia"/>
        </w:rPr>
        <w:t>: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  <w:rPr>
          <w:b/>
          <w:bCs/>
        </w:rPr>
      </w:pPr>
      <w:r w:rsidRPr="000D72FB">
        <w:t>"</w:t>
      </w:r>
      <w:r w:rsidRPr="000D72FB">
        <w:rPr>
          <w:rFonts w:hint="eastAsia"/>
          <w:b/>
        </w:rPr>
        <w:t>6.4</w:t>
      </w:r>
      <w:r w:rsidRPr="000D72FB">
        <w:rPr>
          <w:rFonts w:hint="eastAsia"/>
          <w:b/>
        </w:rPr>
        <w:tab/>
      </w:r>
      <w:r w:rsidRPr="000D72FB">
        <w:rPr>
          <w:b/>
        </w:rPr>
        <w:t xml:space="preserve">На каждый автоматический клапан и на каждое </w:t>
      </w:r>
      <w:r w:rsidRPr="000D72FB">
        <w:rPr>
          <w:b/>
          <w:bCs/>
        </w:rPr>
        <w:t>предохранител</w:t>
      </w:r>
      <w:r w:rsidRPr="000D72FB">
        <w:rPr>
          <w:b/>
          <w:bCs/>
        </w:rPr>
        <w:t>ь</w:t>
      </w:r>
      <w:r w:rsidRPr="000D72FB">
        <w:rPr>
          <w:b/>
          <w:bCs/>
        </w:rPr>
        <w:t>ное устройство сброса давления, установленное на резервуаре, наносят также маркировку, содержащую следующие разборчивые и нестираемые данные</w:t>
      </w:r>
      <w:r w:rsidRPr="000D72FB">
        <w:rPr>
          <w:rFonts w:hint="eastAsia"/>
          <w:b/>
        </w:rPr>
        <w:t>: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  <w:rPr>
          <w:b/>
        </w:rPr>
      </w:pPr>
      <w:r w:rsidRPr="000D72FB">
        <w:rPr>
          <w:b/>
        </w:rPr>
        <w:tab/>
      </w:r>
      <w:r w:rsidRPr="000D72FB">
        <w:rPr>
          <w:b/>
          <w:lang w:val="en-GB"/>
        </w:rPr>
        <w:t>a</w:t>
      </w:r>
      <w:r w:rsidRPr="000D72FB">
        <w:rPr>
          <w:b/>
        </w:rPr>
        <w:t>)</w:t>
      </w:r>
      <w:r w:rsidRPr="000D72FB">
        <w:rPr>
          <w:b/>
        </w:rPr>
        <w:tab/>
        <w:t>обозначение "КПГ"</w:t>
      </w:r>
      <w:r w:rsidRPr="000D72FB">
        <w:rPr>
          <w:rFonts w:hint="eastAsia"/>
          <w:b/>
        </w:rPr>
        <w:t>;</w:t>
      </w:r>
    </w:p>
    <w:p w:rsidR="000D72FB" w:rsidRPr="000D72FB" w:rsidRDefault="000D72FB" w:rsidP="007A3490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b/>
        </w:rPr>
        <w:tab/>
      </w:r>
      <w:r w:rsidRPr="000D72FB">
        <w:rPr>
          <w:b/>
          <w:lang w:val="en-GB"/>
        </w:rPr>
        <w:t>b</w:t>
      </w:r>
      <w:r w:rsidRPr="000D72FB">
        <w:rPr>
          <w:b/>
        </w:rPr>
        <w:t>)</w:t>
      </w:r>
      <w:r w:rsidRPr="000D72FB">
        <w:rPr>
          <w:b/>
        </w:rPr>
        <w:tab/>
        <w:t>эксплуатационное давление</w:t>
      </w:r>
      <w:r w:rsidRPr="000D72FB">
        <w:rPr>
          <w:rFonts w:hint="eastAsia"/>
          <w:b/>
        </w:rPr>
        <w:t xml:space="preserve"> </w:t>
      </w:r>
      <w:r w:rsidRPr="000D72FB">
        <w:rPr>
          <w:b/>
        </w:rPr>
        <w:t>[МПа]</w:t>
      </w:r>
      <w:r w:rsidRPr="00A96B08">
        <w:t>"</w:t>
      </w:r>
      <w:r w:rsidR="007A3490">
        <w:t>.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i/>
        </w:rPr>
        <w:t>Пункт 6.</w:t>
      </w:r>
      <w:r w:rsidRPr="000D72FB">
        <w:rPr>
          <w:rFonts w:hint="eastAsia"/>
          <w:i/>
        </w:rPr>
        <w:t xml:space="preserve">4 </w:t>
      </w:r>
      <w:r w:rsidRPr="000D72FB">
        <w:rPr>
          <w:i/>
        </w:rPr>
        <w:t>(прежний)</w:t>
      </w:r>
      <w:r w:rsidRPr="000D72FB">
        <w:t>, изменить нумерацию на 6.</w:t>
      </w:r>
      <w:r w:rsidRPr="000D72FB">
        <w:rPr>
          <w:rFonts w:hint="eastAsia"/>
        </w:rPr>
        <w:t>5</w:t>
      </w:r>
      <w:r w:rsidRPr="000D72FB">
        <w:t>.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i/>
        </w:rPr>
        <w:t>Включить новый пункт</w:t>
      </w:r>
      <w:r w:rsidRPr="000D72FB">
        <w:rPr>
          <w:rFonts w:hint="eastAsia"/>
          <w:i/>
        </w:rPr>
        <w:t xml:space="preserve"> 6.</w:t>
      </w:r>
      <w:r w:rsidRPr="000D72FB">
        <w:rPr>
          <w:i/>
        </w:rPr>
        <w:t>6</w:t>
      </w:r>
      <w:r w:rsidRPr="000D72FB">
        <w:rPr>
          <w:rFonts w:hint="eastAsia"/>
        </w:rPr>
        <w:t xml:space="preserve"> </w:t>
      </w:r>
      <w:r w:rsidRPr="000D72FB">
        <w:t>следующего содержания</w:t>
      </w:r>
      <w:r w:rsidRPr="000D72FB">
        <w:rPr>
          <w:rFonts w:hint="eastAsia"/>
        </w:rPr>
        <w:t>: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  <w:rPr>
          <w:b/>
        </w:rPr>
      </w:pPr>
      <w:r w:rsidRPr="000D72FB">
        <w:rPr>
          <w:bCs/>
        </w:rPr>
        <w:t>"</w:t>
      </w:r>
      <w:r w:rsidRPr="000D72FB">
        <w:rPr>
          <w:rFonts w:hint="eastAsia"/>
          <w:b/>
        </w:rPr>
        <w:t>6.6</w:t>
      </w:r>
      <w:r w:rsidRPr="000D72FB">
        <w:rPr>
          <w:rFonts w:hint="eastAsia"/>
          <w:b/>
        </w:rPr>
        <w:tab/>
      </w:r>
      <w:r w:rsidRPr="000D72FB">
        <w:rPr>
          <w:b/>
        </w:rPr>
        <w:tab/>
        <w:t>На каждый следующий элемент также наносят разборчивую и н</w:t>
      </w:r>
      <w:r w:rsidRPr="000D72FB">
        <w:rPr>
          <w:b/>
        </w:rPr>
        <w:t>е</w:t>
      </w:r>
      <w:r w:rsidRPr="000D72FB">
        <w:rPr>
          <w:b/>
        </w:rPr>
        <w:t xml:space="preserve">стираемую маркировку с данными, перечисленными в пункте </w:t>
      </w:r>
      <w:r w:rsidRPr="000D72FB">
        <w:rPr>
          <w:rFonts w:hint="eastAsia"/>
          <w:b/>
          <w:lang w:val="en-GB"/>
        </w:rPr>
        <w:t>a</w:t>
      </w:r>
      <w:r w:rsidRPr="000D72FB">
        <w:rPr>
          <w:rFonts w:hint="eastAsia"/>
          <w:b/>
        </w:rPr>
        <w:t xml:space="preserve">) </w:t>
      </w:r>
      <w:r w:rsidRPr="000D72FB">
        <w:rPr>
          <w:b/>
        </w:rPr>
        <w:t>и</w:t>
      </w:r>
      <w:r w:rsidRPr="000D72FB">
        <w:rPr>
          <w:rFonts w:hint="eastAsia"/>
          <w:b/>
        </w:rPr>
        <w:t xml:space="preserve"> </w:t>
      </w:r>
      <w:r w:rsidRPr="000D72FB">
        <w:rPr>
          <w:rFonts w:hint="eastAsia"/>
          <w:b/>
          <w:lang w:val="en-GB"/>
        </w:rPr>
        <w:t>b</w:t>
      </w:r>
      <w:r w:rsidRPr="000D72FB">
        <w:rPr>
          <w:rFonts w:hint="eastAsia"/>
          <w:b/>
        </w:rPr>
        <w:t>)</w:t>
      </w:r>
      <w:r w:rsidRPr="000D72FB">
        <w:rPr>
          <w:b/>
        </w:rPr>
        <w:t xml:space="preserve"> ниже: предохранительный (первичный) клапан; предохран</w:t>
      </w:r>
      <w:r w:rsidRPr="000D72FB">
        <w:rPr>
          <w:b/>
        </w:rPr>
        <w:t>и</w:t>
      </w:r>
      <w:r w:rsidRPr="000D72FB">
        <w:rPr>
          <w:b/>
        </w:rPr>
        <w:t>тельный (вторичный) клапан; ручной запорный вентиль для то</w:t>
      </w:r>
      <w:r w:rsidRPr="000D72FB">
        <w:rPr>
          <w:b/>
        </w:rPr>
        <w:t>п</w:t>
      </w:r>
      <w:r w:rsidRPr="000D72FB">
        <w:rPr>
          <w:b/>
        </w:rPr>
        <w:t xml:space="preserve">лива; ручной запорный вентиль для паров; контрольный клапан </w:t>
      </w:r>
      <w:r w:rsidRPr="000D72FB">
        <w:rPr>
          <w:b/>
        </w:rPr>
        <w:lastRenderedPageBreak/>
        <w:t>СПГ; и (ручные или автоматические) клапаны СНГ, установле</w:t>
      </w:r>
      <w:r w:rsidRPr="000D72FB">
        <w:rPr>
          <w:b/>
        </w:rPr>
        <w:t>н</w:t>
      </w:r>
      <w:r w:rsidRPr="000D72FB">
        <w:rPr>
          <w:b/>
        </w:rPr>
        <w:t>ные на резервуаре: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  <w:rPr>
          <w:b/>
        </w:rPr>
      </w:pPr>
      <w:r w:rsidRPr="000D72FB">
        <w:rPr>
          <w:b/>
        </w:rPr>
        <w:tab/>
      </w:r>
      <w:r w:rsidRPr="000D72FB">
        <w:rPr>
          <w:b/>
          <w:lang w:val="en-GB"/>
        </w:rPr>
        <w:t>a</w:t>
      </w:r>
      <w:r w:rsidRPr="000D72FB">
        <w:rPr>
          <w:b/>
        </w:rPr>
        <w:t>)</w:t>
      </w:r>
      <w:r w:rsidRPr="000D72FB">
        <w:rPr>
          <w:b/>
        </w:rPr>
        <w:tab/>
        <w:t>обозначение "СПГ"</w:t>
      </w:r>
      <w:r w:rsidRPr="000D72FB">
        <w:rPr>
          <w:rFonts w:hint="eastAsia"/>
          <w:b/>
        </w:rPr>
        <w:t>;</w:t>
      </w:r>
    </w:p>
    <w:p w:rsidR="000D72FB" w:rsidRPr="000D72FB" w:rsidRDefault="000D72FB" w:rsidP="007A3490">
      <w:pPr>
        <w:pStyle w:val="SingleTxt"/>
        <w:tabs>
          <w:tab w:val="clear" w:pos="1267"/>
          <w:tab w:val="clear" w:pos="1742"/>
        </w:tabs>
        <w:ind w:left="2214" w:hanging="945"/>
        <w:rPr>
          <w:b/>
        </w:rPr>
      </w:pPr>
      <w:r w:rsidRPr="000D72FB">
        <w:rPr>
          <w:b/>
        </w:rPr>
        <w:tab/>
      </w:r>
      <w:r w:rsidRPr="000D72FB">
        <w:rPr>
          <w:b/>
          <w:lang w:val="en-GB"/>
        </w:rPr>
        <w:t>b</w:t>
      </w:r>
      <w:r w:rsidRPr="000D72FB">
        <w:rPr>
          <w:b/>
        </w:rPr>
        <w:t>)</w:t>
      </w:r>
      <w:r w:rsidRPr="000D72FB">
        <w:rPr>
          <w:b/>
        </w:rPr>
        <w:tab/>
        <w:t>эксплуатационное давление</w:t>
      </w:r>
      <w:r w:rsidRPr="000D72FB">
        <w:rPr>
          <w:rFonts w:hint="eastAsia"/>
          <w:b/>
        </w:rPr>
        <w:t xml:space="preserve"> </w:t>
      </w:r>
      <w:r w:rsidRPr="000D72FB">
        <w:rPr>
          <w:b/>
        </w:rPr>
        <w:t>[</w:t>
      </w:r>
      <w:r w:rsidRPr="000D72FB">
        <w:rPr>
          <w:b/>
          <w:lang w:val="en-GB"/>
        </w:rPr>
        <w:t>M</w:t>
      </w:r>
      <w:r w:rsidRPr="000D72FB">
        <w:rPr>
          <w:b/>
        </w:rPr>
        <w:t>П</w:t>
      </w:r>
      <w:r w:rsidRPr="000D72FB">
        <w:rPr>
          <w:b/>
          <w:lang w:val="en-GB"/>
        </w:rPr>
        <w:t>a</w:t>
      </w:r>
      <w:r w:rsidRPr="000D72FB">
        <w:rPr>
          <w:b/>
        </w:rPr>
        <w:t>]</w:t>
      </w:r>
      <w:r w:rsidRPr="00A96B08">
        <w:t>"</w:t>
      </w:r>
      <w:r w:rsidR="007A3490">
        <w:t>.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i/>
        </w:rPr>
        <w:t xml:space="preserve">Пункт </w:t>
      </w:r>
      <w:r w:rsidRPr="000D72FB">
        <w:rPr>
          <w:rFonts w:hint="eastAsia"/>
          <w:i/>
        </w:rPr>
        <w:t>7.2</w:t>
      </w:r>
      <w:r w:rsidRPr="000D72FB">
        <w:rPr>
          <w:rFonts w:hint="eastAsia"/>
        </w:rPr>
        <w:t xml:space="preserve"> </w:t>
      </w:r>
      <w:r w:rsidRPr="000D72FB">
        <w:t>изменить следующим образом</w:t>
      </w:r>
      <w:r w:rsidRPr="000D72FB">
        <w:rPr>
          <w:rFonts w:hint="eastAsia"/>
        </w:rPr>
        <w:t>: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>"7.2</w:t>
      </w:r>
      <w:r w:rsidRPr="000D72FB">
        <w:tab/>
        <w:t>Каждому официально утвержденному типу элемента или многофун</w:t>
      </w:r>
      <w:r w:rsidRPr="000D72FB">
        <w:t>к</w:t>
      </w:r>
      <w:r w:rsidRPr="000D72FB">
        <w:t>ционального элемента оборудования присваивают номер официальн</w:t>
      </w:r>
      <w:r w:rsidRPr="000D72FB">
        <w:t>о</w:t>
      </w:r>
      <w:r w:rsidRPr="000D72FB">
        <w:t xml:space="preserve">го утверждения, первые две цифры которого (в настоящее время </w:t>
      </w:r>
      <w:r w:rsidRPr="000D72FB">
        <w:rPr>
          <w:b/>
        </w:rPr>
        <w:t>0</w:t>
      </w:r>
      <w:r w:rsidRPr="000D72FB">
        <w:rPr>
          <w:rFonts w:hint="eastAsia"/>
          <w:b/>
        </w:rPr>
        <w:t>2</w:t>
      </w:r>
      <w:r w:rsidRPr="00A96B08">
        <w:rPr>
          <w:rFonts w:hint="eastAsia"/>
          <w:strike/>
        </w:rPr>
        <w:t>0</w:t>
      </w:r>
      <w:r w:rsidRPr="00A96B08">
        <w:rPr>
          <w:strike/>
        </w:rPr>
        <w:t>1</w:t>
      </w:r>
      <w:r w:rsidRPr="000D72FB">
        <w:t xml:space="preserve">, что соответствует поправкам серии </w:t>
      </w:r>
      <w:r w:rsidRPr="000D72FB">
        <w:rPr>
          <w:b/>
        </w:rPr>
        <w:t>0</w:t>
      </w:r>
      <w:r w:rsidRPr="000D72FB">
        <w:rPr>
          <w:rFonts w:hint="eastAsia"/>
          <w:b/>
        </w:rPr>
        <w:t>2</w:t>
      </w:r>
      <w:r w:rsidRPr="00A96B08">
        <w:rPr>
          <w:rFonts w:hint="eastAsia"/>
          <w:strike/>
        </w:rPr>
        <w:t>0</w:t>
      </w:r>
      <w:r w:rsidRPr="00A96B08">
        <w:rPr>
          <w:strike/>
        </w:rPr>
        <w:t>1</w:t>
      </w:r>
      <w:r w:rsidRPr="000D72FB">
        <w:t>) указывают серию поправок, включающих последние важнейшие технические изменения, внесе</w:t>
      </w:r>
      <w:r w:rsidRPr="000D72FB">
        <w:t>н</w:t>
      </w:r>
      <w:r w:rsidRPr="000D72FB">
        <w:t>ные в Правила к моменту предоставления официального утверждения. Одна и та же Договаривающаяся сторона не может присвоить один и тот же буквенно-цифровой код другому типу элемента оборудования".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i/>
        </w:rPr>
        <w:t>Включить новый пункт</w:t>
      </w:r>
      <w:r w:rsidRPr="000D72FB">
        <w:rPr>
          <w:rFonts w:hint="eastAsia"/>
          <w:i/>
        </w:rPr>
        <w:t xml:space="preserve"> </w:t>
      </w:r>
      <w:r w:rsidRPr="000D72FB">
        <w:rPr>
          <w:i/>
        </w:rPr>
        <w:t>8</w:t>
      </w:r>
      <w:r w:rsidRPr="000D72FB">
        <w:rPr>
          <w:rFonts w:hint="eastAsia"/>
          <w:i/>
        </w:rPr>
        <w:t>.</w:t>
      </w:r>
      <w:r w:rsidRPr="000D72FB">
        <w:rPr>
          <w:i/>
        </w:rPr>
        <w:t>2.2</w:t>
      </w:r>
      <w:r w:rsidRPr="000D72FB">
        <w:rPr>
          <w:rFonts w:hint="eastAsia"/>
        </w:rPr>
        <w:t xml:space="preserve"> </w:t>
      </w:r>
      <w:r w:rsidRPr="000D72FB">
        <w:t>следующего содержания</w:t>
      </w:r>
      <w:r w:rsidRPr="000D72FB">
        <w:rPr>
          <w:rFonts w:hint="eastAsia"/>
        </w:rPr>
        <w:t>: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  <w:rPr>
          <w:b/>
        </w:rPr>
      </w:pPr>
      <w:r w:rsidRPr="00A96B08">
        <w:t>"</w:t>
      </w:r>
      <w:r w:rsidRPr="000D72FB">
        <w:rPr>
          <w:rFonts w:hint="eastAsia"/>
          <w:b/>
        </w:rPr>
        <w:t>8.2.2</w:t>
      </w:r>
      <w:r w:rsidRPr="000D72FB">
        <w:rPr>
          <w:rFonts w:hint="eastAsia"/>
          <w:b/>
        </w:rPr>
        <w:tab/>
      </w:r>
      <w:r w:rsidRPr="000D72FB">
        <w:rPr>
          <w:b/>
        </w:rPr>
        <w:t>Баллоны сварной конструкции или металлические корпуса сва</w:t>
      </w:r>
      <w:r w:rsidRPr="000D72FB">
        <w:rPr>
          <w:b/>
        </w:rPr>
        <w:t>р</w:t>
      </w:r>
      <w:r w:rsidRPr="000D72FB">
        <w:rPr>
          <w:b/>
        </w:rPr>
        <w:t>ной конструкции не допускаются</w:t>
      </w:r>
      <w:r w:rsidRPr="000D72FB">
        <w:t>".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  <w:rPr>
          <w:bCs/>
        </w:rPr>
      </w:pPr>
      <w:r w:rsidRPr="000D72FB">
        <w:rPr>
          <w:i/>
        </w:rPr>
        <w:t xml:space="preserve">Пункт </w:t>
      </w:r>
      <w:r w:rsidRPr="000D72FB">
        <w:rPr>
          <w:rFonts w:hint="eastAsia"/>
          <w:i/>
        </w:rPr>
        <w:t>18.1.8.4</w:t>
      </w:r>
      <w:r w:rsidRPr="000D72FB">
        <w:rPr>
          <w:rFonts w:hint="eastAsia"/>
        </w:rPr>
        <w:t xml:space="preserve"> </w:t>
      </w:r>
      <w:r w:rsidRPr="000D72FB">
        <w:t>изменить следующим образом</w:t>
      </w:r>
      <w:r w:rsidRPr="000D72FB">
        <w:rPr>
          <w:bCs/>
        </w:rPr>
        <w:t>: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>"18.1.8.4</w:t>
      </w:r>
      <w:r w:rsidRPr="000D72FB">
        <w:tab/>
        <w:t xml:space="preserve">Наклейку с указанием требований, касающихся заправки топливом, </w:t>
      </w:r>
      <w:r w:rsidRPr="000D72FB">
        <w:rPr>
          <w:b/>
          <w:bCs/>
        </w:rPr>
        <w:t>и следующих данных</w:t>
      </w:r>
      <w:r w:rsidRPr="000D72FB">
        <w:t xml:space="preserve"> помещают вблизи заправочного узла КПГ </w:t>
      </w:r>
      <w:r w:rsidRPr="000D72FB">
        <w:rPr>
          <w:b/>
          <w:bCs/>
        </w:rPr>
        <w:t>и/или СПГ</w:t>
      </w:r>
      <w:r w:rsidRPr="000D72FB">
        <w:t>. Такие требования должны соответствовать рекомендациям изг</w:t>
      </w:r>
      <w:r w:rsidRPr="000D72FB">
        <w:t>о</w:t>
      </w:r>
      <w:r w:rsidRPr="000D72FB">
        <w:t>товителя</w:t>
      </w:r>
      <w:r w:rsidRPr="000D72FB">
        <w:rPr>
          <w:rFonts w:hint="eastAsia"/>
          <w:b/>
        </w:rPr>
        <w:t>: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  <w:rPr>
          <w:b/>
        </w:rPr>
      </w:pPr>
      <w:r w:rsidRPr="000D72FB">
        <w:rPr>
          <w:rFonts w:hint="eastAsia"/>
          <w:b/>
        </w:rPr>
        <w:tab/>
      </w:r>
      <w:r w:rsidRPr="000D72FB">
        <w:rPr>
          <w:rFonts w:hint="eastAsia"/>
          <w:b/>
          <w:lang w:val="en-GB"/>
        </w:rPr>
        <w:t>a</w:t>
      </w:r>
      <w:r w:rsidRPr="000D72FB">
        <w:rPr>
          <w:rFonts w:hint="eastAsia"/>
          <w:b/>
        </w:rPr>
        <w:t>)</w:t>
      </w:r>
      <w:r w:rsidRPr="000D72FB">
        <w:rPr>
          <w:rFonts w:hint="eastAsia"/>
          <w:b/>
        </w:rPr>
        <w:tab/>
      </w:r>
      <w:r w:rsidRPr="000D72FB">
        <w:rPr>
          <w:b/>
        </w:rPr>
        <w:t>обозначение</w:t>
      </w:r>
      <w:r w:rsidRPr="000D72FB">
        <w:rPr>
          <w:rFonts w:hint="eastAsia"/>
          <w:b/>
        </w:rPr>
        <w:t xml:space="preserve"> </w:t>
      </w:r>
      <w:r w:rsidRPr="000D72FB">
        <w:rPr>
          <w:b/>
        </w:rPr>
        <w:t>"КПГ"</w:t>
      </w:r>
      <w:r w:rsidRPr="000D72FB">
        <w:rPr>
          <w:rFonts w:hint="eastAsia"/>
          <w:b/>
        </w:rPr>
        <w:t xml:space="preserve"> </w:t>
      </w:r>
      <w:r w:rsidRPr="000D72FB">
        <w:rPr>
          <w:b/>
        </w:rPr>
        <w:t>и/или</w:t>
      </w:r>
      <w:r w:rsidRPr="000D72FB">
        <w:rPr>
          <w:rFonts w:hint="eastAsia"/>
          <w:b/>
        </w:rPr>
        <w:t xml:space="preserve"> </w:t>
      </w:r>
      <w:r w:rsidRPr="000D72FB">
        <w:rPr>
          <w:b/>
        </w:rPr>
        <w:t>"СПГ"</w:t>
      </w:r>
      <w:r w:rsidRPr="000D72FB">
        <w:rPr>
          <w:rFonts w:hint="eastAsia"/>
          <w:b/>
        </w:rPr>
        <w:t>;</w:t>
      </w:r>
    </w:p>
    <w:p w:rsidR="000D72FB" w:rsidRPr="000D72FB" w:rsidRDefault="000D72FB" w:rsidP="007A3490">
      <w:pPr>
        <w:pStyle w:val="SingleTxt"/>
        <w:tabs>
          <w:tab w:val="clear" w:pos="1267"/>
          <w:tab w:val="clear" w:pos="1742"/>
        </w:tabs>
        <w:ind w:left="2214" w:hanging="945"/>
        <w:rPr>
          <w:b/>
        </w:rPr>
      </w:pPr>
      <w:r w:rsidRPr="000D72FB">
        <w:rPr>
          <w:rFonts w:hint="eastAsia"/>
          <w:b/>
        </w:rPr>
        <w:tab/>
      </w:r>
      <w:r w:rsidRPr="000D72FB">
        <w:rPr>
          <w:rFonts w:hint="eastAsia"/>
          <w:b/>
          <w:lang w:val="en-GB"/>
        </w:rPr>
        <w:t>b</w:t>
      </w:r>
      <w:r w:rsidRPr="000D72FB">
        <w:rPr>
          <w:rFonts w:hint="eastAsia"/>
          <w:b/>
        </w:rPr>
        <w:t>)</w:t>
      </w:r>
      <w:r w:rsidRPr="000D72FB">
        <w:rPr>
          <w:rFonts w:hint="eastAsia"/>
          <w:b/>
        </w:rPr>
        <w:tab/>
      </w:r>
      <w:r w:rsidRPr="000D72FB">
        <w:rPr>
          <w:b/>
        </w:rPr>
        <w:t>эксплуатационное давление</w:t>
      </w:r>
      <w:r w:rsidRPr="000D72FB">
        <w:rPr>
          <w:rFonts w:hint="eastAsia"/>
          <w:b/>
        </w:rPr>
        <w:t xml:space="preserve"> </w:t>
      </w:r>
      <w:r w:rsidRPr="000D72FB">
        <w:rPr>
          <w:b/>
        </w:rPr>
        <w:t>[</w:t>
      </w:r>
      <w:r w:rsidRPr="000D72FB">
        <w:rPr>
          <w:b/>
          <w:lang w:val="en-GB"/>
        </w:rPr>
        <w:t>M</w:t>
      </w:r>
      <w:r w:rsidRPr="000D72FB">
        <w:rPr>
          <w:b/>
        </w:rPr>
        <w:t>П</w:t>
      </w:r>
      <w:r w:rsidRPr="000D72FB">
        <w:rPr>
          <w:b/>
          <w:lang w:val="en-GB"/>
        </w:rPr>
        <w:t>a</w:t>
      </w:r>
      <w:r w:rsidRPr="000D72FB">
        <w:rPr>
          <w:b/>
        </w:rPr>
        <w:t>]</w:t>
      </w:r>
      <w:r w:rsidRPr="00A96B08">
        <w:t>"</w:t>
      </w:r>
      <w:r w:rsidR="007A3490">
        <w:t>.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i/>
        </w:rPr>
        <w:t xml:space="preserve">Пункты </w:t>
      </w:r>
      <w:r w:rsidRPr="000D72FB">
        <w:rPr>
          <w:rFonts w:hint="eastAsia"/>
          <w:i/>
        </w:rPr>
        <w:t>24.1</w:t>
      </w:r>
      <w:r w:rsidRPr="000D72FB">
        <w:rPr>
          <w:i/>
        </w:rPr>
        <w:t xml:space="preserve"> и 24.2 </w:t>
      </w:r>
      <w:r w:rsidRPr="000D72FB">
        <w:t>изменить следующим образом</w:t>
      </w:r>
      <w:r w:rsidRPr="000D72FB">
        <w:rPr>
          <w:bCs/>
        </w:rPr>
        <w:t>: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>"24.1</w:t>
      </w:r>
      <w:r w:rsidRPr="000D72FB">
        <w:tab/>
        <w:t>Начиная с даты официального вступления в силу поправок серии</w:t>
      </w:r>
      <w:r w:rsidRPr="000D72FB">
        <w:rPr>
          <w:lang w:val="en-GB"/>
        </w:rPr>
        <w:t> </w:t>
      </w:r>
      <w:r w:rsidRPr="000D72FB">
        <w:rPr>
          <w:rFonts w:hint="eastAsia"/>
          <w:b/>
        </w:rPr>
        <w:t>02</w:t>
      </w:r>
      <w:r w:rsidRPr="00A96B08">
        <w:rPr>
          <w:strike/>
        </w:rPr>
        <w:t>01</w:t>
      </w:r>
      <w:r w:rsidRPr="000D72FB">
        <w:t xml:space="preserve"> к настоящим Правилам ни одна из Договаривающихся сторон, прим</w:t>
      </w:r>
      <w:r w:rsidRPr="000D72FB">
        <w:t>е</w:t>
      </w:r>
      <w:r w:rsidRPr="000D72FB">
        <w:t>няющих настоящие Правила, не отказывает в предоставлении или пр</w:t>
      </w:r>
      <w:r w:rsidRPr="000D72FB">
        <w:t>и</w:t>
      </w:r>
      <w:r w:rsidRPr="000D72FB">
        <w:t>знании официального утверждения типа на основании настоящих Пр</w:t>
      </w:r>
      <w:r w:rsidRPr="000D72FB">
        <w:t>а</w:t>
      </w:r>
      <w:r w:rsidRPr="000D72FB">
        <w:t xml:space="preserve">вил с внесенными в них поправками серии </w:t>
      </w:r>
      <w:r w:rsidR="007A3490" w:rsidRPr="007A3490">
        <w:rPr>
          <w:b/>
          <w:bCs/>
        </w:rPr>
        <w:t>02</w:t>
      </w:r>
      <w:r w:rsidRPr="007A3490">
        <w:rPr>
          <w:strike/>
        </w:rPr>
        <w:t>01</w:t>
      </w:r>
      <w:r w:rsidRPr="000D72FB">
        <w:t>.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>24.2</w:t>
      </w:r>
      <w:r w:rsidRPr="000D72FB">
        <w:tab/>
        <w:t xml:space="preserve">По истечении </w:t>
      </w:r>
      <w:r w:rsidRPr="000D72FB">
        <w:rPr>
          <w:rFonts w:hint="eastAsia"/>
          <w:b/>
        </w:rPr>
        <w:t>60</w:t>
      </w:r>
      <w:r w:rsidRPr="00A96B08">
        <w:rPr>
          <w:strike/>
        </w:rPr>
        <w:t>12</w:t>
      </w:r>
      <w:r w:rsidRPr="000D72FB">
        <w:t xml:space="preserve"> месяцев после даты вступления в силу поправок серии </w:t>
      </w:r>
      <w:r w:rsidRPr="000D72FB">
        <w:rPr>
          <w:rFonts w:hint="eastAsia"/>
          <w:b/>
        </w:rPr>
        <w:t>02</w:t>
      </w:r>
      <w:r w:rsidRPr="00A96B08">
        <w:rPr>
          <w:strike/>
        </w:rPr>
        <w:t>01</w:t>
      </w:r>
      <w:r w:rsidRPr="000D72FB">
        <w:t xml:space="preserve"> к настоящим Правилам Договаривающиеся стороны, пр</w:t>
      </w:r>
      <w:r w:rsidRPr="000D72FB">
        <w:t>и</w:t>
      </w:r>
      <w:r w:rsidRPr="000D72FB">
        <w:t>меняющие настоящие Правила, предоставляют официальные утве</w:t>
      </w:r>
      <w:r w:rsidRPr="000D72FB">
        <w:t>р</w:t>
      </w:r>
      <w:r w:rsidRPr="000D72FB">
        <w:t>ждения только в том случае, если подлежащий официальному утве</w:t>
      </w:r>
      <w:r w:rsidRPr="000D72FB">
        <w:t>р</w:t>
      </w:r>
      <w:r w:rsidRPr="000D72FB">
        <w:t xml:space="preserve">ждению тип элементов оборудования отвечает требованиям части </w:t>
      </w:r>
      <w:r w:rsidRPr="000D72FB">
        <w:rPr>
          <w:lang w:val="en-GB"/>
        </w:rPr>
        <w:t>I</w:t>
      </w:r>
      <w:r w:rsidRPr="000D72FB">
        <w:t xml:space="preserve"> настоящих Правил с поправками серии </w:t>
      </w:r>
      <w:r w:rsidRPr="000D72FB">
        <w:rPr>
          <w:rFonts w:hint="eastAsia"/>
          <w:b/>
        </w:rPr>
        <w:t>02</w:t>
      </w:r>
      <w:r w:rsidRPr="00A96B08">
        <w:rPr>
          <w:strike/>
        </w:rPr>
        <w:t>01</w:t>
      </w:r>
      <w:r w:rsidRPr="000D72FB">
        <w:t xml:space="preserve"> к настоящим Правилам".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i/>
        </w:rPr>
        <w:t xml:space="preserve">Пункт </w:t>
      </w:r>
      <w:r w:rsidRPr="000D72FB">
        <w:rPr>
          <w:rFonts w:hint="eastAsia"/>
          <w:i/>
        </w:rPr>
        <w:t>24.3</w:t>
      </w:r>
      <w:r w:rsidRPr="000D72FB">
        <w:rPr>
          <w:bCs/>
        </w:rPr>
        <w:t xml:space="preserve"> исключить:</w:t>
      </w:r>
    </w:p>
    <w:p w:rsidR="000D72FB" w:rsidRPr="00A96B08" w:rsidRDefault="000D72FB" w:rsidP="00A96B08">
      <w:pPr>
        <w:pStyle w:val="SingleTxt"/>
        <w:rPr>
          <w:iCs/>
        </w:rPr>
      </w:pPr>
      <w:r w:rsidRPr="000D72FB">
        <w:rPr>
          <w:i/>
        </w:rPr>
        <w:t xml:space="preserve">Пункты </w:t>
      </w:r>
      <w:r w:rsidRPr="000D72FB">
        <w:rPr>
          <w:rFonts w:hint="eastAsia"/>
          <w:i/>
        </w:rPr>
        <w:t>24.</w:t>
      </w:r>
      <w:r w:rsidRPr="000D72FB">
        <w:rPr>
          <w:i/>
        </w:rPr>
        <w:t>4</w:t>
      </w:r>
      <w:r w:rsidR="00A96B08" w:rsidRPr="00A96B08">
        <w:rPr>
          <w:i/>
        </w:rPr>
        <w:t>–</w:t>
      </w:r>
      <w:r w:rsidRPr="000D72FB">
        <w:rPr>
          <w:i/>
        </w:rPr>
        <w:t xml:space="preserve">24.7 </w:t>
      </w:r>
      <w:r w:rsidRPr="000D72FB">
        <w:rPr>
          <w:rFonts w:hint="eastAsia"/>
          <w:i/>
        </w:rPr>
        <w:t>(</w:t>
      </w:r>
      <w:r w:rsidRPr="000D72FB">
        <w:rPr>
          <w:i/>
        </w:rPr>
        <w:t>прежние</w:t>
      </w:r>
      <w:r w:rsidRPr="000D72FB">
        <w:rPr>
          <w:rFonts w:hint="eastAsia"/>
          <w:i/>
        </w:rPr>
        <w:t>)</w:t>
      </w:r>
      <w:r w:rsidRPr="00A96B08">
        <w:rPr>
          <w:i/>
        </w:rPr>
        <w:t xml:space="preserve">, </w:t>
      </w:r>
      <w:r w:rsidRPr="00A96B08">
        <w:rPr>
          <w:iCs/>
        </w:rPr>
        <w:t xml:space="preserve">изменить нумерацию на </w:t>
      </w:r>
      <w:r w:rsidRPr="00A96B08">
        <w:rPr>
          <w:rFonts w:hint="eastAsia"/>
          <w:iCs/>
        </w:rPr>
        <w:t>24.</w:t>
      </w:r>
      <w:r w:rsidR="00A96B08" w:rsidRPr="00A96B08">
        <w:rPr>
          <w:iCs/>
        </w:rPr>
        <w:t>–</w:t>
      </w:r>
      <w:r w:rsidRPr="00A96B08">
        <w:rPr>
          <w:iCs/>
        </w:rPr>
        <w:t>24.6,</w:t>
      </w:r>
      <w:r w:rsidRPr="00A96B08">
        <w:rPr>
          <w:rFonts w:hint="eastAsia"/>
          <w:iCs/>
        </w:rPr>
        <w:t xml:space="preserve"> </w:t>
      </w:r>
      <w:r w:rsidRPr="00A96B08">
        <w:rPr>
          <w:iCs/>
        </w:rPr>
        <w:t>а текст следу</w:t>
      </w:r>
      <w:r w:rsidRPr="00A96B08">
        <w:rPr>
          <w:iCs/>
        </w:rPr>
        <w:t>ю</w:t>
      </w:r>
      <w:r w:rsidRPr="00A96B08">
        <w:rPr>
          <w:iCs/>
        </w:rPr>
        <w:t>щим образом:</w:t>
      </w:r>
    </w:p>
    <w:p w:rsidR="000D72FB" w:rsidRPr="000D72FB" w:rsidRDefault="000D72FB" w:rsidP="00A96B08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>"24</w:t>
      </w:r>
      <w:r w:rsidRPr="000D72FB">
        <w:rPr>
          <w:b/>
        </w:rPr>
        <w:t>.</w:t>
      </w:r>
      <w:r w:rsidRPr="000D72FB">
        <w:rPr>
          <w:rFonts w:hint="eastAsia"/>
          <w:b/>
        </w:rPr>
        <w:t>3</w:t>
      </w:r>
      <w:r w:rsidRPr="000D72FB">
        <w:rPr>
          <w:b/>
        </w:rPr>
        <w:tab/>
      </w:r>
      <w:r w:rsidRPr="000D72FB">
        <w:t xml:space="preserve">По истечении </w:t>
      </w:r>
      <w:r w:rsidRPr="000D72FB">
        <w:rPr>
          <w:rFonts w:hint="eastAsia"/>
          <w:b/>
        </w:rPr>
        <w:t>60</w:t>
      </w:r>
      <w:r w:rsidRPr="00A96B08">
        <w:rPr>
          <w:strike/>
        </w:rPr>
        <w:t>18</w:t>
      </w:r>
      <w:r w:rsidRPr="000D72FB">
        <w:t xml:space="preserve"> месяцев после даты вступления в силу поправок серии </w:t>
      </w:r>
      <w:r w:rsidRPr="000D72FB">
        <w:rPr>
          <w:rFonts w:hint="eastAsia"/>
          <w:b/>
        </w:rPr>
        <w:t>02</w:t>
      </w:r>
      <w:r w:rsidRPr="00A96B08">
        <w:rPr>
          <w:strike/>
        </w:rPr>
        <w:t>01</w:t>
      </w:r>
      <w:r w:rsidRPr="000D72FB">
        <w:t xml:space="preserve"> к настоящим Правилам Договаривающиеся стороны, пр</w:t>
      </w:r>
      <w:r w:rsidRPr="000D72FB">
        <w:t>и</w:t>
      </w:r>
      <w:r w:rsidRPr="000D72FB">
        <w:t>меняющие настоящие Правила, предоставляют официальные утве</w:t>
      </w:r>
      <w:r w:rsidRPr="000D72FB">
        <w:t>р</w:t>
      </w:r>
      <w:r w:rsidRPr="000D72FB">
        <w:t>ждения только в том случае, если подлежащий официальному утве</w:t>
      </w:r>
      <w:r w:rsidRPr="000D72FB">
        <w:t>р</w:t>
      </w:r>
      <w:r w:rsidRPr="000D72FB">
        <w:t xml:space="preserve">ждению тип транспортного средства отвечает требованиям части </w:t>
      </w:r>
      <w:r w:rsidRPr="000D72FB">
        <w:rPr>
          <w:lang w:val="en-GB"/>
        </w:rPr>
        <w:t>II</w:t>
      </w:r>
      <w:r w:rsidRPr="000D72FB">
        <w:t xml:space="preserve"> настоящих Правил с поправками серии </w:t>
      </w:r>
      <w:r w:rsidRPr="000D72FB">
        <w:rPr>
          <w:rFonts w:hint="eastAsia"/>
          <w:b/>
        </w:rPr>
        <w:t>02</w:t>
      </w:r>
      <w:r w:rsidRPr="00A96B08">
        <w:rPr>
          <w:strike/>
        </w:rPr>
        <w:t>01</w:t>
      </w:r>
      <w:r w:rsidRPr="000D72FB">
        <w:t xml:space="preserve"> к настоящим Правилам.</w:t>
      </w:r>
    </w:p>
    <w:p w:rsidR="000D72FB" w:rsidRPr="000D72FB" w:rsidRDefault="000D72FB" w:rsidP="007A3490">
      <w:pPr>
        <w:pStyle w:val="SingleTxt"/>
        <w:keepLines/>
        <w:tabs>
          <w:tab w:val="clear" w:pos="1267"/>
          <w:tab w:val="clear" w:pos="1742"/>
        </w:tabs>
        <w:ind w:left="2217" w:hanging="950"/>
      </w:pPr>
      <w:r w:rsidRPr="000D72FB">
        <w:lastRenderedPageBreak/>
        <w:t>24.</w:t>
      </w:r>
      <w:r w:rsidRPr="000D72FB">
        <w:rPr>
          <w:rFonts w:hint="eastAsia"/>
          <w:b/>
        </w:rPr>
        <w:t>4</w:t>
      </w:r>
      <w:r w:rsidRPr="000D72FB">
        <w:tab/>
        <w:t xml:space="preserve">До истечения </w:t>
      </w:r>
      <w:r w:rsidRPr="000D72FB">
        <w:rPr>
          <w:rFonts w:hint="eastAsia"/>
          <w:b/>
        </w:rPr>
        <w:t>60</w:t>
      </w:r>
      <w:r w:rsidRPr="00A96B08">
        <w:rPr>
          <w:strike/>
        </w:rPr>
        <w:t>12</w:t>
      </w:r>
      <w:r w:rsidRPr="000D72FB">
        <w:t xml:space="preserve"> месяцев после даты вступления в силу поправок серии </w:t>
      </w:r>
      <w:r w:rsidRPr="000D72FB">
        <w:rPr>
          <w:rFonts w:hint="eastAsia"/>
          <w:b/>
        </w:rPr>
        <w:t>02</w:t>
      </w:r>
      <w:r w:rsidRPr="00A96B08">
        <w:rPr>
          <w:strike/>
        </w:rPr>
        <w:t>01</w:t>
      </w:r>
      <w:r w:rsidRPr="000D72FB">
        <w:t xml:space="preserve"> к настоящим Правилам Договаривающиеся стороны, пр</w:t>
      </w:r>
      <w:r w:rsidRPr="000D72FB">
        <w:t>и</w:t>
      </w:r>
      <w:r w:rsidRPr="000D72FB">
        <w:t>меняющие настоящие Правила, могут продолжать предоставлять оф</w:t>
      </w:r>
      <w:r w:rsidRPr="000D72FB">
        <w:t>и</w:t>
      </w:r>
      <w:r w:rsidRPr="000D72FB">
        <w:t xml:space="preserve">циальные утверждения типа элементов оборудования, официально утвержденных на основании настоящих Правил </w:t>
      </w:r>
      <w:r w:rsidRPr="000D72FB">
        <w:rPr>
          <w:b/>
          <w:bCs/>
        </w:rPr>
        <w:t>с поправками с</w:t>
      </w:r>
      <w:r w:rsidRPr="000D72FB">
        <w:rPr>
          <w:b/>
          <w:bCs/>
        </w:rPr>
        <w:t>е</w:t>
      </w:r>
      <w:r w:rsidRPr="000D72FB">
        <w:rPr>
          <w:b/>
          <w:bCs/>
        </w:rPr>
        <w:t>рии</w:t>
      </w:r>
      <w:r w:rsidR="009C1F28">
        <w:rPr>
          <w:b/>
          <w:bCs/>
          <w:lang w:val="en-US"/>
        </w:rPr>
        <w:t> </w:t>
      </w:r>
      <w:r w:rsidRPr="000D72FB">
        <w:rPr>
          <w:b/>
          <w:bCs/>
        </w:rPr>
        <w:t>01</w:t>
      </w:r>
      <w:r w:rsidRPr="000D72FB">
        <w:t xml:space="preserve"> </w:t>
      </w:r>
      <w:r w:rsidRPr="009C1F28">
        <w:rPr>
          <w:strike/>
        </w:rPr>
        <w:t>в их первоначальном варианте</w:t>
      </w:r>
      <w:r w:rsidRPr="000D72FB">
        <w:t>, без учета положений поправок серии</w:t>
      </w:r>
      <w:r w:rsidR="007A3490">
        <w:t xml:space="preserve"> </w:t>
      </w:r>
      <w:r w:rsidR="007A3490" w:rsidRPr="000D72FB">
        <w:rPr>
          <w:rFonts w:hint="eastAsia"/>
          <w:b/>
        </w:rPr>
        <w:t>02</w:t>
      </w:r>
      <w:r w:rsidR="007A3490" w:rsidRPr="009C1F28">
        <w:rPr>
          <w:strike/>
        </w:rPr>
        <w:t>01</w:t>
      </w:r>
      <w:r w:rsidRPr="000D72FB">
        <w:t>.</w:t>
      </w:r>
    </w:p>
    <w:p w:rsidR="000D72FB" w:rsidRPr="000D72FB" w:rsidRDefault="000D72FB" w:rsidP="007A3490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>24.</w:t>
      </w:r>
      <w:r w:rsidRPr="000D72FB">
        <w:rPr>
          <w:rFonts w:hint="eastAsia"/>
          <w:b/>
        </w:rPr>
        <w:t>5</w:t>
      </w:r>
      <w:r w:rsidRPr="000D72FB">
        <w:tab/>
        <w:t xml:space="preserve">До истечения </w:t>
      </w:r>
      <w:r w:rsidRPr="000D72FB">
        <w:rPr>
          <w:rFonts w:hint="eastAsia"/>
          <w:b/>
        </w:rPr>
        <w:t>60</w:t>
      </w:r>
      <w:r w:rsidRPr="009C1F28">
        <w:rPr>
          <w:strike/>
        </w:rPr>
        <w:t>18</w:t>
      </w:r>
      <w:r w:rsidRPr="000D72FB">
        <w:t xml:space="preserve"> месяцев после даты вступления в силу поправок серии </w:t>
      </w:r>
      <w:r w:rsidRPr="000D72FB">
        <w:rPr>
          <w:rFonts w:hint="eastAsia"/>
          <w:b/>
        </w:rPr>
        <w:t>02</w:t>
      </w:r>
      <w:r w:rsidRPr="009C1F28">
        <w:rPr>
          <w:strike/>
        </w:rPr>
        <w:t>01</w:t>
      </w:r>
      <w:r w:rsidRPr="000D72FB">
        <w:t xml:space="preserve"> к настоящим Правилам Договаривающиеся стороны, пр</w:t>
      </w:r>
      <w:r w:rsidRPr="000D72FB">
        <w:t>и</w:t>
      </w:r>
      <w:r w:rsidRPr="000D72FB">
        <w:t>меняющие настоящие Правила, могут продолжать предоставлять оф</w:t>
      </w:r>
      <w:r w:rsidRPr="000D72FB">
        <w:t>и</w:t>
      </w:r>
      <w:r w:rsidRPr="000D72FB">
        <w:t xml:space="preserve">циальные утверждения типа транспортного средства, официально утвержденного на основании настоящих Правил </w:t>
      </w:r>
      <w:r w:rsidRPr="000D72FB">
        <w:rPr>
          <w:b/>
          <w:bCs/>
        </w:rPr>
        <w:t>с поправками с</w:t>
      </w:r>
      <w:r w:rsidRPr="000D72FB">
        <w:rPr>
          <w:b/>
          <w:bCs/>
        </w:rPr>
        <w:t>е</w:t>
      </w:r>
      <w:r w:rsidRPr="000D72FB">
        <w:rPr>
          <w:b/>
          <w:bCs/>
        </w:rPr>
        <w:t>рии</w:t>
      </w:r>
      <w:r w:rsidR="009C1F28">
        <w:rPr>
          <w:b/>
          <w:bCs/>
          <w:lang w:val="en-US"/>
        </w:rPr>
        <w:t> </w:t>
      </w:r>
      <w:r w:rsidRPr="000D72FB">
        <w:rPr>
          <w:b/>
          <w:bCs/>
        </w:rPr>
        <w:t>01</w:t>
      </w:r>
      <w:r w:rsidRPr="000D72FB">
        <w:t xml:space="preserve"> </w:t>
      </w:r>
      <w:r w:rsidRPr="009C1F28">
        <w:rPr>
          <w:strike/>
        </w:rPr>
        <w:t>в их первоначальном варианте</w:t>
      </w:r>
      <w:r w:rsidRPr="000D72FB">
        <w:t>, без учета положений поправок серии</w:t>
      </w:r>
      <w:r w:rsidR="007A3490">
        <w:t xml:space="preserve"> </w:t>
      </w:r>
      <w:r w:rsidR="007A3490" w:rsidRPr="000D72FB">
        <w:rPr>
          <w:rFonts w:hint="eastAsia"/>
          <w:b/>
        </w:rPr>
        <w:t>02</w:t>
      </w:r>
      <w:r w:rsidR="007A3490" w:rsidRPr="009C1F28">
        <w:rPr>
          <w:strike/>
        </w:rPr>
        <w:t>01</w:t>
      </w:r>
      <w:r w:rsidRPr="000D72FB">
        <w:t>.</w:t>
      </w:r>
    </w:p>
    <w:p w:rsidR="000D72FB" w:rsidRPr="000D72FB" w:rsidRDefault="000D72FB" w:rsidP="009C1F28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t>24.</w:t>
      </w:r>
      <w:r w:rsidRPr="000D72FB">
        <w:rPr>
          <w:rFonts w:hint="eastAsia"/>
          <w:b/>
        </w:rPr>
        <w:t>6</w:t>
      </w:r>
      <w:r w:rsidRPr="000D72FB">
        <w:tab/>
        <w:t xml:space="preserve">Независимо от положений пунктов </w:t>
      </w:r>
      <w:r w:rsidRPr="000D72FB">
        <w:rPr>
          <w:rFonts w:hint="eastAsia"/>
          <w:b/>
        </w:rPr>
        <w:t>24.4</w:t>
      </w:r>
      <w:r w:rsidR="009C1F28" w:rsidRPr="009C1F28">
        <w:rPr>
          <w:b/>
        </w:rPr>
        <w:t xml:space="preserve"> </w:t>
      </w:r>
      <w:r w:rsidRPr="009C1F28">
        <w:rPr>
          <w:strike/>
        </w:rPr>
        <w:t>24.5</w:t>
      </w:r>
      <w:r w:rsidRPr="000D72FB">
        <w:t xml:space="preserve"> и </w:t>
      </w:r>
      <w:r w:rsidRPr="000D72FB">
        <w:rPr>
          <w:rFonts w:hint="eastAsia"/>
          <w:b/>
        </w:rPr>
        <w:t>24.5</w:t>
      </w:r>
      <w:r w:rsidR="009C1F28" w:rsidRPr="009C1F28">
        <w:rPr>
          <w:b/>
        </w:rPr>
        <w:t xml:space="preserve"> </w:t>
      </w:r>
      <w:r w:rsidRPr="009C1F28">
        <w:rPr>
          <w:strike/>
        </w:rPr>
        <w:t>24.6</w:t>
      </w:r>
      <w:r w:rsidRPr="000D72FB">
        <w:t>, Договарив</w:t>
      </w:r>
      <w:r w:rsidRPr="000D72FB">
        <w:t>а</w:t>
      </w:r>
      <w:r w:rsidRPr="000D72FB">
        <w:t>ющиеся стороны, применяющие настоящие Правила, не отказывают в распространении официальных утверждений на существующие типы элементов оборудования или транспортных средств, предоставленных в соответствии с настоящими Правилами, без учета положений попр</w:t>
      </w:r>
      <w:r w:rsidRPr="000D72FB">
        <w:t>а</w:t>
      </w:r>
      <w:r w:rsidRPr="000D72FB">
        <w:t xml:space="preserve">вок серии </w:t>
      </w:r>
      <w:r w:rsidRPr="000D72FB">
        <w:rPr>
          <w:rFonts w:hint="eastAsia"/>
          <w:b/>
        </w:rPr>
        <w:t>02</w:t>
      </w:r>
      <w:r w:rsidRPr="009C1F28">
        <w:rPr>
          <w:strike/>
        </w:rPr>
        <w:t>01</w:t>
      </w:r>
      <w:r w:rsidRPr="000D72FB">
        <w:t xml:space="preserve"> к настоящим Правилам".</w:t>
      </w:r>
    </w:p>
    <w:p w:rsidR="000D72FB" w:rsidRP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</w:pPr>
      <w:r w:rsidRPr="000D72FB">
        <w:rPr>
          <w:i/>
        </w:rPr>
        <w:t>Включить новый пункт</w:t>
      </w:r>
      <w:r w:rsidRPr="000D72FB">
        <w:rPr>
          <w:rFonts w:hint="eastAsia"/>
          <w:i/>
        </w:rPr>
        <w:t xml:space="preserve"> 24.7</w:t>
      </w:r>
      <w:r w:rsidRPr="000D72FB">
        <w:rPr>
          <w:rFonts w:hint="eastAsia"/>
        </w:rPr>
        <w:t xml:space="preserve"> </w:t>
      </w:r>
      <w:r w:rsidRPr="000D72FB">
        <w:t>следующего содержания</w:t>
      </w:r>
      <w:r w:rsidRPr="000D72FB">
        <w:rPr>
          <w:rFonts w:hint="eastAsia"/>
        </w:rPr>
        <w:t>:</w:t>
      </w:r>
    </w:p>
    <w:p w:rsidR="000D72FB" w:rsidRPr="000D72FB" w:rsidRDefault="000D72FB" w:rsidP="009C1F28">
      <w:pPr>
        <w:pStyle w:val="SingleTxt"/>
        <w:tabs>
          <w:tab w:val="clear" w:pos="1267"/>
          <w:tab w:val="clear" w:pos="1742"/>
        </w:tabs>
        <w:ind w:left="2214" w:hanging="945"/>
        <w:rPr>
          <w:b/>
          <w:bCs/>
          <w:iCs/>
        </w:rPr>
      </w:pPr>
      <w:r w:rsidRPr="000D72FB">
        <w:t>"</w:t>
      </w:r>
      <w:r w:rsidRPr="000D72FB">
        <w:rPr>
          <w:rFonts w:hint="eastAsia"/>
          <w:b/>
          <w:bCs/>
          <w:iCs/>
        </w:rPr>
        <w:t>24</w:t>
      </w:r>
      <w:r w:rsidRPr="000D72FB">
        <w:rPr>
          <w:b/>
          <w:bCs/>
          <w:iCs/>
        </w:rPr>
        <w:t>.</w:t>
      </w:r>
      <w:r w:rsidRPr="000D72FB">
        <w:rPr>
          <w:rFonts w:hint="eastAsia"/>
          <w:b/>
          <w:bCs/>
          <w:iCs/>
        </w:rPr>
        <w:t>7</w:t>
      </w:r>
      <w:r w:rsidRPr="000D72FB">
        <w:rPr>
          <w:b/>
          <w:bCs/>
          <w:iCs/>
        </w:rPr>
        <w:tab/>
        <w:t>Независимо от переходных положений, изложенных выше, Догов</w:t>
      </w:r>
      <w:r w:rsidRPr="000D72FB">
        <w:rPr>
          <w:b/>
          <w:bCs/>
          <w:iCs/>
        </w:rPr>
        <w:t>а</w:t>
      </w:r>
      <w:r w:rsidRPr="000D72FB">
        <w:rPr>
          <w:b/>
          <w:bCs/>
          <w:iCs/>
        </w:rPr>
        <w:t>ривающиеся стороны, для которых применение настоящих Пр</w:t>
      </w:r>
      <w:r w:rsidRPr="000D72FB">
        <w:rPr>
          <w:b/>
          <w:bCs/>
          <w:iCs/>
        </w:rPr>
        <w:t>а</w:t>
      </w:r>
      <w:r w:rsidRPr="000D72FB">
        <w:rPr>
          <w:b/>
          <w:bCs/>
          <w:iCs/>
        </w:rPr>
        <w:t>вил вступает в силу после даты вступления в силу самой после</w:t>
      </w:r>
      <w:r w:rsidRPr="000D72FB">
        <w:rPr>
          <w:b/>
          <w:bCs/>
          <w:iCs/>
        </w:rPr>
        <w:t>д</w:t>
      </w:r>
      <w:r w:rsidRPr="000D72FB">
        <w:rPr>
          <w:b/>
          <w:bCs/>
          <w:iCs/>
        </w:rPr>
        <w:t>ней серии поправок, не обязаны признавать официальные утве</w:t>
      </w:r>
      <w:r w:rsidRPr="000D72FB">
        <w:rPr>
          <w:b/>
          <w:bCs/>
          <w:iCs/>
        </w:rPr>
        <w:t>р</w:t>
      </w:r>
      <w:r w:rsidRPr="000D72FB">
        <w:rPr>
          <w:b/>
          <w:bCs/>
          <w:iCs/>
        </w:rPr>
        <w:t>ждения типа, которые были предоставлены в соответствии с п</w:t>
      </w:r>
      <w:r w:rsidRPr="000D72FB">
        <w:rPr>
          <w:b/>
          <w:bCs/>
          <w:iCs/>
        </w:rPr>
        <w:t>о</w:t>
      </w:r>
      <w:r w:rsidRPr="000D72FB">
        <w:rPr>
          <w:b/>
          <w:bCs/>
          <w:iCs/>
        </w:rPr>
        <w:t>правками серии 01</w:t>
      </w:r>
      <w:r w:rsidRPr="009C1F28">
        <w:t>".</w:t>
      </w:r>
    </w:p>
    <w:p w:rsidR="000D72FB" w:rsidRDefault="000D72FB" w:rsidP="000D72FB">
      <w:pPr>
        <w:pStyle w:val="SingleTxt"/>
        <w:tabs>
          <w:tab w:val="clear" w:pos="1267"/>
          <w:tab w:val="clear" w:pos="1742"/>
        </w:tabs>
        <w:ind w:left="2214" w:hanging="945"/>
        <w:rPr>
          <w:bCs/>
        </w:rPr>
      </w:pPr>
      <w:r w:rsidRPr="000D72FB">
        <w:rPr>
          <w:i/>
        </w:rPr>
        <w:t xml:space="preserve">Приложение </w:t>
      </w:r>
      <w:r w:rsidRPr="000D72FB">
        <w:rPr>
          <w:rFonts w:hint="eastAsia"/>
          <w:i/>
        </w:rPr>
        <w:t>2</w:t>
      </w:r>
      <w:r w:rsidRPr="000D72FB">
        <w:rPr>
          <w:rFonts w:hint="eastAsia"/>
          <w:i/>
          <w:lang w:val="en-GB"/>
        </w:rPr>
        <w:t>A</w:t>
      </w:r>
      <w:r w:rsidRPr="000D72FB">
        <w:rPr>
          <w:rFonts w:hint="eastAsia"/>
        </w:rPr>
        <w:t xml:space="preserve"> </w:t>
      </w:r>
      <w:r w:rsidRPr="000D72FB">
        <w:t>изменить следующим образом</w:t>
      </w:r>
      <w:r w:rsidRPr="000D72FB">
        <w:rPr>
          <w:bCs/>
        </w:rPr>
        <w:t>:</w:t>
      </w:r>
    </w:p>
    <w:p w:rsidR="00F24552" w:rsidRPr="00F24552" w:rsidRDefault="00F24552" w:rsidP="00F24552">
      <w:pPr>
        <w:pStyle w:val="SingleTxt"/>
        <w:tabs>
          <w:tab w:val="clear" w:pos="1267"/>
          <w:tab w:val="clear" w:pos="1742"/>
        </w:tabs>
        <w:spacing w:after="0" w:line="120" w:lineRule="exact"/>
        <w:ind w:left="2214" w:hanging="945"/>
        <w:rPr>
          <w:bCs/>
          <w:sz w:val="10"/>
        </w:rPr>
      </w:pPr>
    </w:p>
    <w:p w:rsidR="000D72FB" w:rsidRPr="000D72FB" w:rsidRDefault="000D72FB" w:rsidP="009C1F2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1F28">
        <w:rPr>
          <w:b w:val="0"/>
          <w:bCs/>
          <w:sz w:val="22"/>
        </w:rPr>
        <w:t>"</w:t>
      </w:r>
      <w:bookmarkStart w:id="2" w:name="_Toc384288914"/>
      <w:r w:rsidRPr="000D72FB">
        <w:t>Приложение 2A</w:t>
      </w:r>
    </w:p>
    <w:p w:rsidR="009C1F28" w:rsidRPr="009C1F28" w:rsidRDefault="009C1F28" w:rsidP="009C1F2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C1F28" w:rsidRPr="009C1F28" w:rsidRDefault="009C1F28" w:rsidP="009C1F2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D72FB" w:rsidRPr="000D72FB" w:rsidRDefault="000D72FB" w:rsidP="009C1F2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0D72FB">
        <w:tab/>
      </w:r>
      <w:r w:rsidRPr="000D72FB">
        <w:tab/>
      </w:r>
      <w:bookmarkEnd w:id="2"/>
      <w:r w:rsidRPr="000D72FB">
        <w:rPr>
          <w:bCs/>
        </w:rPr>
        <w:t>Схема знака официального утверждения элемента оборудования КПГ/СПГ по типу конструкции</w:t>
      </w:r>
    </w:p>
    <w:p w:rsidR="009C1F28" w:rsidRPr="001E455D" w:rsidRDefault="009C1F28" w:rsidP="009C1F28">
      <w:pPr>
        <w:pStyle w:val="SingleTxt"/>
        <w:spacing w:after="0" w:line="120" w:lineRule="exact"/>
        <w:rPr>
          <w:sz w:val="10"/>
        </w:rPr>
      </w:pPr>
    </w:p>
    <w:p w:rsidR="009C1F28" w:rsidRPr="001E455D" w:rsidRDefault="009C1F28" w:rsidP="009C1F28">
      <w:pPr>
        <w:pStyle w:val="SingleTxt"/>
        <w:spacing w:after="0" w:line="120" w:lineRule="exact"/>
        <w:rPr>
          <w:sz w:val="10"/>
        </w:rPr>
      </w:pPr>
    </w:p>
    <w:p w:rsidR="003D2C3D" w:rsidRDefault="000D72FB" w:rsidP="000D72FB">
      <w:pPr>
        <w:pStyle w:val="SingleTxt"/>
        <w:rPr>
          <w:lang w:val="en-GB"/>
        </w:rPr>
      </w:pPr>
      <w:r w:rsidRPr="000D72FB">
        <w:rPr>
          <w:lang w:val="en-GB"/>
        </w:rPr>
        <w:t>(См. пункт 7.2 настоящих Правил)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6120"/>
      </w:tblGrid>
      <w:tr w:rsidR="009C1F28" w:rsidTr="000B1F41">
        <w:tc>
          <w:tcPr>
            <w:tcW w:w="2801" w:type="dxa"/>
            <w:vAlign w:val="center"/>
          </w:tcPr>
          <w:p w:rsidR="009C1F28" w:rsidRDefault="009C1F28" w:rsidP="00124B59">
            <w:pPr>
              <w:pStyle w:val="SingleTxt"/>
              <w:spacing w:after="0" w:line="240" w:lineRule="auto"/>
              <w:ind w:left="0"/>
              <w:jc w:val="left"/>
              <w:rPr>
                <w:lang w:val="en-GB"/>
              </w:rPr>
            </w:pPr>
            <w:r>
              <w:rPr>
                <w:rFonts w:eastAsia="MS Mincho"/>
                <w:noProof/>
                <w:lang w:val="en-GB" w:eastAsia="en-GB"/>
              </w:rPr>
              <w:drawing>
                <wp:inline distT="0" distB="0" distL="0" distR="0" wp14:anchorId="708A4DC9" wp14:editId="04D71468">
                  <wp:extent cx="1543793" cy="1112403"/>
                  <wp:effectExtent l="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5" t="-28770" r="-1575" b="-28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551" cy="111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:rsidR="009C1F28" w:rsidRPr="001E455D" w:rsidRDefault="009C1F28" w:rsidP="000B1F41">
            <w:pPr>
              <w:pStyle w:val="SingleTxt"/>
              <w:spacing w:before="120" w:after="0" w:line="240" w:lineRule="auto"/>
              <w:ind w:left="0"/>
              <w:jc w:val="left"/>
              <w:rPr>
                <w:rFonts w:eastAsia="MS Mincho"/>
                <w:b/>
                <w:bCs/>
                <w:sz w:val="36"/>
                <w:szCs w:val="36"/>
              </w:rPr>
            </w:pPr>
            <w:r w:rsidRPr="00124B59">
              <w:rPr>
                <w:rFonts w:eastAsia="MS Mincho"/>
                <w:b/>
                <w:bCs/>
                <w:sz w:val="36"/>
                <w:szCs w:val="36"/>
              </w:rPr>
              <w:t>110 R-0</w:t>
            </w:r>
            <w:r w:rsidRPr="00124B59">
              <w:rPr>
                <w:rFonts w:eastAsia="MS Mincho" w:hint="eastAsia"/>
                <w:b/>
                <w:bCs/>
                <w:sz w:val="36"/>
                <w:szCs w:val="36"/>
                <w:lang w:eastAsia="ja-JP"/>
              </w:rPr>
              <w:t>2</w:t>
            </w:r>
            <w:r w:rsidRPr="00124B59">
              <w:rPr>
                <w:rFonts w:eastAsia="MS Mincho" w:hint="eastAsia"/>
                <w:b/>
                <w:bCs/>
                <w:strike/>
                <w:sz w:val="36"/>
                <w:szCs w:val="36"/>
                <w:lang w:eastAsia="ja-JP"/>
              </w:rPr>
              <w:t>0</w:t>
            </w:r>
            <w:r w:rsidRPr="00124B59">
              <w:rPr>
                <w:rFonts w:eastAsia="MS Mincho"/>
                <w:b/>
                <w:bCs/>
                <w:strike/>
                <w:sz w:val="36"/>
                <w:szCs w:val="36"/>
              </w:rPr>
              <w:t>1</w:t>
            </w:r>
            <w:r w:rsidRPr="00124B59">
              <w:rPr>
                <w:rFonts w:eastAsia="MS Mincho"/>
                <w:b/>
                <w:bCs/>
                <w:sz w:val="36"/>
                <w:szCs w:val="36"/>
              </w:rPr>
              <w:t>2439 "L"</w:t>
            </w:r>
          </w:p>
          <w:p w:rsidR="009C1F28" w:rsidRPr="001E455D" w:rsidRDefault="009C1F28" w:rsidP="00124B59">
            <w:pPr>
              <w:pStyle w:val="SingleTx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124B59">
              <w:rPr>
                <w:rFonts w:eastAsia="MS Mincho"/>
                <w:b/>
                <w:bCs/>
                <w:sz w:val="28"/>
                <w:szCs w:val="28"/>
              </w:rPr>
              <w:t>(</w:t>
            </w:r>
            <w:r w:rsidRPr="00124B59">
              <w:rPr>
                <w:b/>
                <w:bCs/>
                <w:sz w:val="28"/>
                <w:szCs w:val="28"/>
              </w:rPr>
              <w:t xml:space="preserve">или </w:t>
            </w:r>
            <w:r w:rsidRPr="00124B59">
              <w:rPr>
                <w:rFonts w:eastAsia="MS Mincho"/>
                <w:b/>
                <w:bCs/>
                <w:sz w:val="28"/>
                <w:szCs w:val="28"/>
              </w:rPr>
              <w:t xml:space="preserve">"M" </w:t>
            </w:r>
            <w:r w:rsidRPr="00124B59">
              <w:rPr>
                <w:b/>
                <w:bCs/>
                <w:sz w:val="28"/>
                <w:szCs w:val="28"/>
              </w:rPr>
              <w:t xml:space="preserve">или </w:t>
            </w:r>
            <w:r w:rsidRPr="00124B59">
              <w:rPr>
                <w:rFonts w:eastAsia="MS Mincho"/>
                <w:b/>
                <w:bCs/>
                <w:sz w:val="28"/>
                <w:szCs w:val="28"/>
              </w:rPr>
              <w:t>"C")</w:t>
            </w:r>
          </w:p>
        </w:tc>
      </w:tr>
    </w:tbl>
    <w:p w:rsidR="000D72FB" w:rsidRPr="000D72FB" w:rsidRDefault="000D72FB" w:rsidP="009C1F28">
      <w:pPr>
        <w:pStyle w:val="SingleTxt"/>
        <w:jc w:val="right"/>
      </w:pPr>
      <w:r w:rsidRPr="000D72FB">
        <w:rPr>
          <w:lang w:val="en-GB"/>
        </w:rPr>
        <w:t>a</w:t>
      </w:r>
      <w:r w:rsidRPr="000D72FB">
        <w:t xml:space="preserve"> </w:t>
      </w:r>
      <w:r w:rsidRPr="000D72FB">
        <w:rPr>
          <w:lang w:val="en-GB"/>
        </w:rPr>
        <w:sym w:font="Symbol" w:char="F0B3"/>
      </w:r>
      <w:r w:rsidRPr="000D72FB">
        <w:t xml:space="preserve"> 8 мм</w:t>
      </w:r>
    </w:p>
    <w:p w:rsidR="000D72FB" w:rsidRPr="000D72FB" w:rsidRDefault="009C1F28" w:rsidP="005B546D">
      <w:pPr>
        <w:pStyle w:val="SingleTxt"/>
      </w:pPr>
      <w:r w:rsidRPr="001E455D">
        <w:tab/>
      </w:r>
      <w:r w:rsidR="000D72FB" w:rsidRPr="000D72FB">
        <w:t>Приведенный выше знак официального утверждения, проставляемый на элементе оборудования КПГ и/или СПГ, означает, что данный элемент оборуд</w:t>
      </w:r>
      <w:r w:rsidR="000D72FB" w:rsidRPr="000D72FB">
        <w:t>о</w:t>
      </w:r>
      <w:r w:rsidR="000D72FB" w:rsidRPr="000D72FB">
        <w:t>вания официально утвержден в Италии (E3) на основании Правил № 110 под н</w:t>
      </w:r>
      <w:r w:rsidR="000D72FB" w:rsidRPr="000D72FB">
        <w:t>о</w:t>
      </w:r>
      <w:r w:rsidR="000D72FB" w:rsidRPr="000D72FB">
        <w:t xml:space="preserve">мером официального утверждения </w:t>
      </w:r>
      <w:r w:rsidR="000D72FB" w:rsidRPr="000D72FB">
        <w:rPr>
          <w:b/>
        </w:rPr>
        <w:t>0</w:t>
      </w:r>
      <w:r w:rsidR="000D72FB" w:rsidRPr="000D72FB">
        <w:rPr>
          <w:rFonts w:hint="eastAsia"/>
          <w:b/>
        </w:rPr>
        <w:t>2</w:t>
      </w:r>
      <w:r w:rsidR="000D72FB" w:rsidRPr="005B546D">
        <w:rPr>
          <w:rFonts w:hint="eastAsia"/>
          <w:strike/>
        </w:rPr>
        <w:t>0</w:t>
      </w:r>
      <w:r w:rsidR="000D72FB" w:rsidRPr="005B546D">
        <w:rPr>
          <w:strike/>
        </w:rPr>
        <w:t>1</w:t>
      </w:r>
      <w:r w:rsidR="000D72FB" w:rsidRPr="000D72FB">
        <w:t>2439. Первые две цифры номера офиц</w:t>
      </w:r>
      <w:r w:rsidR="000D72FB" w:rsidRPr="000D72FB">
        <w:t>и</w:t>
      </w:r>
      <w:r w:rsidR="000D72FB" w:rsidRPr="000D72FB">
        <w:t>ального утверждения указывают, что официальное утверждение было предоста</w:t>
      </w:r>
      <w:r w:rsidR="000D72FB" w:rsidRPr="000D72FB">
        <w:t>в</w:t>
      </w:r>
      <w:r w:rsidR="000D72FB" w:rsidRPr="000D72FB">
        <w:t>лено в соответствии с</w:t>
      </w:r>
      <w:r w:rsidR="005B546D" w:rsidRPr="005B546D">
        <w:t xml:space="preserve"> </w:t>
      </w:r>
      <w:r w:rsidR="000D72FB" w:rsidRPr="000D72FB">
        <w:t>предписаниями Правил № 110 с внесенными в них п</w:t>
      </w:r>
      <w:r w:rsidR="000D72FB" w:rsidRPr="000D72FB">
        <w:t>о</w:t>
      </w:r>
      <w:r w:rsidR="000D72FB" w:rsidRPr="000D72FB">
        <w:t xml:space="preserve">правками серии </w:t>
      </w:r>
      <w:r w:rsidR="000D72FB" w:rsidRPr="000D72FB">
        <w:rPr>
          <w:b/>
        </w:rPr>
        <w:t>0</w:t>
      </w:r>
      <w:r w:rsidR="000D72FB" w:rsidRPr="000D72FB">
        <w:rPr>
          <w:rFonts w:hint="eastAsia"/>
          <w:b/>
        </w:rPr>
        <w:t>2</w:t>
      </w:r>
      <w:r w:rsidR="000D72FB" w:rsidRPr="005B546D">
        <w:rPr>
          <w:rFonts w:hint="eastAsia"/>
          <w:strike/>
        </w:rPr>
        <w:t>0</w:t>
      </w:r>
      <w:r w:rsidR="000D72FB" w:rsidRPr="005B546D">
        <w:rPr>
          <w:strike/>
        </w:rPr>
        <w:t>1</w:t>
      </w:r>
      <w:r w:rsidR="000D72FB" w:rsidRPr="000D72FB">
        <w:t>.</w:t>
      </w:r>
    </w:p>
    <w:p w:rsidR="000D72FB" w:rsidRPr="000D72FB" w:rsidRDefault="000D72FB" w:rsidP="000D72FB">
      <w:pPr>
        <w:pStyle w:val="SingleTxt"/>
      </w:pPr>
      <w:r w:rsidRPr="000D72FB">
        <w:lastRenderedPageBreak/>
        <w:t>Буква "</w:t>
      </w:r>
      <w:r w:rsidRPr="000D72FB">
        <w:rPr>
          <w:lang w:val="en-US"/>
        </w:rPr>
        <w:t>L</w:t>
      </w:r>
      <w:r w:rsidRPr="000D72FB">
        <w:t>" указывает на то, что данное изделие рассчитано на использование с СПГ.</w:t>
      </w:r>
    </w:p>
    <w:p w:rsidR="000D72FB" w:rsidRPr="000D72FB" w:rsidRDefault="000D72FB" w:rsidP="000D72FB">
      <w:pPr>
        <w:pStyle w:val="SingleTxt"/>
      </w:pPr>
      <w:r w:rsidRPr="000D72FB">
        <w:t>Буква "</w:t>
      </w:r>
      <w:r w:rsidRPr="000D72FB">
        <w:rPr>
          <w:lang w:val="en-US"/>
        </w:rPr>
        <w:t>M</w:t>
      </w:r>
      <w:r w:rsidRPr="000D72FB">
        <w:t>" указывает на то, что данное изделие рассчитано на использование при умеренных температурах.</w:t>
      </w:r>
    </w:p>
    <w:p w:rsidR="000D72FB" w:rsidRPr="000D72FB" w:rsidRDefault="000D72FB" w:rsidP="000D72FB">
      <w:pPr>
        <w:pStyle w:val="SingleTxt"/>
      </w:pPr>
      <w:r w:rsidRPr="000D72FB">
        <w:t>Буква "</w:t>
      </w:r>
      <w:r w:rsidRPr="000D72FB">
        <w:rPr>
          <w:lang w:val="en-GB"/>
        </w:rPr>
        <w:t>C</w:t>
      </w:r>
      <w:r w:rsidRPr="000D72FB">
        <w:t>" указывает на то, что данное изделие рассчитано на использование при низких температурах".</w:t>
      </w:r>
    </w:p>
    <w:p w:rsidR="000D72FB" w:rsidRDefault="000D72FB" w:rsidP="000D72FB">
      <w:pPr>
        <w:pStyle w:val="SingleTxt"/>
        <w:rPr>
          <w:bCs/>
        </w:rPr>
      </w:pPr>
      <w:r w:rsidRPr="000D72FB">
        <w:rPr>
          <w:i/>
        </w:rPr>
        <w:t xml:space="preserve">Приложение </w:t>
      </w:r>
      <w:r w:rsidRPr="000D72FB">
        <w:rPr>
          <w:rFonts w:hint="eastAsia"/>
          <w:i/>
        </w:rPr>
        <w:t>2</w:t>
      </w:r>
      <w:r w:rsidRPr="000D72FB">
        <w:rPr>
          <w:rFonts w:hint="eastAsia"/>
          <w:i/>
          <w:lang w:val="en-GB"/>
        </w:rPr>
        <w:t>C</w:t>
      </w:r>
      <w:r w:rsidRPr="000D72FB">
        <w:rPr>
          <w:rFonts w:hint="eastAsia"/>
        </w:rPr>
        <w:t xml:space="preserve"> </w:t>
      </w:r>
      <w:r w:rsidRPr="000D72FB">
        <w:t>изменить следующим образом</w:t>
      </w:r>
      <w:r w:rsidRPr="000D72FB">
        <w:rPr>
          <w:bCs/>
        </w:rPr>
        <w:t>:</w:t>
      </w:r>
    </w:p>
    <w:p w:rsidR="00F24552" w:rsidRPr="00F24552" w:rsidRDefault="00F24552" w:rsidP="00F24552">
      <w:pPr>
        <w:pStyle w:val="SingleTxt"/>
        <w:spacing w:after="0" w:line="120" w:lineRule="exact"/>
        <w:rPr>
          <w:bCs/>
          <w:sz w:val="10"/>
        </w:rPr>
      </w:pPr>
    </w:p>
    <w:p w:rsidR="000D72FB" w:rsidRPr="000D72FB" w:rsidRDefault="000D72FB" w:rsidP="005B546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B546D">
        <w:rPr>
          <w:b w:val="0"/>
          <w:bCs/>
          <w:sz w:val="22"/>
        </w:rPr>
        <w:t>"</w:t>
      </w:r>
      <w:r w:rsidRPr="000D72FB">
        <w:t>Приложение 2C</w:t>
      </w:r>
    </w:p>
    <w:p w:rsidR="005B546D" w:rsidRPr="005B546D" w:rsidRDefault="005B546D" w:rsidP="005B546D">
      <w:pPr>
        <w:pStyle w:val="SingleTxt"/>
        <w:spacing w:after="0" w:line="120" w:lineRule="exact"/>
        <w:rPr>
          <w:sz w:val="10"/>
        </w:rPr>
      </w:pPr>
    </w:p>
    <w:p w:rsidR="005B546D" w:rsidRPr="005B546D" w:rsidRDefault="005B546D" w:rsidP="005B546D">
      <w:pPr>
        <w:pStyle w:val="SingleTxt"/>
        <w:spacing w:after="0" w:line="120" w:lineRule="exact"/>
        <w:rPr>
          <w:sz w:val="10"/>
        </w:rPr>
      </w:pPr>
    </w:p>
    <w:p w:rsidR="000D72FB" w:rsidRPr="000D72FB" w:rsidRDefault="000D72FB" w:rsidP="005B546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D72FB">
        <w:tab/>
      </w:r>
      <w:r w:rsidRPr="000D72FB">
        <w:tab/>
        <w:t>Схема знаков официального утверждения</w:t>
      </w:r>
    </w:p>
    <w:p w:rsidR="005B546D" w:rsidRPr="005B546D" w:rsidRDefault="005B546D" w:rsidP="005B546D">
      <w:pPr>
        <w:pStyle w:val="SingleTxt"/>
        <w:spacing w:after="0" w:line="120" w:lineRule="exact"/>
        <w:rPr>
          <w:sz w:val="10"/>
        </w:rPr>
      </w:pPr>
    </w:p>
    <w:p w:rsidR="005B546D" w:rsidRPr="005B546D" w:rsidRDefault="005B546D" w:rsidP="005B546D">
      <w:pPr>
        <w:pStyle w:val="SingleTxt"/>
        <w:spacing w:after="0" w:line="120" w:lineRule="exact"/>
        <w:rPr>
          <w:sz w:val="10"/>
        </w:rPr>
      </w:pPr>
    </w:p>
    <w:p w:rsidR="000D72FB" w:rsidRPr="000D72FB" w:rsidRDefault="000D72FB" w:rsidP="000D72FB">
      <w:pPr>
        <w:pStyle w:val="SingleTxt"/>
      </w:pPr>
      <w:r w:rsidRPr="000D72FB">
        <w:t xml:space="preserve">Образец A </w:t>
      </w:r>
    </w:p>
    <w:p w:rsidR="000D72FB" w:rsidRPr="000D72FB" w:rsidRDefault="000D72FB" w:rsidP="000D72FB">
      <w:pPr>
        <w:pStyle w:val="SingleTxt"/>
      </w:pPr>
      <w:r w:rsidRPr="000D72FB">
        <w:t>(см. пункт 17.2 настоящих Правил)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4950"/>
      </w:tblGrid>
      <w:tr w:rsidR="000D72FB" w:rsidRPr="000D72FB" w:rsidTr="000B1F41">
        <w:trPr>
          <w:trHeight w:val="1855"/>
        </w:trPr>
        <w:tc>
          <w:tcPr>
            <w:tcW w:w="2700" w:type="dxa"/>
          </w:tcPr>
          <w:p w:rsidR="000D72FB" w:rsidRPr="000D72FB" w:rsidRDefault="000D72FB" w:rsidP="00124B59">
            <w:pPr>
              <w:pStyle w:val="SingleTxt"/>
              <w:spacing w:after="0" w:line="240" w:lineRule="auto"/>
              <w:ind w:left="0" w:right="0"/>
              <w:rPr>
                <w:lang w:val="en-GB"/>
              </w:rPr>
            </w:pPr>
            <w:r w:rsidRPr="000D72FB">
              <w:rPr>
                <w:noProof/>
                <w:lang w:val="en-GB" w:eastAsia="en-GB"/>
              </w:rPr>
              <w:drawing>
                <wp:inline distT="0" distB="0" distL="0" distR="0" wp14:anchorId="48DDEA3C" wp14:editId="046FD764">
                  <wp:extent cx="1561605" cy="1076510"/>
                  <wp:effectExtent l="0" t="0" r="635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5" t="-28772" r="-1575" b="-28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55" cy="107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:rsidR="000D72FB" w:rsidRPr="00124B59" w:rsidRDefault="000D72FB" w:rsidP="000B1F41">
            <w:pPr>
              <w:pStyle w:val="SingleTxt"/>
              <w:tabs>
                <w:tab w:val="clear" w:pos="3182"/>
              </w:tabs>
              <w:spacing w:before="120" w:after="0" w:line="240" w:lineRule="auto"/>
              <w:ind w:left="0" w:right="-230"/>
              <w:jc w:val="left"/>
              <w:rPr>
                <w:rFonts w:eastAsia="MS Mincho"/>
                <w:b/>
                <w:bCs/>
                <w:sz w:val="36"/>
                <w:szCs w:val="36"/>
              </w:rPr>
            </w:pPr>
            <w:r w:rsidRPr="00124B59">
              <w:rPr>
                <w:rFonts w:eastAsia="MS Mincho"/>
                <w:b/>
                <w:bCs/>
                <w:sz w:val="36"/>
                <w:szCs w:val="36"/>
              </w:rPr>
              <w:t>110 R-0</w:t>
            </w:r>
            <w:r w:rsidRPr="00124B59">
              <w:rPr>
                <w:rFonts w:eastAsia="MS Mincho" w:hint="eastAsia"/>
                <w:b/>
                <w:bCs/>
                <w:sz w:val="36"/>
                <w:szCs w:val="36"/>
              </w:rPr>
              <w:t>2</w:t>
            </w:r>
            <w:r w:rsidRPr="00124B59">
              <w:rPr>
                <w:rFonts w:eastAsia="MS Mincho" w:hint="eastAsia"/>
                <w:b/>
                <w:bCs/>
                <w:strike/>
                <w:sz w:val="36"/>
                <w:szCs w:val="36"/>
              </w:rPr>
              <w:t>0</w:t>
            </w:r>
            <w:r w:rsidRPr="00124B59">
              <w:rPr>
                <w:rFonts w:eastAsia="MS Mincho"/>
                <w:b/>
                <w:bCs/>
                <w:strike/>
                <w:sz w:val="36"/>
                <w:szCs w:val="36"/>
              </w:rPr>
              <w:t>1</w:t>
            </w:r>
            <w:r w:rsidRPr="00124B59">
              <w:rPr>
                <w:rFonts w:eastAsia="MS Mincho"/>
                <w:b/>
                <w:bCs/>
                <w:sz w:val="36"/>
                <w:szCs w:val="36"/>
              </w:rPr>
              <w:t xml:space="preserve">2439 "L" </w:t>
            </w:r>
          </w:p>
          <w:p w:rsidR="000D72FB" w:rsidRPr="00124B59" w:rsidRDefault="000D72FB" w:rsidP="00124B59">
            <w:pPr>
              <w:pStyle w:val="SingleTxt"/>
              <w:tabs>
                <w:tab w:val="clear" w:pos="3182"/>
                <w:tab w:val="clear" w:pos="5098"/>
              </w:tabs>
              <w:spacing w:after="0" w:line="240" w:lineRule="auto"/>
              <w:ind w:left="0" w:right="90"/>
              <w:jc w:val="right"/>
              <w:rPr>
                <w:sz w:val="28"/>
                <w:szCs w:val="28"/>
              </w:rPr>
            </w:pPr>
            <w:r w:rsidRPr="00124B59">
              <w:rPr>
                <w:rFonts w:eastAsia="MS Mincho"/>
                <w:b/>
                <w:bCs/>
                <w:sz w:val="28"/>
                <w:szCs w:val="28"/>
              </w:rPr>
              <w:t>(или "M" или "C")</w:t>
            </w:r>
          </w:p>
        </w:tc>
      </w:tr>
    </w:tbl>
    <w:p w:rsidR="005B546D" w:rsidRPr="001E455D" w:rsidRDefault="005B546D" w:rsidP="005B546D">
      <w:pPr>
        <w:pStyle w:val="SingleTxt"/>
        <w:jc w:val="right"/>
      </w:pPr>
      <w:r w:rsidRPr="000D72FB">
        <w:rPr>
          <w:lang w:val="en-GB"/>
        </w:rPr>
        <w:t>a</w:t>
      </w:r>
      <w:r w:rsidRPr="005B546D">
        <w:t xml:space="preserve"> </w:t>
      </w:r>
      <w:r w:rsidRPr="000D72FB">
        <w:rPr>
          <w:lang w:val="en-GB"/>
        </w:rPr>
        <w:sym w:font="Symbol" w:char="F0B3"/>
      </w:r>
      <w:r w:rsidRPr="005B546D">
        <w:t xml:space="preserve"> 8 </w:t>
      </w:r>
      <w:r w:rsidRPr="000D72FB">
        <w:t xml:space="preserve">мм </w:t>
      </w:r>
    </w:p>
    <w:p w:rsidR="000D72FB" w:rsidRPr="000D72FB" w:rsidRDefault="005B546D" w:rsidP="005B546D">
      <w:pPr>
        <w:pStyle w:val="SingleTxt"/>
      </w:pPr>
      <w:r w:rsidRPr="001E455D">
        <w:tab/>
      </w:r>
      <w:r w:rsidR="000D72FB" w:rsidRPr="000D72FB">
        <w:t>Приведенный выше знак официального утверждения, проставляемый на транспортном средстве, означает, что данное транспортное средство официально утверждено в Италии (E3) в отношении установки системы КПГ/СПГ для и</w:t>
      </w:r>
      <w:r w:rsidR="000D72FB" w:rsidRPr="000D72FB">
        <w:t>с</w:t>
      </w:r>
      <w:r w:rsidR="000D72FB" w:rsidRPr="000D72FB">
        <w:t>пользования природного газа в</w:t>
      </w:r>
      <w:r w:rsidRPr="005B546D">
        <w:t xml:space="preserve"> </w:t>
      </w:r>
      <w:r w:rsidR="000D72FB" w:rsidRPr="000D72FB">
        <w:t>качестве топлива на основании Правил</w:t>
      </w:r>
      <w:r w:rsidRPr="005B546D">
        <w:t xml:space="preserve"> </w:t>
      </w:r>
      <w:r w:rsidR="000D72FB" w:rsidRPr="000D72FB">
        <w:t>№</w:t>
      </w:r>
      <w:r w:rsidRPr="005B546D">
        <w:t xml:space="preserve"> </w:t>
      </w:r>
      <w:r w:rsidR="000D72FB" w:rsidRPr="000D72FB">
        <w:t>110 под номером официального утверждения</w:t>
      </w:r>
      <w:r w:rsidRPr="005B546D">
        <w:t xml:space="preserve"> </w:t>
      </w:r>
      <w:r w:rsidR="000D72FB" w:rsidRPr="000D72FB">
        <w:rPr>
          <w:b/>
        </w:rPr>
        <w:t>0</w:t>
      </w:r>
      <w:r w:rsidR="000D72FB" w:rsidRPr="000D72FB">
        <w:rPr>
          <w:rFonts w:hint="eastAsia"/>
          <w:b/>
        </w:rPr>
        <w:t>2</w:t>
      </w:r>
      <w:r w:rsidR="000D72FB" w:rsidRPr="005B546D">
        <w:rPr>
          <w:rFonts w:hint="eastAsia"/>
          <w:strike/>
        </w:rPr>
        <w:t>0</w:t>
      </w:r>
      <w:r w:rsidR="000D72FB" w:rsidRPr="005B546D">
        <w:rPr>
          <w:strike/>
        </w:rPr>
        <w:t>1</w:t>
      </w:r>
      <w:r w:rsidR="000D72FB" w:rsidRPr="000D72FB">
        <w:t>2439. Первые две цифры номера оф</w:t>
      </w:r>
      <w:r w:rsidR="000D72FB" w:rsidRPr="000D72FB">
        <w:t>и</w:t>
      </w:r>
      <w:r w:rsidR="000D72FB" w:rsidRPr="000D72FB">
        <w:t>циального утверждения указывают на то, что официальное утверждение было предоставлено в соответствии с предписаниями Правил</w:t>
      </w:r>
      <w:r w:rsidRPr="00124B59">
        <w:t xml:space="preserve"> </w:t>
      </w:r>
      <w:r w:rsidR="000D72FB" w:rsidRPr="000D72FB">
        <w:t xml:space="preserve">№ 110 с внесенными в них поправками серии </w:t>
      </w:r>
      <w:r w:rsidR="000D72FB" w:rsidRPr="000D72FB">
        <w:rPr>
          <w:b/>
        </w:rPr>
        <w:t>0</w:t>
      </w:r>
      <w:r w:rsidR="000D72FB" w:rsidRPr="000D72FB">
        <w:rPr>
          <w:rFonts w:hint="eastAsia"/>
          <w:b/>
        </w:rPr>
        <w:t>2</w:t>
      </w:r>
      <w:r w:rsidR="000D72FB" w:rsidRPr="00124B59">
        <w:rPr>
          <w:rFonts w:hint="eastAsia"/>
          <w:strike/>
        </w:rPr>
        <w:t>0</w:t>
      </w:r>
      <w:r w:rsidR="000D72FB" w:rsidRPr="00124B59">
        <w:rPr>
          <w:strike/>
        </w:rPr>
        <w:t>1</w:t>
      </w:r>
      <w:r w:rsidR="000D72FB" w:rsidRPr="000D72FB">
        <w:t>.</w:t>
      </w:r>
    </w:p>
    <w:p w:rsidR="000D72FB" w:rsidRPr="000D72FB" w:rsidRDefault="000D72FB" w:rsidP="000D72FB">
      <w:pPr>
        <w:pStyle w:val="SingleTxt"/>
      </w:pPr>
      <w:r w:rsidRPr="000D72FB">
        <w:t>Буква "</w:t>
      </w:r>
      <w:r w:rsidRPr="000D72FB">
        <w:rPr>
          <w:lang w:val="en-US"/>
        </w:rPr>
        <w:t>L</w:t>
      </w:r>
      <w:r w:rsidRPr="000D72FB">
        <w:t>" указывает на то, что данное изделие рассчитано на использование с СПГ.</w:t>
      </w:r>
    </w:p>
    <w:p w:rsidR="000D72FB" w:rsidRPr="000D72FB" w:rsidRDefault="000D72FB" w:rsidP="000D72FB">
      <w:pPr>
        <w:pStyle w:val="SingleTxt"/>
      </w:pPr>
      <w:r w:rsidRPr="000D72FB">
        <w:t>Буква "M" указывает на то, что данное изделие рассчитано на использование при умеренных температурах.</w:t>
      </w:r>
    </w:p>
    <w:p w:rsidR="000D72FB" w:rsidRPr="000D72FB" w:rsidRDefault="000D72FB" w:rsidP="000D72FB">
      <w:pPr>
        <w:pStyle w:val="SingleTxt"/>
      </w:pPr>
      <w:r w:rsidRPr="000D72FB">
        <w:t>Буква "C" указывает на то, что данное изделие рассчитано на использование при низких температурах.</w:t>
      </w:r>
    </w:p>
    <w:p w:rsidR="00124B59" w:rsidRPr="00124B59" w:rsidRDefault="00124B59" w:rsidP="00124B59">
      <w:pPr>
        <w:pStyle w:val="SingleTxt"/>
        <w:spacing w:after="0" w:line="120" w:lineRule="exact"/>
        <w:rPr>
          <w:sz w:val="10"/>
        </w:rPr>
      </w:pPr>
    </w:p>
    <w:p w:rsidR="000D72FB" w:rsidRPr="000D72FB" w:rsidRDefault="000D72FB" w:rsidP="000D72FB">
      <w:pPr>
        <w:pStyle w:val="SingleTxt"/>
      </w:pPr>
      <w:r w:rsidRPr="000D72FB">
        <w:t xml:space="preserve">Образец B </w:t>
      </w:r>
    </w:p>
    <w:p w:rsidR="000D72FB" w:rsidRPr="000D72FB" w:rsidRDefault="000D72FB" w:rsidP="000D72FB">
      <w:pPr>
        <w:pStyle w:val="SingleTxt"/>
      </w:pPr>
      <w:r w:rsidRPr="000D72FB">
        <w:t>(см. пункт 17.2 настоящих Правил)</w:t>
      </w: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2"/>
        <w:gridCol w:w="4752"/>
      </w:tblGrid>
      <w:tr w:rsidR="000D72FB" w:rsidRPr="007A3490" w:rsidTr="00124B59">
        <w:trPr>
          <w:trHeight w:val="1624"/>
        </w:trPr>
        <w:tc>
          <w:tcPr>
            <w:tcW w:w="2862" w:type="dxa"/>
          </w:tcPr>
          <w:p w:rsidR="000D72FB" w:rsidRPr="000D72FB" w:rsidRDefault="000D72FB" w:rsidP="00124B59">
            <w:pPr>
              <w:pStyle w:val="SingleTxt"/>
              <w:spacing w:after="0" w:line="240" w:lineRule="auto"/>
              <w:ind w:left="0" w:right="0"/>
              <w:rPr>
                <w:lang w:val="en-GB"/>
              </w:rPr>
            </w:pPr>
            <w:r w:rsidRPr="000D72FB">
              <w:rPr>
                <w:noProof/>
                <w:lang w:val="en-GB" w:eastAsia="en-GB"/>
              </w:rPr>
              <w:drawing>
                <wp:inline distT="0" distB="0" distL="0" distR="0" wp14:anchorId="33408350" wp14:editId="4CFA5B05">
                  <wp:extent cx="1654810" cy="1086592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5" t="-28772" r="-1575" b="-28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31" cy="108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vAlign w:val="center"/>
          </w:tcPr>
          <w:p w:rsidR="000D72FB" w:rsidRPr="00124B59" w:rsidRDefault="000D72FB" w:rsidP="00124B59">
            <w:pPr>
              <w:pStyle w:val="SingleTxt"/>
              <w:tabs>
                <w:tab w:val="clear" w:pos="3182"/>
              </w:tabs>
              <w:spacing w:before="240" w:after="0" w:line="240" w:lineRule="auto"/>
              <w:ind w:left="0" w:right="-230"/>
              <w:jc w:val="left"/>
              <w:rPr>
                <w:rFonts w:eastAsia="MS Mincho"/>
                <w:b/>
                <w:bCs/>
                <w:sz w:val="36"/>
                <w:szCs w:val="36"/>
              </w:rPr>
            </w:pPr>
            <w:r w:rsidRPr="00124B59">
              <w:rPr>
                <w:rFonts w:eastAsia="MS Mincho"/>
                <w:b/>
                <w:bCs/>
                <w:sz w:val="36"/>
                <w:szCs w:val="36"/>
              </w:rPr>
              <w:t>110 0</w:t>
            </w:r>
            <w:r w:rsidRPr="00124B59">
              <w:rPr>
                <w:rFonts w:eastAsia="MS Mincho" w:hint="eastAsia"/>
                <w:b/>
                <w:bCs/>
                <w:sz w:val="36"/>
                <w:szCs w:val="36"/>
              </w:rPr>
              <w:t>2</w:t>
            </w:r>
            <w:r w:rsidRPr="00124B59">
              <w:rPr>
                <w:rFonts w:eastAsia="MS Mincho" w:hint="eastAsia"/>
                <w:b/>
                <w:bCs/>
                <w:strike/>
                <w:sz w:val="36"/>
                <w:szCs w:val="36"/>
              </w:rPr>
              <w:t>0</w:t>
            </w:r>
            <w:r w:rsidRPr="00124B59">
              <w:rPr>
                <w:rFonts w:eastAsia="MS Mincho"/>
                <w:b/>
                <w:bCs/>
                <w:strike/>
                <w:sz w:val="36"/>
                <w:szCs w:val="36"/>
              </w:rPr>
              <w:t>1</w:t>
            </w:r>
            <w:r w:rsidRPr="00124B59">
              <w:rPr>
                <w:rFonts w:eastAsia="MS Mincho"/>
                <w:b/>
                <w:bCs/>
                <w:sz w:val="36"/>
                <w:szCs w:val="36"/>
              </w:rPr>
              <w:t>2439 "L"</w:t>
            </w:r>
            <w:r w:rsidR="00124B59" w:rsidRPr="007A3490">
              <w:rPr>
                <w:rFonts w:eastAsia="MS Mincho"/>
                <w:b/>
                <w:bCs/>
                <w:sz w:val="36"/>
                <w:szCs w:val="36"/>
              </w:rPr>
              <w:t xml:space="preserve"> </w:t>
            </w:r>
            <w:r w:rsidRPr="00124B59">
              <w:rPr>
                <w:rFonts w:eastAsia="MS Mincho"/>
                <w:b/>
                <w:bCs/>
                <w:sz w:val="36"/>
                <w:szCs w:val="36"/>
              </w:rPr>
              <w:t>83 051628</w:t>
            </w:r>
          </w:p>
          <w:p w:rsidR="000D72FB" w:rsidRPr="007A3490" w:rsidRDefault="000D72FB" w:rsidP="00124B59">
            <w:pPr>
              <w:pStyle w:val="SingleTxt"/>
              <w:tabs>
                <w:tab w:val="clear" w:pos="3182"/>
                <w:tab w:val="clear" w:pos="5098"/>
              </w:tabs>
              <w:spacing w:after="0" w:line="240" w:lineRule="auto"/>
              <w:ind w:left="0" w:right="90"/>
              <w:jc w:val="right"/>
              <w:rPr>
                <w:sz w:val="28"/>
                <w:szCs w:val="28"/>
              </w:rPr>
            </w:pPr>
            <w:r w:rsidRPr="00124B59">
              <w:rPr>
                <w:rFonts w:eastAsia="MS Mincho"/>
                <w:b/>
                <w:bCs/>
                <w:sz w:val="28"/>
                <w:szCs w:val="28"/>
              </w:rPr>
              <w:t>(или "M" или "C")</w:t>
            </w:r>
          </w:p>
        </w:tc>
      </w:tr>
    </w:tbl>
    <w:p w:rsidR="00124B59" w:rsidRPr="007A3490" w:rsidRDefault="00124B59" w:rsidP="00124B59">
      <w:pPr>
        <w:pStyle w:val="SingleTxt"/>
        <w:jc w:val="right"/>
      </w:pPr>
      <w:r w:rsidRPr="000D72FB">
        <w:rPr>
          <w:lang w:val="en-GB"/>
        </w:rPr>
        <w:t>a</w:t>
      </w:r>
      <w:r w:rsidRPr="007A3490">
        <w:t xml:space="preserve"> </w:t>
      </w:r>
      <w:r w:rsidRPr="000D72FB">
        <w:rPr>
          <w:lang w:val="en-GB"/>
        </w:rPr>
        <w:sym w:font="Symbol" w:char="F0B3"/>
      </w:r>
      <w:r w:rsidRPr="007A3490">
        <w:t xml:space="preserve"> 8 </w:t>
      </w:r>
      <w:r w:rsidRPr="000D72FB">
        <w:t xml:space="preserve">мм </w:t>
      </w:r>
    </w:p>
    <w:p w:rsidR="000D72FB" w:rsidRPr="000D72FB" w:rsidRDefault="000F02F0" w:rsidP="000F02F0">
      <w:pPr>
        <w:pStyle w:val="SingleTxt"/>
      </w:pPr>
      <w:r w:rsidRPr="007A3490">
        <w:lastRenderedPageBreak/>
        <w:tab/>
      </w:r>
      <w:r w:rsidR="000D72FB" w:rsidRPr="000D72FB">
        <w:t>Приведенный выше знак официального утверждения, проставляемый на транспортном средстве, означает, что данное транспортное средство официально утверждено в Италии (E3) в отношении установки системы КПГ/СПГ для и</w:t>
      </w:r>
      <w:r w:rsidR="000D72FB" w:rsidRPr="000D72FB">
        <w:t>с</w:t>
      </w:r>
      <w:r w:rsidR="000D72FB" w:rsidRPr="000D72FB">
        <w:t>пользования природного газа в качестве топлива на основании Правил</w:t>
      </w:r>
      <w:r w:rsidRPr="000F02F0">
        <w:t xml:space="preserve"> </w:t>
      </w:r>
      <w:r w:rsidR="000D72FB" w:rsidRPr="000D72FB">
        <w:t>№ 110 под номером официального утверждения </w:t>
      </w:r>
      <w:r w:rsidR="000D72FB" w:rsidRPr="000D72FB">
        <w:rPr>
          <w:b/>
        </w:rPr>
        <w:t>0</w:t>
      </w:r>
      <w:r w:rsidR="000D72FB" w:rsidRPr="000D72FB">
        <w:rPr>
          <w:rFonts w:hint="eastAsia"/>
          <w:b/>
        </w:rPr>
        <w:t>2</w:t>
      </w:r>
      <w:r w:rsidR="000D72FB" w:rsidRPr="000F02F0">
        <w:rPr>
          <w:rFonts w:hint="eastAsia"/>
          <w:strike/>
        </w:rPr>
        <w:t>0</w:t>
      </w:r>
      <w:r w:rsidR="000D72FB" w:rsidRPr="000F02F0">
        <w:rPr>
          <w:strike/>
        </w:rPr>
        <w:t>1</w:t>
      </w:r>
      <w:r w:rsidR="000D72FB" w:rsidRPr="000D72FB">
        <w:t>2439. Первые две цифры номера оф</w:t>
      </w:r>
      <w:r w:rsidR="000D72FB" w:rsidRPr="000D72FB">
        <w:t>и</w:t>
      </w:r>
      <w:r w:rsidR="000D72FB" w:rsidRPr="000D72FB">
        <w:t>циального утверждения указывают на то, что на момент выдачи официального утверждения последнее было предоставлено в соответствии с предписаниями Правил</w:t>
      </w:r>
      <w:r w:rsidRPr="000F02F0">
        <w:t xml:space="preserve"> </w:t>
      </w:r>
      <w:r w:rsidR="000D72FB" w:rsidRPr="000D72FB">
        <w:t xml:space="preserve">№ 110 с внесенными в них поправками серии </w:t>
      </w:r>
      <w:r w:rsidR="000D72FB" w:rsidRPr="000D72FB">
        <w:rPr>
          <w:b/>
        </w:rPr>
        <w:t>0</w:t>
      </w:r>
      <w:r w:rsidR="000D72FB" w:rsidRPr="000D72FB">
        <w:rPr>
          <w:rFonts w:hint="eastAsia"/>
          <w:b/>
        </w:rPr>
        <w:t>2</w:t>
      </w:r>
      <w:r w:rsidR="000D72FB" w:rsidRPr="000F02F0">
        <w:rPr>
          <w:rFonts w:hint="eastAsia"/>
          <w:strike/>
        </w:rPr>
        <w:t>0</w:t>
      </w:r>
      <w:r w:rsidR="000D72FB" w:rsidRPr="000F02F0">
        <w:rPr>
          <w:strike/>
        </w:rPr>
        <w:t>1</w:t>
      </w:r>
      <w:r w:rsidR="000D72FB" w:rsidRPr="000D72FB">
        <w:t xml:space="preserve"> и что Правила</w:t>
      </w:r>
      <w:r w:rsidRPr="000F02F0">
        <w:t xml:space="preserve"> </w:t>
      </w:r>
      <w:r w:rsidR="000D72FB" w:rsidRPr="000D72FB">
        <w:t>№ 83 включали поправки серии 05.</w:t>
      </w:r>
    </w:p>
    <w:p w:rsidR="000D72FB" w:rsidRPr="000D72FB" w:rsidRDefault="000D72FB" w:rsidP="000D72FB">
      <w:pPr>
        <w:pStyle w:val="SingleTxt"/>
      </w:pPr>
      <w:r w:rsidRPr="000D72FB">
        <w:t>Буква "L" указывает на то, что данное изделие рассчитано на использование с СПГ.</w:t>
      </w:r>
    </w:p>
    <w:p w:rsidR="000D72FB" w:rsidRPr="000D72FB" w:rsidRDefault="000D72FB" w:rsidP="000D72FB">
      <w:pPr>
        <w:pStyle w:val="SingleTxt"/>
      </w:pPr>
      <w:r w:rsidRPr="000D72FB">
        <w:t>Буква "M" указывает на то, что данное изделие рассчитано на использование при умеренных температурах.</w:t>
      </w:r>
    </w:p>
    <w:p w:rsidR="000D72FB" w:rsidRPr="000D72FB" w:rsidRDefault="000D72FB" w:rsidP="000D72FB">
      <w:pPr>
        <w:pStyle w:val="SingleTxt"/>
      </w:pPr>
      <w:r w:rsidRPr="000D72FB">
        <w:t>Буква "</w:t>
      </w:r>
      <w:r w:rsidRPr="000D72FB">
        <w:rPr>
          <w:lang w:val="en-GB"/>
        </w:rPr>
        <w:t>C</w:t>
      </w:r>
      <w:r w:rsidRPr="000D72FB">
        <w:t>" указывает на то, что данное изделие рассчитано на использование при низких температурах".</w:t>
      </w:r>
    </w:p>
    <w:p w:rsidR="000D72FB" w:rsidRPr="000D72FB" w:rsidRDefault="000D72FB" w:rsidP="000D72FB">
      <w:pPr>
        <w:pStyle w:val="SingleTxt"/>
        <w:rPr>
          <w:bCs/>
        </w:rPr>
      </w:pPr>
      <w:r w:rsidRPr="000D72FB">
        <w:rPr>
          <w:i/>
        </w:rPr>
        <w:t>Приложение 3</w:t>
      </w:r>
      <w:r w:rsidRPr="000D72FB">
        <w:rPr>
          <w:rFonts w:hint="eastAsia"/>
          <w:i/>
        </w:rPr>
        <w:t>,</w:t>
      </w:r>
      <w:r w:rsidRPr="000D72FB">
        <w:rPr>
          <w:i/>
        </w:rPr>
        <w:t xml:space="preserve"> пункт</w:t>
      </w:r>
      <w:r w:rsidRPr="000D72FB">
        <w:rPr>
          <w:bCs/>
          <w:i/>
        </w:rPr>
        <w:t>1.</w:t>
      </w:r>
      <w:r w:rsidRPr="000D72FB">
        <w:rPr>
          <w:rFonts w:hint="eastAsia"/>
          <w:bCs/>
          <w:i/>
        </w:rPr>
        <w:t>1</w:t>
      </w:r>
      <w:r w:rsidRPr="000D72FB">
        <w:rPr>
          <w:bCs/>
          <w:i/>
        </w:rPr>
        <w:t xml:space="preserve"> </w:t>
      </w:r>
      <w:r w:rsidRPr="000D72FB">
        <w:rPr>
          <w:bCs/>
        </w:rPr>
        <w:t>изменить следующим образом:</w:t>
      </w:r>
    </w:p>
    <w:p w:rsidR="000D72FB" w:rsidRPr="000D72FB" w:rsidRDefault="000D72FB" w:rsidP="000F02F0">
      <w:pPr>
        <w:pStyle w:val="SingleTxt"/>
        <w:tabs>
          <w:tab w:val="clear" w:pos="1267"/>
          <w:tab w:val="clear" w:pos="1742"/>
        </w:tabs>
        <w:ind w:left="2223" w:hanging="963"/>
      </w:pPr>
      <w:r w:rsidRPr="000D72FB">
        <w:t>"</w:t>
      </w:r>
      <w:r w:rsidRPr="000D72FB">
        <w:rPr>
          <w:rFonts w:hint="eastAsia"/>
          <w:bCs/>
        </w:rPr>
        <w:t>1.1</w:t>
      </w:r>
      <w:r w:rsidRPr="000D72FB">
        <w:rPr>
          <w:bCs/>
        </w:rPr>
        <w:tab/>
      </w:r>
      <w:r w:rsidRPr="000D72FB">
        <w:t>В приложении 3А излагаются минимальные требования, предъявля</w:t>
      </w:r>
      <w:r w:rsidRPr="000D72FB">
        <w:t>е</w:t>
      </w:r>
      <w:r w:rsidRPr="000D72FB">
        <w:t>мые к легким заряжаемым газовым баллонам. Такие баллоны предн</w:t>
      </w:r>
      <w:r w:rsidRPr="000D72FB">
        <w:t>а</w:t>
      </w:r>
      <w:r w:rsidRPr="000D72FB">
        <w:t>значены для использования только в целях бортового хранения ко</w:t>
      </w:r>
      <w:r w:rsidRPr="000D72FB">
        <w:t>м</w:t>
      </w:r>
      <w:r w:rsidRPr="000D72FB">
        <w:t>примированного природного газа под высоким давлением в качестве топлива для автотранспортных средств, на которых эти баллоны уст</w:t>
      </w:r>
      <w:r w:rsidRPr="000D72FB">
        <w:t>а</w:t>
      </w:r>
      <w:r w:rsidRPr="000D72FB">
        <w:t>навливаются. Баллоны могут быть изготовлены любым методом из любой марки стали, алюминия или неметаллического материала и иметь любую конструкцию, которая соответствует установленным условиям эксплуатации. Настоящее приложение также распростран</w:t>
      </w:r>
      <w:r w:rsidRPr="000D72FB">
        <w:t>я</w:t>
      </w:r>
      <w:r w:rsidRPr="000D72FB">
        <w:t>ется на металлические корпуса из нержавеющей стали, имеющие бе</w:t>
      </w:r>
      <w:r w:rsidRPr="000D72FB">
        <w:t>с</w:t>
      </w:r>
      <w:r w:rsidRPr="000D72FB">
        <w:t xml:space="preserve">шовную </w:t>
      </w:r>
      <w:r w:rsidRPr="000F02F0">
        <w:rPr>
          <w:strike/>
        </w:rPr>
        <w:t>или сварную</w:t>
      </w:r>
      <w:r w:rsidRPr="000D72FB">
        <w:t xml:space="preserve"> конструкцию".</w:t>
      </w:r>
    </w:p>
    <w:p w:rsidR="000D72FB" w:rsidRPr="000D72FB" w:rsidRDefault="000D72FB" w:rsidP="000D72FB">
      <w:pPr>
        <w:pStyle w:val="SingleTxt"/>
        <w:rPr>
          <w:i/>
        </w:rPr>
      </w:pPr>
      <w:r w:rsidRPr="000D72FB">
        <w:rPr>
          <w:i/>
        </w:rPr>
        <w:t>Приложение 3</w:t>
      </w:r>
      <w:r w:rsidRPr="000D72FB">
        <w:rPr>
          <w:rFonts w:hint="eastAsia"/>
          <w:i/>
          <w:lang w:val="en-GB"/>
        </w:rPr>
        <w:t>A</w:t>
      </w:r>
    </w:p>
    <w:p w:rsidR="000D72FB" w:rsidRPr="000D72FB" w:rsidRDefault="000D72FB" w:rsidP="000D72FB">
      <w:pPr>
        <w:pStyle w:val="SingleTxt"/>
      </w:pPr>
      <w:r w:rsidRPr="000D72FB">
        <w:rPr>
          <w:i/>
        </w:rPr>
        <w:t>Пункты 6.3.2.4 и 6.3.2.5</w:t>
      </w:r>
      <w:r w:rsidRPr="000D72FB">
        <w:t xml:space="preserve"> исключить.</w:t>
      </w:r>
    </w:p>
    <w:p w:rsidR="000D72FB" w:rsidRPr="000D72FB" w:rsidRDefault="000D72FB" w:rsidP="000F02F0">
      <w:pPr>
        <w:pStyle w:val="SingleTxt"/>
      </w:pPr>
      <w:r w:rsidRPr="000D72FB">
        <w:rPr>
          <w:i/>
        </w:rPr>
        <w:t>Пункт 6.3.2.</w:t>
      </w:r>
      <w:r w:rsidRPr="000D72FB">
        <w:rPr>
          <w:rFonts w:hint="eastAsia"/>
          <w:i/>
        </w:rPr>
        <w:t>6</w:t>
      </w:r>
      <w:r w:rsidRPr="000D72FB">
        <w:rPr>
          <w:i/>
        </w:rPr>
        <w:t xml:space="preserve"> (прежний)</w:t>
      </w:r>
      <w:r w:rsidRPr="000D72FB">
        <w:t>, изменить нумерацию на 6.3.2.</w:t>
      </w:r>
      <w:r w:rsidRPr="000D72FB">
        <w:rPr>
          <w:rFonts w:hint="eastAsia"/>
        </w:rPr>
        <w:t>4</w:t>
      </w:r>
      <w:r w:rsidRPr="000D72FB">
        <w:t xml:space="preserve">, а текст </w:t>
      </w:r>
      <w:r w:rsidR="000F02F0" w:rsidRPr="000F02F0">
        <w:t xml:space="preserve">– </w:t>
      </w:r>
      <w:r w:rsidRPr="000D72FB">
        <w:t>следующим образом</w:t>
      </w:r>
      <w:r w:rsidRPr="000D72FB">
        <w:rPr>
          <w:rFonts w:hint="eastAsia"/>
        </w:rPr>
        <w:t>:</w:t>
      </w:r>
    </w:p>
    <w:p w:rsidR="000D72FB" w:rsidRPr="000D72FB" w:rsidRDefault="000D72FB" w:rsidP="000D72FB">
      <w:pPr>
        <w:pStyle w:val="SingleTxt"/>
      </w:pPr>
      <w:r w:rsidRPr="000D72FB">
        <w:t>"6.3.2.</w:t>
      </w:r>
      <w:r w:rsidRPr="000D72FB">
        <w:rPr>
          <w:rFonts w:hint="eastAsia"/>
        </w:rPr>
        <w:t>4</w:t>
      </w:r>
      <w:r w:rsidRPr="000D72FB">
        <w:tab/>
        <w:t>Сопротивление растрескиванию под действием сульфидов</w:t>
      </w:r>
    </w:p>
    <w:p w:rsidR="000D72FB" w:rsidRPr="000D72FB" w:rsidRDefault="000D72FB" w:rsidP="00F24552">
      <w:pPr>
        <w:pStyle w:val="SingleTxt"/>
        <w:tabs>
          <w:tab w:val="clear" w:pos="1267"/>
          <w:tab w:val="clear" w:pos="1742"/>
          <w:tab w:val="clear" w:pos="2218"/>
          <w:tab w:val="left" w:pos="2214"/>
        </w:tabs>
        <w:ind w:left="2223" w:hanging="963"/>
      </w:pPr>
      <w:r w:rsidRPr="000D72FB">
        <w:tab/>
      </w:r>
      <w:r w:rsidRPr="000D72FB">
        <w:rPr>
          <w:b/>
          <w:bCs/>
        </w:rPr>
        <w:t>Предел прочности на растяжение изготовленного баллона из стали не должен превышать 1</w:t>
      </w:r>
      <w:r w:rsidR="00F24552">
        <w:rPr>
          <w:b/>
          <w:bCs/>
        </w:rPr>
        <w:t> </w:t>
      </w:r>
      <w:r w:rsidRPr="000D72FB">
        <w:rPr>
          <w:b/>
          <w:bCs/>
        </w:rPr>
        <w:t>200</w:t>
      </w:r>
      <w:r w:rsidR="00F24552">
        <w:rPr>
          <w:b/>
          <w:bCs/>
        </w:rPr>
        <w:t> </w:t>
      </w:r>
      <w:r w:rsidRPr="000D72FB">
        <w:rPr>
          <w:b/>
          <w:bCs/>
        </w:rPr>
        <w:t xml:space="preserve">МПа. </w:t>
      </w:r>
      <w:r w:rsidRPr="000D72FB">
        <w:t>Если верхнее значение предписа</w:t>
      </w:r>
      <w:r w:rsidRPr="000D72FB">
        <w:t>н</w:t>
      </w:r>
      <w:r w:rsidRPr="000D72FB">
        <w:t>ных пределов прочности на растяжение для стали превышает 950</w:t>
      </w:r>
      <w:r w:rsidRPr="000D72FB">
        <w:rPr>
          <w:lang w:val="en-GB"/>
        </w:rPr>
        <w:t> </w:t>
      </w:r>
      <w:r w:rsidRPr="000D72FB">
        <w:t>МПа, то сталь, из которой изготовлен баллон, подвергают испытанию на с</w:t>
      </w:r>
      <w:r w:rsidRPr="000D72FB">
        <w:t>о</w:t>
      </w:r>
      <w:r w:rsidRPr="000D72FB">
        <w:t>противление растрескиванию под действием сульфидов в соответствии с пунктом</w:t>
      </w:r>
      <w:r w:rsidRPr="000D72FB">
        <w:rPr>
          <w:lang w:val="en-GB"/>
        </w:rPr>
        <w:t> A</w:t>
      </w:r>
      <w:r w:rsidRPr="000D72FB">
        <w:t>.3 (добавление</w:t>
      </w:r>
      <w:r w:rsidR="00F24552">
        <w:t xml:space="preserve"> </w:t>
      </w:r>
      <w:r w:rsidRPr="000D72FB">
        <w:rPr>
          <w:lang w:val="en-GB"/>
        </w:rPr>
        <w:t>A</w:t>
      </w:r>
      <w:r w:rsidRPr="000D72FB">
        <w:t xml:space="preserve"> к настоящему приложению), и она дол</w:t>
      </w:r>
      <w:r w:rsidRPr="000D72FB">
        <w:t>ж</w:t>
      </w:r>
      <w:r w:rsidRPr="000D72FB">
        <w:t>на удовлетворять содержащимся в нем требованиям".</w:t>
      </w:r>
    </w:p>
    <w:p w:rsidR="000D72FB" w:rsidRPr="000D72FB" w:rsidRDefault="000F02F0" w:rsidP="000D72FB">
      <w:pPr>
        <w:pStyle w:val="SingleTxt"/>
        <w:rPr>
          <w:bCs/>
        </w:rPr>
      </w:pPr>
      <w:r>
        <w:rPr>
          <w:bCs/>
          <w:i/>
        </w:rPr>
        <w:br w:type="page"/>
      </w:r>
      <w:r w:rsidR="000D72FB" w:rsidRPr="000D72FB">
        <w:rPr>
          <w:bCs/>
          <w:i/>
        </w:rPr>
        <w:lastRenderedPageBreak/>
        <w:t>Таблицу 6.1</w:t>
      </w:r>
      <w:r w:rsidR="000D72FB" w:rsidRPr="000D72FB">
        <w:rPr>
          <w:bCs/>
        </w:rPr>
        <w:t xml:space="preserve"> изменить следующим образом: </w:t>
      </w:r>
    </w:p>
    <w:p w:rsidR="000F02F0" w:rsidRPr="000F02F0" w:rsidRDefault="000F02F0" w:rsidP="000F02F0">
      <w:pPr>
        <w:pStyle w:val="SingleTxt"/>
        <w:spacing w:after="0" w:line="120" w:lineRule="exact"/>
        <w:rPr>
          <w:sz w:val="10"/>
        </w:rPr>
      </w:pPr>
    </w:p>
    <w:p w:rsidR="000D72FB" w:rsidRPr="000F02F0" w:rsidRDefault="000F02F0" w:rsidP="000F02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455D">
        <w:tab/>
      </w:r>
      <w:r w:rsidRPr="001E455D">
        <w:tab/>
      </w:r>
      <w:r w:rsidR="000D72FB" w:rsidRPr="000F02F0">
        <w:rPr>
          <w:b w:val="0"/>
          <w:bCs/>
        </w:rPr>
        <w:t>"</w:t>
      </w:r>
      <w:r w:rsidR="000D72FB" w:rsidRPr="000F02F0">
        <w:rPr>
          <w:b w:val="0"/>
          <w:bCs/>
          <w:u w:val="single"/>
        </w:rPr>
        <w:t>Таблица 6.1</w:t>
      </w:r>
      <w:r w:rsidR="000D72FB" w:rsidRPr="000F02F0">
        <w:rPr>
          <w:b w:val="0"/>
          <w:bCs/>
        </w:rPr>
        <w:t xml:space="preserve"> </w:t>
      </w:r>
      <w:r w:rsidRPr="000F02F0">
        <w:rPr>
          <w:b w:val="0"/>
          <w:bCs/>
        </w:rPr>
        <w:br/>
      </w:r>
      <w:r w:rsidR="000D72FB" w:rsidRPr="000D72FB">
        <w:t>Испытание на проверку соответствия материалов конструкции установленным требованиям</w:t>
      </w:r>
    </w:p>
    <w:p w:rsidR="000F02F0" w:rsidRPr="000F02F0" w:rsidRDefault="000F02F0" w:rsidP="000F02F0">
      <w:pPr>
        <w:pStyle w:val="SingleTxt"/>
        <w:spacing w:after="0" w:line="120" w:lineRule="exact"/>
        <w:rPr>
          <w:sz w:val="10"/>
        </w:rPr>
      </w:pPr>
    </w:p>
    <w:p w:rsidR="000F02F0" w:rsidRPr="000F02F0" w:rsidRDefault="000F02F0" w:rsidP="000F02F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873"/>
        <w:gridCol w:w="828"/>
        <w:gridCol w:w="715"/>
        <w:gridCol w:w="720"/>
        <w:gridCol w:w="900"/>
      </w:tblGrid>
      <w:tr w:rsidR="00815C95" w:rsidRPr="000F02F0" w:rsidTr="007A3490">
        <w:trPr>
          <w:cantSplit/>
          <w:tblHeader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95" w:rsidRPr="001E455D" w:rsidRDefault="00815C95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72"/>
              <w:rPr>
                <w:i/>
                <w:sz w:val="14"/>
              </w:rPr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95" w:rsidRPr="000F02F0" w:rsidRDefault="00815C95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center"/>
              <w:rPr>
                <w:i/>
                <w:sz w:val="14"/>
                <w:lang w:val="en-US"/>
              </w:rPr>
            </w:pPr>
            <w:r w:rsidRPr="000F02F0">
              <w:rPr>
                <w:i/>
                <w:sz w:val="14"/>
              </w:rPr>
              <w:t>Соответствующий пункт настоящего приложения</w:t>
            </w:r>
          </w:p>
        </w:tc>
      </w:tr>
      <w:tr w:rsidR="00815C95" w:rsidRPr="000F02F0" w:rsidTr="007A3490">
        <w:trPr>
          <w:cantSplit/>
          <w:tblHeader/>
        </w:trPr>
        <w:tc>
          <w:tcPr>
            <w:tcW w:w="35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0F02F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72"/>
              <w:rPr>
                <w:i/>
                <w:sz w:val="14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 w:rsidRPr="000F02F0">
              <w:rPr>
                <w:i/>
                <w:sz w:val="14"/>
              </w:rPr>
              <w:t>Сталь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 w:rsidRPr="000F02F0">
              <w:rPr>
                <w:i/>
                <w:sz w:val="14"/>
              </w:rPr>
              <w:t>Алюминий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 w:rsidRPr="000F02F0">
              <w:rPr>
                <w:i/>
                <w:sz w:val="14"/>
              </w:rPr>
              <w:t>Смолы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 w:rsidRPr="000F02F0">
              <w:rPr>
                <w:i/>
                <w:sz w:val="14"/>
              </w:rPr>
              <w:t>Волокна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 w:rsidRPr="000F02F0">
              <w:rPr>
                <w:i/>
                <w:sz w:val="14"/>
              </w:rPr>
              <w:t>Пластич</w:t>
            </w:r>
            <w:r w:rsidRPr="000F02F0">
              <w:rPr>
                <w:i/>
                <w:sz w:val="14"/>
              </w:rPr>
              <w:t>е</w:t>
            </w:r>
            <w:r w:rsidRPr="000F02F0">
              <w:rPr>
                <w:i/>
                <w:sz w:val="14"/>
              </w:rPr>
              <w:t>ские корпуса</w:t>
            </w:r>
          </w:p>
        </w:tc>
      </w:tr>
      <w:tr w:rsidR="000F02F0" w:rsidRPr="000F02F0" w:rsidTr="007A3490">
        <w:trPr>
          <w:cantSplit/>
          <w:trHeight w:hRule="exact" w:val="115"/>
          <w:tblHeader/>
        </w:trPr>
        <w:tc>
          <w:tcPr>
            <w:tcW w:w="35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0F02F0" w:rsidRDefault="000F02F0" w:rsidP="000F02F0">
            <w:pPr>
              <w:spacing w:before="40" w:after="40" w:line="210" w:lineRule="exact"/>
              <w:ind w:left="57" w:right="72"/>
              <w:rPr>
                <w:sz w:val="17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40" w:after="40" w:line="210" w:lineRule="exact"/>
              <w:ind w:right="43"/>
              <w:jc w:val="center"/>
              <w:rPr>
                <w:sz w:val="17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40" w:after="40" w:line="210" w:lineRule="exact"/>
              <w:ind w:right="43"/>
              <w:jc w:val="center"/>
              <w:rPr>
                <w:sz w:val="17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40" w:after="40" w:line="210" w:lineRule="exact"/>
              <w:ind w:right="43"/>
              <w:jc w:val="center"/>
              <w:rPr>
                <w:sz w:val="17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40" w:after="40" w:line="210" w:lineRule="exact"/>
              <w:ind w:right="43"/>
              <w:jc w:val="center"/>
              <w:rPr>
                <w:sz w:val="17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0F02F0" w:rsidRDefault="000F02F0" w:rsidP="00815C95">
            <w:pPr>
              <w:spacing w:before="40" w:after="40" w:line="210" w:lineRule="exact"/>
              <w:ind w:right="43"/>
              <w:jc w:val="center"/>
              <w:rPr>
                <w:sz w:val="17"/>
              </w:rPr>
            </w:pP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Растяжимость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6.3.2.2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6.3.3.4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6.3.6</w:t>
            </w: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Ударопрочность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6.3.2.3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trike/>
                <w:sz w:val="18"/>
                <w:szCs w:val="18"/>
              </w:rPr>
            </w:pPr>
            <w:r w:rsidRPr="007A3490">
              <w:rPr>
                <w:strike/>
                <w:sz w:val="18"/>
                <w:szCs w:val="18"/>
              </w:rPr>
              <w:t>Способность к сгибанию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trike/>
                <w:sz w:val="18"/>
                <w:szCs w:val="18"/>
              </w:rPr>
            </w:pPr>
            <w:r w:rsidRPr="007A3490">
              <w:rPr>
                <w:strike/>
                <w:sz w:val="18"/>
                <w:szCs w:val="18"/>
              </w:rPr>
              <w:t>6.3.2.4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trike/>
                <w:sz w:val="18"/>
                <w:szCs w:val="18"/>
              </w:rPr>
            </w:pPr>
            <w:r w:rsidRPr="007A3490">
              <w:rPr>
                <w:strike/>
                <w:sz w:val="18"/>
                <w:szCs w:val="18"/>
              </w:rPr>
              <w:t>Анализ сварки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trike/>
                <w:sz w:val="18"/>
                <w:szCs w:val="18"/>
              </w:rPr>
            </w:pPr>
            <w:r w:rsidRPr="007A3490">
              <w:rPr>
                <w:strike/>
                <w:sz w:val="18"/>
                <w:szCs w:val="18"/>
              </w:rPr>
              <w:t>6.3.2.5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Трещиностойкость в условиях действия сульфидов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b/>
                <w:bCs/>
                <w:sz w:val="18"/>
                <w:szCs w:val="18"/>
              </w:rPr>
              <w:t>6.3.2.4</w:t>
            </w:r>
            <w:r w:rsidR="00815C95" w:rsidRPr="007A3490">
              <w:rPr>
                <w:b/>
                <w:bCs/>
                <w:sz w:val="18"/>
                <w:szCs w:val="18"/>
                <w:lang w:val="en-US"/>
              </w:rPr>
              <w:br/>
            </w:r>
            <w:r w:rsidRPr="007A3490">
              <w:rPr>
                <w:strike/>
                <w:sz w:val="18"/>
                <w:szCs w:val="18"/>
              </w:rPr>
              <w:t>6.3.2.</w:t>
            </w:r>
            <w:r w:rsidRPr="007A3490"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Трещиностойкость в условиях действия постоянной нагрузки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6.3.3.3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Коррозионное растрескивание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6.3.3.2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Предел прочности при сдвиге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6.3.4.2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Температура стеклования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6.3.4.3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Температура размягчения/плавления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6.3.6</w:t>
            </w:r>
          </w:p>
        </w:tc>
      </w:tr>
      <w:tr w:rsidR="00815C95" w:rsidRPr="000F02F0" w:rsidTr="007A3490">
        <w:trPr>
          <w:cantSplit/>
        </w:trPr>
        <w:tc>
          <w:tcPr>
            <w:tcW w:w="35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F0" w:rsidRPr="007A3490" w:rsidRDefault="000F02F0" w:rsidP="000F02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" w:right="72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Механика разрушения*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  <w:r w:rsidRPr="007A3490">
              <w:rPr>
                <w:sz w:val="18"/>
                <w:szCs w:val="18"/>
              </w:rPr>
              <w:t>6.7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0" w:rsidRPr="007A3490" w:rsidRDefault="000F02F0" w:rsidP="00815C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center"/>
              <w:rPr>
                <w:sz w:val="18"/>
                <w:szCs w:val="18"/>
              </w:rPr>
            </w:pPr>
          </w:p>
        </w:tc>
      </w:tr>
    </w:tbl>
    <w:p w:rsidR="000F02F0" w:rsidRPr="00815C95" w:rsidRDefault="000F02F0" w:rsidP="00815C95">
      <w:pPr>
        <w:pStyle w:val="SingleTxt"/>
        <w:spacing w:after="0" w:line="120" w:lineRule="exact"/>
        <w:rPr>
          <w:bCs/>
          <w:sz w:val="10"/>
          <w:lang w:val="en-US"/>
        </w:rPr>
      </w:pPr>
    </w:p>
    <w:p w:rsidR="000D72FB" w:rsidRPr="000D72FB" w:rsidRDefault="00815C95" w:rsidP="00815C9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1E455D">
        <w:rPr>
          <w:bCs/>
        </w:rPr>
        <w:tab/>
      </w:r>
      <w:r w:rsidR="000D72FB" w:rsidRPr="000D72FB">
        <w:rPr>
          <w:bCs/>
        </w:rPr>
        <w:t>*</w:t>
      </w:r>
      <w:r w:rsidRPr="00815C95">
        <w:rPr>
          <w:bCs/>
        </w:rPr>
        <w:tab/>
      </w:r>
      <w:r w:rsidR="000D72FB" w:rsidRPr="000D72FB">
        <w:t>Не требуется в случае проведения испытания баллона на трещиностойкость, предусмотренного</w:t>
      </w:r>
      <w:r w:rsidRPr="00815C95">
        <w:t xml:space="preserve"> </w:t>
      </w:r>
      <w:r w:rsidR="000D72FB" w:rsidRPr="000D72FB">
        <w:t xml:space="preserve">в пункте </w:t>
      </w:r>
      <w:r w:rsidR="000D72FB" w:rsidRPr="000D72FB">
        <w:rPr>
          <w:lang w:val="en-GB"/>
        </w:rPr>
        <w:t>A</w:t>
      </w:r>
      <w:r w:rsidR="000D72FB" w:rsidRPr="000D72FB">
        <w:t xml:space="preserve">.7 добавления </w:t>
      </w:r>
      <w:r w:rsidR="000D72FB" w:rsidRPr="000D72FB">
        <w:rPr>
          <w:lang w:val="en-GB"/>
        </w:rPr>
        <w:t>A</w:t>
      </w:r>
      <w:r w:rsidR="000D72FB" w:rsidRPr="000D72FB">
        <w:t xml:space="preserve"> к настоящему приложению".</w:t>
      </w:r>
    </w:p>
    <w:p w:rsidR="000D72FB" w:rsidRPr="00815C95" w:rsidRDefault="000D72FB" w:rsidP="00815C95">
      <w:pPr>
        <w:pStyle w:val="SingleTxt"/>
        <w:spacing w:after="0" w:line="120" w:lineRule="exact"/>
        <w:rPr>
          <w:sz w:val="10"/>
        </w:rPr>
      </w:pPr>
    </w:p>
    <w:p w:rsidR="00815C95" w:rsidRPr="00815C95" w:rsidRDefault="00815C95" w:rsidP="00815C95">
      <w:pPr>
        <w:pStyle w:val="SingleTxt"/>
        <w:spacing w:after="0" w:line="120" w:lineRule="exact"/>
        <w:rPr>
          <w:sz w:val="10"/>
        </w:rPr>
      </w:pPr>
    </w:p>
    <w:p w:rsidR="000D72FB" w:rsidRPr="000D72FB" w:rsidRDefault="000D72FB" w:rsidP="00815C95">
      <w:pPr>
        <w:pStyle w:val="SingleTxt"/>
        <w:rPr>
          <w:i/>
        </w:rPr>
      </w:pPr>
      <w:r w:rsidRPr="000D72FB">
        <w:rPr>
          <w:i/>
        </w:rPr>
        <w:t>Приложение 3</w:t>
      </w:r>
      <w:r w:rsidRPr="000D72FB">
        <w:rPr>
          <w:rFonts w:hint="eastAsia"/>
          <w:i/>
          <w:lang w:val="en-GB"/>
        </w:rPr>
        <w:t>A</w:t>
      </w:r>
      <w:r w:rsidRPr="000D72FB">
        <w:rPr>
          <w:rFonts w:hint="eastAsia"/>
          <w:i/>
        </w:rPr>
        <w:t xml:space="preserve"> </w:t>
      </w:r>
      <w:r w:rsidR="00815C95" w:rsidRPr="001E455D">
        <w:rPr>
          <w:i/>
        </w:rPr>
        <w:t>–</w:t>
      </w:r>
      <w:r w:rsidRPr="000D72FB">
        <w:rPr>
          <w:i/>
        </w:rPr>
        <w:t xml:space="preserve"> Добавление </w:t>
      </w:r>
      <w:r w:rsidRPr="000D72FB">
        <w:rPr>
          <w:i/>
          <w:lang w:val="en-GB"/>
        </w:rPr>
        <w:t>A</w:t>
      </w:r>
    </w:p>
    <w:p w:rsidR="000D72FB" w:rsidRPr="000D72FB" w:rsidRDefault="000D72FB" w:rsidP="000D72FB">
      <w:pPr>
        <w:pStyle w:val="SingleTxt"/>
        <w:rPr>
          <w:bCs/>
        </w:rPr>
      </w:pPr>
      <w:r w:rsidRPr="000D72FB">
        <w:rPr>
          <w:i/>
        </w:rPr>
        <w:t xml:space="preserve">Пункты </w:t>
      </w:r>
      <w:r w:rsidRPr="000D72FB">
        <w:rPr>
          <w:i/>
          <w:lang w:val="en-GB"/>
        </w:rPr>
        <w:t>A</w:t>
      </w:r>
      <w:r w:rsidRPr="000D72FB">
        <w:rPr>
          <w:i/>
        </w:rPr>
        <w:t xml:space="preserve">.1 и </w:t>
      </w:r>
      <w:r w:rsidRPr="000D72FB">
        <w:rPr>
          <w:i/>
          <w:lang w:val="en-GB"/>
        </w:rPr>
        <w:t>A</w:t>
      </w:r>
      <w:r w:rsidRPr="000D72FB">
        <w:rPr>
          <w:i/>
        </w:rPr>
        <w:t>.2</w:t>
      </w:r>
      <w:r w:rsidRPr="000D72FB">
        <w:rPr>
          <w:bCs/>
        </w:rPr>
        <w:t xml:space="preserve"> изменить следующим образом:</w:t>
      </w:r>
    </w:p>
    <w:p w:rsidR="000D72FB" w:rsidRPr="000D72FB" w:rsidRDefault="000D72FB" w:rsidP="00815C95">
      <w:pPr>
        <w:pStyle w:val="SingleTxt"/>
        <w:tabs>
          <w:tab w:val="clear" w:pos="1267"/>
          <w:tab w:val="clear" w:pos="1742"/>
        </w:tabs>
        <w:ind w:left="2223" w:hanging="963"/>
      </w:pPr>
      <w:r w:rsidRPr="000D72FB">
        <w:rPr>
          <w:bCs/>
        </w:rPr>
        <w:t>"A.1</w:t>
      </w:r>
      <w:r w:rsidRPr="000D72FB">
        <w:rPr>
          <w:bCs/>
        </w:rPr>
        <w:tab/>
      </w:r>
      <w:r w:rsidRPr="000D72FB">
        <w:rPr>
          <w:u w:val="single"/>
        </w:rPr>
        <w:t>Испытания на растяжение стальных и алюминиевых образцов</w:t>
      </w:r>
    </w:p>
    <w:p w:rsidR="000D72FB" w:rsidRPr="000D72FB" w:rsidRDefault="00815C95" w:rsidP="00815C95">
      <w:pPr>
        <w:pStyle w:val="SingleTxt"/>
        <w:tabs>
          <w:tab w:val="clear" w:pos="1267"/>
          <w:tab w:val="clear" w:pos="1742"/>
        </w:tabs>
        <w:ind w:left="2223" w:hanging="963"/>
      </w:pPr>
      <w:r w:rsidRPr="001E455D">
        <w:tab/>
      </w:r>
      <w:r w:rsidR="000D72FB" w:rsidRPr="000D72FB">
        <w:t>Испытание на растяжение проводят на материале цилиндрической ч</w:t>
      </w:r>
      <w:r w:rsidR="000D72FB" w:rsidRPr="000D72FB">
        <w:t>а</w:t>
      </w:r>
      <w:r w:rsidR="000D72FB" w:rsidRPr="000D72FB">
        <w:t>сти готового баллона с использованием прямоугольного испытательн</w:t>
      </w:r>
      <w:r w:rsidR="000D72FB" w:rsidRPr="000D72FB">
        <w:t>о</w:t>
      </w:r>
      <w:r w:rsidR="000D72FB" w:rsidRPr="000D72FB">
        <w:t xml:space="preserve">го образца, вырезанного с помощью метода, описанного в стандарте ISO 9809 в случае стали и в стандарте ISO 7866 в случае алюминия. </w:t>
      </w:r>
      <w:r w:rsidR="000D72FB" w:rsidRPr="00815C95">
        <w:rPr>
          <w:strike/>
        </w:rPr>
        <w:t>Что касается баллонов со сварными корпусами из нержавеющей стали, то испытание на растяжение проводят также на материале сварки в с</w:t>
      </w:r>
      <w:r w:rsidR="000D72FB" w:rsidRPr="00815C95">
        <w:rPr>
          <w:strike/>
        </w:rPr>
        <w:t>о</w:t>
      </w:r>
      <w:r w:rsidR="000D72FB" w:rsidRPr="00815C95">
        <w:rPr>
          <w:strike/>
        </w:rPr>
        <w:t>ответствии с методом, описанным в пункте 8.4 EN 13322-2</w:t>
      </w:r>
      <w:r w:rsidR="000D72FB" w:rsidRPr="000D72FB">
        <w:t>. Обе стор</w:t>
      </w:r>
      <w:r w:rsidR="000D72FB" w:rsidRPr="000D72FB">
        <w:t>о</w:t>
      </w:r>
      <w:r w:rsidR="000D72FB" w:rsidRPr="000D72FB">
        <w:t>ны испытательного образца, представляющие внутреннюю и внешнюю поверхность баллона, механической обработке не подвергаются. И</w:t>
      </w:r>
      <w:r w:rsidR="000D72FB" w:rsidRPr="000D72FB">
        <w:t>с</w:t>
      </w:r>
      <w:r w:rsidR="000D72FB" w:rsidRPr="000D72FB">
        <w:t>пытание на растяжение проводят в соответствии со стандартом ISO 6892.</w:t>
      </w:r>
    </w:p>
    <w:p w:rsidR="000D72FB" w:rsidRPr="000D72FB" w:rsidRDefault="000D72FB" w:rsidP="00815C95">
      <w:pPr>
        <w:pStyle w:val="SingleTxt"/>
        <w:tabs>
          <w:tab w:val="clear" w:pos="1267"/>
          <w:tab w:val="clear" w:pos="1742"/>
        </w:tabs>
        <w:ind w:left="2223" w:hanging="963"/>
      </w:pPr>
      <w:r w:rsidRPr="000D72FB">
        <w:rPr>
          <w:i/>
        </w:rPr>
        <w:tab/>
      </w:r>
      <w:r w:rsidRPr="00A01D28">
        <w:rPr>
          <w:i/>
          <w:u w:val="single"/>
        </w:rPr>
        <w:t>Примечание</w:t>
      </w:r>
      <w:r w:rsidRPr="000D72FB">
        <w:t xml:space="preserve">: Следует обратить внимание на метод замера удлинения, описанный в стандарте </w:t>
      </w:r>
      <w:r w:rsidRPr="000D72FB">
        <w:rPr>
          <w:lang w:val="en-GB"/>
        </w:rPr>
        <w:t>ISO </w:t>
      </w:r>
      <w:r w:rsidRPr="000D72FB">
        <w:t>6892, особенно в тех случаях, когда обр</w:t>
      </w:r>
      <w:r w:rsidRPr="000D72FB">
        <w:t>а</w:t>
      </w:r>
      <w:r w:rsidRPr="000D72FB">
        <w:t>зец, используемый для проведения испытания на растяжение, сведен на конус, в результате чего точка разрыва расположена в стороне от центра базовой длины.</w:t>
      </w:r>
    </w:p>
    <w:p w:rsidR="000D72FB" w:rsidRPr="000D72FB" w:rsidRDefault="000D72FB" w:rsidP="00815C95">
      <w:pPr>
        <w:pStyle w:val="SingleTxt"/>
        <w:tabs>
          <w:tab w:val="clear" w:pos="1267"/>
          <w:tab w:val="clear" w:pos="1742"/>
        </w:tabs>
        <w:ind w:left="2223" w:hanging="963"/>
      </w:pPr>
      <w:r w:rsidRPr="000D72FB">
        <w:rPr>
          <w:bCs/>
        </w:rPr>
        <w:t>A.2.</w:t>
      </w:r>
      <w:r w:rsidRPr="000D72FB">
        <w:rPr>
          <w:bCs/>
        </w:rPr>
        <w:tab/>
      </w:r>
      <w:r w:rsidRPr="000D72FB">
        <w:rPr>
          <w:u w:val="single"/>
        </w:rPr>
        <w:t>Испытание стальных баллонов и стальных корпусов баллонов на уд</w:t>
      </w:r>
      <w:r w:rsidRPr="000D72FB">
        <w:rPr>
          <w:u w:val="single"/>
        </w:rPr>
        <w:t>а</w:t>
      </w:r>
      <w:r w:rsidRPr="000D72FB">
        <w:rPr>
          <w:u w:val="single"/>
        </w:rPr>
        <w:t>ропрочность</w:t>
      </w:r>
    </w:p>
    <w:p w:rsidR="000D72FB" w:rsidRPr="00F24552" w:rsidRDefault="000D72FB" w:rsidP="00815C95">
      <w:pPr>
        <w:pStyle w:val="SingleTxt"/>
        <w:tabs>
          <w:tab w:val="clear" w:pos="1267"/>
          <w:tab w:val="clear" w:pos="1742"/>
        </w:tabs>
        <w:ind w:left="2223" w:hanging="963"/>
      </w:pPr>
      <w:r w:rsidRPr="000D72FB">
        <w:tab/>
        <w:t>Испытание на ударопрочность проводят на материале, вырезанном из цилиндрической части готового баллона, причем на трех испытател</w:t>
      </w:r>
      <w:r w:rsidRPr="000D72FB">
        <w:t>ь</w:t>
      </w:r>
      <w:r w:rsidRPr="000D72FB">
        <w:lastRenderedPageBreak/>
        <w:t xml:space="preserve">ных образцах в соответствии с </w:t>
      </w:r>
      <w:r w:rsidRPr="000D72FB">
        <w:rPr>
          <w:lang w:val="en-GB"/>
        </w:rPr>
        <w:t>ISO </w:t>
      </w:r>
      <w:r w:rsidRPr="000D72FB">
        <w:t>148. Образцы, предназначенные для испытания на ударопрочность, вырезают в направлении, указа</w:t>
      </w:r>
      <w:r w:rsidRPr="000D72FB">
        <w:t>н</w:t>
      </w:r>
      <w:r w:rsidRPr="000D72FB">
        <w:t xml:space="preserve">ном в таблице 6.2 приложения 3, из стенки баллона. </w:t>
      </w:r>
      <w:r w:rsidRPr="00815C95">
        <w:rPr>
          <w:strike/>
        </w:rPr>
        <w:t>В</w:t>
      </w:r>
      <w:r w:rsidRPr="00815C95">
        <w:rPr>
          <w:strike/>
          <w:lang w:val="en-GB"/>
        </w:rPr>
        <w:t> </w:t>
      </w:r>
      <w:r w:rsidRPr="00815C95">
        <w:rPr>
          <w:strike/>
        </w:rPr>
        <w:t>случае баллонов со сварным корпусом из нержавеющей стали испытание на ударопро</w:t>
      </w:r>
      <w:r w:rsidRPr="00815C95">
        <w:rPr>
          <w:strike/>
        </w:rPr>
        <w:t>ч</w:t>
      </w:r>
      <w:r w:rsidRPr="00815C95">
        <w:rPr>
          <w:strike/>
        </w:rPr>
        <w:t xml:space="preserve">ность проводят также на материале сварки в соответствии с методом, описанным в пункте 8.6 </w:t>
      </w:r>
      <w:r w:rsidRPr="00815C95">
        <w:rPr>
          <w:strike/>
          <w:lang w:val="en-GB"/>
        </w:rPr>
        <w:t>EN </w:t>
      </w:r>
      <w:r w:rsidRPr="00815C95">
        <w:rPr>
          <w:strike/>
        </w:rPr>
        <w:t>13322-2.</w:t>
      </w:r>
      <w:r w:rsidRPr="000D72FB">
        <w:t xml:space="preserve"> Надрез выполняют перпендик</w:t>
      </w:r>
      <w:r w:rsidRPr="000D72FB">
        <w:t>у</w:t>
      </w:r>
      <w:r w:rsidRPr="000D72FB">
        <w:t>лярно стенке баллона. В случае испытаний по длине испытательный образец подвергают механической обработке со всех (шести) сторон. Если толщина стенки не позволяет получить конечный испытательный образец шириной</w:t>
      </w:r>
      <w:r w:rsidRPr="000D72FB">
        <w:rPr>
          <w:lang w:val="en-GB"/>
        </w:rPr>
        <w:t> </w:t>
      </w:r>
      <w:r w:rsidRPr="000D72FB">
        <w:t>10</w:t>
      </w:r>
      <w:r w:rsidRPr="000D72FB">
        <w:rPr>
          <w:lang w:val="en-GB"/>
        </w:rPr>
        <w:t> </w:t>
      </w:r>
      <w:r w:rsidRPr="000D72FB">
        <w:t>мм, то ширина образца должна в максимальной степени соответствовать номинальной толщине стенки баллона. Исп</w:t>
      </w:r>
      <w:r w:rsidRPr="000D72FB">
        <w:t>ы</w:t>
      </w:r>
      <w:r w:rsidRPr="000D72FB">
        <w:t>тательные образцы, вырезанные в поперечном направлении, обрабат</w:t>
      </w:r>
      <w:r w:rsidRPr="000D72FB">
        <w:t>ы</w:t>
      </w:r>
      <w:r w:rsidRPr="000D72FB">
        <w:t>вают только с четырех сторон − внутренняя и внешняя стороны балл</w:t>
      </w:r>
      <w:r w:rsidRPr="000D72FB">
        <w:t>о</w:t>
      </w:r>
      <w:r w:rsidRPr="000D72FB">
        <w:t>на остаются необработанными"</w:t>
      </w:r>
      <w:r w:rsidR="00F24552">
        <w:t>.</w:t>
      </w:r>
    </w:p>
    <w:p w:rsidR="000D72FB" w:rsidRPr="000D72FB" w:rsidRDefault="000D72FB" w:rsidP="00815C95">
      <w:pPr>
        <w:pStyle w:val="SingleTxt"/>
        <w:tabs>
          <w:tab w:val="clear" w:pos="1267"/>
          <w:tab w:val="clear" w:pos="1742"/>
        </w:tabs>
        <w:ind w:left="2223" w:hanging="963"/>
      </w:pPr>
      <w:r w:rsidRPr="000D72FB">
        <w:rPr>
          <w:i/>
        </w:rPr>
        <w:t xml:space="preserve">Пункт </w:t>
      </w:r>
      <w:r w:rsidRPr="000D72FB">
        <w:rPr>
          <w:i/>
          <w:lang w:val="en-GB"/>
        </w:rPr>
        <w:t>A</w:t>
      </w:r>
      <w:r w:rsidRPr="000D72FB">
        <w:rPr>
          <w:i/>
        </w:rPr>
        <w:t>.2</w:t>
      </w:r>
      <w:r w:rsidRPr="000D72FB">
        <w:rPr>
          <w:rFonts w:hint="eastAsia"/>
          <w:i/>
        </w:rPr>
        <w:t>8</w:t>
      </w:r>
      <w:r w:rsidRPr="000D72FB">
        <w:rPr>
          <w:bCs/>
        </w:rPr>
        <w:t xml:space="preserve"> исключить.</w:t>
      </w:r>
    </w:p>
    <w:p w:rsidR="00815C95" w:rsidRPr="00815C95" w:rsidRDefault="00815C95" w:rsidP="00815C95">
      <w:pPr>
        <w:pStyle w:val="SingleTxt"/>
        <w:spacing w:after="0" w:line="120" w:lineRule="exact"/>
        <w:rPr>
          <w:b/>
          <w:sz w:val="10"/>
        </w:rPr>
      </w:pPr>
    </w:p>
    <w:p w:rsidR="00815C95" w:rsidRPr="00815C95" w:rsidRDefault="00815C95" w:rsidP="00815C95">
      <w:pPr>
        <w:pStyle w:val="SingleTxt"/>
        <w:spacing w:after="0" w:line="120" w:lineRule="exact"/>
        <w:rPr>
          <w:b/>
          <w:sz w:val="10"/>
        </w:rPr>
      </w:pPr>
    </w:p>
    <w:p w:rsidR="000D72FB" w:rsidRPr="000D72FB" w:rsidRDefault="000D72FB" w:rsidP="00815C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D72FB">
        <w:tab/>
      </w:r>
      <w:r w:rsidRPr="000D72FB">
        <w:rPr>
          <w:lang w:val="en-GB"/>
        </w:rPr>
        <w:t>II</w:t>
      </w:r>
      <w:r w:rsidRPr="000D72FB">
        <w:t>.</w:t>
      </w:r>
      <w:r w:rsidRPr="000D72FB">
        <w:tab/>
        <w:t>Обоснование</w:t>
      </w:r>
    </w:p>
    <w:p w:rsidR="00815C95" w:rsidRPr="00815C95" w:rsidRDefault="00815C95" w:rsidP="00815C95">
      <w:pPr>
        <w:pStyle w:val="SingleTxt"/>
        <w:spacing w:after="0" w:line="120" w:lineRule="exact"/>
        <w:rPr>
          <w:i/>
          <w:sz w:val="10"/>
        </w:rPr>
      </w:pPr>
    </w:p>
    <w:p w:rsidR="00815C95" w:rsidRPr="00815C95" w:rsidRDefault="00815C95" w:rsidP="00815C95">
      <w:pPr>
        <w:pStyle w:val="SingleTxt"/>
        <w:spacing w:after="0" w:line="120" w:lineRule="exact"/>
        <w:rPr>
          <w:i/>
          <w:sz w:val="10"/>
        </w:rPr>
      </w:pPr>
    </w:p>
    <w:p w:rsidR="000D72FB" w:rsidRPr="000D72FB" w:rsidRDefault="00815C95" w:rsidP="00815C9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455D">
        <w:tab/>
      </w:r>
      <w:r w:rsidRPr="001E455D">
        <w:tab/>
      </w:r>
      <w:r w:rsidR="000D72FB" w:rsidRPr="000D72FB">
        <w:t>К пункту 2 (Стандарты), пункту 8 (</w:t>
      </w:r>
      <w:r w:rsidR="000D72FB" w:rsidRPr="000D72FB">
        <w:rPr>
          <w:iCs/>
        </w:rPr>
        <w:t>Технические требования к элементам оборудования КПГ и/или СПГ)</w:t>
      </w:r>
      <w:r w:rsidR="000D72FB" w:rsidRPr="000D72FB">
        <w:t>, пункту 8.2.2, приложению 3, пункт 1.1, приложению</w:t>
      </w:r>
      <w:r w:rsidR="000D72FB" w:rsidRPr="000D72FB">
        <w:rPr>
          <w:lang w:val="en-US"/>
        </w:rPr>
        <w:t> </w:t>
      </w:r>
      <w:r w:rsidR="000D72FB" w:rsidRPr="000D72FB">
        <w:t>3</w:t>
      </w:r>
      <w:r w:rsidR="000D72FB" w:rsidRPr="000D72FB">
        <w:rPr>
          <w:lang w:val="en-GB"/>
        </w:rPr>
        <w:t>A</w:t>
      </w:r>
      <w:r w:rsidR="000D72FB" w:rsidRPr="000D72FB">
        <w:t>, пункты 6.3.1, 6.3.2.4 и 6.3.2.5, и приложению 3</w:t>
      </w:r>
      <w:r w:rsidR="000D72FB" w:rsidRPr="000D72FB">
        <w:rPr>
          <w:lang w:val="en-GB"/>
        </w:rPr>
        <w:t>A</w:t>
      </w:r>
      <w:r w:rsidR="000D72FB" w:rsidRPr="000D72FB">
        <w:t xml:space="preserve"> – добавление </w:t>
      </w:r>
      <w:r w:rsidR="000D72FB" w:rsidRPr="000D72FB">
        <w:rPr>
          <w:lang w:val="en-GB"/>
        </w:rPr>
        <w:t>A</w:t>
      </w:r>
      <w:r w:rsidR="000D72FB" w:rsidRPr="000D72FB">
        <w:t>, пункты</w:t>
      </w:r>
      <w:r>
        <w:rPr>
          <w:lang w:val="en-US"/>
        </w:rPr>
        <w:t> </w:t>
      </w:r>
      <w:r w:rsidR="000D72FB" w:rsidRPr="000D72FB">
        <w:rPr>
          <w:lang w:val="en-GB"/>
        </w:rPr>
        <w:t>A</w:t>
      </w:r>
      <w:r w:rsidR="000D72FB" w:rsidRPr="000D72FB">
        <w:t xml:space="preserve">.1, </w:t>
      </w:r>
      <w:r w:rsidR="000D72FB" w:rsidRPr="000D72FB">
        <w:rPr>
          <w:lang w:val="en-GB"/>
        </w:rPr>
        <w:t>A</w:t>
      </w:r>
      <w:r w:rsidR="000D72FB" w:rsidRPr="000D72FB">
        <w:t xml:space="preserve">.2 и </w:t>
      </w:r>
      <w:r w:rsidR="000D72FB" w:rsidRPr="000D72FB">
        <w:rPr>
          <w:lang w:val="en-GB"/>
        </w:rPr>
        <w:t>A</w:t>
      </w:r>
      <w:r w:rsidR="000D72FB" w:rsidRPr="000D72FB">
        <w:t>.28:</w:t>
      </w:r>
    </w:p>
    <w:p w:rsidR="00815C95" w:rsidRPr="00815C95" w:rsidRDefault="00815C95" w:rsidP="00815C95">
      <w:pPr>
        <w:pStyle w:val="SingleTxt"/>
        <w:spacing w:after="0" w:line="120" w:lineRule="exact"/>
        <w:rPr>
          <w:sz w:val="10"/>
        </w:rPr>
      </w:pPr>
    </w:p>
    <w:p w:rsidR="000D72FB" w:rsidRPr="000D72FB" w:rsidRDefault="000D72FB" w:rsidP="00815C95">
      <w:pPr>
        <w:pStyle w:val="SingleTxt"/>
      </w:pPr>
      <w:r w:rsidRPr="000D72FB">
        <w:t>1.</w:t>
      </w:r>
      <w:r w:rsidRPr="000D72FB">
        <w:tab/>
        <w:t>Основной недостаток сварных металлических баллонов заключается в их усталостной прочности. Устранить дефекты сварки весьма трудно, к тому же м</w:t>
      </w:r>
      <w:r w:rsidRPr="000D72FB">
        <w:t>о</w:t>
      </w:r>
      <w:r w:rsidRPr="000D72FB">
        <w:t>жет оказаться, что технические методы или их применение  недостаточны для т</w:t>
      </w:r>
      <w:r w:rsidRPr="000D72FB">
        <w:t>о</w:t>
      </w:r>
      <w:r w:rsidRPr="000D72FB">
        <w:t>го, чтобы обнаружить мельчайшие дефекты в сварной конструкции. Поскольку как производственный контроль, так и контроль качества сварных металлических баллонов исключительно труден, сварные металлические баллоны, работающие под давлением 20</w:t>
      </w:r>
      <w:r w:rsidR="00815C95">
        <w:rPr>
          <w:lang w:val="en-US"/>
        </w:rPr>
        <w:t> </w:t>
      </w:r>
      <w:r w:rsidRPr="000D72FB">
        <w:t>МПа (рабочее давление), следует исключить из сферы де</w:t>
      </w:r>
      <w:r w:rsidRPr="000D72FB">
        <w:t>й</w:t>
      </w:r>
      <w:r w:rsidRPr="000D72FB">
        <w:t>ствия Правил № 110 ООН с целью перекрыть поступление в систему сбыта н</w:t>
      </w:r>
      <w:r w:rsidRPr="000D72FB">
        <w:t>е</w:t>
      </w:r>
      <w:r w:rsidRPr="000D72FB">
        <w:t>безопасных баллонов КПГ этого типа, используемых в качестве систем хранения топлива на борту транспортных средств, что можно сделать посредством введ</w:t>
      </w:r>
      <w:r w:rsidRPr="000D72FB">
        <w:t>е</w:t>
      </w:r>
      <w:r w:rsidRPr="000D72FB">
        <w:t>ния в действие этой поправки к Правилам № 110 ООН.</w:t>
      </w:r>
    </w:p>
    <w:p w:rsidR="000D72FB" w:rsidRPr="000D72FB" w:rsidRDefault="000D72FB" w:rsidP="000D72FB">
      <w:pPr>
        <w:pStyle w:val="SingleTxt"/>
      </w:pPr>
      <w:r w:rsidRPr="000D72FB">
        <w:t>2.</w:t>
      </w:r>
      <w:r w:rsidRPr="000D72FB">
        <w:tab/>
        <w:t>Результаты изысканий, проведенных в Японии, свидетельствуют о том, что в настоящее время ни один завод в мире не изготовляет сварные металлические баллоны для хранения КПГ. Таким образом, если сварные металлические балл</w:t>
      </w:r>
      <w:r w:rsidRPr="000D72FB">
        <w:t>о</w:t>
      </w:r>
      <w:r w:rsidRPr="000D72FB">
        <w:t>ны будут исключены из этих Правил, то не придется и вводить каких бы то ни было ограничений на изготовителей и их продукцию.</w:t>
      </w:r>
    </w:p>
    <w:p w:rsidR="00815C95" w:rsidRPr="00815C95" w:rsidRDefault="00815C95" w:rsidP="00815C95">
      <w:pPr>
        <w:pStyle w:val="SingleTxt"/>
        <w:spacing w:after="0" w:line="120" w:lineRule="exact"/>
        <w:rPr>
          <w:i/>
          <w:sz w:val="10"/>
        </w:rPr>
      </w:pPr>
    </w:p>
    <w:p w:rsidR="000D72FB" w:rsidRPr="000D72FB" w:rsidRDefault="00815C95" w:rsidP="00815C9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455D">
        <w:tab/>
      </w:r>
      <w:r w:rsidRPr="001E455D">
        <w:tab/>
      </w:r>
      <w:r w:rsidR="000D72FB" w:rsidRPr="000D72FB">
        <w:t>К приложению 3</w:t>
      </w:r>
      <w:r w:rsidR="000D72FB" w:rsidRPr="000D72FB">
        <w:rPr>
          <w:lang w:val="en-GB"/>
        </w:rPr>
        <w:t>A</w:t>
      </w:r>
      <w:r w:rsidR="000D72FB" w:rsidRPr="000D72FB">
        <w:t>, пункт 6.3.2.6:</w:t>
      </w:r>
    </w:p>
    <w:p w:rsidR="00815C95" w:rsidRPr="00815C95" w:rsidRDefault="00815C95" w:rsidP="00815C95">
      <w:pPr>
        <w:pStyle w:val="SingleTxt"/>
        <w:spacing w:after="0" w:line="120" w:lineRule="exact"/>
        <w:rPr>
          <w:sz w:val="10"/>
        </w:rPr>
      </w:pPr>
    </w:p>
    <w:p w:rsidR="000D72FB" w:rsidRPr="000D72FB" w:rsidRDefault="000D72FB" w:rsidP="000D72FB">
      <w:pPr>
        <w:pStyle w:val="SingleTxt"/>
      </w:pPr>
      <w:r w:rsidRPr="000D72FB">
        <w:t>3.</w:t>
      </w:r>
      <w:r w:rsidRPr="000D72FB">
        <w:tab/>
        <w:t>Наличие воды или высокий уровень влажности может явиться причиной снижения механической прочности (замедленное разрушение) высокопрочных сталей. Имеющиеся сообщения указывают на то, что высокопрочная сталь, у к</w:t>
      </w:r>
      <w:r w:rsidRPr="000D72FB">
        <w:t>о</w:t>
      </w:r>
      <w:r w:rsidRPr="000D72FB">
        <w:t xml:space="preserve">торой предел прочности на растяжение составляет более 1 200 МПа, зачастую заметно теряет свою прочность (см. неофициальный документ </w:t>
      </w:r>
      <w:r w:rsidRPr="000D72FB">
        <w:rPr>
          <w:lang w:val="en-GB"/>
        </w:rPr>
        <w:t>GRSG</w:t>
      </w:r>
      <w:r w:rsidRPr="000D72FB">
        <w:t xml:space="preserve">-107-09 и </w:t>
      </w:r>
      <w:r w:rsidRPr="000D72FB">
        <w:rPr>
          <w:lang w:val="en-GB"/>
        </w:rPr>
        <w:t>GRSG</w:t>
      </w:r>
      <w:r w:rsidRPr="000D72FB">
        <w:t>-107-37). Поэтому в регионах с высоким уровнем влажности риск заме</w:t>
      </w:r>
      <w:r w:rsidRPr="000D72FB">
        <w:t>д</w:t>
      </w:r>
      <w:r w:rsidRPr="000D72FB">
        <w:t>ленного разрушения увеличивается в результате повышенного воздействия влаги на эти баллоны.</w:t>
      </w:r>
    </w:p>
    <w:p w:rsidR="000D72FB" w:rsidRPr="000D72FB" w:rsidRDefault="000D72FB" w:rsidP="000D72FB">
      <w:pPr>
        <w:pStyle w:val="SingleTxt"/>
      </w:pPr>
      <w:r w:rsidRPr="000D72FB">
        <w:t>4.</w:t>
      </w:r>
      <w:r w:rsidRPr="000D72FB">
        <w:tab/>
        <w:t>Правила № 110 ООН предусматривают испытание баллонов типа КПГ-1 и КПГ-2, изготовленных из высокопрочной стали, у которой предел прочности на растяжение составляет более 950 МПа, на растрескивание под действием сул</w:t>
      </w:r>
      <w:r w:rsidRPr="000D72FB">
        <w:t>ь</w:t>
      </w:r>
      <w:r w:rsidRPr="000D72FB">
        <w:lastRenderedPageBreak/>
        <w:t>фидов. Однако более высокий предел прочности на растяжение требованиями не предусмотрен.</w:t>
      </w:r>
    </w:p>
    <w:p w:rsidR="000D72FB" w:rsidRPr="000D72FB" w:rsidRDefault="000D72FB" w:rsidP="000D72FB">
      <w:pPr>
        <w:pStyle w:val="SingleTxt"/>
      </w:pPr>
      <w:r w:rsidRPr="000D72FB">
        <w:t>5.</w:t>
      </w:r>
      <w:r w:rsidRPr="000D72FB">
        <w:tab/>
        <w:t>В случае стальных баллонов (баллоны типа КПГ-1) и баллонов со стальн</w:t>
      </w:r>
      <w:r w:rsidRPr="000D72FB">
        <w:t>ы</w:t>
      </w:r>
      <w:r w:rsidRPr="000D72FB">
        <w:t>ми корпусами (баллоны типа КПГ-2) необходимо установить верхний предел прочности на растяжение с целью обеспечить безопасность их эксплуатации в окружающих условиях с высоким уровнем влажности.</w:t>
      </w:r>
    </w:p>
    <w:p w:rsidR="00815C95" w:rsidRPr="00815C95" w:rsidRDefault="00815C95" w:rsidP="00815C95">
      <w:pPr>
        <w:pStyle w:val="SingleTxt"/>
        <w:spacing w:after="0" w:line="120" w:lineRule="exact"/>
        <w:rPr>
          <w:i/>
          <w:sz w:val="10"/>
        </w:rPr>
      </w:pPr>
    </w:p>
    <w:p w:rsidR="000D72FB" w:rsidRPr="000D72FB" w:rsidRDefault="00815C95" w:rsidP="00815C9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455D">
        <w:tab/>
      </w:r>
      <w:r w:rsidRPr="001E455D">
        <w:tab/>
      </w:r>
      <w:r w:rsidR="000D72FB" w:rsidRPr="000D72FB">
        <w:t>К пунктам 6.3, 6.4, 6.5, 6.6 и 18.1.8.4:</w:t>
      </w:r>
    </w:p>
    <w:p w:rsidR="00815C95" w:rsidRPr="00815C95" w:rsidRDefault="00815C95" w:rsidP="00815C95">
      <w:pPr>
        <w:pStyle w:val="SingleTxt"/>
        <w:spacing w:after="0" w:line="120" w:lineRule="exact"/>
        <w:rPr>
          <w:sz w:val="10"/>
        </w:rPr>
      </w:pPr>
    </w:p>
    <w:p w:rsidR="000D72FB" w:rsidRPr="000D72FB" w:rsidRDefault="000D72FB" w:rsidP="000D72FB">
      <w:pPr>
        <w:pStyle w:val="SingleTxt"/>
      </w:pPr>
      <w:r w:rsidRPr="000D72FB">
        <w:t>6.</w:t>
      </w:r>
      <w:r w:rsidRPr="000D72FB">
        <w:tab/>
        <w:t>В сентябре 2012 года в Японии в ходе утилизации баллона для КПГ пр</w:t>
      </w:r>
      <w:r w:rsidRPr="000D72FB">
        <w:t>о</w:t>
      </w:r>
      <w:r w:rsidRPr="000D72FB">
        <w:t>изошел несчастный случай, в результате которого один человек погиб, а другой получил серьезные ранения. Этот баллон был перемещен цунами вследствие сильнейшего землетрясения на востоке Японии.</w:t>
      </w:r>
    </w:p>
    <w:p w:rsidR="000D72FB" w:rsidRPr="000D72FB" w:rsidRDefault="000D72FB" w:rsidP="000D72FB">
      <w:pPr>
        <w:pStyle w:val="SingleTxt"/>
      </w:pPr>
      <w:r w:rsidRPr="000D72FB">
        <w:t>7.</w:t>
      </w:r>
      <w:r w:rsidRPr="000D72FB">
        <w:tab/>
        <w:t>В будущем по мере расширения рынка ТСПГ количество баллонов для КПГ, которые будут подвергаться утилизации, будет расти. Поэтому в целях облегч</w:t>
      </w:r>
      <w:r w:rsidRPr="000D72FB">
        <w:t>е</w:t>
      </w:r>
      <w:r w:rsidRPr="000D72FB">
        <w:t>ния идентификации газовых баллонов такого типа, необходимо принять некот</w:t>
      </w:r>
      <w:r w:rsidRPr="000D72FB">
        <w:t>о</w:t>
      </w:r>
      <w:r w:rsidRPr="000D72FB">
        <w:t>рые меры по обеспечению соответствующей маркировки. В этом случае рабочие смогут принять надлежащие меры безопасности во избежание несчастных случ</w:t>
      </w:r>
      <w:r w:rsidRPr="000D72FB">
        <w:t>а</w:t>
      </w:r>
      <w:r w:rsidRPr="000D72FB">
        <w:t>ев и ранений.</w:t>
      </w:r>
    </w:p>
    <w:p w:rsidR="000D72FB" w:rsidRPr="000D72FB" w:rsidRDefault="000D72FB" w:rsidP="000D72FB">
      <w:pPr>
        <w:pStyle w:val="SingleTxt"/>
      </w:pPr>
      <w:r w:rsidRPr="000D72FB">
        <w:t>8.</w:t>
      </w:r>
      <w:r w:rsidRPr="000D72FB">
        <w:tab/>
        <w:t>Кроме того, в будущем возрастет и количество вспомогательного оборуд</w:t>
      </w:r>
      <w:r w:rsidRPr="000D72FB">
        <w:t>о</w:t>
      </w:r>
      <w:r w:rsidRPr="000D72FB">
        <w:t>вания для баллонов, предназначенных для хранения компримированного газоо</w:t>
      </w:r>
      <w:r w:rsidRPr="000D72FB">
        <w:t>б</w:t>
      </w:r>
      <w:r w:rsidRPr="000D72FB">
        <w:t>разного водорода (ГН2). Для того чтобы не допустить неправильной установки вспомогательного оборудования КПГ на баллоны с ГН2, на это оборудование следует наносить соответствующую маркировку, содержащую некоторые мин</w:t>
      </w:r>
      <w:r w:rsidRPr="000D72FB">
        <w:t>и</w:t>
      </w:r>
      <w:r w:rsidRPr="000D72FB">
        <w:t>мальные требуемые данные. Вышеупомянутое предложение следует применить и к вспомогательному оборудованию для резервуаров с СПГ.</w:t>
      </w:r>
    </w:p>
    <w:p w:rsidR="000D72FB" w:rsidRPr="000D72FB" w:rsidRDefault="000D72FB" w:rsidP="000D72FB">
      <w:pPr>
        <w:pStyle w:val="SingleTxt"/>
      </w:pPr>
      <w:r w:rsidRPr="000D72FB">
        <w:t>9.</w:t>
      </w:r>
      <w:r w:rsidRPr="000D72FB">
        <w:tab/>
        <w:t>В качестве дополнительной справочной информации можно указать, что в Японии маркировка всех баллонов/резервуаров, вспомогательного оборудования, которое устанавливается на эти баллоны/резервуары, и заправочных узлов дол</w:t>
      </w:r>
      <w:r w:rsidRPr="000D72FB">
        <w:t>ж</w:t>
      </w:r>
      <w:r w:rsidRPr="000D72FB">
        <w:t>на содержать следующую информацию:</w:t>
      </w:r>
    </w:p>
    <w:p w:rsidR="000D72FB" w:rsidRPr="000D72FB" w:rsidRDefault="000D72FB" w:rsidP="000D72FB">
      <w:pPr>
        <w:pStyle w:val="SingleTxt"/>
      </w:pPr>
      <w:r w:rsidRPr="000D72FB">
        <w:t>Баллон/резервуар (нанесение следующих данных методом гравировки):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a</w:t>
      </w:r>
      <w:r w:rsidRPr="000D72FB">
        <w:t>)</w:t>
      </w:r>
      <w:r w:rsidRPr="000D72FB">
        <w:tab/>
        <w:t>обозначение "КПГ" и/или "СПГ";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b</w:t>
      </w:r>
      <w:r w:rsidRPr="000D72FB">
        <w:t>)</w:t>
      </w:r>
      <w:r w:rsidRPr="000D72FB">
        <w:tab/>
        <w:t>давление;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>КПГ:  эксплуатационное давление [</w:t>
      </w:r>
      <w:r w:rsidRPr="000D72FB">
        <w:rPr>
          <w:lang w:val="en-GB"/>
        </w:rPr>
        <w:t>M</w:t>
      </w:r>
      <w:r w:rsidRPr="000D72FB">
        <w:t>П</w:t>
      </w:r>
      <w:r w:rsidRPr="000D72FB">
        <w:rPr>
          <w:lang w:val="en-GB"/>
        </w:rPr>
        <w:t>a</w:t>
      </w:r>
      <w:r w:rsidRPr="000D72FB">
        <w:t>]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>СПГ:  испытательное давление [</w:t>
      </w:r>
      <w:r w:rsidRPr="000D72FB">
        <w:rPr>
          <w:lang w:val="en-GB"/>
        </w:rPr>
        <w:t>M</w:t>
      </w:r>
      <w:r w:rsidRPr="000D72FB">
        <w:t>П</w:t>
      </w:r>
      <w:r w:rsidRPr="000D72FB">
        <w:rPr>
          <w:lang w:val="en-GB"/>
        </w:rPr>
        <w:t>a</w:t>
      </w:r>
      <w:r w:rsidRPr="000D72FB">
        <w:t>]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c</w:t>
      </w:r>
      <w:r w:rsidRPr="000D72FB">
        <w:t>)</w:t>
      </w:r>
      <w:r w:rsidRPr="000D72FB">
        <w:tab/>
        <w:t>логотип с наименованием инспекционного учреждения;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d</w:t>
      </w:r>
      <w:r w:rsidRPr="000D72FB">
        <w:t>)</w:t>
      </w:r>
      <w:r w:rsidRPr="000D72FB">
        <w:tab/>
        <w:t>наименование или логотип изготовителя;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e</w:t>
      </w:r>
      <w:r w:rsidRPr="000D72FB">
        <w:t>)</w:t>
      </w:r>
      <w:r w:rsidRPr="000D72FB">
        <w:tab/>
        <w:t>тип баллона/резервуара;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 xml:space="preserve">КПГ: </w:t>
      </w:r>
      <w:r w:rsidRPr="000D72FB">
        <w:rPr>
          <w:lang w:val="en-GB"/>
        </w:rPr>
        <w:t>V</w:t>
      </w:r>
      <w:r w:rsidRPr="000D72FB">
        <w:t xml:space="preserve">1, </w:t>
      </w:r>
      <w:r w:rsidRPr="000D72FB">
        <w:rPr>
          <w:lang w:val="en-GB"/>
        </w:rPr>
        <w:t>V</w:t>
      </w:r>
      <w:r w:rsidRPr="000D72FB">
        <w:t xml:space="preserve">2, </w:t>
      </w:r>
      <w:r w:rsidRPr="000D72FB">
        <w:rPr>
          <w:lang w:val="en-GB"/>
        </w:rPr>
        <w:t>V</w:t>
      </w:r>
      <w:r w:rsidRPr="000D72FB">
        <w:t xml:space="preserve">3 или </w:t>
      </w:r>
      <w:r w:rsidRPr="000D72FB">
        <w:rPr>
          <w:lang w:val="en-GB"/>
        </w:rPr>
        <w:t>V</w:t>
      </w:r>
      <w:r w:rsidRPr="000D72FB">
        <w:t>4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 xml:space="preserve">СПГ: </w:t>
      </w:r>
      <w:r w:rsidRPr="000D72FB">
        <w:rPr>
          <w:lang w:val="en-GB"/>
        </w:rPr>
        <w:t>VL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f</w:t>
      </w:r>
      <w:r w:rsidRPr="000D72FB">
        <w:t>)</w:t>
      </w:r>
      <w:r w:rsidRPr="000D72FB">
        <w:tab/>
        <w:t>номер модели и серийный номер;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g</w:t>
      </w:r>
      <w:r w:rsidRPr="000D72FB">
        <w:t>)</w:t>
      </w:r>
      <w:r w:rsidRPr="000D72FB">
        <w:tab/>
        <w:t>внутренний объем [л];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h</w:t>
      </w:r>
      <w:r w:rsidRPr="000D72FB">
        <w:t>)</w:t>
      </w:r>
      <w:r w:rsidRPr="000D72FB">
        <w:tab/>
        <w:t>дата инспекции;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i</w:t>
      </w:r>
      <w:r w:rsidRPr="000D72FB">
        <w:t>)</w:t>
      </w:r>
      <w:r w:rsidRPr="000D72FB">
        <w:tab/>
        <w:t>дата изъятия из эксплуатации;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j</w:t>
      </w:r>
      <w:r w:rsidRPr="000D72FB">
        <w:t>)</w:t>
      </w:r>
      <w:r w:rsidRPr="000D72FB">
        <w:tab/>
        <w:t>(баллон из композитных материалов) глубина баллона (ГБ) [мм];</w:t>
      </w:r>
    </w:p>
    <w:p w:rsidR="000D72FB" w:rsidRPr="000D72FB" w:rsidRDefault="000D72FB" w:rsidP="00DA3E56">
      <w:pPr>
        <w:pStyle w:val="SingleTxt"/>
        <w:tabs>
          <w:tab w:val="clear" w:pos="1267"/>
        </w:tabs>
        <w:ind w:left="2223" w:hanging="954"/>
      </w:pPr>
      <w:r w:rsidRPr="000D72FB">
        <w:lastRenderedPageBreak/>
        <w:tab/>
      </w:r>
      <w:r w:rsidRPr="000D72FB">
        <w:rPr>
          <w:lang w:val="en-GB"/>
        </w:rPr>
        <w:t>k</w:t>
      </w:r>
      <w:r w:rsidRPr="000D72FB">
        <w:t>)</w:t>
      </w:r>
      <w:r w:rsidRPr="000D72FB">
        <w:tab/>
        <w:t>(баллон из композитных материалов) глубина сферической части (ГС) [мм];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l</w:t>
      </w:r>
      <w:r w:rsidRPr="000D72FB">
        <w:t>)</w:t>
      </w:r>
      <w:r w:rsidRPr="000D72FB">
        <w:tab/>
        <w:t>фамилия лица, установившего баллон;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m</w:t>
      </w:r>
      <w:r w:rsidRPr="000D72FB">
        <w:t>)</w:t>
      </w:r>
      <w:r w:rsidRPr="000D72FB">
        <w:tab/>
        <w:t>дата установки;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n</w:t>
      </w:r>
      <w:r w:rsidRPr="000D72FB">
        <w:t>)</w:t>
      </w:r>
      <w:r w:rsidRPr="000D72FB">
        <w:tab/>
        <w:t>серийный номер транспортного средства.</w:t>
      </w:r>
    </w:p>
    <w:p w:rsidR="000D72FB" w:rsidRPr="000D72FB" w:rsidRDefault="000D72FB" w:rsidP="000D72FB">
      <w:pPr>
        <w:pStyle w:val="SingleTxt"/>
      </w:pPr>
      <w:r w:rsidRPr="000D72FB">
        <w:t>Вспомогательное оборудование, установленное на баллон/резервуар (нанесение следующих данных методом гравировки):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a</w:t>
      </w:r>
      <w:r w:rsidRPr="000D72FB">
        <w:t>)</w:t>
      </w:r>
      <w:r w:rsidRPr="000D72FB">
        <w:tab/>
        <w:t>обозначение "КПГ" и/или "СПГ";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b</w:t>
      </w:r>
      <w:r w:rsidRPr="000D72FB">
        <w:t>)</w:t>
      </w:r>
      <w:r w:rsidRPr="000D72FB">
        <w:tab/>
        <w:t>давление;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>КПГ:  эксплуатационное давление [</w:t>
      </w:r>
      <w:r w:rsidRPr="000D72FB">
        <w:rPr>
          <w:lang w:val="en-GB"/>
        </w:rPr>
        <w:t>M</w:t>
      </w:r>
      <w:r w:rsidRPr="000D72FB">
        <w:t>П</w:t>
      </w:r>
      <w:r w:rsidRPr="000D72FB">
        <w:rPr>
          <w:lang w:val="en-GB"/>
        </w:rPr>
        <w:t>a</w:t>
      </w:r>
      <w:r w:rsidRPr="000D72FB">
        <w:t>]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>СПГ:  испытательное давление [</w:t>
      </w:r>
      <w:r w:rsidRPr="000D72FB">
        <w:rPr>
          <w:lang w:val="en-GB"/>
        </w:rPr>
        <w:t>M</w:t>
      </w:r>
      <w:r w:rsidRPr="000D72FB">
        <w:t>П</w:t>
      </w:r>
      <w:r w:rsidRPr="000D72FB">
        <w:rPr>
          <w:lang w:val="en-GB"/>
        </w:rPr>
        <w:t>a</w:t>
      </w:r>
      <w:r w:rsidRPr="000D72FB">
        <w:t>]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c</w:t>
      </w:r>
      <w:r w:rsidRPr="000D72FB">
        <w:t>)</w:t>
      </w:r>
      <w:r w:rsidRPr="000D72FB">
        <w:tab/>
        <w:t>дата инспекции;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d</w:t>
      </w:r>
      <w:r w:rsidRPr="000D72FB">
        <w:t>)</w:t>
      </w:r>
      <w:r w:rsidRPr="000D72FB">
        <w:tab/>
        <w:t>логотип с наименованием инспекционного учреждения;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e</w:t>
      </w:r>
      <w:r w:rsidRPr="000D72FB">
        <w:t>)</w:t>
      </w:r>
      <w:r w:rsidRPr="000D72FB">
        <w:tab/>
        <w:t>наименование или логотип изготовителя;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f</w:t>
      </w:r>
      <w:r w:rsidRPr="000D72FB">
        <w:t>)</w:t>
      </w:r>
      <w:r w:rsidRPr="000D72FB">
        <w:tab/>
        <w:t>номер модели и серийный номер;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g</w:t>
      </w:r>
      <w:r w:rsidRPr="000D72FB">
        <w:t>)</w:t>
      </w:r>
      <w:r w:rsidRPr="000D72FB">
        <w:tab/>
        <w:t>масса [кг];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h</w:t>
      </w:r>
      <w:r w:rsidRPr="000D72FB">
        <w:t>)</w:t>
      </w:r>
      <w:r w:rsidRPr="000D72FB">
        <w:tab/>
        <w:t>испытательное давление [МПа];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i</w:t>
      </w:r>
      <w:r w:rsidRPr="000D72FB">
        <w:t>)</w:t>
      </w:r>
      <w:r w:rsidRPr="000D72FB">
        <w:tab/>
        <w:t>тип вспомогательного оборудования;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>КПГ: КПГ</w:t>
      </w:r>
      <w:r w:rsidRPr="000D72FB">
        <w:rPr>
          <w:lang w:val="en-GB"/>
        </w:rPr>
        <w:t>V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>СПГ: СПГ</w:t>
      </w:r>
      <w:r w:rsidRPr="000D72FB">
        <w:rPr>
          <w:lang w:val="en-GB"/>
        </w:rPr>
        <w:t>V</w:t>
      </w:r>
    </w:p>
    <w:p w:rsidR="000D72FB" w:rsidRPr="000D72FB" w:rsidRDefault="000D72FB" w:rsidP="000D72FB">
      <w:pPr>
        <w:pStyle w:val="SingleTxt"/>
      </w:pPr>
      <w:r w:rsidRPr="000D72FB">
        <w:t>Заправочный узел: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a</w:t>
      </w:r>
      <w:r w:rsidRPr="000D72FB">
        <w:t>)</w:t>
      </w:r>
      <w:r w:rsidRPr="000D72FB">
        <w:tab/>
        <w:t>обозначение "КПГ" и/или "СПГ";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b</w:t>
      </w:r>
      <w:r w:rsidRPr="000D72FB">
        <w:t>)</w:t>
      </w:r>
      <w:r w:rsidRPr="000D72FB">
        <w:tab/>
        <w:t>номер установленного баллона/резервуара;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c</w:t>
      </w:r>
      <w:r w:rsidRPr="000D72FB">
        <w:t>)</w:t>
      </w:r>
      <w:r w:rsidRPr="000D72FB">
        <w:tab/>
        <w:t>дата изъятия из эксплуатации;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d</w:t>
      </w:r>
      <w:r w:rsidRPr="000D72FB">
        <w:t>)</w:t>
      </w:r>
      <w:r w:rsidRPr="000D72FB">
        <w:tab/>
        <w:t>срок действия инспекции;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e</w:t>
      </w:r>
      <w:r w:rsidRPr="000D72FB">
        <w:t>)</w:t>
      </w:r>
      <w:r w:rsidRPr="000D72FB">
        <w:tab/>
        <w:t>д</w:t>
      </w:r>
      <w:r w:rsidR="001E455D">
        <w:t>а</w:t>
      </w:r>
      <w:r w:rsidRPr="000D72FB">
        <w:t>вление;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>КПГ: эксплуатационное давление [МПа]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tab/>
        <w:t>СПГ: испытательное давление [МПа]</w:t>
      </w:r>
    </w:p>
    <w:p w:rsidR="000D72FB" w:rsidRPr="000D72FB" w:rsidRDefault="000D72FB" w:rsidP="000D72FB">
      <w:pPr>
        <w:pStyle w:val="SingleTxt"/>
      </w:pPr>
      <w:r w:rsidRPr="000D72FB">
        <w:tab/>
      </w:r>
      <w:r w:rsidRPr="000D72FB">
        <w:rPr>
          <w:lang w:val="en-GB"/>
        </w:rPr>
        <w:t>f</w:t>
      </w:r>
      <w:r w:rsidRPr="000D72FB">
        <w:t>)</w:t>
      </w:r>
      <w:r w:rsidRPr="000D72FB">
        <w:tab/>
        <w:t>серийный номер транспортного средства.</w:t>
      </w:r>
    </w:p>
    <w:p w:rsidR="000D72FB" w:rsidRPr="00DA3E56" w:rsidRDefault="00DA3E56" w:rsidP="00DA3E5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M5y&#10;0nr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D72FB" w:rsidRPr="00DA3E56" w:rsidSect="003D2C3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8T15:53:00Z" w:initials="Start">
    <w:p w:rsidR="000D72FB" w:rsidRPr="000D72FB" w:rsidRDefault="000D72FB">
      <w:pPr>
        <w:pStyle w:val="CommentText"/>
        <w:rPr>
          <w:lang w:val="en-US"/>
        </w:rPr>
      </w:pPr>
      <w:r>
        <w:fldChar w:fldCharType="begin"/>
      </w:r>
      <w:r w:rsidRPr="000D72FB">
        <w:rPr>
          <w:rStyle w:val="CommentReference"/>
          <w:lang w:val="en-US"/>
        </w:rPr>
        <w:instrText xml:space="preserve"> </w:instrText>
      </w:r>
      <w:r w:rsidRPr="000D72FB">
        <w:rPr>
          <w:lang w:val="en-US"/>
        </w:rPr>
        <w:instrText>PAGE \# "'Page: '#'</w:instrText>
      </w:r>
      <w:r w:rsidRPr="000D72FB">
        <w:rPr>
          <w:lang w:val="en-US"/>
        </w:rPr>
        <w:br/>
        <w:instrText>'"</w:instrText>
      </w:r>
      <w:r w:rsidRPr="000D72F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D72FB">
        <w:rPr>
          <w:lang w:val="en-US"/>
        </w:rPr>
        <w:t>&lt;&lt;ODS JOB NO&gt;&gt;N1515364R&lt;&lt;ODS JOB NO&gt;&gt;</w:t>
      </w:r>
    </w:p>
    <w:p w:rsidR="000D72FB" w:rsidRDefault="000D72FB">
      <w:pPr>
        <w:pStyle w:val="CommentText"/>
      </w:pPr>
      <w:r>
        <w:t>&lt;&lt;ODS DOC SYMBOL1&gt;&gt;ECE/TRANS/WP.29/GRSG/2015/27&lt;&lt;ODS DOC SYMBOL1&gt;&gt;</w:t>
      </w:r>
    </w:p>
    <w:p w:rsidR="000D72FB" w:rsidRDefault="000D72F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FB" w:rsidRDefault="000D72FB" w:rsidP="008A1A7A">
      <w:pPr>
        <w:spacing w:line="240" w:lineRule="auto"/>
      </w:pPr>
      <w:r>
        <w:separator/>
      </w:r>
    </w:p>
  </w:endnote>
  <w:endnote w:type="continuationSeparator" w:id="0">
    <w:p w:rsidR="000D72FB" w:rsidRDefault="000D72F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D72FB" w:rsidTr="003D2C3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D72FB" w:rsidRPr="003D2C3D" w:rsidRDefault="000D72FB" w:rsidP="003D2C3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25C8">
            <w:rPr>
              <w:noProof/>
            </w:rPr>
            <w:t>10</w:t>
          </w:r>
          <w:r>
            <w:fldChar w:fldCharType="end"/>
          </w:r>
          <w:r>
            <w:t>/</w:t>
          </w:r>
          <w:fldSimple w:instr=" NUMPAGES  \* Arabic  \* MERGEFORMAT ">
            <w:r w:rsidR="00A025C8">
              <w:rPr>
                <w:noProof/>
              </w:rPr>
              <w:t>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D72FB" w:rsidRPr="003D2C3D" w:rsidRDefault="000D72FB" w:rsidP="003D2C3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13B1">
            <w:rPr>
              <w:b w:val="0"/>
              <w:color w:val="000000"/>
              <w:sz w:val="14"/>
            </w:rPr>
            <w:t>GE.15-11532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D72FB" w:rsidRPr="003D2C3D" w:rsidRDefault="000D72FB" w:rsidP="003D2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D72FB" w:rsidTr="003D2C3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D72FB" w:rsidRPr="003D2C3D" w:rsidRDefault="000D72FB" w:rsidP="003D2C3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13B1">
            <w:rPr>
              <w:b w:val="0"/>
              <w:color w:val="000000"/>
              <w:sz w:val="14"/>
            </w:rPr>
            <w:t>GE.15-11532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D72FB" w:rsidRPr="003D2C3D" w:rsidRDefault="000D72FB" w:rsidP="003D2C3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25C8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A025C8">
              <w:rPr>
                <w:noProof/>
              </w:rPr>
              <w:t>9</w:t>
            </w:r>
          </w:fldSimple>
        </w:p>
      </w:tc>
    </w:tr>
  </w:tbl>
  <w:p w:rsidR="000D72FB" w:rsidRPr="003D2C3D" w:rsidRDefault="000D72FB" w:rsidP="003D2C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D72FB" w:rsidTr="003D2C3D">
      <w:tc>
        <w:tcPr>
          <w:tcW w:w="3873" w:type="dxa"/>
        </w:tcPr>
        <w:p w:rsidR="000D72FB" w:rsidRDefault="000D72FB" w:rsidP="003D2C3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49A98AD" wp14:editId="79E000C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GE.15-11532 (R)</w:t>
          </w:r>
          <w:r>
            <w:rPr>
              <w:color w:val="010000"/>
            </w:rPr>
            <w:t xml:space="preserve">    280715    280715</w:t>
          </w:r>
        </w:p>
        <w:p w:rsidR="000D72FB" w:rsidRPr="003D2C3D" w:rsidRDefault="000D72FB" w:rsidP="003D2C3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*1511532*</w:t>
          </w:r>
        </w:p>
      </w:tc>
      <w:tc>
        <w:tcPr>
          <w:tcW w:w="5127" w:type="dxa"/>
        </w:tcPr>
        <w:p w:rsidR="000D72FB" w:rsidRDefault="000D72FB" w:rsidP="003D2C3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18AF3FE" wp14:editId="6ABF09F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72FB" w:rsidRPr="003D2C3D" w:rsidRDefault="000D72FB" w:rsidP="003D2C3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FB" w:rsidRPr="000D72FB" w:rsidRDefault="000D72FB" w:rsidP="000D72FB">
      <w:pPr>
        <w:pStyle w:val="Footer"/>
        <w:spacing w:after="80"/>
        <w:ind w:left="792"/>
        <w:rPr>
          <w:sz w:val="16"/>
        </w:rPr>
      </w:pPr>
      <w:r w:rsidRPr="000D72FB">
        <w:rPr>
          <w:sz w:val="16"/>
        </w:rPr>
        <w:t>__________________</w:t>
      </w:r>
    </w:p>
  </w:footnote>
  <w:footnote w:type="continuationSeparator" w:id="0">
    <w:p w:rsidR="000D72FB" w:rsidRPr="000D72FB" w:rsidRDefault="000D72FB" w:rsidP="000D72FB">
      <w:pPr>
        <w:pStyle w:val="Footer"/>
        <w:spacing w:after="80"/>
        <w:ind w:left="792"/>
        <w:rPr>
          <w:sz w:val="16"/>
        </w:rPr>
      </w:pPr>
      <w:r w:rsidRPr="000D72FB">
        <w:rPr>
          <w:sz w:val="16"/>
        </w:rPr>
        <w:t>__________________</w:t>
      </w:r>
    </w:p>
  </w:footnote>
  <w:footnote w:id="1">
    <w:p w:rsidR="000D72FB" w:rsidRPr="000D72FB" w:rsidRDefault="000D72FB" w:rsidP="000D72F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0D72FB">
        <w:t>*</w:t>
      </w:r>
      <w:r>
        <w:t xml:space="preserve"> </w:t>
      </w:r>
      <w:r w:rsidRPr="000D72FB">
        <w:tab/>
      </w:r>
      <w:r w:rsidRPr="00C06FA0">
        <w:t xml:space="preserve">В соответствии с программой работы Комитета по внутреннему транспорту </w:t>
      </w:r>
      <w:r w:rsidRPr="000D72FB">
        <w:br/>
      </w:r>
      <w:r w:rsidRPr="00C06FA0">
        <w:t>на 2012−2016 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 w:rsidRPr="00C06FA0">
        <w:t>соответствии с этим мандато</w:t>
      </w:r>
      <w:r>
        <w:t>м</w:t>
      </w:r>
      <w:r w:rsidRPr="000D72F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D72FB" w:rsidTr="003D2C3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D72FB" w:rsidRPr="003D2C3D" w:rsidRDefault="000D72FB" w:rsidP="003D2C3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13B1">
            <w:rPr>
              <w:b/>
            </w:rPr>
            <w:t>ECE/TRANS/WP.29/GRSG/2015/27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D72FB" w:rsidRDefault="000D72FB" w:rsidP="003D2C3D">
          <w:pPr>
            <w:pStyle w:val="Header"/>
          </w:pPr>
        </w:p>
      </w:tc>
    </w:tr>
  </w:tbl>
  <w:p w:rsidR="000D72FB" w:rsidRPr="003D2C3D" w:rsidRDefault="000D72FB" w:rsidP="003D2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D72FB" w:rsidTr="003D2C3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D72FB" w:rsidRDefault="000D72FB" w:rsidP="003D2C3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D72FB" w:rsidRPr="003D2C3D" w:rsidRDefault="000D72FB" w:rsidP="003D2C3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13B1">
            <w:rPr>
              <w:b/>
            </w:rPr>
            <w:t>ECE/TRANS/WP.29/GRSG/2015/27</w:t>
          </w:r>
          <w:r>
            <w:rPr>
              <w:b/>
            </w:rPr>
            <w:fldChar w:fldCharType="end"/>
          </w:r>
        </w:p>
      </w:tc>
    </w:tr>
  </w:tbl>
  <w:p w:rsidR="000D72FB" w:rsidRPr="003D2C3D" w:rsidRDefault="000D72FB" w:rsidP="003D2C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D72FB" w:rsidTr="003D2C3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D72FB" w:rsidRPr="003D2C3D" w:rsidRDefault="000D72FB" w:rsidP="003D2C3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D72FB" w:rsidRDefault="000D72FB" w:rsidP="003D2C3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D72FB" w:rsidRPr="003D2C3D" w:rsidRDefault="000D72FB" w:rsidP="003D2C3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/TRANS/WP.29/GRSG/2015/27</w:t>
          </w:r>
        </w:p>
      </w:tc>
    </w:tr>
    <w:tr w:rsidR="000D72FB" w:rsidRPr="001E455D" w:rsidTr="003D2C3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72FB" w:rsidRPr="003D2C3D" w:rsidRDefault="000D72FB" w:rsidP="003D2C3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31521F4" wp14:editId="6CC45FC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72FB" w:rsidRPr="003D2C3D" w:rsidRDefault="000D72FB" w:rsidP="003D2C3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72FB" w:rsidRPr="003D2C3D" w:rsidRDefault="000D72FB" w:rsidP="003D2C3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72FB" w:rsidRPr="000D72FB" w:rsidRDefault="000D72FB" w:rsidP="003D2C3D">
          <w:pPr>
            <w:pStyle w:val="Distribution"/>
            <w:rPr>
              <w:color w:val="000000"/>
              <w:lang w:val="en-US"/>
            </w:rPr>
          </w:pPr>
          <w:r w:rsidRPr="000D72FB">
            <w:rPr>
              <w:color w:val="000000"/>
              <w:lang w:val="en-US"/>
            </w:rPr>
            <w:t>Distr.: General</w:t>
          </w:r>
        </w:p>
        <w:p w:rsidR="000D72FB" w:rsidRPr="000D72FB" w:rsidRDefault="000D72FB" w:rsidP="003D2C3D">
          <w:pPr>
            <w:pStyle w:val="Publication"/>
            <w:rPr>
              <w:color w:val="000000"/>
              <w:lang w:val="en-US"/>
            </w:rPr>
          </w:pPr>
          <w:r w:rsidRPr="000D72FB">
            <w:rPr>
              <w:color w:val="000000"/>
              <w:lang w:val="en-US"/>
            </w:rPr>
            <w:t>10 July 2015</w:t>
          </w:r>
        </w:p>
        <w:p w:rsidR="000D72FB" w:rsidRPr="000D72FB" w:rsidRDefault="000D72FB" w:rsidP="003D2C3D">
          <w:pPr>
            <w:rPr>
              <w:color w:val="000000"/>
              <w:lang w:val="en-US"/>
            </w:rPr>
          </w:pPr>
          <w:r w:rsidRPr="000D72FB">
            <w:rPr>
              <w:color w:val="000000"/>
              <w:lang w:val="en-US"/>
            </w:rPr>
            <w:t>Russian</w:t>
          </w:r>
        </w:p>
        <w:p w:rsidR="000D72FB" w:rsidRPr="000D72FB" w:rsidRDefault="000D72FB" w:rsidP="003D2C3D">
          <w:pPr>
            <w:pStyle w:val="Original"/>
            <w:rPr>
              <w:color w:val="000000"/>
              <w:lang w:val="en-US"/>
            </w:rPr>
          </w:pPr>
          <w:r w:rsidRPr="000D72FB">
            <w:rPr>
              <w:color w:val="000000"/>
              <w:lang w:val="en-US"/>
            </w:rPr>
            <w:t>Original: English</w:t>
          </w:r>
        </w:p>
        <w:p w:rsidR="000D72FB" w:rsidRPr="000D72FB" w:rsidRDefault="000D72FB" w:rsidP="003D2C3D">
          <w:pPr>
            <w:rPr>
              <w:lang w:val="en-US"/>
            </w:rPr>
          </w:pPr>
        </w:p>
      </w:tc>
    </w:tr>
  </w:tbl>
  <w:p w:rsidR="000D72FB" w:rsidRPr="000D72FB" w:rsidRDefault="000D72FB" w:rsidP="003D2C3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32*"/>
    <w:docVar w:name="CreationDt" w:val="7/28/2015 3:53: PM"/>
    <w:docVar w:name="DocCategory" w:val="Doc"/>
    <w:docVar w:name="DocType" w:val="Final"/>
    <w:docVar w:name="DutyStation" w:val="Geneva"/>
    <w:docVar w:name="FooterJN" w:val="GE.15-11532"/>
    <w:docVar w:name="jobn" w:val="GE.15-11532 (R)"/>
    <w:docVar w:name="jobnDT" w:val="GE.15-11532 (R)   280715"/>
    <w:docVar w:name="jobnDTDT" w:val="GE.15-11532 (R)   280715   280715"/>
    <w:docVar w:name="JobNo" w:val="GE.1511532R"/>
    <w:docVar w:name="JobNo2" w:val="1515364R"/>
    <w:docVar w:name="LocalDrive" w:val="0"/>
    <w:docVar w:name="OandT" w:val=" "/>
    <w:docVar w:name="PaperSize" w:val="A4"/>
    <w:docVar w:name="sss1" w:val="ECE/TRANS/WP.29/GRSG/2015/27"/>
    <w:docVar w:name="sss2" w:val="-"/>
    <w:docVar w:name="Symbol1" w:val="ECE/TRANS/WP.29/GRSG/2015/27"/>
    <w:docVar w:name="Symbol2" w:val="-"/>
  </w:docVars>
  <w:rsids>
    <w:rsidRoot w:val="00EC7621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B1F41"/>
    <w:rsid w:val="000C069D"/>
    <w:rsid w:val="000C67BC"/>
    <w:rsid w:val="000D72FB"/>
    <w:rsid w:val="000E0F08"/>
    <w:rsid w:val="000E30BA"/>
    <w:rsid w:val="000E35C6"/>
    <w:rsid w:val="000E3712"/>
    <w:rsid w:val="000E4411"/>
    <w:rsid w:val="000F02F0"/>
    <w:rsid w:val="000F1ACD"/>
    <w:rsid w:val="000F5D07"/>
    <w:rsid w:val="00105B0E"/>
    <w:rsid w:val="00113678"/>
    <w:rsid w:val="001235FD"/>
    <w:rsid w:val="00124B59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13B1"/>
    <w:rsid w:val="001C54CE"/>
    <w:rsid w:val="001D1749"/>
    <w:rsid w:val="001D2679"/>
    <w:rsid w:val="001D60ED"/>
    <w:rsid w:val="001E21CE"/>
    <w:rsid w:val="001E25A2"/>
    <w:rsid w:val="001E455D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5F95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2C3D"/>
    <w:rsid w:val="003D5DA2"/>
    <w:rsid w:val="003E5193"/>
    <w:rsid w:val="00402244"/>
    <w:rsid w:val="00403FBD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B546D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3490"/>
    <w:rsid w:val="007B098D"/>
    <w:rsid w:val="007B1DE5"/>
    <w:rsid w:val="007B280A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15C95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093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1F28"/>
    <w:rsid w:val="009C20B9"/>
    <w:rsid w:val="009C382E"/>
    <w:rsid w:val="009D28B9"/>
    <w:rsid w:val="009D6E3D"/>
    <w:rsid w:val="009E5E58"/>
    <w:rsid w:val="009E6C38"/>
    <w:rsid w:val="009F0808"/>
    <w:rsid w:val="00A01D28"/>
    <w:rsid w:val="00A025C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B08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3E56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621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4552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D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C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3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3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9C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5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D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C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3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3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9C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5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8A72-3996-4987-850C-8B34843F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2918</Words>
  <Characters>16637</Characters>
  <Application>Microsoft Office Word</Application>
  <DocSecurity>4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Benedicte Boudol</cp:lastModifiedBy>
  <cp:revision>2</cp:revision>
  <cp:lastPrinted>2015-07-28T15:53:00Z</cp:lastPrinted>
  <dcterms:created xsi:type="dcterms:W3CDTF">2015-08-25T11:55:00Z</dcterms:created>
  <dcterms:modified xsi:type="dcterms:W3CDTF">2015-08-25T11:55:00Z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1511532R</vt:lpwstr>
  </property>
  <property fmtid="{D5CDD505-2E9C-101B-9397-08002B2CF9AE}" pid="3" name="ODSRefJobNo">
    <vt:lpwstr>1515364R</vt:lpwstr>
  </property>
  <property fmtid="{D5CDD505-2E9C-101B-9397-08002B2CF9AE}" pid="4" name="Symbol1">
    <vt:lpwstr>ECE/TRANS/WP.29/GRSG/2015/27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280715</vt:lpwstr>
  </property>
</Properties>
</file>