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1E7AE6">
                <w:t>TRANS/WP.29/GRSP/2015/3</w:t>
              </w:r>
            </w:fldSimple>
            <w:r w:rsidR="00FB1897" w:rsidRPr="00245892"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736DD0">
              <w:fldChar w:fldCharType="separate"/>
            </w:r>
            <w:r w:rsidRPr="00245892">
              <w:fldChar w:fldCharType="end"/>
            </w:r>
            <w:bookmarkEnd w:id="1"/>
          </w:p>
          <w:p w:rsidR="00FB1897" w:rsidRPr="00245892" w:rsidRDefault="001E7AE6" w:rsidP="00F77538">
            <w:r>
              <w:rPr>
                <w:lang w:val="en-US"/>
              </w:rPr>
              <w:t>27 February 2015</w:t>
            </w:r>
            <w:r w:rsidR="00FB1897" w:rsidRPr="00245892">
              <w:fldChar w:fldCharType="begin"/>
            </w:r>
            <w:r w:rsidR="00FB1897" w:rsidRPr="00245892">
              <w:instrText xml:space="preserve"> FILLIN  "Введите дату документа" \* MERGEFORMAT </w:instrText>
            </w:r>
            <w:r w:rsidR="00FB1897" w:rsidRPr="00245892">
              <w:fldChar w:fldCharType="end"/>
            </w:r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736DD0">
              <w:fldChar w:fldCharType="separate"/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E7AE6" w:rsidRPr="001E7AE6" w:rsidRDefault="001E7AE6" w:rsidP="001E7AE6">
      <w:pPr>
        <w:spacing w:before="120" w:after="120"/>
        <w:rPr>
          <w:sz w:val="28"/>
          <w:szCs w:val="28"/>
        </w:rPr>
      </w:pPr>
      <w:r w:rsidRPr="001E7AE6">
        <w:rPr>
          <w:sz w:val="28"/>
          <w:szCs w:val="28"/>
        </w:rPr>
        <w:t>Комитет по внутреннему транспорту</w:t>
      </w:r>
    </w:p>
    <w:p w:rsidR="001E7AE6" w:rsidRPr="001E7AE6" w:rsidRDefault="001E7AE6" w:rsidP="001E7AE6">
      <w:pPr>
        <w:spacing w:before="120" w:after="120"/>
        <w:rPr>
          <w:b/>
          <w:sz w:val="24"/>
          <w:szCs w:val="24"/>
        </w:rPr>
      </w:pPr>
      <w:r w:rsidRPr="001E7AE6">
        <w:rPr>
          <w:b/>
          <w:sz w:val="24"/>
          <w:szCs w:val="24"/>
        </w:rPr>
        <w:t xml:space="preserve">Всемирный форум для согласования </w:t>
      </w:r>
      <w:r w:rsidRPr="001E7AE6">
        <w:rPr>
          <w:b/>
          <w:sz w:val="24"/>
          <w:szCs w:val="24"/>
        </w:rPr>
        <w:br/>
        <w:t>правил в области транспортных средств</w:t>
      </w:r>
    </w:p>
    <w:p w:rsidR="001E7AE6" w:rsidRPr="001E7AE6" w:rsidRDefault="001E7AE6" w:rsidP="001E7AE6">
      <w:pPr>
        <w:spacing w:before="120" w:after="120"/>
        <w:rPr>
          <w:b/>
          <w:bCs/>
        </w:rPr>
      </w:pPr>
      <w:r w:rsidRPr="001E7AE6">
        <w:rPr>
          <w:b/>
          <w:bCs/>
        </w:rPr>
        <w:t>Рабочая группа по пассивной безопасности</w:t>
      </w:r>
    </w:p>
    <w:p w:rsidR="001E7AE6" w:rsidRPr="001E7AE6" w:rsidRDefault="001E7AE6" w:rsidP="001E7AE6">
      <w:pPr>
        <w:rPr>
          <w:b/>
        </w:rPr>
      </w:pPr>
      <w:r w:rsidRPr="001E7AE6">
        <w:rPr>
          <w:b/>
        </w:rPr>
        <w:t>Пятьдесят седьмая сессия</w:t>
      </w:r>
    </w:p>
    <w:p w:rsidR="001E7AE6" w:rsidRPr="001E7AE6" w:rsidRDefault="001E7AE6" w:rsidP="001E7AE6">
      <w:r w:rsidRPr="001E7AE6">
        <w:t>Женева, 18</w:t>
      </w:r>
      <w:r w:rsidRPr="00544F5C">
        <w:t>−</w:t>
      </w:r>
      <w:r w:rsidRPr="001E7AE6">
        <w:t>22 мая 2015 года</w:t>
      </w:r>
    </w:p>
    <w:p w:rsidR="001E7AE6" w:rsidRPr="001E7AE6" w:rsidRDefault="001E7AE6" w:rsidP="001E7AE6">
      <w:pPr>
        <w:rPr>
          <w:bCs/>
        </w:rPr>
      </w:pPr>
      <w:r w:rsidRPr="001E7AE6">
        <w:rPr>
          <w:bCs/>
        </w:rPr>
        <w:t>Пункт 6 предварительной повестки дня</w:t>
      </w:r>
    </w:p>
    <w:p w:rsidR="001E7AE6" w:rsidRPr="001E7AE6" w:rsidRDefault="001E7AE6" w:rsidP="001E7AE6">
      <w:r w:rsidRPr="001E7AE6">
        <w:rPr>
          <w:b/>
        </w:rPr>
        <w:t>Правила № 14 (крепления ремней безопасности)</w:t>
      </w:r>
    </w:p>
    <w:p w:rsidR="001E7AE6" w:rsidRPr="001E7AE6" w:rsidRDefault="001E7AE6" w:rsidP="001E7AE6">
      <w:pPr>
        <w:pStyle w:val="HChGR"/>
      </w:pPr>
      <w:r w:rsidRPr="001E7AE6">
        <w:tab/>
      </w:r>
      <w:r w:rsidRPr="001E7AE6">
        <w:tab/>
        <w:t xml:space="preserve">Предложение по поправкам серии 08 </w:t>
      </w:r>
      <w:r w:rsidR="00544F5C">
        <w:br/>
      </w:r>
      <w:r w:rsidRPr="001E7AE6">
        <w:t>к Правилам №</w:t>
      </w:r>
      <w:r w:rsidRPr="001E7AE6">
        <w:rPr>
          <w:lang w:val="en-GB"/>
        </w:rPr>
        <w:t> </w:t>
      </w:r>
      <w:r w:rsidRPr="001E7AE6">
        <w:t>14 (креплени</w:t>
      </w:r>
      <w:r w:rsidR="00544F5C">
        <w:t>я</w:t>
      </w:r>
      <w:r w:rsidRPr="001E7AE6">
        <w:t xml:space="preserve"> ремней безопасности)</w:t>
      </w:r>
    </w:p>
    <w:p w:rsidR="001E7AE6" w:rsidRPr="001E7AE6" w:rsidRDefault="001E7AE6" w:rsidP="001E7AE6">
      <w:pPr>
        <w:pStyle w:val="H1GR"/>
      </w:pPr>
      <w:r w:rsidRPr="00544F5C">
        <w:tab/>
      </w:r>
      <w:r w:rsidRPr="00544F5C">
        <w:tab/>
      </w:r>
      <w:r w:rsidRPr="001E7AE6">
        <w:t>Представлено экспертом от Международной организации предприятий автомобильной промышленности</w:t>
      </w:r>
      <w:r w:rsidRPr="001E7AE6">
        <w:rPr>
          <w:b w:val="0"/>
          <w:bCs/>
          <w:sz w:val="20"/>
        </w:rPr>
        <w:footnoteReference w:customMarkFollows="1" w:id="1"/>
        <w:t>*</w:t>
      </w:r>
    </w:p>
    <w:p w:rsidR="001E7AE6" w:rsidRPr="001E7AE6" w:rsidRDefault="001E7AE6" w:rsidP="001E7AE6">
      <w:pPr>
        <w:pStyle w:val="SingleTxtGR"/>
      </w:pPr>
      <w:r w:rsidRPr="00544F5C">
        <w:tab/>
      </w:r>
      <w:r w:rsidRPr="001E7AE6">
        <w:t>Воспроизведенный ниже текст был подготовлен экспертом от Междун</w:t>
      </w:r>
      <w:r w:rsidRPr="001E7AE6">
        <w:t>а</w:t>
      </w:r>
      <w:r w:rsidRPr="001E7AE6">
        <w:t xml:space="preserve">родной организации предприятий автомобильной промышленности (МОПАП) в целях уточнения положений, касающихся транспортных средств категории </w:t>
      </w:r>
      <w:r w:rsidRPr="001E7AE6">
        <w:rPr>
          <w:lang w:val="en-US"/>
        </w:rPr>
        <w:t>M</w:t>
      </w:r>
      <w:r w:rsidRPr="001E7AE6">
        <w:rPr>
          <w:vertAlign w:val="subscript"/>
        </w:rPr>
        <w:t>1</w:t>
      </w:r>
      <w:r w:rsidRPr="001E7AE6">
        <w:t>, имеющих только один ряд сидений, и включения нового определения "одн</w:t>
      </w:r>
      <w:r w:rsidRPr="001E7AE6">
        <w:t>о</w:t>
      </w:r>
      <w:r w:rsidRPr="001E7AE6">
        <w:t>местного сиденья". В основу настоящего текста положен неофициальный док</w:t>
      </w:r>
      <w:r w:rsidRPr="001E7AE6">
        <w:t>у</w:t>
      </w:r>
      <w:r w:rsidRPr="001E7AE6">
        <w:t>мент (</w:t>
      </w:r>
      <w:r w:rsidRPr="001E7AE6">
        <w:rPr>
          <w:lang w:val="en-GB"/>
        </w:rPr>
        <w:t>GRSP</w:t>
      </w:r>
      <w:r w:rsidRPr="001E7AE6">
        <w:t>-56-32), распространенный в ходе пятьдесят шестой сессии Рабочей группы по пассивной безопасности (</w:t>
      </w:r>
      <w:r w:rsidRPr="001E7AE6">
        <w:rPr>
          <w:lang w:val="en-GB"/>
        </w:rPr>
        <w:t>GRSP</w:t>
      </w:r>
      <w:r w:rsidRPr="001E7AE6">
        <w:t>). Изменения к существующему те</w:t>
      </w:r>
      <w:r w:rsidRPr="001E7AE6">
        <w:t>к</w:t>
      </w:r>
      <w:r w:rsidRPr="001E7AE6">
        <w:t>сту Правил ООН №</w:t>
      </w:r>
      <w:r w:rsidR="00707F6E">
        <w:t> </w:t>
      </w:r>
      <w:r w:rsidRPr="001E7AE6">
        <w:t>14 выделены жирным шрифтом, а текст, подлежащий и</w:t>
      </w:r>
      <w:r w:rsidRPr="001E7AE6">
        <w:t>с</w:t>
      </w:r>
      <w:r w:rsidRPr="001E7AE6">
        <w:t>ключению, зачеркнут.</w:t>
      </w:r>
    </w:p>
    <w:p w:rsidR="001E7AE6" w:rsidRPr="001E7AE6" w:rsidRDefault="001E7AE6" w:rsidP="001E7AE6">
      <w:pPr>
        <w:pStyle w:val="HChGR"/>
      </w:pPr>
      <w:r w:rsidRPr="001E7AE6">
        <w:lastRenderedPageBreak/>
        <w:tab/>
      </w:r>
      <w:r w:rsidRPr="001E7AE6">
        <w:rPr>
          <w:lang w:val="en-GB"/>
        </w:rPr>
        <w:t>I</w:t>
      </w:r>
      <w:r w:rsidRPr="001E7AE6">
        <w:t>.</w:t>
      </w:r>
      <w:r w:rsidRPr="001E7AE6">
        <w:tab/>
        <w:t>Предложение</w:t>
      </w:r>
    </w:p>
    <w:p w:rsidR="001E7AE6" w:rsidRPr="001E7AE6" w:rsidRDefault="001E7AE6" w:rsidP="001E7AE6">
      <w:pPr>
        <w:pStyle w:val="SingleTxtGR"/>
      </w:pPr>
      <w:r w:rsidRPr="001E7AE6">
        <w:rPr>
          <w:i/>
          <w:iCs/>
        </w:rPr>
        <w:t>Пункт 1</w:t>
      </w:r>
      <w:r w:rsidRPr="001E7AE6">
        <w:t xml:space="preserve"> изменить следующим образом:</w:t>
      </w:r>
    </w:p>
    <w:p w:rsidR="001E7AE6" w:rsidRPr="001E7AE6" w:rsidRDefault="001E7AE6" w:rsidP="001E7AE6">
      <w:pPr>
        <w:pStyle w:val="SingleTxtGR"/>
        <w:tabs>
          <w:tab w:val="clear" w:pos="1701"/>
        </w:tabs>
      </w:pPr>
      <w:r w:rsidRPr="001E7AE6">
        <w:t>"1</w:t>
      </w:r>
      <w:r>
        <w:t>.</w:t>
      </w:r>
      <w:r w:rsidRPr="001E7AE6">
        <w:tab/>
        <w:t>Настоящие Правила применяются к:</w:t>
      </w:r>
    </w:p>
    <w:p w:rsidR="001E7AE6" w:rsidRPr="001E7AE6" w:rsidRDefault="001E7AE6" w:rsidP="001E7AE6">
      <w:pPr>
        <w:pStyle w:val="SingleTxtGR"/>
        <w:tabs>
          <w:tab w:val="clear" w:pos="1701"/>
        </w:tabs>
        <w:ind w:left="2835" w:hanging="1701"/>
      </w:pPr>
      <w:r w:rsidRPr="001E7AE6">
        <w:tab/>
      </w:r>
      <w:r w:rsidRPr="001E7AE6">
        <w:rPr>
          <w:lang w:val="en-GB"/>
        </w:rPr>
        <w:t>a</w:t>
      </w:r>
      <w:r w:rsidRPr="001E7AE6">
        <w:t>)</w:t>
      </w:r>
      <w:r w:rsidRPr="001E7AE6">
        <w:tab/>
        <w:t xml:space="preserve">транспортным средствам… </w:t>
      </w:r>
    </w:p>
    <w:p w:rsidR="001E7AE6" w:rsidRPr="001E7AE6" w:rsidRDefault="001E7AE6" w:rsidP="001E7AE6">
      <w:pPr>
        <w:pStyle w:val="SingleTxtGR"/>
        <w:tabs>
          <w:tab w:val="clear" w:pos="1701"/>
        </w:tabs>
        <w:ind w:left="2835" w:hanging="1701"/>
      </w:pPr>
      <w:r w:rsidRPr="001E7AE6">
        <w:tab/>
      </w:r>
      <w:r w:rsidRPr="001E7AE6">
        <w:rPr>
          <w:lang w:val="en-GB"/>
        </w:rPr>
        <w:t>b</w:t>
      </w:r>
      <w:r w:rsidRPr="001E7AE6">
        <w:t>)</w:t>
      </w:r>
      <w:r w:rsidRPr="001E7AE6">
        <w:tab/>
        <w:t xml:space="preserve">транспортным средствам категории </w:t>
      </w:r>
      <w:r w:rsidRPr="001E7AE6">
        <w:rPr>
          <w:lang w:val="en-GB"/>
        </w:rPr>
        <w:t>M</w:t>
      </w:r>
      <w:r w:rsidRPr="001E7AE6">
        <w:rPr>
          <w:vertAlign w:val="subscript"/>
        </w:rPr>
        <w:t>1</w:t>
      </w:r>
      <w:r w:rsidRPr="001E7AE6">
        <w:t xml:space="preserve">, </w:t>
      </w:r>
      <w:r w:rsidRPr="001E7AE6">
        <w:rPr>
          <w:b/>
        </w:rPr>
        <w:t>имеющим более о</w:t>
      </w:r>
      <w:r w:rsidRPr="001E7AE6">
        <w:rPr>
          <w:b/>
        </w:rPr>
        <w:t>д</w:t>
      </w:r>
      <w:r w:rsidRPr="001E7AE6">
        <w:rPr>
          <w:b/>
        </w:rPr>
        <w:t>ного сидячего места,</w:t>
      </w:r>
      <w:r w:rsidRPr="001E7AE6">
        <w:t xml:space="preserve"> в отношении их систем креплений ISOFIX...</w:t>
      </w:r>
    </w:p>
    <w:p w:rsidR="001E7AE6" w:rsidRPr="001E7AE6" w:rsidRDefault="001E7AE6" w:rsidP="001E7AE6">
      <w:pPr>
        <w:pStyle w:val="SingleTxtGR"/>
        <w:tabs>
          <w:tab w:val="clear" w:pos="1701"/>
        </w:tabs>
        <w:ind w:left="2835" w:hanging="1701"/>
      </w:pPr>
      <w:r w:rsidRPr="00544F5C">
        <w:tab/>
      </w:r>
      <w:r w:rsidRPr="001E7AE6">
        <w:rPr>
          <w:lang w:val="en-GB"/>
        </w:rPr>
        <w:t>c</w:t>
      </w:r>
      <w:r w:rsidRPr="001E7AE6">
        <w:t>)</w:t>
      </w:r>
      <w:r w:rsidRPr="001E7AE6">
        <w:tab/>
        <w:t>транспортным средствам любой категории...</w:t>
      </w:r>
      <w:r w:rsidRPr="001E7AE6">
        <w:rPr>
          <w:bCs/>
        </w:rPr>
        <w:t>"</w:t>
      </w:r>
    </w:p>
    <w:p w:rsidR="001E7AE6" w:rsidRPr="001E7AE6" w:rsidRDefault="001E7AE6" w:rsidP="001E7AE6">
      <w:pPr>
        <w:pStyle w:val="SingleTxtGR"/>
        <w:rPr>
          <w:iCs/>
        </w:rPr>
      </w:pPr>
      <w:r w:rsidRPr="001E7AE6">
        <w:rPr>
          <w:i/>
          <w:iCs/>
        </w:rPr>
        <w:t>Включить новый пункт 2.33</w:t>
      </w:r>
      <w:r w:rsidRPr="001E7AE6">
        <w:rPr>
          <w:b/>
          <w:iCs/>
        </w:rPr>
        <w:t xml:space="preserve"> </w:t>
      </w:r>
      <w:r w:rsidRPr="001E7AE6">
        <w:rPr>
          <w:iCs/>
        </w:rPr>
        <w:t>следующего содержания:</w:t>
      </w:r>
    </w:p>
    <w:p w:rsidR="001E7AE6" w:rsidRPr="001E7AE6" w:rsidRDefault="001E7AE6" w:rsidP="001E7AE6">
      <w:pPr>
        <w:pStyle w:val="SingleTxtGR"/>
        <w:ind w:left="2268" w:hanging="1134"/>
        <w:rPr>
          <w:b/>
          <w:iCs/>
        </w:rPr>
      </w:pPr>
      <w:r w:rsidRPr="001E7AE6">
        <w:rPr>
          <w:iCs/>
        </w:rPr>
        <w:t>"</w:t>
      </w:r>
      <w:r w:rsidRPr="001E7AE6">
        <w:rPr>
          <w:b/>
          <w:iCs/>
        </w:rPr>
        <w:t>2.33</w:t>
      </w:r>
      <w:r>
        <w:rPr>
          <w:b/>
          <w:iCs/>
        </w:rPr>
        <w:tab/>
      </w:r>
      <w:r w:rsidRPr="001E7AE6">
        <w:rPr>
          <w:b/>
          <w:iCs/>
        </w:rPr>
        <w:tab/>
        <w:t>"одноместное сиденье" означает сиденье для впереди сидящего пассажира, которое оснащено нерегулируемой спинкой.</w:t>
      </w:r>
    </w:p>
    <w:p w:rsidR="001E7AE6" w:rsidRPr="001E7AE6" w:rsidRDefault="001E7AE6" w:rsidP="001E7AE6">
      <w:pPr>
        <w:pStyle w:val="SingleTxtGR"/>
        <w:ind w:left="2268"/>
        <w:rPr>
          <w:b/>
          <w:iCs/>
        </w:rPr>
      </w:pPr>
      <w:r w:rsidRPr="001E7AE6">
        <w:rPr>
          <w:b/>
          <w:iCs/>
        </w:rPr>
        <w:t>Такое сиденье оснащено:</w:t>
      </w:r>
    </w:p>
    <w:p w:rsidR="001E7AE6" w:rsidRPr="001E7AE6" w:rsidRDefault="001E7AE6" w:rsidP="001E7AE6">
      <w:pPr>
        <w:pStyle w:val="SingleTxtGR"/>
        <w:ind w:left="2835" w:hanging="567"/>
        <w:rPr>
          <w:b/>
          <w:iCs/>
        </w:rPr>
      </w:pPr>
      <w:r w:rsidRPr="001E7AE6">
        <w:rPr>
          <w:b/>
          <w:iCs/>
          <w:lang w:val="en-GB"/>
        </w:rPr>
        <w:t>a</w:t>
      </w:r>
      <w:r w:rsidRPr="001E7AE6">
        <w:rPr>
          <w:b/>
          <w:iCs/>
        </w:rPr>
        <w:t>)</w:t>
      </w:r>
      <w:r w:rsidRPr="001E7AE6">
        <w:rPr>
          <w:b/>
          <w:iCs/>
        </w:rPr>
        <w:tab/>
        <w:t>отдельными боковыми валиками с обеих сторон подушки и спинки сиденья, которые обеспечивают боковую опору для сидящего на нем пассажира;</w:t>
      </w:r>
    </w:p>
    <w:p w:rsidR="001E7AE6" w:rsidRPr="001E7AE6" w:rsidRDefault="001E7AE6" w:rsidP="001E7AE6">
      <w:pPr>
        <w:pStyle w:val="SingleTxtGR"/>
        <w:ind w:left="2835" w:hanging="567"/>
        <w:rPr>
          <w:b/>
          <w:iCs/>
        </w:rPr>
      </w:pPr>
      <w:r w:rsidRPr="001E7AE6">
        <w:rPr>
          <w:b/>
          <w:iCs/>
          <w:lang w:val="en-GB"/>
        </w:rPr>
        <w:t>b</w:t>
      </w:r>
      <w:r w:rsidRPr="001E7AE6">
        <w:rPr>
          <w:b/>
          <w:iCs/>
        </w:rPr>
        <w:t>)</w:t>
      </w:r>
      <w:r w:rsidRPr="001E7AE6">
        <w:rPr>
          <w:b/>
          <w:iCs/>
        </w:rPr>
        <w:tab/>
        <w:t>спинкой сиденья, установленной под заданным углом к основанию сиденья</w:t>
      </w:r>
      <w:r w:rsidRPr="001E7AE6">
        <w:rPr>
          <w:iCs/>
        </w:rPr>
        <w:t>".</w:t>
      </w:r>
    </w:p>
    <w:p w:rsidR="001E7AE6" w:rsidRPr="001E7AE6" w:rsidRDefault="001E7AE6" w:rsidP="001E7AE6">
      <w:pPr>
        <w:pStyle w:val="SingleTxtGR"/>
      </w:pPr>
      <w:r w:rsidRPr="001E7AE6">
        <w:rPr>
          <w:i/>
          <w:iCs/>
        </w:rPr>
        <w:t>Пункт 4.2</w:t>
      </w:r>
      <w:r w:rsidRPr="001E7AE6">
        <w:t xml:space="preserve"> изменить следующим образом:</w:t>
      </w:r>
    </w:p>
    <w:p w:rsidR="001E7AE6" w:rsidRPr="001E7AE6" w:rsidRDefault="001E7AE6" w:rsidP="001E7AE6">
      <w:pPr>
        <w:pStyle w:val="SingleTxtGR"/>
        <w:ind w:left="2268" w:hanging="1134"/>
      </w:pPr>
      <w:r w:rsidRPr="001E7AE6">
        <w:t>"4.2</w:t>
      </w:r>
      <w:r>
        <w:tab/>
      </w:r>
      <w:r w:rsidRPr="001E7AE6">
        <w:tab/>
        <w:t>Каждому официально утвержденному типу присваивают номер официального утверждения, первые две цифры которого (в насто</w:t>
      </w:r>
      <w:r w:rsidRPr="001E7AE6">
        <w:t>я</w:t>
      </w:r>
      <w:r w:rsidRPr="001E7AE6">
        <w:t>щее время 0</w:t>
      </w:r>
      <w:r w:rsidRPr="001E7AE6">
        <w:rPr>
          <w:b/>
        </w:rPr>
        <w:t>8</w:t>
      </w:r>
      <w:r w:rsidRPr="001E7AE6">
        <w:t>, что соответствует поправкам серии 0</w:t>
      </w:r>
      <w:r w:rsidRPr="001E7AE6">
        <w:rPr>
          <w:b/>
        </w:rPr>
        <w:t>8</w:t>
      </w:r>
      <w:r w:rsidRPr="001E7AE6">
        <w:t>) указывают… определение которого приведено в пункте 2.2 выше".</w:t>
      </w:r>
    </w:p>
    <w:p w:rsidR="001E7AE6" w:rsidRPr="001E7AE6" w:rsidRDefault="001E7AE6" w:rsidP="001E7AE6">
      <w:pPr>
        <w:pStyle w:val="SingleTxtGR"/>
      </w:pPr>
      <w:r w:rsidRPr="001E7AE6">
        <w:rPr>
          <w:i/>
          <w:iCs/>
        </w:rPr>
        <w:t>Включить новые пункты</w:t>
      </w:r>
      <w:r w:rsidRPr="001E7AE6">
        <w:rPr>
          <w:i/>
        </w:rPr>
        <w:t xml:space="preserve"> 5.3.8.1 и 5.3.8.2 </w:t>
      </w:r>
      <w:r w:rsidRPr="001E7AE6">
        <w:t>следующего содержания:</w:t>
      </w:r>
    </w:p>
    <w:p w:rsidR="001E7AE6" w:rsidRPr="001E7AE6" w:rsidRDefault="001E7AE6" w:rsidP="001E7AE6">
      <w:pPr>
        <w:pStyle w:val="SingleTxtGR"/>
        <w:ind w:left="2268" w:hanging="1134"/>
        <w:rPr>
          <w:b/>
        </w:rPr>
      </w:pPr>
      <w:r w:rsidRPr="001E7AE6">
        <w:t>"</w:t>
      </w:r>
      <w:r w:rsidRPr="001E7AE6">
        <w:rPr>
          <w:b/>
        </w:rPr>
        <w:t>5.3.8.1</w:t>
      </w:r>
      <w:r w:rsidRPr="001E7AE6">
        <w:rPr>
          <w:b/>
        </w:rPr>
        <w:tab/>
        <w:t xml:space="preserve">Точка крепленияе </w:t>
      </w:r>
      <w:r w:rsidRPr="001E7AE6">
        <w:rPr>
          <w:b/>
          <w:lang w:val="en-GB"/>
        </w:rPr>
        <w:t>ISOFIX</w:t>
      </w:r>
      <w:r w:rsidRPr="001E7AE6">
        <w:rPr>
          <w:b/>
        </w:rPr>
        <w:t xml:space="preserve"> или нижние крепления на одномес</w:t>
      </w:r>
      <w:r w:rsidRPr="001E7AE6">
        <w:rPr>
          <w:b/>
        </w:rPr>
        <w:t>т</w:t>
      </w:r>
      <w:r w:rsidRPr="001E7AE6">
        <w:rPr>
          <w:b/>
        </w:rPr>
        <w:t>ных сиденьях, определенных в пункте 2.33, не требуются.</w:t>
      </w:r>
    </w:p>
    <w:p w:rsidR="001E7AE6" w:rsidRPr="001E7AE6" w:rsidRDefault="001E7AE6" w:rsidP="001E7AE6">
      <w:pPr>
        <w:pStyle w:val="SingleTxtGR"/>
        <w:ind w:left="2268" w:hanging="1134"/>
        <w:rPr>
          <w:b/>
        </w:rPr>
      </w:pPr>
      <w:r w:rsidRPr="001E7AE6">
        <w:rPr>
          <w:b/>
        </w:rPr>
        <w:t>5.3.8.2</w:t>
      </w:r>
      <w:r w:rsidRPr="001E7AE6">
        <w:tab/>
      </w:r>
      <w:r w:rsidRPr="001E7AE6">
        <w:rPr>
          <w:b/>
        </w:rPr>
        <w:t>Транспортные средства с более чем одним рядом сидений</w:t>
      </w:r>
      <w:r w:rsidRPr="001E7AE6">
        <w:t>".</w:t>
      </w:r>
    </w:p>
    <w:p w:rsidR="001E7AE6" w:rsidRPr="001E7AE6" w:rsidRDefault="001E7AE6" w:rsidP="001E7AE6">
      <w:pPr>
        <w:pStyle w:val="SingleTxtGR"/>
      </w:pPr>
      <w:r w:rsidRPr="001E7AE6">
        <w:rPr>
          <w:i/>
        </w:rPr>
        <w:t>Пункт 5.3.8.1 (прежний)</w:t>
      </w:r>
      <w:r w:rsidRPr="001E7AE6">
        <w:t xml:space="preserve">, изменить нумерацию на 5.3.8.2, а текст следующим образом:  </w:t>
      </w:r>
    </w:p>
    <w:p w:rsidR="001E7AE6" w:rsidRPr="001E7AE6" w:rsidRDefault="001E7AE6" w:rsidP="001E7AE6">
      <w:pPr>
        <w:pStyle w:val="SingleTxtGR"/>
        <w:ind w:left="2268" w:hanging="1134"/>
      </w:pPr>
      <w:r w:rsidRPr="001E7AE6">
        <w:t>"</w:t>
      </w:r>
      <w:r w:rsidRPr="001E7AE6">
        <w:rPr>
          <w:b/>
        </w:rPr>
        <w:t>5.3.8.2.1</w:t>
      </w:r>
      <w:r w:rsidRPr="001E7AE6">
        <w:tab/>
      </w:r>
      <w:r w:rsidRPr="001E7AE6">
        <w:rPr>
          <w:b/>
        </w:rPr>
        <w:t>При условии соблюдения положений пунктов 5.3.8.2.2</w:t>
      </w:r>
      <w:r>
        <w:rPr>
          <w:b/>
        </w:rPr>
        <w:t>−</w:t>
      </w:r>
      <w:r w:rsidRPr="001E7AE6">
        <w:rPr>
          <w:b/>
        </w:rPr>
        <w:t xml:space="preserve">5.3.8.2.4 ниже </w:t>
      </w:r>
      <w:r w:rsidRPr="004D2FFA">
        <w:rPr>
          <w:strike/>
        </w:rPr>
        <w:t>На любом</w:t>
      </w:r>
      <w:r w:rsidRPr="001E7AE6">
        <w:t xml:space="preserve"> </w:t>
      </w:r>
      <w:r w:rsidRPr="001E7AE6">
        <w:rPr>
          <w:b/>
        </w:rPr>
        <w:t>на</w:t>
      </w:r>
      <w:r w:rsidRPr="001E7AE6">
        <w:t xml:space="preserve"> транспортн</w:t>
      </w:r>
      <w:r w:rsidRPr="004D2FFA">
        <w:rPr>
          <w:strike/>
        </w:rPr>
        <w:t>ом</w:t>
      </w:r>
      <w:r w:rsidRPr="001E7AE6">
        <w:rPr>
          <w:b/>
        </w:rPr>
        <w:t>ых</w:t>
      </w:r>
      <w:r w:rsidRPr="001E7AE6">
        <w:t xml:space="preserve"> средств</w:t>
      </w:r>
      <w:r w:rsidRPr="004D2FFA">
        <w:rPr>
          <w:strike/>
        </w:rPr>
        <w:t>е</w:t>
      </w:r>
      <w:r w:rsidRPr="001E7AE6">
        <w:rPr>
          <w:b/>
        </w:rPr>
        <w:t>ах</w:t>
      </w:r>
      <w:r w:rsidRPr="001E7AE6">
        <w:t xml:space="preserve"> категории М</w:t>
      </w:r>
      <w:r w:rsidRPr="001E7AE6">
        <w:rPr>
          <w:vertAlign w:val="subscript"/>
        </w:rPr>
        <w:t>1</w:t>
      </w:r>
      <w:r w:rsidRPr="001E7AE6">
        <w:t xml:space="preserve"> должны быть предусмотрены по крайней мере две точки </w:t>
      </w:r>
      <w:r w:rsidRPr="001E7AE6">
        <w:rPr>
          <w:lang w:val="en-GB"/>
        </w:rPr>
        <w:t>ISOFIX</w:t>
      </w:r>
      <w:r w:rsidRPr="001E7AE6">
        <w:t>, отвечающие предписаниям настоящих Правил.</w:t>
      </w:r>
    </w:p>
    <w:p w:rsidR="001E7AE6" w:rsidRPr="001E7AE6" w:rsidRDefault="001E7AE6" w:rsidP="001E7AE6">
      <w:pPr>
        <w:pStyle w:val="SingleTxtGR"/>
        <w:ind w:left="2268"/>
      </w:pPr>
      <w:r w:rsidRPr="001E7AE6">
        <w:t xml:space="preserve">По меньшей мере в двух точках </w:t>
      </w:r>
      <w:r w:rsidRPr="001E7AE6">
        <w:rPr>
          <w:lang w:val="en-GB"/>
        </w:rPr>
        <w:t>ISOFIX</w:t>
      </w:r>
      <w:r w:rsidRPr="001E7AE6">
        <w:t xml:space="preserve"> должно быть предусмотр</w:t>
      </w:r>
      <w:r w:rsidRPr="001E7AE6">
        <w:t>е</w:t>
      </w:r>
      <w:r w:rsidRPr="001E7AE6">
        <w:t xml:space="preserve">но использование как системы креплений </w:t>
      </w:r>
      <w:r w:rsidRPr="001E7AE6">
        <w:rPr>
          <w:lang w:val="en-GB"/>
        </w:rPr>
        <w:t>ISOFIX</w:t>
      </w:r>
      <w:r w:rsidRPr="001E7AE6">
        <w:t xml:space="preserve">, так и крепления верхнего страховочного троса </w:t>
      </w:r>
      <w:r w:rsidRPr="001E7AE6">
        <w:rPr>
          <w:lang w:val="en-GB"/>
        </w:rPr>
        <w:t>ISOFIX</w:t>
      </w:r>
      <w:r w:rsidRPr="001E7AE6">
        <w:t>.</w:t>
      </w:r>
    </w:p>
    <w:p w:rsidR="001E7AE6" w:rsidRPr="001E7AE6" w:rsidRDefault="001E7AE6" w:rsidP="001E7AE6">
      <w:pPr>
        <w:pStyle w:val="SingleTxtGR"/>
        <w:ind w:left="2268"/>
      </w:pPr>
      <w:r w:rsidRPr="001E7AE6">
        <w:t xml:space="preserve">Тип и число фиксирующих приспособлений </w:t>
      </w:r>
      <w:r w:rsidRPr="001E7AE6">
        <w:rPr>
          <w:lang w:val="en-GB"/>
        </w:rPr>
        <w:t>ISOFIX</w:t>
      </w:r>
      <w:r w:rsidRPr="001E7AE6">
        <w:t>, определенных в Правилах</w:t>
      </w:r>
      <w:r>
        <w:t xml:space="preserve"> </w:t>
      </w:r>
      <w:r w:rsidRPr="001E7AE6">
        <w:t>№</w:t>
      </w:r>
      <w:r w:rsidRPr="001E7AE6">
        <w:rPr>
          <w:lang w:val="en-GB"/>
        </w:rPr>
        <w:t> </w:t>
      </w:r>
      <w:r w:rsidRPr="001E7AE6">
        <w:t xml:space="preserve">16, которые могут устанавливаться в каждой точке </w:t>
      </w:r>
      <w:r w:rsidRPr="001E7AE6">
        <w:rPr>
          <w:lang w:val="en-GB"/>
        </w:rPr>
        <w:t>ISOFIX</w:t>
      </w:r>
      <w:r w:rsidRPr="001E7AE6">
        <w:t>, определяются в Правилах № 16.</w:t>
      </w:r>
    </w:p>
    <w:p w:rsidR="001E7AE6" w:rsidRPr="001E7AE6" w:rsidRDefault="001E7AE6" w:rsidP="001E7AE6">
      <w:pPr>
        <w:pStyle w:val="SingleTxtGR"/>
        <w:ind w:left="2268"/>
      </w:pPr>
      <w:r w:rsidRPr="001E7AE6">
        <w:rPr>
          <w:b/>
        </w:rPr>
        <w:t>На втором ряду сидений пр</w:t>
      </w:r>
      <w:r w:rsidR="00544F5C">
        <w:rPr>
          <w:b/>
        </w:rPr>
        <w:t>едусматривают, как минимум, одну</w:t>
      </w:r>
      <w:r w:rsidRPr="001E7AE6">
        <w:rPr>
          <w:b/>
        </w:rPr>
        <w:t xml:space="preserve"> из двух точек </w:t>
      </w:r>
      <w:r w:rsidRPr="001E7AE6">
        <w:rPr>
          <w:b/>
          <w:lang w:val="en-GB"/>
        </w:rPr>
        <w:t>ISOFIX</w:t>
      </w:r>
      <w:r w:rsidRPr="001E7AE6">
        <w:t>".</w:t>
      </w:r>
    </w:p>
    <w:p w:rsidR="001E7AE6" w:rsidRPr="001E7AE6" w:rsidRDefault="001E7AE6" w:rsidP="001E7AE6">
      <w:pPr>
        <w:pStyle w:val="SingleTxtGR"/>
        <w:keepNext/>
      </w:pPr>
      <w:r w:rsidRPr="001E7AE6">
        <w:rPr>
          <w:i/>
        </w:rPr>
        <w:lastRenderedPageBreak/>
        <w:t>Включить новый пункт 5.3.8.2.2</w:t>
      </w:r>
      <w:r w:rsidRPr="001E7AE6">
        <w:t xml:space="preserve"> следующего содержания:</w:t>
      </w:r>
    </w:p>
    <w:p w:rsidR="001E7AE6" w:rsidRPr="001E7AE6" w:rsidRDefault="001E7AE6" w:rsidP="004D2FFA">
      <w:pPr>
        <w:pStyle w:val="SingleTxtGR"/>
        <w:ind w:left="2268" w:hanging="1134"/>
        <w:rPr>
          <w:b/>
        </w:rPr>
      </w:pPr>
      <w:r w:rsidRPr="001E7AE6">
        <w:t>"5.3.8.2.2</w:t>
      </w:r>
      <w:r w:rsidRPr="001E7AE6">
        <w:tab/>
      </w:r>
      <w:r w:rsidRPr="001E7AE6">
        <w:rPr>
          <w:b/>
        </w:rPr>
        <w:t>Транспортные средства-кабриолеты, определенные в пун</w:t>
      </w:r>
      <w:r w:rsidRPr="001E7AE6">
        <w:rPr>
          <w:b/>
        </w:rPr>
        <w:t>к</w:t>
      </w:r>
      <w:r w:rsidRPr="001E7AE6">
        <w:rPr>
          <w:b/>
        </w:rPr>
        <w:t>те</w:t>
      </w:r>
      <w:r>
        <w:rPr>
          <w:b/>
        </w:rPr>
        <w:t> </w:t>
      </w:r>
      <w:r w:rsidRPr="001E7AE6">
        <w:rPr>
          <w:b/>
        </w:rPr>
        <w:t>2.9.1.5 Сводной резолюции о конструкции транспортных средств (СР.3</w:t>
      </w:r>
      <w:r w:rsidR="00544F5C">
        <w:rPr>
          <w:b/>
        </w:rPr>
        <w:t>)</w:t>
      </w:r>
      <w:r w:rsidR="004D2FFA" w:rsidRPr="004D2FFA">
        <w:rPr>
          <w:rStyle w:val="FootnoteReference"/>
          <w:bCs/>
        </w:rPr>
        <w:footnoteReference w:id="2"/>
      </w:r>
      <w:r w:rsidRPr="001E7AE6">
        <w:rPr>
          <w:b/>
        </w:rPr>
        <w:t>, оснащают по меньшей мере двумя нижними креплениями ISOFIX. В тех случаях, когда на таких тран</w:t>
      </w:r>
      <w:r w:rsidRPr="001E7AE6">
        <w:rPr>
          <w:b/>
        </w:rPr>
        <w:t>с</w:t>
      </w:r>
      <w:r w:rsidRPr="001E7AE6">
        <w:rPr>
          <w:b/>
        </w:rPr>
        <w:t>портных средствах предусмотрено крепление верхнего страх</w:t>
      </w:r>
      <w:r w:rsidRPr="001E7AE6">
        <w:rPr>
          <w:b/>
        </w:rPr>
        <w:t>о</w:t>
      </w:r>
      <w:r w:rsidRPr="001E7AE6">
        <w:rPr>
          <w:b/>
        </w:rPr>
        <w:t xml:space="preserve">вочного троса </w:t>
      </w:r>
      <w:r w:rsidRPr="001E7AE6">
        <w:rPr>
          <w:b/>
          <w:lang w:val="en-GB"/>
        </w:rPr>
        <w:t>ISOFIX</w:t>
      </w:r>
      <w:r w:rsidRPr="001E7AE6">
        <w:rPr>
          <w:b/>
        </w:rPr>
        <w:t>, это крепление должно удовлетворять с</w:t>
      </w:r>
      <w:r w:rsidRPr="001E7AE6">
        <w:rPr>
          <w:b/>
        </w:rPr>
        <w:t>о</w:t>
      </w:r>
      <w:r w:rsidRPr="001E7AE6">
        <w:rPr>
          <w:b/>
        </w:rPr>
        <w:t>ответствующим положениям настоящих Правил</w:t>
      </w:r>
      <w:r w:rsidRPr="001E7AE6">
        <w:t>".</w:t>
      </w:r>
    </w:p>
    <w:p w:rsidR="001E7AE6" w:rsidRPr="001E7AE6" w:rsidRDefault="001E7AE6" w:rsidP="001E7AE6">
      <w:pPr>
        <w:pStyle w:val="SingleTxtGR"/>
      </w:pPr>
      <w:r w:rsidRPr="001E7AE6">
        <w:rPr>
          <w:i/>
        </w:rPr>
        <w:t>Пункты 5.3.8.2 и 5.3.8.3</w:t>
      </w:r>
      <w:r w:rsidRPr="001E7AE6">
        <w:t xml:space="preserve"> исключить.</w:t>
      </w:r>
    </w:p>
    <w:p w:rsidR="001E7AE6" w:rsidRPr="001E7AE6" w:rsidRDefault="001E7AE6" w:rsidP="001E7AE6">
      <w:pPr>
        <w:pStyle w:val="SingleTxtGR"/>
        <w:rPr>
          <w:i/>
        </w:rPr>
      </w:pPr>
      <w:r w:rsidRPr="001E7AE6">
        <w:rPr>
          <w:i/>
        </w:rPr>
        <w:t>Пункт 5.3.8.4 (прежний)</w:t>
      </w:r>
      <w:r w:rsidRPr="001E7AE6">
        <w:t>, изменить нумерацию на 5.3.8.2.3, а текст следующим образом</w:t>
      </w:r>
      <w:r w:rsidR="00544F5C">
        <w:t>:</w:t>
      </w:r>
    </w:p>
    <w:p w:rsidR="001E7AE6" w:rsidRPr="001E7AE6" w:rsidRDefault="001E7AE6" w:rsidP="001E7AE6">
      <w:pPr>
        <w:pStyle w:val="SingleTxtGR"/>
        <w:ind w:left="2268" w:hanging="1134"/>
      </w:pPr>
      <w:r w:rsidRPr="001E7AE6">
        <w:t>"5.3.8.2.3</w:t>
      </w:r>
      <w:r w:rsidRPr="001E7AE6">
        <w:tab/>
      </w:r>
      <w:r w:rsidRPr="004D2FFA">
        <w:rPr>
          <w:strike/>
        </w:rPr>
        <w:t>Независимо от предписаний пункта 5.3.8.1, на транспортных сре</w:t>
      </w:r>
      <w:r w:rsidRPr="004D2FFA">
        <w:rPr>
          <w:strike/>
        </w:rPr>
        <w:t>д</w:t>
      </w:r>
      <w:r w:rsidRPr="004D2FFA">
        <w:rPr>
          <w:strike/>
        </w:rPr>
        <w:t xml:space="preserve">ствах категории </w:t>
      </w:r>
      <w:r w:rsidRPr="004D2FFA">
        <w:rPr>
          <w:strike/>
          <w:lang w:val="en-GB"/>
        </w:rPr>
        <w:t>M</w:t>
      </w:r>
      <w:r w:rsidRPr="004D2FFA">
        <w:rPr>
          <w:strike/>
          <w:vertAlign w:val="subscript"/>
        </w:rPr>
        <w:t>1</w:t>
      </w:r>
      <w:r w:rsidRPr="004D2FFA">
        <w:rPr>
          <w:strike/>
        </w:rPr>
        <w:t xml:space="preserve"> должно быть предусмотрено лишь о</w:t>
      </w:r>
      <w:r w:rsidRPr="001E7AE6">
        <w:rPr>
          <w:b/>
        </w:rPr>
        <w:t>О</w:t>
      </w:r>
      <w:r w:rsidRPr="001E7AE6">
        <w:t xml:space="preserve">дна точка системы </w:t>
      </w:r>
      <w:r w:rsidRPr="001E7AE6">
        <w:rPr>
          <w:lang w:val="en-GB"/>
        </w:rPr>
        <w:t>ISOFIX</w:t>
      </w:r>
      <w:r w:rsidRPr="001E7AE6">
        <w:t xml:space="preserve"> </w:t>
      </w:r>
      <w:r w:rsidRPr="001E7AE6">
        <w:rPr>
          <w:b/>
        </w:rPr>
        <w:t>требуется только на тех транспортных сре</w:t>
      </w:r>
      <w:r w:rsidRPr="001E7AE6">
        <w:rPr>
          <w:b/>
        </w:rPr>
        <w:t>д</w:t>
      </w:r>
      <w:r w:rsidRPr="001E7AE6">
        <w:rPr>
          <w:b/>
        </w:rPr>
        <w:t>ствах</w:t>
      </w:r>
      <w:r w:rsidRPr="001E7AE6">
        <w:t>, если они имеют:</w:t>
      </w:r>
    </w:p>
    <w:p w:rsidR="001E7AE6" w:rsidRPr="001E7AE6" w:rsidRDefault="001E7AE6" w:rsidP="001E7AE6">
      <w:pPr>
        <w:pStyle w:val="SingleTxtGR"/>
        <w:ind w:left="2268"/>
      </w:pPr>
      <w:r w:rsidRPr="001E7AE6">
        <w:rPr>
          <w:lang w:val="en-GB"/>
        </w:rPr>
        <w:t>a</w:t>
      </w:r>
      <w:r w:rsidRPr="001E7AE6">
        <w:t>)</w:t>
      </w:r>
      <w:r w:rsidRPr="001E7AE6">
        <w:tab/>
        <w:t>…</w:t>
      </w:r>
    </w:p>
    <w:p w:rsidR="001E7AE6" w:rsidRPr="001E7AE6" w:rsidRDefault="001E7AE6" w:rsidP="001E7AE6">
      <w:pPr>
        <w:pStyle w:val="SingleTxtGR"/>
        <w:ind w:left="2268"/>
        <w:rPr>
          <w:b/>
        </w:rPr>
      </w:pPr>
      <w:r w:rsidRPr="001E7AE6">
        <w:t>…"</w:t>
      </w:r>
    </w:p>
    <w:p w:rsidR="001E7AE6" w:rsidRPr="001E7AE6" w:rsidRDefault="001E7AE6" w:rsidP="004D2FFA">
      <w:pPr>
        <w:pStyle w:val="SingleTxtGR"/>
      </w:pPr>
      <w:r w:rsidRPr="001E7AE6">
        <w:rPr>
          <w:i/>
        </w:rPr>
        <w:t>Включить новые пункты 5.3.8.2.4</w:t>
      </w:r>
      <w:r w:rsidR="004D2FFA" w:rsidRPr="004D2FFA">
        <w:rPr>
          <w:i/>
        </w:rPr>
        <w:t>−</w:t>
      </w:r>
      <w:r w:rsidRPr="001E7AE6">
        <w:rPr>
          <w:i/>
        </w:rPr>
        <w:t>5.3.8.3.4</w:t>
      </w:r>
      <w:r w:rsidRPr="001E7AE6">
        <w:t xml:space="preserve"> следующего содержания:</w:t>
      </w:r>
    </w:p>
    <w:p w:rsidR="001E7AE6" w:rsidRPr="001E7AE6" w:rsidRDefault="001E7AE6" w:rsidP="001E7AE6">
      <w:pPr>
        <w:pStyle w:val="SingleTxtGR"/>
        <w:ind w:left="2268" w:hanging="1134"/>
        <w:rPr>
          <w:b/>
        </w:rPr>
      </w:pPr>
      <w:r w:rsidRPr="001E7AE6">
        <w:t>"</w:t>
      </w:r>
      <w:r w:rsidRPr="001E7AE6">
        <w:rPr>
          <w:b/>
        </w:rPr>
        <w:t>5.3.8.2.4</w:t>
      </w:r>
      <w:r w:rsidRPr="001E7AE6">
        <w:rPr>
          <w:b/>
        </w:rPr>
        <w:tab/>
        <w:t>Если транспортное средство оснащено лишь одним сиденьем в каждом ряду</w:t>
      </w:r>
      <w:r w:rsidR="00E66606">
        <w:rPr>
          <w:b/>
        </w:rPr>
        <w:t>,</w:t>
      </w:r>
      <w:r w:rsidRPr="001E7AE6">
        <w:rPr>
          <w:b/>
        </w:rPr>
        <w:t xml:space="preserve"> на пассажирском сиденье требуется обеспечить только одну точку ISOFIX. В тех случаях, когда на таких транспортных средствах предусмотрено крепление верхнего страховочного троса ISOFIX, это крепление должно удовлетв</w:t>
      </w:r>
      <w:r w:rsidRPr="001E7AE6">
        <w:rPr>
          <w:b/>
        </w:rPr>
        <w:t>о</w:t>
      </w:r>
      <w:r w:rsidRPr="001E7AE6">
        <w:rPr>
          <w:b/>
        </w:rPr>
        <w:t>рять соответствующим положениям настоящих Правил. Вместе с тем, в тех случаях когда на пассажирском сиденье невозможно установить даже самое маленькое крепление ISOFIX, которое располагалось бы по ходу движения (как это определено в д</w:t>
      </w:r>
      <w:r w:rsidRPr="001E7AE6">
        <w:rPr>
          <w:b/>
        </w:rPr>
        <w:t>о</w:t>
      </w:r>
      <w:r w:rsidRPr="001E7AE6">
        <w:rPr>
          <w:b/>
        </w:rPr>
        <w:t>бавлении 2 к приложению 17 к Правилам № 16), никакой точки ISOFIX не требуется, если на этом транспортном средстве им</w:t>
      </w:r>
      <w:r w:rsidRPr="001E7AE6">
        <w:rPr>
          <w:b/>
        </w:rPr>
        <w:t>е</w:t>
      </w:r>
      <w:r w:rsidRPr="001E7AE6">
        <w:rPr>
          <w:b/>
        </w:rPr>
        <w:t>ется детская удерживающая система, предназначенная ко</w:t>
      </w:r>
      <w:r w:rsidRPr="001E7AE6">
        <w:rPr>
          <w:b/>
        </w:rPr>
        <w:t>н</w:t>
      </w:r>
      <w:r w:rsidRPr="001E7AE6">
        <w:rPr>
          <w:b/>
        </w:rPr>
        <w:t>кретно для данного транспортного средства.</w:t>
      </w:r>
    </w:p>
    <w:p w:rsidR="001E7AE6" w:rsidRPr="001E7AE6" w:rsidRDefault="001E7AE6" w:rsidP="001E7AE6">
      <w:pPr>
        <w:pStyle w:val="SingleTxtGR"/>
        <w:ind w:left="2268" w:hanging="1134"/>
        <w:rPr>
          <w:b/>
        </w:rPr>
      </w:pPr>
      <w:r w:rsidRPr="001E7AE6">
        <w:rPr>
          <w:b/>
        </w:rPr>
        <w:t>5.3.8.3</w:t>
      </w:r>
      <w:r w:rsidRPr="001E7AE6">
        <w:rPr>
          <w:b/>
        </w:rPr>
        <w:tab/>
        <w:t>Транспортные средства только с одним рядом сидений</w:t>
      </w:r>
    </w:p>
    <w:p w:rsidR="001E7AE6" w:rsidRPr="001E7AE6" w:rsidRDefault="001E7AE6" w:rsidP="001E7AE6">
      <w:pPr>
        <w:pStyle w:val="SingleTxtGR"/>
        <w:ind w:left="2268" w:hanging="1134"/>
        <w:rPr>
          <w:b/>
        </w:rPr>
      </w:pPr>
      <w:r w:rsidRPr="001E7AE6">
        <w:rPr>
          <w:b/>
        </w:rPr>
        <w:t>5.3.8.3.1</w:t>
      </w:r>
      <w:r w:rsidRPr="001E7AE6">
        <w:rPr>
          <w:b/>
        </w:rPr>
        <w:tab/>
        <w:t xml:space="preserve">При условии соблюдения положений пунктов 5.3.8.3.3 и 5.3.8.3.4 должна быть предусмотрена одна точка </w:t>
      </w:r>
      <w:r w:rsidRPr="001E7AE6">
        <w:rPr>
          <w:b/>
          <w:lang w:val="en-GB"/>
        </w:rPr>
        <w:t>ISOFIX</w:t>
      </w:r>
      <w:r w:rsidRPr="001E7AE6">
        <w:rPr>
          <w:b/>
        </w:rPr>
        <w:t>, которая уд</w:t>
      </w:r>
      <w:r w:rsidRPr="001E7AE6">
        <w:rPr>
          <w:b/>
        </w:rPr>
        <w:t>о</w:t>
      </w:r>
      <w:r w:rsidRPr="001E7AE6">
        <w:rPr>
          <w:b/>
        </w:rPr>
        <w:t xml:space="preserve">влетворяет требованиям настоящих Правил. Эта точка </w:t>
      </w:r>
      <w:r w:rsidRPr="001E7AE6">
        <w:rPr>
          <w:b/>
          <w:lang w:val="en-GB"/>
        </w:rPr>
        <w:t>ISOFIX</w:t>
      </w:r>
      <w:r w:rsidRPr="001E7AE6">
        <w:rPr>
          <w:b/>
        </w:rPr>
        <w:t xml:space="preserve"> должна быть оснащена одной системой креплений ISOFIX и одним креплением верхнего страховочного троса ISOFIX. </w:t>
      </w:r>
    </w:p>
    <w:p w:rsidR="001E7AE6" w:rsidRPr="001E7AE6" w:rsidRDefault="001E7AE6" w:rsidP="001E7AE6">
      <w:pPr>
        <w:pStyle w:val="SingleTxtGR"/>
        <w:ind w:left="2268" w:hanging="1134"/>
        <w:rPr>
          <w:b/>
        </w:rPr>
      </w:pPr>
      <w:r w:rsidRPr="001E7AE6">
        <w:rPr>
          <w:b/>
        </w:rPr>
        <w:t>5.3.8.3.2</w:t>
      </w:r>
      <w:r w:rsidRPr="001E7AE6">
        <w:rPr>
          <w:b/>
        </w:rPr>
        <w:tab/>
        <w:t>При условии соблюдения положений пунктов 5.3.8.3.3 и 5.3.8.3.4 транспортные средства-кабриолеты, определенные в пун</w:t>
      </w:r>
      <w:r w:rsidRPr="001E7AE6">
        <w:rPr>
          <w:b/>
        </w:rPr>
        <w:t>к</w:t>
      </w:r>
      <w:r w:rsidRPr="001E7AE6">
        <w:rPr>
          <w:b/>
        </w:rPr>
        <w:t>те</w:t>
      </w:r>
      <w:r>
        <w:rPr>
          <w:b/>
        </w:rPr>
        <w:t> </w:t>
      </w:r>
      <w:r w:rsidRPr="001E7AE6">
        <w:rPr>
          <w:b/>
        </w:rPr>
        <w:t>2.9.1.5 Сводной резолюции о конструкции транспортных средств (СР.3</w:t>
      </w:r>
      <w:r w:rsidR="00E66606">
        <w:rPr>
          <w:b/>
        </w:rPr>
        <w:t>)</w:t>
      </w:r>
      <w:r w:rsidRPr="001E7AE6">
        <w:rPr>
          <w:b/>
        </w:rPr>
        <w:t>, оснащают по меньшей мере двумя нижними креплениями ISOFIX. Когда на таких транспортных средствах предусмотрено крепление верхнего страховочного троса ISOFIX, это крепление должно удовлетворять соответству</w:t>
      </w:r>
      <w:r w:rsidRPr="001E7AE6">
        <w:rPr>
          <w:b/>
        </w:rPr>
        <w:t>ю</w:t>
      </w:r>
      <w:r w:rsidRPr="001E7AE6">
        <w:rPr>
          <w:b/>
        </w:rPr>
        <w:t>щим положениям настоящих Правил.</w:t>
      </w:r>
    </w:p>
    <w:p w:rsidR="001E7AE6" w:rsidRPr="001E7AE6" w:rsidRDefault="001E7AE6" w:rsidP="001E7AE6">
      <w:pPr>
        <w:pStyle w:val="SingleTxtGR"/>
        <w:ind w:left="2268" w:hanging="1134"/>
        <w:rPr>
          <w:b/>
        </w:rPr>
      </w:pPr>
      <w:r w:rsidRPr="001E7AE6">
        <w:rPr>
          <w:b/>
        </w:rPr>
        <w:lastRenderedPageBreak/>
        <w:t>5.3.8.3.3</w:t>
      </w:r>
      <w:r w:rsidRPr="001E7AE6">
        <w:rPr>
          <w:b/>
        </w:rPr>
        <w:tab/>
        <w:t>В тех случаях</w:t>
      </w:r>
      <w:r w:rsidR="00E66606">
        <w:rPr>
          <w:b/>
        </w:rPr>
        <w:t>,</w:t>
      </w:r>
      <w:r w:rsidRPr="001E7AE6">
        <w:rPr>
          <w:b/>
        </w:rPr>
        <w:t xml:space="preserve"> когда на пассажирском сиденье невозможно установить даже самое маленькое крепление ISOFIX, которое располагалось бы по ходу движения (как это определено в д</w:t>
      </w:r>
      <w:r w:rsidRPr="001E7AE6">
        <w:rPr>
          <w:b/>
        </w:rPr>
        <w:t>о</w:t>
      </w:r>
      <w:r w:rsidRPr="001E7AE6">
        <w:rPr>
          <w:b/>
        </w:rPr>
        <w:t>бавлении 2 к приложению 17 к Правилам № 16), никакой точки ISOFIX или нижних креплений ISOFIX не требуется, если на этом транспортном средстве имеется детская удерживающая система, предназначенная конкретно для данного транспортн</w:t>
      </w:r>
      <w:r w:rsidRPr="001E7AE6">
        <w:rPr>
          <w:b/>
        </w:rPr>
        <w:t>о</w:t>
      </w:r>
      <w:r w:rsidRPr="001E7AE6">
        <w:rPr>
          <w:b/>
        </w:rPr>
        <w:t>го средства.</w:t>
      </w:r>
    </w:p>
    <w:p w:rsidR="001E7AE6" w:rsidRPr="001E7AE6" w:rsidRDefault="001E7AE6" w:rsidP="001E7AE6">
      <w:pPr>
        <w:pStyle w:val="SingleTxtGR"/>
        <w:ind w:left="2268" w:hanging="1134"/>
        <w:rPr>
          <w:b/>
        </w:rPr>
      </w:pPr>
      <w:r w:rsidRPr="001E7AE6">
        <w:rPr>
          <w:b/>
        </w:rPr>
        <w:t>5.3.8.3.4</w:t>
      </w:r>
      <w:r w:rsidRPr="001E7AE6">
        <w:rPr>
          <w:b/>
        </w:rPr>
        <w:tab/>
        <w:t>Если показатель удельной</w:t>
      </w:r>
      <w:r w:rsidRPr="001E7AE6">
        <w:t xml:space="preserve"> </w:t>
      </w:r>
      <w:r w:rsidRPr="001E7AE6">
        <w:rPr>
          <w:b/>
        </w:rPr>
        <w:t xml:space="preserve">мощности двигателя на единицу массы (УММ </w:t>
      </w:r>
      <w:r>
        <w:rPr>
          <w:b/>
        </w:rPr>
        <w:t>−</w:t>
      </w:r>
      <w:r w:rsidRPr="001E7AE6">
        <w:rPr>
          <w:b/>
        </w:rPr>
        <w:t xml:space="preserve"> в соответствии с определениями, содержащим</w:t>
      </w:r>
      <w:r w:rsidRPr="001E7AE6">
        <w:rPr>
          <w:b/>
        </w:rPr>
        <w:t>и</w:t>
      </w:r>
      <w:r w:rsidRPr="001E7AE6">
        <w:rPr>
          <w:b/>
        </w:rPr>
        <w:t>ся в пункте 5.3.8.2.3) превышает 140, никакой точки ISOFIX или нижних креплений ISOFIX не требуется</w:t>
      </w:r>
      <w:r w:rsidRPr="001E7AE6">
        <w:rPr>
          <w:bCs/>
        </w:rPr>
        <w:t>".</w:t>
      </w:r>
    </w:p>
    <w:p w:rsidR="001E7AE6" w:rsidRPr="001E7AE6" w:rsidRDefault="001E7AE6" w:rsidP="001E7AE6">
      <w:pPr>
        <w:pStyle w:val="SingleTxtGR"/>
      </w:pPr>
      <w:r w:rsidRPr="001E7AE6">
        <w:rPr>
          <w:i/>
        </w:rPr>
        <w:t>Пункт 5.3.8.5 (прежний)</w:t>
      </w:r>
      <w:r w:rsidRPr="001E7AE6">
        <w:t>, изменить нумерацию на 5.3.8.4.</w:t>
      </w:r>
    </w:p>
    <w:p w:rsidR="001E7AE6" w:rsidRPr="001E7AE6" w:rsidRDefault="001E7AE6" w:rsidP="004D2FFA">
      <w:pPr>
        <w:pStyle w:val="SingleTxtGR"/>
      </w:pPr>
      <w:r w:rsidRPr="001E7AE6">
        <w:rPr>
          <w:i/>
        </w:rPr>
        <w:t>Пункт 5.3.8.6 (прежний)</w:t>
      </w:r>
      <w:r w:rsidRPr="001E7AE6">
        <w:t>, изменить нумерацию на 5.3.8.5, а текст следующим образом:</w:t>
      </w:r>
    </w:p>
    <w:p w:rsidR="001E7AE6" w:rsidRPr="001E7AE6" w:rsidRDefault="001E7AE6" w:rsidP="001E7AE6">
      <w:pPr>
        <w:pStyle w:val="SingleTxtGR"/>
        <w:ind w:left="2268" w:hanging="1134"/>
      </w:pPr>
      <w:r w:rsidRPr="001E7AE6">
        <w:t>"5.3.8.5</w:t>
      </w:r>
      <w:r w:rsidRPr="001E7AE6">
        <w:tab/>
      </w:r>
      <w:r w:rsidRPr="004D2FFA">
        <w:rPr>
          <w:strike/>
        </w:rPr>
        <w:t>Независимо от предписаний пункта 5.3.8.1, в</w:t>
      </w:r>
      <w:r w:rsidRPr="004D2FFA">
        <w:t xml:space="preserve"> </w:t>
      </w:r>
      <w:r w:rsidRPr="001E7AE6">
        <w:rPr>
          <w:b/>
        </w:rPr>
        <w:t>В</w:t>
      </w:r>
      <w:r w:rsidR="004D2FFA" w:rsidRPr="004D2FFA">
        <w:rPr>
          <w:b/>
        </w:rPr>
        <w:t xml:space="preserve"> </w:t>
      </w:r>
      <w:r w:rsidRPr="001E7AE6">
        <w:t xml:space="preserve">случае цельной(ых) "встроенной(ых)" детской(их) удерживающей(их) системы (систем) число предусмотренных положений </w:t>
      </w:r>
      <w:r w:rsidRPr="001E7AE6">
        <w:rPr>
          <w:lang w:val="en-GB"/>
        </w:rPr>
        <w:t>ISOFIX</w:t>
      </w:r>
      <w:r w:rsidRPr="001E7AE6">
        <w:t xml:space="preserve"> должно </w:t>
      </w:r>
      <w:r w:rsidRPr="004D2FFA">
        <w:rPr>
          <w:strike/>
        </w:rPr>
        <w:t>составлять по меньшей мере два минус</w:t>
      </w:r>
      <w:r w:rsidRPr="001E7AE6">
        <w:t xml:space="preserve"> </w:t>
      </w:r>
      <w:r w:rsidRPr="001E7AE6">
        <w:rPr>
          <w:b/>
        </w:rPr>
        <w:t>быть сокращено на</w:t>
      </w:r>
      <w:r w:rsidRPr="001E7AE6">
        <w:t xml:space="preserve"> число цельных "встроенных" детских удерживающих устройств весовых катег</w:t>
      </w:r>
      <w:r w:rsidRPr="001E7AE6">
        <w:t>о</w:t>
      </w:r>
      <w:r w:rsidRPr="001E7AE6">
        <w:t>рий</w:t>
      </w:r>
      <w:r>
        <w:t> </w:t>
      </w:r>
      <w:r w:rsidRPr="001E7AE6">
        <w:t>0 либо 0+, либо 1".</w:t>
      </w:r>
    </w:p>
    <w:p w:rsidR="001E7AE6" w:rsidRPr="00D80915" w:rsidRDefault="001E7AE6" w:rsidP="001E7AE6">
      <w:pPr>
        <w:pStyle w:val="SingleTxtGR"/>
        <w:rPr>
          <w:lang w:val="en-US"/>
        </w:rPr>
      </w:pPr>
      <w:r w:rsidRPr="001E7AE6">
        <w:rPr>
          <w:i/>
        </w:rPr>
        <w:t>Пункты 5.3.8.7 и 5.3.8.8</w:t>
      </w:r>
      <w:r w:rsidRPr="001E7AE6">
        <w:t xml:space="preserve"> исключить</w:t>
      </w:r>
      <w:r w:rsidR="00D80915">
        <w:rPr>
          <w:lang w:val="en-US"/>
        </w:rPr>
        <w:t>.</w:t>
      </w:r>
    </w:p>
    <w:p w:rsidR="001E7AE6" w:rsidRPr="001E7AE6" w:rsidRDefault="001E7AE6" w:rsidP="001E7AE6">
      <w:pPr>
        <w:pStyle w:val="SingleTxtGR"/>
      </w:pPr>
      <w:r w:rsidRPr="001E7AE6">
        <w:rPr>
          <w:i/>
        </w:rPr>
        <w:t>Пункты 5.3.8.9 и 5.3.8.10</w:t>
      </w:r>
      <w:r>
        <w:rPr>
          <w:i/>
        </w:rPr>
        <w:t xml:space="preserve"> </w:t>
      </w:r>
      <w:r w:rsidRPr="001E7AE6">
        <w:rPr>
          <w:i/>
        </w:rPr>
        <w:t>(прежние)</w:t>
      </w:r>
      <w:r w:rsidRPr="001E7AE6">
        <w:t>, изменить нумерацию на 5.3.8.6 и 5.3.8.7, а</w:t>
      </w:r>
      <w:r>
        <w:t> </w:t>
      </w:r>
      <w:r w:rsidRPr="001E7AE6">
        <w:t>текст следующим образом:</w:t>
      </w:r>
    </w:p>
    <w:p w:rsidR="001E7AE6" w:rsidRPr="001E7AE6" w:rsidRDefault="001E7AE6" w:rsidP="001E7AE6">
      <w:pPr>
        <w:pStyle w:val="SingleTxtGR"/>
        <w:ind w:left="2268" w:hanging="1134"/>
      </w:pPr>
      <w:r w:rsidRPr="001E7AE6">
        <w:t>"5.3.8.6</w:t>
      </w:r>
      <w:r w:rsidRPr="001E7AE6">
        <w:tab/>
      </w:r>
      <w:r w:rsidRPr="004D2FFA">
        <w:rPr>
          <w:strike/>
        </w:rPr>
        <w:t>Независимо от пункта 5.3.8.1,</w:t>
      </w:r>
      <w:r w:rsidRPr="001E7AE6">
        <w:t xml:space="preserve"> </w:t>
      </w:r>
      <w:r w:rsidRPr="001E7AE6">
        <w:rPr>
          <w:b/>
        </w:rPr>
        <w:t>Точки</w:t>
      </w:r>
      <w:r w:rsidRPr="001E7AE6">
        <w:t xml:space="preserve"> </w:t>
      </w:r>
      <w:r w:rsidRPr="001E7AE6">
        <w:rPr>
          <w:lang w:val="en-GB"/>
        </w:rPr>
        <w:t>ISOFIX</w:t>
      </w:r>
      <w:r w:rsidRPr="001E7AE6">
        <w:t xml:space="preserve"> не требуются в м</w:t>
      </w:r>
      <w:r w:rsidRPr="001E7AE6">
        <w:t>а</w:t>
      </w:r>
      <w:r w:rsidRPr="001E7AE6">
        <w:t>шинах скорой помощи либо автомобилях, предназначенных для р</w:t>
      </w:r>
      <w:r w:rsidRPr="001E7AE6">
        <w:t>и</w:t>
      </w:r>
      <w:r w:rsidRPr="001E7AE6">
        <w:t>туальных услуг, а также в транспортных средствах, предназначе</w:t>
      </w:r>
      <w:r w:rsidRPr="001E7AE6">
        <w:t>н</w:t>
      </w:r>
      <w:r w:rsidRPr="001E7AE6">
        <w:t>ных для использования подразделениями вооруженных сил, гра</w:t>
      </w:r>
      <w:r w:rsidRPr="001E7AE6">
        <w:t>ж</w:t>
      </w:r>
      <w:r w:rsidRPr="001E7AE6">
        <w:t>данской обороны, пожарной охраны и службами, ответственными за поддержание правопорядка.</w:t>
      </w:r>
    </w:p>
    <w:p w:rsidR="001E7AE6" w:rsidRPr="001E7AE6" w:rsidRDefault="001E7AE6" w:rsidP="001E7AE6">
      <w:pPr>
        <w:pStyle w:val="SingleTxtGR"/>
        <w:ind w:left="2268" w:hanging="1134"/>
      </w:pPr>
      <w:r w:rsidRPr="001E7AE6">
        <w:t>5.3.8.7</w:t>
      </w:r>
      <w:r w:rsidRPr="001E7AE6">
        <w:tab/>
        <w:t xml:space="preserve">Независимо от </w:t>
      </w:r>
      <w:r w:rsidRPr="001E7AE6">
        <w:rPr>
          <w:b/>
        </w:rPr>
        <w:t>вышеуказанных</w:t>
      </w:r>
      <w:r w:rsidRPr="001E7AE6">
        <w:t xml:space="preserve"> положений </w:t>
      </w:r>
      <w:r w:rsidRPr="004D2FFA">
        <w:rPr>
          <w:strike/>
        </w:rPr>
        <w:t>пунктов 5.3.8.1−5.3.8.4</w:t>
      </w:r>
      <w:r w:rsidRPr="001E7AE6">
        <w:t xml:space="preserve">, одна или более обязательных точек </w:t>
      </w:r>
      <w:r w:rsidRPr="001E7AE6">
        <w:rPr>
          <w:lang w:val="en-GB"/>
        </w:rPr>
        <w:t>ISOFIX</w:t>
      </w:r>
      <w:r w:rsidRPr="001E7AE6">
        <w:t xml:space="preserve"> могут быть заменены сидячими местами размера </w:t>
      </w:r>
      <w:r w:rsidRPr="001E7AE6">
        <w:rPr>
          <w:lang w:val="en-GB"/>
        </w:rPr>
        <w:t>i</w:t>
      </w:r>
      <w:r w:rsidRPr="001E7AE6">
        <w:t>".</w:t>
      </w:r>
    </w:p>
    <w:p w:rsidR="001E7AE6" w:rsidRPr="001E7AE6" w:rsidRDefault="001E7AE6" w:rsidP="001E7AE6">
      <w:pPr>
        <w:pStyle w:val="SingleTxtGR"/>
      </w:pPr>
      <w:r w:rsidRPr="001E7AE6">
        <w:rPr>
          <w:i/>
        </w:rPr>
        <w:t>Пункты 14</w:t>
      </w:r>
      <w:r w:rsidR="00E66606">
        <w:rPr>
          <w:i/>
        </w:rPr>
        <w:t>.</w:t>
      </w:r>
      <w:r>
        <w:rPr>
          <w:i/>
        </w:rPr>
        <w:t>−</w:t>
      </w:r>
      <w:r w:rsidRPr="001E7AE6">
        <w:rPr>
          <w:i/>
        </w:rPr>
        <w:t>14.19</w:t>
      </w:r>
      <w:r w:rsidRPr="001E7AE6">
        <w:t xml:space="preserve"> изменить следующим образом:</w:t>
      </w:r>
    </w:p>
    <w:p w:rsidR="001E7AE6" w:rsidRPr="001E7AE6" w:rsidRDefault="001E7AE6" w:rsidP="001E7AE6">
      <w:pPr>
        <w:pStyle w:val="SingleTxtGR"/>
      </w:pPr>
      <w:r w:rsidRPr="001E7AE6">
        <w:t>"14.</w:t>
      </w:r>
      <w:r w:rsidRPr="001E7AE6">
        <w:tab/>
      </w:r>
      <w:r w:rsidR="006643BE">
        <w:tab/>
      </w:r>
      <w:r w:rsidRPr="001E7AE6">
        <w:t>Переходные положения</w:t>
      </w:r>
    </w:p>
    <w:p w:rsidR="001E7AE6" w:rsidRPr="001E7AE6" w:rsidRDefault="001E7AE6" w:rsidP="001E7AE6">
      <w:pPr>
        <w:pStyle w:val="SingleTxtGR"/>
        <w:tabs>
          <w:tab w:val="clear" w:pos="1701"/>
        </w:tabs>
        <w:ind w:left="2268" w:hanging="1134"/>
      </w:pPr>
      <w:r w:rsidRPr="001E7AE6">
        <w:t>14.1</w:t>
      </w:r>
      <w:r w:rsidRPr="001E7AE6">
        <w:tab/>
        <w:t>Начиная с официальной даты вступления в силу поправок серии 06 ни одна Договаривающаяся сторона, применяющая настоящие Пр</w:t>
      </w:r>
      <w:r w:rsidRPr="001E7AE6">
        <w:t>а</w:t>
      </w:r>
      <w:r w:rsidRPr="001E7AE6">
        <w:t>вила, не отказывает в предоставлении официальных утверждений ЕЭК на основании настоящих Правил с внесенными в них попра</w:t>
      </w:r>
      <w:r w:rsidRPr="001E7AE6">
        <w:t>в</w:t>
      </w:r>
      <w:r w:rsidRPr="001E7AE6">
        <w:t>ками серии 06.</w:t>
      </w:r>
    </w:p>
    <w:p w:rsidR="001E7AE6" w:rsidRPr="001E7AE6" w:rsidRDefault="001E7AE6" w:rsidP="001E7AE6">
      <w:pPr>
        <w:pStyle w:val="SingleTxtGR"/>
        <w:tabs>
          <w:tab w:val="clear" w:pos="1701"/>
        </w:tabs>
        <w:ind w:left="2268" w:hanging="1134"/>
      </w:pPr>
      <w:r w:rsidRPr="001E7AE6">
        <w:t>14.2</w:t>
      </w:r>
      <w:r w:rsidRPr="001E7AE6">
        <w:tab/>
        <w:t>Через два года после вступления в силу поправок серии 06 к наст</w:t>
      </w:r>
      <w:r w:rsidRPr="001E7AE6">
        <w:t>о</w:t>
      </w:r>
      <w:r w:rsidRPr="001E7AE6">
        <w:t>ящим Правилам Договаривающиеся стороны, применяющие наст</w:t>
      </w:r>
      <w:r w:rsidRPr="001E7AE6">
        <w:t>о</w:t>
      </w:r>
      <w:r w:rsidRPr="001E7AE6">
        <w:t>ящие Правила, предоставляют официальные утверждения типа ЕЭК только в том случае, если выполнены предписания настоящих Правил с внесенными в них поправками серии 06.</w:t>
      </w:r>
    </w:p>
    <w:p w:rsidR="001E7AE6" w:rsidRPr="001E7AE6" w:rsidRDefault="001E7AE6" w:rsidP="004D2FFA">
      <w:pPr>
        <w:pStyle w:val="SingleTxtGR"/>
        <w:keepLines/>
        <w:tabs>
          <w:tab w:val="clear" w:pos="1701"/>
        </w:tabs>
        <w:ind w:left="2268" w:hanging="1134"/>
      </w:pPr>
      <w:r w:rsidRPr="001E7AE6">
        <w:lastRenderedPageBreak/>
        <w:t>14.3</w:t>
      </w:r>
      <w:r w:rsidRPr="001E7AE6">
        <w:tab/>
        <w:t>Через семь лет после вступления в силу поправок серии 06 к наст</w:t>
      </w:r>
      <w:r w:rsidRPr="001E7AE6">
        <w:t>о</w:t>
      </w:r>
      <w:r w:rsidRPr="001E7AE6">
        <w:t>ящим Правилам Договаривающиеся стороны, применяющие наст</w:t>
      </w:r>
      <w:r w:rsidRPr="001E7AE6">
        <w:t>о</w:t>
      </w:r>
      <w:r w:rsidRPr="001E7AE6">
        <w:t>ящие Правила, могут отказывать в признании официальных утве</w:t>
      </w:r>
      <w:r w:rsidRPr="001E7AE6">
        <w:t>р</w:t>
      </w:r>
      <w:r w:rsidRPr="001E7AE6">
        <w:t>ждений, которые были предоставлены не в соответствии с попра</w:t>
      </w:r>
      <w:r w:rsidRPr="001E7AE6">
        <w:t>в</w:t>
      </w:r>
      <w:r w:rsidRPr="001E7AE6">
        <w:t xml:space="preserve">ками серии 06 к настоящим Правилам. Однако </w:t>
      </w:r>
      <w:r w:rsidRPr="004D2FFA">
        <w:rPr>
          <w:b/>
          <w:bCs/>
        </w:rPr>
        <w:t>Договаривающиеся стороны, применяющие настоящие Правила, продолжают пр</w:t>
      </w:r>
      <w:r w:rsidRPr="004D2FFA">
        <w:rPr>
          <w:b/>
          <w:bCs/>
        </w:rPr>
        <w:t>и</w:t>
      </w:r>
      <w:r w:rsidRPr="004D2FFA">
        <w:rPr>
          <w:b/>
          <w:bCs/>
        </w:rPr>
        <w:t>знавать</w:t>
      </w:r>
      <w:r w:rsidRPr="001E7AE6">
        <w:t xml:space="preserve"> существующие официальные утверждения, предоставле</w:t>
      </w:r>
      <w:r w:rsidRPr="001E7AE6">
        <w:t>н</w:t>
      </w:r>
      <w:r w:rsidRPr="001E7AE6">
        <w:t xml:space="preserve">ные в отношении тех категорий транспортных средств, которые не затрагиваются поправками серии 06 к настоящим Правилам </w:t>
      </w:r>
      <w:r w:rsidRPr="004D2FFA">
        <w:rPr>
          <w:strike/>
        </w:rPr>
        <w:t>де</w:t>
      </w:r>
      <w:r w:rsidRPr="004D2FFA">
        <w:rPr>
          <w:strike/>
        </w:rPr>
        <w:t>й</w:t>
      </w:r>
      <w:r w:rsidRPr="004D2FFA">
        <w:rPr>
          <w:strike/>
        </w:rPr>
        <w:t>ствительными и Договаривающиеся стороны, применяющие наст</w:t>
      </w:r>
      <w:r w:rsidRPr="004D2FFA">
        <w:rPr>
          <w:strike/>
        </w:rPr>
        <w:t>о</w:t>
      </w:r>
      <w:r w:rsidRPr="004D2FFA">
        <w:rPr>
          <w:strike/>
        </w:rPr>
        <w:t>ящие Правила, продолжают признавать их</w:t>
      </w:r>
      <w:r w:rsidRPr="001E7AE6">
        <w:t>.</w:t>
      </w:r>
    </w:p>
    <w:p w:rsidR="001E7AE6" w:rsidRPr="001E7AE6" w:rsidRDefault="001E7AE6" w:rsidP="001E7AE6">
      <w:pPr>
        <w:pStyle w:val="SingleTxtGR"/>
        <w:tabs>
          <w:tab w:val="clear" w:pos="1701"/>
        </w:tabs>
        <w:ind w:left="2268" w:hanging="1134"/>
      </w:pPr>
      <w:r w:rsidRPr="001E7AE6">
        <w:t>14.4</w:t>
      </w:r>
      <w:r w:rsidRPr="001E7AE6">
        <w:tab/>
        <w:t>Для транспортных средств, не затрагиваемых положениями пун</w:t>
      </w:r>
      <w:r w:rsidRPr="001E7AE6">
        <w:t>к</w:t>
      </w:r>
      <w:r w:rsidRPr="001E7AE6">
        <w:t>та</w:t>
      </w:r>
      <w:r>
        <w:t> </w:t>
      </w:r>
      <w:r w:rsidRPr="001E7AE6">
        <w:t xml:space="preserve">7.1.1 выше, </w:t>
      </w:r>
      <w:r w:rsidRPr="004D2FFA">
        <w:rPr>
          <w:b/>
          <w:bCs/>
        </w:rPr>
        <w:t>Договаривающиеся стороны, применяющие настоящие Правила, продолжают признавать</w:t>
      </w:r>
      <w:r w:rsidRPr="001E7AE6">
        <w:t xml:space="preserve"> официальные утверждения, предоставленные в </w:t>
      </w:r>
      <w:r w:rsidR="00E66606">
        <w:t>соответствии с поправками с</w:t>
      </w:r>
      <w:r w:rsidR="00E66606">
        <w:t>е</w:t>
      </w:r>
      <w:r w:rsidR="00E66606">
        <w:t>рии </w:t>
      </w:r>
      <w:r w:rsidRPr="001E7AE6">
        <w:t>04 к настоящим Правилам</w:t>
      </w:r>
      <w:r w:rsidRPr="004D2FFA">
        <w:rPr>
          <w:strike/>
        </w:rPr>
        <w:t>, остаются действительными</w:t>
      </w:r>
      <w:r w:rsidRPr="001E7AE6">
        <w:t>.</w:t>
      </w:r>
    </w:p>
    <w:p w:rsidR="001E7AE6" w:rsidRPr="001E7AE6" w:rsidRDefault="001E7AE6" w:rsidP="001E7AE6">
      <w:pPr>
        <w:pStyle w:val="SingleTxtGR"/>
        <w:tabs>
          <w:tab w:val="clear" w:pos="1701"/>
        </w:tabs>
        <w:ind w:left="2268" w:hanging="1134"/>
      </w:pPr>
      <w:r w:rsidRPr="001E7AE6">
        <w:t>14.5</w:t>
      </w:r>
      <w:r w:rsidRPr="001E7AE6">
        <w:tab/>
        <w:t>Для транспортных средств, не затрагиваемых дополнением 4 к п</w:t>
      </w:r>
      <w:r w:rsidRPr="001E7AE6">
        <w:t>о</w:t>
      </w:r>
      <w:r w:rsidRPr="001E7AE6">
        <w:t xml:space="preserve">правкам серии 05 к настоящим Правилам, </w:t>
      </w:r>
      <w:r w:rsidRPr="004D2FFA">
        <w:rPr>
          <w:b/>
          <w:bCs/>
        </w:rPr>
        <w:t>Договаривающиеся стороны, применяющие настоящие Правила, продолжают пр</w:t>
      </w:r>
      <w:r w:rsidRPr="004D2FFA">
        <w:rPr>
          <w:b/>
          <w:bCs/>
        </w:rPr>
        <w:t>и</w:t>
      </w:r>
      <w:r w:rsidRPr="004D2FFA">
        <w:rPr>
          <w:b/>
          <w:bCs/>
        </w:rPr>
        <w:t>знавать</w:t>
      </w:r>
      <w:r w:rsidRPr="001E7AE6">
        <w:t xml:space="preserve"> существующие официальные утверждения </w:t>
      </w:r>
      <w:r w:rsidRPr="004D2FFA">
        <w:rPr>
          <w:strike/>
        </w:rPr>
        <w:t>остаются де</w:t>
      </w:r>
      <w:r w:rsidRPr="004D2FFA">
        <w:rPr>
          <w:strike/>
        </w:rPr>
        <w:t>й</w:t>
      </w:r>
      <w:r w:rsidRPr="004D2FFA">
        <w:rPr>
          <w:strike/>
        </w:rPr>
        <w:t>ствительными</w:t>
      </w:r>
      <w:r w:rsidRPr="001E7AE6">
        <w:t>, если они были предоставлены в соответствии с п</w:t>
      </w:r>
      <w:r w:rsidRPr="001E7AE6">
        <w:t>о</w:t>
      </w:r>
      <w:r w:rsidRPr="001E7AE6">
        <w:t>правками серии 05, включая дополнение 3 к поправкам этой серии.</w:t>
      </w:r>
    </w:p>
    <w:p w:rsidR="001E7AE6" w:rsidRPr="001E7AE6" w:rsidRDefault="001E7AE6" w:rsidP="001E7AE6">
      <w:pPr>
        <w:pStyle w:val="SingleTxtGR"/>
        <w:tabs>
          <w:tab w:val="clear" w:pos="1701"/>
        </w:tabs>
        <w:ind w:left="2268" w:hanging="1134"/>
      </w:pPr>
      <w:r w:rsidRPr="001E7AE6">
        <w:t>14.6</w:t>
      </w:r>
      <w:r w:rsidRPr="001E7AE6">
        <w:tab/>
        <w:t>Начиная с официальной даты вступления в силу дополнения 5 к поправкам серии 05 ни одна Договаривающаяся сторона, примен</w:t>
      </w:r>
      <w:r w:rsidRPr="001E7AE6">
        <w:t>я</w:t>
      </w:r>
      <w:r w:rsidRPr="001E7AE6">
        <w:t>ющая настоящие Правила, не отказывает в предоставлении офиц</w:t>
      </w:r>
      <w:r w:rsidRPr="001E7AE6">
        <w:t>и</w:t>
      </w:r>
      <w:r w:rsidRPr="001E7AE6">
        <w:t>альных утверждений на основании настоящих Правил с поправк</w:t>
      </w:r>
      <w:r w:rsidRPr="001E7AE6">
        <w:t>а</w:t>
      </w:r>
      <w:r w:rsidRPr="001E7AE6">
        <w:t>ми, внесенными в них на основании дополнения 5 к поправкам с</w:t>
      </w:r>
      <w:r w:rsidRPr="001E7AE6">
        <w:t>е</w:t>
      </w:r>
      <w:r w:rsidRPr="001E7AE6">
        <w:t>рии 05.</w:t>
      </w:r>
    </w:p>
    <w:p w:rsidR="001E7AE6" w:rsidRPr="001E7AE6" w:rsidRDefault="001E7AE6" w:rsidP="001E7AE6">
      <w:pPr>
        <w:pStyle w:val="SingleTxtGR"/>
        <w:tabs>
          <w:tab w:val="clear" w:pos="1701"/>
        </w:tabs>
        <w:ind w:left="2268" w:hanging="1134"/>
      </w:pPr>
      <w:r w:rsidRPr="001E7AE6">
        <w:t>14.7</w:t>
      </w:r>
      <w:r w:rsidRPr="001E7AE6">
        <w:tab/>
        <w:t>Для транспортных средств, не затрагиваемых дополнением 5 к п</w:t>
      </w:r>
      <w:r w:rsidRPr="001E7AE6">
        <w:t>о</w:t>
      </w:r>
      <w:r w:rsidRPr="001E7AE6">
        <w:t xml:space="preserve">правкам серии 05 к настоящим Правилам, </w:t>
      </w:r>
      <w:r w:rsidRPr="004D2FFA">
        <w:rPr>
          <w:b/>
          <w:bCs/>
        </w:rPr>
        <w:t>Договаривающиеся стороны, применяющие настоящие Правила, продолжают пр</w:t>
      </w:r>
      <w:r w:rsidRPr="004D2FFA">
        <w:rPr>
          <w:b/>
          <w:bCs/>
        </w:rPr>
        <w:t>и</w:t>
      </w:r>
      <w:r w:rsidRPr="004D2FFA">
        <w:rPr>
          <w:b/>
          <w:bCs/>
        </w:rPr>
        <w:t>знавать</w:t>
      </w:r>
      <w:r w:rsidRPr="001E7AE6">
        <w:t xml:space="preserve"> существующие официальные утверждения </w:t>
      </w:r>
      <w:r w:rsidRPr="004D2FFA">
        <w:rPr>
          <w:strike/>
        </w:rPr>
        <w:t>остаются де</w:t>
      </w:r>
      <w:r w:rsidRPr="004D2FFA">
        <w:rPr>
          <w:strike/>
        </w:rPr>
        <w:t>й</w:t>
      </w:r>
      <w:r w:rsidRPr="004D2FFA">
        <w:rPr>
          <w:strike/>
        </w:rPr>
        <w:t>ствительными</w:t>
      </w:r>
      <w:r w:rsidRPr="001E7AE6">
        <w:t>, если они были предоставлены в соответствии с п</w:t>
      </w:r>
      <w:r w:rsidRPr="001E7AE6">
        <w:t>о</w:t>
      </w:r>
      <w:r w:rsidRPr="001E7AE6">
        <w:t>правками серии 05, включая дополнение 3 к поправкам этой серии.</w:t>
      </w:r>
    </w:p>
    <w:p w:rsidR="001E7AE6" w:rsidRPr="001E7AE6" w:rsidRDefault="001E7AE6" w:rsidP="001E7AE6">
      <w:pPr>
        <w:pStyle w:val="SingleTxtGR"/>
        <w:tabs>
          <w:tab w:val="clear" w:pos="1701"/>
        </w:tabs>
        <w:ind w:left="2268" w:hanging="1134"/>
      </w:pPr>
      <w:r w:rsidRPr="001E7AE6">
        <w:t>14.8</w:t>
      </w:r>
      <w:r w:rsidRPr="001E7AE6">
        <w:tab/>
        <w:t>Начиная с 20 февраля 2005 года для транспортных средств катег</w:t>
      </w:r>
      <w:r w:rsidRPr="001E7AE6">
        <w:t>о</w:t>
      </w:r>
      <w:r w:rsidRPr="001E7AE6">
        <w:t>рии M</w:t>
      </w:r>
      <w:r w:rsidRPr="001E7AE6">
        <w:rPr>
          <w:vertAlign w:val="subscript"/>
        </w:rPr>
        <w:t>1</w:t>
      </w:r>
      <w:r w:rsidRPr="001E7AE6">
        <w:t xml:space="preserve"> Договаривающиеся стороны, применяющие настоящие Правила, предоставляют официальные утверждения только в том случае, если соблюдаются предписания настоящих Правил с п</w:t>
      </w:r>
      <w:r w:rsidRPr="001E7AE6">
        <w:t>о</w:t>
      </w:r>
      <w:r w:rsidRPr="001E7AE6">
        <w:t>правками, внесенными в них в силу дополнения 5 к поправкам с</w:t>
      </w:r>
      <w:r w:rsidRPr="001E7AE6">
        <w:t>е</w:t>
      </w:r>
      <w:r w:rsidRPr="001E7AE6">
        <w:t xml:space="preserve">рии 05. </w:t>
      </w:r>
    </w:p>
    <w:p w:rsidR="001E7AE6" w:rsidRPr="001E7AE6" w:rsidRDefault="001E7AE6" w:rsidP="001E7AE6">
      <w:pPr>
        <w:pStyle w:val="SingleTxtGR"/>
        <w:tabs>
          <w:tab w:val="clear" w:pos="1701"/>
        </w:tabs>
        <w:ind w:left="2268" w:hanging="1134"/>
      </w:pPr>
      <w:r w:rsidRPr="001E7AE6">
        <w:t>14.9</w:t>
      </w:r>
      <w:r w:rsidRPr="001E7AE6">
        <w:tab/>
        <w:t>Начиная с 20 февраля 2007 года для транспортных средств катег</w:t>
      </w:r>
      <w:r w:rsidRPr="001E7AE6">
        <w:t>о</w:t>
      </w:r>
      <w:r w:rsidRPr="001E7AE6">
        <w:t>рии M</w:t>
      </w:r>
      <w:r w:rsidRPr="001E7AE6">
        <w:rPr>
          <w:vertAlign w:val="subscript"/>
        </w:rPr>
        <w:t>1</w:t>
      </w:r>
      <w:r w:rsidRPr="001E7AE6">
        <w:t xml:space="preserve"> Договаривающиеся стороны, применяющие настоящие Правила, могут отказывать в признании официальных утвержд</w:t>
      </w:r>
      <w:r w:rsidRPr="001E7AE6">
        <w:t>е</w:t>
      </w:r>
      <w:r w:rsidRPr="001E7AE6">
        <w:t>ний, которые были предоставлены не в соответствии с дополнен</w:t>
      </w:r>
      <w:r w:rsidRPr="001E7AE6">
        <w:t>и</w:t>
      </w:r>
      <w:r w:rsidRPr="001E7AE6">
        <w:t>ем 5 к поправкам серии 05 к настоящим Правилам.</w:t>
      </w:r>
    </w:p>
    <w:p w:rsidR="001E7AE6" w:rsidRPr="001E7AE6" w:rsidRDefault="001E7AE6" w:rsidP="001E7AE6">
      <w:pPr>
        <w:pStyle w:val="SingleTxtGR"/>
        <w:tabs>
          <w:tab w:val="clear" w:pos="1701"/>
        </w:tabs>
        <w:ind w:left="2268" w:hanging="1134"/>
      </w:pPr>
      <w:r w:rsidRPr="001E7AE6">
        <w:t>14.10</w:t>
      </w:r>
      <w:r w:rsidRPr="001E7AE6">
        <w:tab/>
        <w:t>Начиная с 16 июля 2006 года для транспортных средств катег</w:t>
      </w:r>
      <w:r w:rsidRPr="001E7AE6">
        <w:t>о</w:t>
      </w:r>
      <w:r w:rsidRPr="001E7AE6">
        <w:t>рии</w:t>
      </w:r>
      <w:r>
        <w:t> </w:t>
      </w:r>
      <w:r w:rsidRPr="001E7AE6">
        <w:t>N Договаривающиеся стороны, применяющие настоящие Пр</w:t>
      </w:r>
      <w:r w:rsidRPr="001E7AE6">
        <w:t>а</w:t>
      </w:r>
      <w:r w:rsidRPr="001E7AE6">
        <w:t>вила, предоставляют официальное утверждение только в том сл</w:t>
      </w:r>
      <w:r w:rsidRPr="001E7AE6">
        <w:t>у</w:t>
      </w:r>
      <w:r w:rsidRPr="001E7AE6">
        <w:t>чае, если данный тип транспортного средства соответствует пре</w:t>
      </w:r>
      <w:r w:rsidRPr="001E7AE6">
        <w:t>д</w:t>
      </w:r>
      <w:r w:rsidRPr="001E7AE6">
        <w:lastRenderedPageBreak/>
        <w:t>писаниям настоящих Правил с поправками, внесенными в них на основании дополнения 5 к поправкам серии 05.</w:t>
      </w:r>
    </w:p>
    <w:p w:rsidR="001E7AE6" w:rsidRPr="001E7AE6" w:rsidRDefault="001E7AE6" w:rsidP="001E7AE6">
      <w:pPr>
        <w:pStyle w:val="SingleTxtGR"/>
        <w:tabs>
          <w:tab w:val="clear" w:pos="1701"/>
        </w:tabs>
        <w:ind w:left="2268" w:hanging="1134"/>
      </w:pPr>
      <w:r w:rsidRPr="001E7AE6">
        <w:t>14.11</w:t>
      </w:r>
      <w:r w:rsidRPr="001E7AE6">
        <w:tab/>
        <w:t>Начиная с 16 июля 2008 года для транспортных средств</w:t>
      </w:r>
      <w:r w:rsidR="00E66606">
        <w:t xml:space="preserve"> катег</w:t>
      </w:r>
      <w:r w:rsidR="00E66606">
        <w:t>о</w:t>
      </w:r>
      <w:r w:rsidR="00E66606">
        <w:t>рии </w:t>
      </w:r>
      <w:r w:rsidRPr="001E7AE6">
        <w:t>N Договаривающиеся стороны, применяющие настоящие Пр</w:t>
      </w:r>
      <w:r w:rsidRPr="001E7AE6">
        <w:t>а</w:t>
      </w:r>
      <w:r w:rsidRPr="001E7AE6">
        <w:t>вила, могут отказывать в признании официальных утверждений, которые были предоставлены не в</w:t>
      </w:r>
      <w:r w:rsidR="00E66606">
        <w:t xml:space="preserve"> соответствии с дополнением 5 к </w:t>
      </w:r>
      <w:r w:rsidRPr="001E7AE6">
        <w:t>поправкам серии 05 к настоящим Правилам.</w:t>
      </w:r>
    </w:p>
    <w:p w:rsidR="001E7AE6" w:rsidRPr="001E7AE6" w:rsidRDefault="001E7AE6" w:rsidP="001E7AE6">
      <w:pPr>
        <w:pStyle w:val="SingleTxtGR"/>
        <w:tabs>
          <w:tab w:val="clear" w:pos="1701"/>
        </w:tabs>
        <w:ind w:left="2268" w:hanging="1134"/>
      </w:pPr>
      <w:r w:rsidRPr="001E7AE6">
        <w:t>14.12</w:t>
      </w:r>
      <w:r w:rsidRPr="001E7AE6">
        <w:tab/>
        <w:t>Начиная с официальной даты вступления в силу поправок серии 07 ни одна Договаривающаяся сторона, применяющая настоящие Пр</w:t>
      </w:r>
      <w:r w:rsidRPr="001E7AE6">
        <w:t>а</w:t>
      </w:r>
      <w:r w:rsidRPr="001E7AE6">
        <w:t>вила, не отказывает в предоставлении официальных утверждений на основании настоящих Правил с внесенными в них поправками серии 07.</w:t>
      </w:r>
    </w:p>
    <w:p w:rsidR="001E7AE6" w:rsidRPr="001E7AE6" w:rsidRDefault="001E7AE6" w:rsidP="001E7AE6">
      <w:pPr>
        <w:pStyle w:val="SingleTxtGR"/>
        <w:tabs>
          <w:tab w:val="clear" w:pos="1701"/>
        </w:tabs>
        <w:ind w:left="2268" w:hanging="1134"/>
      </w:pPr>
      <w:r w:rsidRPr="001E7AE6">
        <w:t>14.13</w:t>
      </w:r>
      <w:r w:rsidRPr="001E7AE6">
        <w:tab/>
        <w:t>По истечении 24 месяцев после даты вступления в силу поправок серии 07 Договаривающиеся стороны, применяющие настоящие Правила, предоставляют официальные утверждения только в том случае, если соблюдаются предписания настоящих Правил с вн</w:t>
      </w:r>
      <w:r w:rsidRPr="001E7AE6">
        <w:t>е</w:t>
      </w:r>
      <w:r w:rsidRPr="001E7AE6">
        <w:t>сенными в них поправками серии 07.</w:t>
      </w:r>
    </w:p>
    <w:p w:rsidR="001E7AE6" w:rsidRPr="001E7AE6" w:rsidRDefault="001E7AE6" w:rsidP="001E7AE6">
      <w:pPr>
        <w:pStyle w:val="SingleTxtGR"/>
        <w:tabs>
          <w:tab w:val="clear" w:pos="1701"/>
        </w:tabs>
        <w:ind w:left="2268" w:hanging="1134"/>
      </w:pPr>
      <w:r w:rsidRPr="001E7AE6">
        <w:t>14.14</w:t>
      </w:r>
      <w:r w:rsidRPr="001E7AE6">
        <w:tab/>
        <w:t>По истечении 36 месяцев после даты вступления в силу поправок серии 07 Договаривающиеся стороны, применяющие настоящие Правила, могут отказывать в признании официальных утвержд</w:t>
      </w:r>
      <w:r w:rsidRPr="001E7AE6">
        <w:t>е</w:t>
      </w:r>
      <w:r w:rsidRPr="001E7AE6">
        <w:t>ний, которые были предоставлены не в соответствии с поправками серии 07 к настоящим Правилам.</w:t>
      </w:r>
    </w:p>
    <w:p w:rsidR="001E7AE6" w:rsidRPr="001E7AE6" w:rsidRDefault="001E7AE6" w:rsidP="001E7AE6">
      <w:pPr>
        <w:pStyle w:val="SingleTxtGR"/>
        <w:tabs>
          <w:tab w:val="clear" w:pos="1701"/>
        </w:tabs>
        <w:ind w:left="2268" w:hanging="1134"/>
      </w:pPr>
      <w:r w:rsidRPr="001E7AE6">
        <w:t>14.15</w:t>
      </w:r>
      <w:r w:rsidRPr="001E7AE6">
        <w:tab/>
        <w:t xml:space="preserve">Независимо от положений пунктов 14.13 и 14.14, </w:t>
      </w:r>
      <w:r w:rsidRPr="004D2FFA">
        <w:rPr>
          <w:b/>
          <w:bCs/>
        </w:rPr>
        <w:t>Договарива</w:t>
      </w:r>
      <w:r w:rsidRPr="004D2FFA">
        <w:rPr>
          <w:b/>
          <w:bCs/>
        </w:rPr>
        <w:t>ю</w:t>
      </w:r>
      <w:r w:rsidRPr="004D2FFA">
        <w:rPr>
          <w:b/>
          <w:bCs/>
        </w:rPr>
        <w:t>щиеся стороны, применяющие настоящие Правила, продолж</w:t>
      </w:r>
      <w:r w:rsidRPr="004D2FFA">
        <w:rPr>
          <w:b/>
          <w:bCs/>
        </w:rPr>
        <w:t>а</w:t>
      </w:r>
      <w:r w:rsidRPr="004D2FFA">
        <w:rPr>
          <w:b/>
          <w:bCs/>
        </w:rPr>
        <w:t>ют признавать</w:t>
      </w:r>
      <w:r w:rsidRPr="001E7AE6">
        <w:t xml:space="preserve"> официальные утверждения, выданные на основ</w:t>
      </w:r>
      <w:r w:rsidRPr="001E7AE6">
        <w:t>а</w:t>
      </w:r>
      <w:r w:rsidRPr="001E7AE6">
        <w:t>нии предыдущей серии поправок к Правилам в отношении тех к</w:t>
      </w:r>
      <w:r w:rsidRPr="001E7AE6">
        <w:t>а</w:t>
      </w:r>
      <w:r w:rsidRPr="001E7AE6">
        <w:t>тегорий транспортных средств, которые не затрагиваются попра</w:t>
      </w:r>
      <w:r w:rsidRPr="001E7AE6">
        <w:t>в</w:t>
      </w:r>
      <w:r w:rsidRPr="001E7AE6">
        <w:t>ками серии 07</w:t>
      </w:r>
      <w:r w:rsidRPr="004D2FFA">
        <w:rPr>
          <w:strike/>
        </w:rPr>
        <w:t>, остаются действительными и Договаривающиеся стороны, применяющие данные Правила, продолжают признавать их</w:t>
      </w:r>
      <w:r w:rsidRPr="001E7AE6">
        <w:t>.</w:t>
      </w:r>
    </w:p>
    <w:p w:rsidR="001E7AE6" w:rsidRPr="001E7AE6" w:rsidRDefault="001E7AE6" w:rsidP="001E7AE6">
      <w:pPr>
        <w:pStyle w:val="SingleTxtGR"/>
        <w:tabs>
          <w:tab w:val="clear" w:pos="1701"/>
        </w:tabs>
        <w:ind w:left="2268" w:hanging="1134"/>
        <w:rPr>
          <w:rFonts w:eastAsia="MS PGothic"/>
        </w:rPr>
      </w:pPr>
      <w:r w:rsidRPr="001E7AE6">
        <w:rPr>
          <w:rFonts w:eastAsia="MS PGothic"/>
        </w:rPr>
        <w:t>14.16</w:t>
      </w:r>
      <w:r w:rsidRPr="001E7AE6">
        <w:rPr>
          <w:rFonts w:eastAsia="MS PGothic"/>
        </w:rPr>
        <w:tab/>
        <w:t>Если на момент присоединения к настоящим Правилам в наци</w:t>
      </w:r>
      <w:r w:rsidRPr="001E7AE6">
        <w:rPr>
          <w:rFonts w:eastAsia="MS PGothic"/>
        </w:rPr>
        <w:t>о</w:t>
      </w:r>
      <w:r w:rsidRPr="001E7AE6">
        <w:rPr>
          <w:rFonts w:eastAsia="MS PGothic"/>
        </w:rPr>
        <w:t>нальных предписаниях не содержалось требований относительно обязательной установки креплений ремней безопасности для о</w:t>
      </w:r>
      <w:r w:rsidRPr="001E7AE6">
        <w:rPr>
          <w:rFonts w:eastAsia="MS PGothic"/>
        </w:rPr>
        <w:t>т</w:t>
      </w:r>
      <w:r w:rsidRPr="001E7AE6">
        <w:rPr>
          <w:rFonts w:eastAsia="MS PGothic"/>
        </w:rPr>
        <w:t>кидных сидений, то Договаривающиеся стороны могут и далее ра</w:t>
      </w:r>
      <w:r w:rsidRPr="001E7AE6">
        <w:rPr>
          <w:rFonts w:eastAsia="MS PGothic"/>
        </w:rPr>
        <w:t>з</w:t>
      </w:r>
      <w:r w:rsidRPr="001E7AE6">
        <w:rPr>
          <w:rFonts w:eastAsia="MS PGothic"/>
        </w:rPr>
        <w:t>решать не устанавливать их для цели национального официального утверждения, и в этом случае такие категории автобусов не могут быть официально утверждены на основании настоящих Правил</w:t>
      </w:r>
      <w:r w:rsidRPr="001E7AE6">
        <w:t>.</w:t>
      </w:r>
    </w:p>
    <w:p w:rsidR="001E7AE6" w:rsidRPr="001E7AE6" w:rsidRDefault="001E7AE6" w:rsidP="001E7AE6">
      <w:pPr>
        <w:pStyle w:val="SingleTxtGR"/>
        <w:tabs>
          <w:tab w:val="clear" w:pos="1701"/>
        </w:tabs>
        <w:ind w:left="2268" w:hanging="1134"/>
      </w:pPr>
      <w:r w:rsidRPr="001E7AE6">
        <w:t>14.17</w:t>
      </w:r>
      <w:r w:rsidRPr="001E7AE6">
        <w:tab/>
        <w:t>Начиная с официальной даты вступления в силу дополнения 2 к поправкам серии 07 ни одна Договаривающаяся сторона, примен</w:t>
      </w:r>
      <w:r w:rsidRPr="001E7AE6">
        <w:t>я</w:t>
      </w:r>
      <w:r w:rsidRPr="001E7AE6">
        <w:t>ющая настоящие Правила, не отказывает в предоставлении офиц</w:t>
      </w:r>
      <w:r w:rsidRPr="001E7AE6">
        <w:t>и</w:t>
      </w:r>
      <w:r w:rsidRPr="001E7AE6">
        <w:t>ального утверждения типа на основании настоящих Правил с п</w:t>
      </w:r>
      <w:r w:rsidRPr="001E7AE6">
        <w:t>о</w:t>
      </w:r>
      <w:r w:rsidRPr="001E7AE6">
        <w:t>правками, внесенными в них на основании дополнения 2 к попра</w:t>
      </w:r>
      <w:r w:rsidRPr="001E7AE6">
        <w:t>в</w:t>
      </w:r>
      <w:r w:rsidRPr="001E7AE6">
        <w:t>кам серии 07.</w:t>
      </w:r>
    </w:p>
    <w:p w:rsidR="001E7AE6" w:rsidRPr="001E7AE6" w:rsidRDefault="001E7AE6" w:rsidP="001E7AE6">
      <w:pPr>
        <w:pStyle w:val="SingleTxtGR"/>
        <w:tabs>
          <w:tab w:val="clear" w:pos="1701"/>
        </w:tabs>
        <w:ind w:left="2268" w:hanging="1134"/>
      </w:pPr>
      <w:r w:rsidRPr="001E7AE6">
        <w:t>14.18</w:t>
      </w:r>
      <w:r w:rsidRPr="001E7AE6">
        <w:tab/>
        <w:t>По истечении 12 месяцев после официальной даты вступления в силу дополнения 2 к поправкам серии 07 Договаривающиеся ст</w:t>
      </w:r>
      <w:r w:rsidRPr="001E7AE6">
        <w:t>о</w:t>
      </w:r>
      <w:r w:rsidRPr="001E7AE6">
        <w:t>роны, применяющие настоящие Правила, предоставляют офиц</w:t>
      </w:r>
      <w:r w:rsidRPr="001E7AE6">
        <w:t>и</w:t>
      </w:r>
      <w:r w:rsidRPr="001E7AE6">
        <w:t>альные утверждения типа только в отношении тех типов тран</w:t>
      </w:r>
      <w:r w:rsidRPr="001E7AE6">
        <w:t>с</w:t>
      </w:r>
      <w:r w:rsidRPr="001E7AE6">
        <w:t>портных средств, которые отвечают предписаниям настоящих Пр</w:t>
      </w:r>
      <w:r w:rsidRPr="001E7AE6">
        <w:t>а</w:t>
      </w:r>
      <w:r w:rsidRPr="001E7AE6">
        <w:lastRenderedPageBreak/>
        <w:t>вил с поправками, внесенными в них на основании дополнения 2 к поправкам серии 07.</w:t>
      </w:r>
    </w:p>
    <w:p w:rsidR="001E7AE6" w:rsidRPr="001E7AE6" w:rsidRDefault="001E7AE6" w:rsidP="001E7AE6">
      <w:pPr>
        <w:pStyle w:val="SingleTxtGR"/>
        <w:tabs>
          <w:tab w:val="clear" w:pos="1701"/>
        </w:tabs>
        <w:ind w:left="2268" w:hanging="1134"/>
      </w:pPr>
      <w:r w:rsidRPr="001E7AE6">
        <w:t>14.19</w:t>
      </w:r>
      <w:r w:rsidRPr="001E7AE6">
        <w:tab/>
        <w:t>Договаривающиеся стороны, применяющие настоящие Правила, не отказывают в распространении официальных утверждений, даже если не соблюдаются положения дополнения 2 к поправкам с</w:t>
      </w:r>
      <w:r w:rsidRPr="001E7AE6">
        <w:t>е</w:t>
      </w:r>
      <w:r w:rsidRPr="001E7AE6">
        <w:t>рии</w:t>
      </w:r>
      <w:r>
        <w:t> </w:t>
      </w:r>
      <w:r w:rsidRPr="001E7AE6">
        <w:t>07.</w:t>
      </w:r>
    </w:p>
    <w:p w:rsidR="001E7AE6" w:rsidRPr="001E7AE6" w:rsidRDefault="001E7AE6" w:rsidP="001E7AE6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1E7AE6">
        <w:rPr>
          <w:b/>
          <w:bCs/>
        </w:rPr>
        <w:t>14.20</w:t>
      </w:r>
      <w:r w:rsidRPr="001E7AE6">
        <w:rPr>
          <w:b/>
          <w:bCs/>
        </w:rPr>
        <w:tab/>
        <w:t>Начиная с официальной даты вступления в силу поправок с</w:t>
      </w:r>
      <w:r w:rsidRPr="001E7AE6">
        <w:rPr>
          <w:b/>
          <w:bCs/>
        </w:rPr>
        <w:t>е</w:t>
      </w:r>
      <w:r w:rsidRPr="001E7AE6">
        <w:rPr>
          <w:b/>
          <w:bCs/>
        </w:rPr>
        <w:t>рии 08 ни одна Договаривающаяся сторона, применяющая настоящие Правила ООН, не отказывает в предоставлении или признании официальных утверждений ООН на основании настоящих Правил ООН с внесенными в них поправками с</w:t>
      </w:r>
      <w:r w:rsidRPr="001E7AE6">
        <w:rPr>
          <w:b/>
          <w:bCs/>
        </w:rPr>
        <w:t>е</w:t>
      </w:r>
      <w:r w:rsidRPr="001E7AE6">
        <w:rPr>
          <w:b/>
          <w:bCs/>
        </w:rPr>
        <w:t>рии 08.</w:t>
      </w:r>
    </w:p>
    <w:p w:rsidR="001E7AE6" w:rsidRPr="001E7AE6" w:rsidRDefault="001E7AE6" w:rsidP="001E7AE6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1E7AE6">
        <w:rPr>
          <w:b/>
          <w:bCs/>
        </w:rPr>
        <w:t>14.21</w:t>
      </w:r>
      <w:r w:rsidRPr="001E7AE6">
        <w:rPr>
          <w:b/>
          <w:bCs/>
        </w:rPr>
        <w:tab/>
        <w:t>Начиная с 1 сентября 2019 года Договаривающиеся стороны, применяющие настоящие Правила, предоставляют официал</w:t>
      </w:r>
      <w:r w:rsidRPr="001E7AE6">
        <w:rPr>
          <w:b/>
          <w:bCs/>
        </w:rPr>
        <w:t>ь</w:t>
      </w:r>
      <w:r w:rsidRPr="001E7AE6">
        <w:rPr>
          <w:b/>
          <w:bCs/>
        </w:rPr>
        <w:t>ные утверждения типа только тем типам транспортных средств, которые соответствуют требованиям настоящих Пр</w:t>
      </w:r>
      <w:r w:rsidRPr="001E7AE6">
        <w:rPr>
          <w:b/>
          <w:bCs/>
        </w:rPr>
        <w:t>а</w:t>
      </w:r>
      <w:r w:rsidRPr="001E7AE6">
        <w:rPr>
          <w:b/>
          <w:bCs/>
        </w:rPr>
        <w:t>вил с внесенными в них поправками серии 08.</w:t>
      </w:r>
    </w:p>
    <w:p w:rsidR="001E7AE6" w:rsidRPr="001E7AE6" w:rsidRDefault="001E7AE6" w:rsidP="001E7AE6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1E7AE6">
        <w:rPr>
          <w:b/>
          <w:bCs/>
        </w:rPr>
        <w:t>14.22</w:t>
      </w:r>
      <w:r w:rsidRPr="001E7AE6">
        <w:rPr>
          <w:b/>
          <w:bCs/>
        </w:rPr>
        <w:tab/>
        <w:t>Договаривающиеся стороны, применяющие настоящие Прав</w:t>
      </w:r>
      <w:r w:rsidRPr="001E7AE6">
        <w:rPr>
          <w:b/>
          <w:bCs/>
        </w:rPr>
        <w:t>и</w:t>
      </w:r>
      <w:r w:rsidRPr="001E7AE6">
        <w:rPr>
          <w:b/>
          <w:bCs/>
        </w:rPr>
        <w:t>ла, продолжают признавать официальные утверждения катег</w:t>
      </w:r>
      <w:r w:rsidRPr="001E7AE6">
        <w:rPr>
          <w:b/>
          <w:bCs/>
        </w:rPr>
        <w:t>о</w:t>
      </w:r>
      <w:r w:rsidRPr="001E7AE6">
        <w:rPr>
          <w:b/>
          <w:bCs/>
        </w:rPr>
        <w:t>рий транспортных средств на основании предыдущих серий поправок к настоящим Правилам, предоставленные до 1 се</w:t>
      </w:r>
      <w:r w:rsidRPr="001E7AE6">
        <w:rPr>
          <w:b/>
          <w:bCs/>
        </w:rPr>
        <w:t>н</w:t>
      </w:r>
      <w:r w:rsidRPr="001E7AE6">
        <w:rPr>
          <w:b/>
          <w:bCs/>
        </w:rPr>
        <w:t>тября 2019 года.</w:t>
      </w:r>
    </w:p>
    <w:p w:rsidR="001E7AE6" w:rsidRPr="001E7AE6" w:rsidRDefault="001E7AE6" w:rsidP="001E7AE6">
      <w:pPr>
        <w:pStyle w:val="SingleTxtGR"/>
        <w:tabs>
          <w:tab w:val="clear" w:pos="1701"/>
        </w:tabs>
        <w:ind w:left="2268" w:hanging="1134"/>
      </w:pPr>
      <w:r w:rsidRPr="001E7AE6">
        <w:rPr>
          <w:b/>
          <w:bCs/>
        </w:rPr>
        <w:t>14.23</w:t>
      </w:r>
      <w:r w:rsidRPr="001E7AE6">
        <w:rPr>
          <w:b/>
          <w:bCs/>
        </w:rPr>
        <w:tab/>
        <w:t>Договаривающиеся стороны, применяющие настоящие Прав</w:t>
      </w:r>
      <w:r w:rsidRPr="001E7AE6">
        <w:rPr>
          <w:b/>
          <w:bCs/>
        </w:rPr>
        <w:t>и</w:t>
      </w:r>
      <w:r w:rsidRPr="001E7AE6">
        <w:rPr>
          <w:b/>
          <w:bCs/>
        </w:rPr>
        <w:t>ла ООН, не отказывают в распространении официальных утверждений ООН существующим типам, которые были пред</w:t>
      </w:r>
      <w:r w:rsidRPr="001E7AE6">
        <w:rPr>
          <w:b/>
          <w:bCs/>
        </w:rPr>
        <w:t>о</w:t>
      </w:r>
      <w:r w:rsidRPr="001E7AE6">
        <w:rPr>
          <w:b/>
          <w:bCs/>
        </w:rPr>
        <w:t>ставлены на основании тех положений, которые уже охвачены данным официальным утверждением</w:t>
      </w:r>
      <w:r w:rsidRPr="001E7AE6">
        <w:t>".</w:t>
      </w:r>
    </w:p>
    <w:p w:rsidR="001E7AE6" w:rsidRPr="001E7AE6" w:rsidRDefault="001E7AE6" w:rsidP="001E7AE6">
      <w:pPr>
        <w:pStyle w:val="SingleTxtGR"/>
      </w:pPr>
      <w:r w:rsidRPr="001E7AE6">
        <w:rPr>
          <w:i/>
        </w:rPr>
        <w:t xml:space="preserve">Приложение 2 </w:t>
      </w:r>
      <w:r w:rsidRPr="001E7AE6">
        <w:t>изменить следующим образом:</w:t>
      </w:r>
    </w:p>
    <w:p w:rsidR="001E7AE6" w:rsidRPr="001E7AE6" w:rsidRDefault="001E7AE6" w:rsidP="005D3732">
      <w:pPr>
        <w:pStyle w:val="HChGR"/>
      </w:pPr>
      <w:r w:rsidRPr="001E7AE6">
        <w:rPr>
          <w:bCs/>
          <w:sz w:val="20"/>
        </w:rPr>
        <w:t>"</w:t>
      </w:r>
      <w:r w:rsidRPr="001E7AE6">
        <w:t>Приложение 2</w:t>
      </w:r>
    </w:p>
    <w:p w:rsidR="001E7AE6" w:rsidRPr="001E7AE6" w:rsidRDefault="001E7AE6" w:rsidP="005D3732">
      <w:pPr>
        <w:pStyle w:val="HChGR"/>
      </w:pPr>
      <w:r w:rsidRPr="001E7AE6">
        <w:tab/>
      </w:r>
      <w:r w:rsidRPr="001E7AE6">
        <w:tab/>
        <w:t>Схемы знака официального утверждения</w:t>
      </w:r>
    </w:p>
    <w:p w:rsidR="001E7AE6" w:rsidRPr="001E7AE6" w:rsidRDefault="001E7AE6" w:rsidP="001E7AE6">
      <w:pPr>
        <w:pStyle w:val="H23GR"/>
        <w:rPr>
          <w:b w:val="0"/>
          <w:bCs/>
        </w:rPr>
      </w:pPr>
      <w:r w:rsidRPr="001E7AE6">
        <w:rPr>
          <w:b w:val="0"/>
          <w:bCs/>
        </w:rPr>
        <w:tab/>
      </w:r>
      <w:r w:rsidRPr="001E7AE6">
        <w:rPr>
          <w:b w:val="0"/>
          <w:bCs/>
        </w:rPr>
        <w:tab/>
        <w:t>Образец А</w:t>
      </w:r>
      <w:r w:rsidRPr="001E7AE6">
        <w:rPr>
          <w:b w:val="0"/>
          <w:bCs/>
        </w:rPr>
        <w:br/>
        <w:t>(см. пункт 4.4 настоящих Правил)</w:t>
      </w:r>
    </w:p>
    <w:p w:rsidR="001E7AE6" w:rsidRPr="001E7AE6" w:rsidRDefault="001E7AE6" w:rsidP="001E7AE6">
      <w:pPr>
        <w:pStyle w:val="SingleTxtGR"/>
        <w:rPr>
          <w:lang w:val="en-GB"/>
        </w:rPr>
      </w:pPr>
      <w:r w:rsidRPr="001E7AE6">
        <w:t xml:space="preserve"> </w:t>
      </w:r>
      <w:r w:rsidRPr="001E7AE6">
        <w:rPr>
          <w:noProof/>
          <w:lang w:val="en-GB" w:eastAsia="en-GB"/>
        </w:rPr>
        <w:drawing>
          <wp:inline distT="0" distB="0" distL="0" distR="0">
            <wp:extent cx="4591050" cy="1043305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AE6" w:rsidRPr="00544F5C" w:rsidRDefault="001E7AE6" w:rsidP="001E7AE6">
      <w:pPr>
        <w:pStyle w:val="SingleTxtGR"/>
        <w:jc w:val="right"/>
      </w:pPr>
      <w:r w:rsidRPr="001E7AE6">
        <w:rPr>
          <w:lang w:val="en-GB"/>
        </w:rPr>
        <w:tab/>
        <w:t>a</w:t>
      </w:r>
      <w:r w:rsidRPr="00544F5C">
        <w:t xml:space="preserve"> = 8 мм </w:t>
      </w:r>
      <w:r w:rsidRPr="001E7AE6">
        <w:t>мин</w:t>
      </w:r>
      <w:r w:rsidRPr="00544F5C">
        <w:t>.</w:t>
      </w:r>
    </w:p>
    <w:p w:rsidR="001E7AE6" w:rsidRPr="001E7AE6" w:rsidRDefault="001E7AE6" w:rsidP="001E7AE6">
      <w:pPr>
        <w:pStyle w:val="SingleTxtGR"/>
      </w:pPr>
      <w:r w:rsidRPr="00544F5C">
        <w:tab/>
      </w:r>
      <w:r w:rsidRPr="001E7AE6">
        <w:t>Приведенный выше знак официального утверждения … на основании Правил № 14 под номером 0</w:t>
      </w:r>
      <w:r w:rsidRPr="001E7AE6">
        <w:rPr>
          <w:b/>
        </w:rPr>
        <w:t>8</w:t>
      </w:r>
      <w:r w:rsidRPr="001E7AE6">
        <w:t>2439. Две первые цифры номера официального утверждения указывают, что к моменту офи</w:t>
      </w:r>
      <w:r w:rsidR="005D3732">
        <w:t>циального утверждения в Прав</w:t>
      </w:r>
      <w:r w:rsidR="005D3732">
        <w:t>и</w:t>
      </w:r>
      <w:r w:rsidR="005D3732">
        <w:t>ла </w:t>
      </w:r>
      <w:r w:rsidRPr="001E7AE6">
        <w:t>№</w:t>
      </w:r>
      <w:r w:rsidRPr="001E7AE6">
        <w:rPr>
          <w:lang w:val="en-GB"/>
        </w:rPr>
        <w:t> </w:t>
      </w:r>
      <w:r w:rsidRPr="001E7AE6">
        <w:t>14 уже были включены поправки серии 0</w:t>
      </w:r>
      <w:r w:rsidRPr="001E7AE6">
        <w:rPr>
          <w:b/>
        </w:rPr>
        <w:t>8</w:t>
      </w:r>
      <w:r w:rsidRPr="001E7AE6">
        <w:t>.</w:t>
      </w:r>
    </w:p>
    <w:p w:rsidR="001E7AE6" w:rsidRPr="001E7AE6" w:rsidRDefault="001E7AE6" w:rsidP="001E7AE6">
      <w:pPr>
        <w:pStyle w:val="H23GR"/>
        <w:rPr>
          <w:b w:val="0"/>
          <w:bCs/>
        </w:rPr>
      </w:pPr>
      <w:r w:rsidRPr="001E7AE6">
        <w:rPr>
          <w:b w:val="0"/>
          <w:bCs/>
        </w:rPr>
        <w:lastRenderedPageBreak/>
        <w:tab/>
      </w:r>
      <w:r w:rsidRPr="001E7AE6">
        <w:rPr>
          <w:b w:val="0"/>
          <w:bCs/>
        </w:rPr>
        <w:tab/>
        <w:t>Образец В</w:t>
      </w:r>
      <w:r w:rsidRPr="001E7AE6">
        <w:rPr>
          <w:b w:val="0"/>
          <w:bCs/>
        </w:rPr>
        <w:br/>
        <w:t>(см. пункт 4.5 настоящих Правил)</w:t>
      </w:r>
    </w:p>
    <w:p w:rsidR="001E7AE6" w:rsidRPr="001E7AE6" w:rsidRDefault="001E7AE6" w:rsidP="001E7AE6">
      <w:pPr>
        <w:pStyle w:val="SingleTxtGR"/>
        <w:rPr>
          <w:lang w:val="en-GB"/>
        </w:rPr>
      </w:pPr>
      <w:r w:rsidRPr="001E7AE6">
        <w:t xml:space="preserve"> </w:t>
      </w:r>
      <w:r w:rsidRPr="001E7AE6">
        <w:rPr>
          <w:noProof/>
          <w:lang w:val="en-GB" w:eastAsia="en-GB"/>
        </w:rPr>
        <w:drawing>
          <wp:inline distT="0" distB="0" distL="0" distR="0">
            <wp:extent cx="5151755" cy="965835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AE6" w:rsidRPr="001E7AE6" w:rsidRDefault="001E7AE6" w:rsidP="001E7AE6">
      <w:pPr>
        <w:pStyle w:val="SingleTxtGR"/>
        <w:jc w:val="right"/>
      </w:pPr>
      <w:r w:rsidRPr="001E7AE6">
        <w:rPr>
          <w:lang w:val="en-GB"/>
        </w:rPr>
        <w:tab/>
        <w:t>a</w:t>
      </w:r>
      <w:r w:rsidRPr="001E7AE6">
        <w:t xml:space="preserve"> = 8 мм мин.</w:t>
      </w:r>
    </w:p>
    <w:p w:rsidR="001E7AE6" w:rsidRPr="001E7AE6" w:rsidRDefault="001E7AE6" w:rsidP="001E7AE6">
      <w:pPr>
        <w:pStyle w:val="SingleTxtGR"/>
      </w:pPr>
      <w:r w:rsidRPr="001E7AE6">
        <w:tab/>
        <w:t>Приведенный выше знак официального утверждения … в Правила № 14 уже были включены поправки серии 0</w:t>
      </w:r>
      <w:r w:rsidRPr="001E7AE6">
        <w:rPr>
          <w:b/>
        </w:rPr>
        <w:t>8</w:t>
      </w:r>
      <w:r w:rsidRPr="001E7AE6">
        <w:t>, а в Правила № 24 – поправки с</w:t>
      </w:r>
      <w:r w:rsidRPr="001E7AE6">
        <w:t>е</w:t>
      </w:r>
      <w:r w:rsidRPr="001E7AE6">
        <w:t>рии</w:t>
      </w:r>
      <w:r>
        <w:t> </w:t>
      </w:r>
      <w:r w:rsidRPr="001E7AE6">
        <w:t>03".</w:t>
      </w:r>
    </w:p>
    <w:p w:rsidR="001E7AE6" w:rsidRPr="001E7AE6" w:rsidRDefault="001E7AE6" w:rsidP="001E7AE6">
      <w:pPr>
        <w:pStyle w:val="HChGR"/>
      </w:pPr>
      <w:r w:rsidRPr="001E7AE6">
        <w:tab/>
      </w:r>
      <w:r w:rsidRPr="001E7AE6">
        <w:rPr>
          <w:lang w:val="en-GB"/>
        </w:rPr>
        <w:t>II</w:t>
      </w:r>
      <w:r w:rsidRPr="001E7AE6">
        <w:t>.</w:t>
      </w:r>
      <w:r w:rsidRPr="001E7AE6">
        <w:tab/>
        <w:t>Обоснование</w:t>
      </w:r>
    </w:p>
    <w:p w:rsidR="001E7AE6" w:rsidRPr="001E7AE6" w:rsidRDefault="001E7AE6" w:rsidP="001E7AE6">
      <w:pPr>
        <w:pStyle w:val="SingleTxtGR"/>
      </w:pPr>
      <w:r>
        <w:tab/>
      </w:r>
      <w:r w:rsidRPr="001E7AE6">
        <w:t xml:space="preserve">Настоящее предложение, подготовленное экспертом от МОПАП, имеет целью уточнить положения, касающиеся транспортных средств категории </w:t>
      </w:r>
      <w:r w:rsidRPr="001E7AE6">
        <w:rPr>
          <w:lang w:val="en-US"/>
        </w:rPr>
        <w:t>M</w:t>
      </w:r>
      <w:r w:rsidRPr="001E7AE6">
        <w:rPr>
          <w:vertAlign w:val="subscript"/>
        </w:rPr>
        <w:t>1</w:t>
      </w:r>
      <w:r w:rsidRPr="001E7AE6">
        <w:t>, имеющих только один ряд сидений, и включить новое определение "одномес</w:t>
      </w:r>
      <w:r w:rsidRPr="001E7AE6">
        <w:t>т</w:t>
      </w:r>
      <w:r w:rsidRPr="001E7AE6">
        <w:t>ного сиденья".</w:t>
      </w:r>
    </w:p>
    <w:p w:rsidR="009D6B18" w:rsidRPr="001E7AE6" w:rsidRDefault="001E7AE6" w:rsidP="001E7AE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D6B18" w:rsidRPr="001E7AE6" w:rsidSect="00FB189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AE6" w:rsidRDefault="001E7AE6">
      <w:r>
        <w:rPr>
          <w:lang w:val="en-US"/>
        </w:rPr>
        <w:tab/>
      </w:r>
      <w:r>
        <w:separator/>
      </w:r>
    </w:p>
  </w:endnote>
  <w:endnote w:type="continuationSeparator" w:id="0">
    <w:p w:rsidR="001E7AE6" w:rsidRDefault="001E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36DD0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9D6B18">
      <w:rPr>
        <w:lang w:val="en-US"/>
      </w:rPr>
      <w:t>5</w:t>
    </w:r>
    <w:r>
      <w:rPr>
        <w:lang w:val="en-US"/>
      </w:rPr>
      <w:t>-</w:t>
    </w:r>
    <w:r w:rsidR="004D2FFA">
      <w:rPr>
        <w:lang w:val="en-US"/>
      </w:rPr>
      <w:t>03869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lang w:val="en-US"/>
      </w:rPr>
      <w:t>GE.1</w:t>
    </w:r>
    <w:r w:rsidR="009D6B18">
      <w:rPr>
        <w:lang w:val="en-US"/>
      </w:rPr>
      <w:t>5</w:t>
    </w:r>
    <w:r>
      <w:rPr>
        <w:lang w:val="en-US"/>
      </w:rPr>
      <w:t>-</w:t>
    </w:r>
    <w:r w:rsidR="004D2FFA">
      <w:rPr>
        <w:lang w:val="en-US"/>
      </w:rPr>
      <w:t>03869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36DD0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A1484B" w:rsidTr="00296D2C">
      <w:trPr>
        <w:trHeight w:val="438"/>
      </w:trPr>
      <w:tc>
        <w:tcPr>
          <w:tcW w:w="4068" w:type="dxa"/>
          <w:vAlign w:val="bottom"/>
        </w:tcPr>
        <w:p w:rsidR="00A1484B" w:rsidRDefault="00485980" w:rsidP="00707F6E">
          <w:r>
            <w:rPr>
              <w:lang w:val="en-US"/>
            </w:rPr>
            <w:t>GE.</w:t>
          </w:r>
          <w:r w:rsidR="00A1484B">
            <w:rPr>
              <w:lang w:val="en-US"/>
            </w:rPr>
            <w:t>1</w:t>
          </w:r>
          <w:r w:rsidR="009D6B18">
            <w:rPr>
              <w:lang w:val="en-US"/>
            </w:rPr>
            <w:t>5</w:t>
          </w:r>
          <w:r w:rsidR="00A1484B">
            <w:rPr>
              <w:lang w:val="en-US"/>
            </w:rPr>
            <w:t>-</w:t>
          </w:r>
          <w:r w:rsidR="004D2FFA">
            <w:rPr>
              <w:lang w:val="en-US"/>
            </w:rPr>
            <w:t>03869</w:t>
          </w:r>
          <w:r w:rsidR="00A1484B">
            <w:rPr>
              <w:lang w:val="en-US"/>
            </w:rPr>
            <w:t xml:space="preserve">  (R)</w:t>
          </w:r>
          <w:r w:rsidR="004D2FFA">
            <w:rPr>
              <w:lang w:val="en-US"/>
            </w:rPr>
            <w:t xml:space="preserve">  300315  310315</w:t>
          </w:r>
        </w:p>
      </w:tc>
      <w:tc>
        <w:tcPr>
          <w:tcW w:w="4663" w:type="dxa"/>
          <w:vMerge w:val="restart"/>
          <w:vAlign w:val="bottom"/>
        </w:tcPr>
        <w:p w:rsidR="00A1484B" w:rsidRDefault="00DB74B5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4102B9E" wp14:editId="4B66062B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1484B" w:rsidRDefault="004D2FFA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69315" cy="869315"/>
                <wp:effectExtent l="0" t="0" r="6985" b="6985"/>
                <wp:docPr id="9" name="Рисунок 9" descr="http://undocs.org/m2/QRCode2.ashx?DS=ECE/TRANS/WP.29/GRSP/2015/3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http://undocs.org/m2/QRCode2.ashx?DS=ECE/TRANS/WP.29/GRSP/2015/3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84B" w:rsidRPr="00797A78" w:rsidTr="00296D2C">
      <w:tc>
        <w:tcPr>
          <w:tcW w:w="4068" w:type="dxa"/>
          <w:vAlign w:val="bottom"/>
        </w:tcPr>
        <w:p w:rsidR="00A1484B" w:rsidRPr="004D2FFA" w:rsidRDefault="004D2FFA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D2F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D2F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D2F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4D2F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D2F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4D2F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4D2F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D2F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4D2F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1484B" w:rsidRDefault="00A1484B" w:rsidP="00296D2C"/>
      </w:tc>
      <w:tc>
        <w:tcPr>
          <w:tcW w:w="1124" w:type="dxa"/>
          <w:vMerge/>
        </w:tcPr>
        <w:p w:rsidR="00A1484B" w:rsidRDefault="00A1484B" w:rsidP="00296D2C"/>
      </w:tc>
    </w:tr>
  </w:tbl>
  <w:p w:rsidR="00A1484B" w:rsidRDefault="00A1484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AE6" w:rsidRPr="00F71F63" w:rsidRDefault="001E7AE6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1E7AE6" w:rsidRPr="00F71F63" w:rsidRDefault="001E7AE6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1E7AE6" w:rsidRPr="00635E86" w:rsidRDefault="001E7AE6" w:rsidP="00635E86">
      <w:pPr>
        <w:pStyle w:val="Footer"/>
      </w:pPr>
    </w:p>
  </w:footnote>
  <w:footnote w:id="1">
    <w:p w:rsidR="001E7AE6" w:rsidRPr="003C0353" w:rsidRDefault="001E7AE6" w:rsidP="001E7AE6">
      <w:pPr>
        <w:pStyle w:val="FootnoteText"/>
        <w:rPr>
          <w:lang w:val="ru-RU"/>
        </w:rPr>
      </w:pPr>
      <w:r>
        <w:tab/>
      </w:r>
      <w:r w:rsidRPr="001E7AE6">
        <w:rPr>
          <w:rStyle w:val="FootnoteReference"/>
          <w:sz w:val="20"/>
          <w:vertAlign w:val="baseline"/>
          <w:lang w:val="ru-RU"/>
        </w:rPr>
        <w:t>*</w:t>
      </w:r>
      <w:r w:rsidRPr="00E80DF5">
        <w:rPr>
          <w:lang w:val="ru-RU"/>
        </w:rPr>
        <w:tab/>
      </w:r>
      <w:r w:rsidRPr="00CC458C">
        <w:rPr>
          <w:lang w:val="ru-RU"/>
        </w:rPr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</w:r>
      <w:r w:rsidRPr="00CC458C">
        <w:rPr>
          <w:lang w:val="ru-RU"/>
        </w:rPr>
        <w:t>на 2012−2016 годы (</w:t>
      </w:r>
      <w:r>
        <w:t>ECE</w:t>
      </w:r>
      <w:r w:rsidRPr="00CC458C">
        <w:rPr>
          <w:lang w:val="ru-RU"/>
        </w:rPr>
        <w:t>/</w:t>
      </w:r>
      <w:r>
        <w:t>TRANS</w:t>
      </w:r>
      <w:r w:rsidRPr="00CC458C">
        <w:rPr>
          <w:lang w:val="ru-RU"/>
        </w:rPr>
        <w:t xml:space="preserve">/224, пункт 94, и </w:t>
      </w:r>
      <w:r>
        <w:t>ECE</w:t>
      </w:r>
      <w:r w:rsidRPr="00CC458C">
        <w:rPr>
          <w:lang w:val="ru-RU"/>
        </w:rPr>
        <w:t>/</w:t>
      </w:r>
      <w:r>
        <w:t>TRANS</w:t>
      </w:r>
      <w:r>
        <w:rPr>
          <w:lang w:val="ru-RU"/>
        </w:rPr>
        <w:t>/2012/12, подпрограмма </w:t>
      </w:r>
      <w:r w:rsidRPr="00CC458C">
        <w:rPr>
          <w:lang w:val="ru-RU"/>
        </w:rPr>
        <w:t>02.4) Всемирный форум будет</w:t>
      </w:r>
      <w:r w:rsidR="00707F6E">
        <w:rPr>
          <w:lang w:val="ru-RU"/>
        </w:rPr>
        <w:t xml:space="preserve"> разрабатывать, согласовывать и </w:t>
      </w:r>
      <w:r w:rsidRPr="00CC458C">
        <w:rPr>
          <w:lang w:val="ru-RU"/>
        </w:rPr>
        <w:t xml:space="preserve">обновлять правила в целях улучшения характеристик транспортных средств. </w:t>
      </w:r>
      <w:r w:rsidRPr="00BA2A84">
        <w:rPr>
          <w:lang w:val="ru-RU"/>
        </w:rPr>
        <w:t>Настоящий документ представлен в соответствии с этим мандатом</w:t>
      </w:r>
      <w:r w:rsidRPr="003C0353">
        <w:rPr>
          <w:lang w:val="ru-RU"/>
        </w:rPr>
        <w:t>.</w:t>
      </w:r>
    </w:p>
  </w:footnote>
  <w:footnote w:id="2">
    <w:p w:rsidR="004D2FFA" w:rsidRPr="00544F5C" w:rsidRDefault="004D2FFA" w:rsidP="004D2FFA">
      <w:pPr>
        <w:pStyle w:val="FootnoteText"/>
        <w:rPr>
          <w:lang w:val="ru-RU"/>
        </w:rPr>
      </w:pPr>
      <w:r w:rsidRPr="00544F5C">
        <w:rPr>
          <w:lang w:val="ru-RU"/>
        </w:rPr>
        <w:tab/>
      </w:r>
      <w:r>
        <w:rPr>
          <w:rStyle w:val="FootnoteReference"/>
        </w:rPr>
        <w:footnoteRef/>
      </w:r>
      <w:r w:rsidRPr="00544F5C">
        <w:rPr>
          <w:lang w:val="ru-RU"/>
        </w:rPr>
        <w:tab/>
      </w:r>
      <w:r>
        <w:rPr>
          <w:strike/>
          <w:lang w:val="ru-RU"/>
        </w:rPr>
        <w:t>Документ</w:t>
      </w:r>
      <w:r w:rsidRPr="00544F5C">
        <w:rPr>
          <w:lang w:val="ru-RU"/>
        </w:rPr>
        <w:t xml:space="preserve"> </w:t>
      </w:r>
      <w:r w:rsidRPr="004D2FFA">
        <w:t>ECE</w:t>
      </w:r>
      <w:r w:rsidRPr="00544F5C">
        <w:rPr>
          <w:lang w:val="ru-RU"/>
        </w:rPr>
        <w:t>/</w:t>
      </w:r>
      <w:r w:rsidRPr="004D2FFA">
        <w:t>TRANS</w:t>
      </w:r>
      <w:r w:rsidRPr="00544F5C">
        <w:rPr>
          <w:lang w:val="ru-RU"/>
        </w:rPr>
        <w:t>/</w:t>
      </w:r>
      <w:r w:rsidRPr="004D2FFA">
        <w:t>WP</w:t>
      </w:r>
      <w:r w:rsidRPr="00544F5C">
        <w:rPr>
          <w:lang w:val="ru-RU"/>
        </w:rPr>
        <w:t>.29/78/</w:t>
      </w:r>
      <w:r w:rsidRPr="004D2FFA">
        <w:t>Rev</w:t>
      </w:r>
      <w:r w:rsidRPr="00544F5C">
        <w:rPr>
          <w:lang w:val="ru-RU"/>
        </w:rPr>
        <w:t xml:space="preserve">.2, </w:t>
      </w:r>
      <w:r>
        <w:rPr>
          <w:lang w:val="ru-RU"/>
        </w:rPr>
        <w:t>пункт</w:t>
      </w:r>
      <w:r w:rsidRPr="00544F5C">
        <w:rPr>
          <w:lang w:val="ru-RU"/>
        </w:rPr>
        <w:t xml:space="preserve">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E71A0F" w:rsidRDefault="004D2FFA">
    <w:pPr>
      <w:pStyle w:val="Header"/>
      <w:rPr>
        <w:lang w:val="en-US"/>
      </w:rPr>
    </w:pPr>
    <w:r w:rsidRPr="004D2FFA">
      <w:rPr>
        <w:lang w:val="en-US"/>
      </w:rPr>
      <w:t>ECE/TRANS/WP.29/GRSP/2015/3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 w:rsidP="004D2FFA">
    <w:pPr>
      <w:pStyle w:val="Header"/>
      <w:rPr>
        <w:lang w:val="en-US"/>
      </w:rPr>
    </w:pPr>
    <w:r>
      <w:rPr>
        <w:lang w:val="en-US"/>
      </w:rPr>
      <w:tab/>
    </w:r>
    <w:r w:rsidR="004D2FFA" w:rsidRPr="004D2FFA">
      <w:rPr>
        <w:lang w:val="en-US"/>
      </w:rPr>
      <w:t>ECE/TRANS/WP.29/GRSP/2015/3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E6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E7AE6"/>
    <w:rsid w:val="001F2D04"/>
    <w:rsid w:val="0020059C"/>
    <w:rsid w:val="002019BD"/>
    <w:rsid w:val="0023160A"/>
    <w:rsid w:val="00232D42"/>
    <w:rsid w:val="00237334"/>
    <w:rsid w:val="002444F4"/>
    <w:rsid w:val="002629A0"/>
    <w:rsid w:val="0028492B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21CE3"/>
    <w:rsid w:val="00424FDD"/>
    <w:rsid w:val="0043033D"/>
    <w:rsid w:val="00435FE4"/>
    <w:rsid w:val="00457634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D2FFA"/>
    <w:rsid w:val="004E65B4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4F5C"/>
    <w:rsid w:val="00545680"/>
    <w:rsid w:val="0056618E"/>
    <w:rsid w:val="00576F59"/>
    <w:rsid w:val="00577A34"/>
    <w:rsid w:val="00580AAD"/>
    <w:rsid w:val="00593A04"/>
    <w:rsid w:val="005A58F0"/>
    <w:rsid w:val="005A6D5A"/>
    <w:rsid w:val="005B1B28"/>
    <w:rsid w:val="005B7D51"/>
    <w:rsid w:val="005B7F35"/>
    <w:rsid w:val="005C2081"/>
    <w:rsid w:val="005C678A"/>
    <w:rsid w:val="005D346D"/>
    <w:rsid w:val="005D3732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643BE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07F6E"/>
    <w:rsid w:val="00735602"/>
    <w:rsid w:val="00736DD0"/>
    <w:rsid w:val="0075279B"/>
    <w:rsid w:val="00753748"/>
    <w:rsid w:val="00762446"/>
    <w:rsid w:val="00781ACB"/>
    <w:rsid w:val="00787EE8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910FE8"/>
    <w:rsid w:val="00915B0A"/>
    <w:rsid w:val="00926904"/>
    <w:rsid w:val="009372F0"/>
    <w:rsid w:val="0094447B"/>
    <w:rsid w:val="009529FB"/>
    <w:rsid w:val="00955022"/>
    <w:rsid w:val="00957B4D"/>
    <w:rsid w:val="00964EEA"/>
    <w:rsid w:val="00980C86"/>
    <w:rsid w:val="009B1D9B"/>
    <w:rsid w:val="009B4074"/>
    <w:rsid w:val="009C30BB"/>
    <w:rsid w:val="009C60BE"/>
    <w:rsid w:val="009D6B18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94512"/>
    <w:rsid w:val="00BB17DC"/>
    <w:rsid w:val="00BB1AF9"/>
    <w:rsid w:val="00BB4C4A"/>
    <w:rsid w:val="00BD3CAE"/>
    <w:rsid w:val="00BD5F3C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059C"/>
    <w:rsid w:val="00D6236B"/>
    <w:rsid w:val="00D80915"/>
    <w:rsid w:val="00D809D1"/>
    <w:rsid w:val="00D84ECF"/>
    <w:rsid w:val="00DA2851"/>
    <w:rsid w:val="00DA2B7C"/>
    <w:rsid w:val="00DA5686"/>
    <w:rsid w:val="00DB2FC0"/>
    <w:rsid w:val="00DB74B5"/>
    <w:rsid w:val="00DF18FA"/>
    <w:rsid w:val="00DF49CA"/>
    <w:rsid w:val="00DF775B"/>
    <w:rsid w:val="00E007F3"/>
    <w:rsid w:val="00E00DEA"/>
    <w:rsid w:val="00E06EF0"/>
    <w:rsid w:val="00E11679"/>
    <w:rsid w:val="00E307D1"/>
    <w:rsid w:val="00E33B4F"/>
    <w:rsid w:val="00E46A04"/>
    <w:rsid w:val="00E66606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7538"/>
    <w:rsid w:val="00F87506"/>
    <w:rsid w:val="00F92C41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tabs>
        <w:tab w:val="clear" w:pos="2268"/>
        <w:tab w:val="num" w:pos="360"/>
      </w:tabs>
      <w:spacing w:after="120"/>
      <w:ind w:left="0" w:right="1134" w:firstLine="0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tabs>
        <w:tab w:val="clear" w:pos="2268"/>
        <w:tab w:val="num" w:pos="360"/>
      </w:tabs>
      <w:spacing w:after="120"/>
      <w:ind w:left="0" w:right="1134" w:firstLine="0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2348</Words>
  <Characters>13386</Characters>
  <Application>Microsoft Office Word</Application>
  <DocSecurity>4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15703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Maykov</dc:creator>
  <cp:lastModifiedBy>07 series second set of changes</cp:lastModifiedBy>
  <cp:revision>2</cp:revision>
  <dcterms:created xsi:type="dcterms:W3CDTF">2015-03-31T14:10:00Z</dcterms:created>
  <dcterms:modified xsi:type="dcterms:W3CDTF">2015-03-31T14:10:00Z</dcterms:modified>
</cp:coreProperties>
</file>