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7A68" w:rsidRPr="00C67A68" w:rsidTr="007F20FA">
        <w:trPr>
          <w:trHeight w:hRule="exact" w:val="851"/>
        </w:trPr>
        <w:tc>
          <w:tcPr>
            <w:tcW w:w="1276" w:type="dxa"/>
            <w:tcBorders>
              <w:bottom w:val="single" w:sz="4" w:space="0" w:color="auto"/>
            </w:tcBorders>
          </w:tcPr>
          <w:p w:rsidR="00F35BAF" w:rsidRPr="00C67A68" w:rsidRDefault="00F35BAF" w:rsidP="00740E30">
            <w:bookmarkStart w:id="0" w:name="_GoBack"/>
            <w:bookmarkEnd w:id="0"/>
          </w:p>
        </w:tc>
        <w:tc>
          <w:tcPr>
            <w:tcW w:w="2268" w:type="dxa"/>
            <w:tcBorders>
              <w:bottom w:val="single" w:sz="4" w:space="0" w:color="auto"/>
            </w:tcBorders>
            <w:vAlign w:val="bottom"/>
          </w:tcPr>
          <w:p w:rsidR="00F35BAF" w:rsidRPr="00C67A68" w:rsidRDefault="00F35BAF" w:rsidP="00892A2F">
            <w:pPr>
              <w:spacing w:after="80" w:line="300" w:lineRule="exact"/>
              <w:rPr>
                <w:sz w:val="28"/>
              </w:rPr>
            </w:pPr>
            <w:r w:rsidRPr="00C67A68">
              <w:rPr>
                <w:sz w:val="28"/>
              </w:rPr>
              <w:t>Nations Unies</w:t>
            </w:r>
          </w:p>
        </w:tc>
        <w:tc>
          <w:tcPr>
            <w:tcW w:w="6095" w:type="dxa"/>
            <w:gridSpan w:val="2"/>
            <w:tcBorders>
              <w:bottom w:val="single" w:sz="4" w:space="0" w:color="auto"/>
            </w:tcBorders>
            <w:vAlign w:val="bottom"/>
          </w:tcPr>
          <w:p w:rsidR="00F35BAF" w:rsidRPr="00C67A68" w:rsidRDefault="00740E30" w:rsidP="00740E30">
            <w:pPr>
              <w:jc w:val="right"/>
            </w:pPr>
            <w:r w:rsidRPr="00C67A68">
              <w:rPr>
                <w:sz w:val="40"/>
              </w:rPr>
              <w:t>ECE</w:t>
            </w:r>
            <w:r w:rsidRPr="00C67A68">
              <w:t>/TRANS/WP.29/GRSP/2015/6</w:t>
            </w:r>
          </w:p>
        </w:tc>
      </w:tr>
      <w:tr w:rsidR="00C67A68" w:rsidRPr="00C67A68" w:rsidTr="00892A2F">
        <w:trPr>
          <w:trHeight w:hRule="exact" w:val="2835"/>
        </w:trPr>
        <w:tc>
          <w:tcPr>
            <w:tcW w:w="1276" w:type="dxa"/>
            <w:tcBorders>
              <w:top w:val="single" w:sz="4" w:space="0" w:color="auto"/>
              <w:bottom w:val="single" w:sz="12" w:space="0" w:color="auto"/>
            </w:tcBorders>
          </w:tcPr>
          <w:p w:rsidR="00F35BAF" w:rsidRPr="00C67A68" w:rsidRDefault="00F35BAF" w:rsidP="00892A2F">
            <w:pPr>
              <w:spacing w:before="120"/>
              <w:jc w:val="center"/>
            </w:pPr>
            <w:r w:rsidRPr="00C67A68">
              <w:rPr>
                <w:noProof/>
                <w:lang w:val="en-GB" w:eastAsia="en-GB"/>
              </w:rPr>
              <w:drawing>
                <wp:inline distT="0" distB="0" distL="0" distR="0" wp14:anchorId="0149D481" wp14:editId="086A00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C67A68" w:rsidRDefault="00F35BAF" w:rsidP="00892A2F">
            <w:pPr>
              <w:spacing w:before="120" w:line="420" w:lineRule="exact"/>
              <w:rPr>
                <w:b/>
                <w:sz w:val="40"/>
                <w:szCs w:val="40"/>
              </w:rPr>
            </w:pPr>
            <w:r w:rsidRPr="00C67A68">
              <w:rPr>
                <w:b/>
                <w:sz w:val="40"/>
                <w:szCs w:val="40"/>
              </w:rPr>
              <w:t>Conseil économique et social</w:t>
            </w:r>
          </w:p>
        </w:tc>
        <w:tc>
          <w:tcPr>
            <w:tcW w:w="2835" w:type="dxa"/>
            <w:tcBorders>
              <w:top w:val="single" w:sz="4" w:space="0" w:color="auto"/>
              <w:bottom w:val="single" w:sz="12" w:space="0" w:color="auto"/>
            </w:tcBorders>
          </w:tcPr>
          <w:p w:rsidR="00F35BAF" w:rsidRPr="00C67A68" w:rsidRDefault="00740E30" w:rsidP="00892A2F">
            <w:pPr>
              <w:spacing w:before="240"/>
            </w:pPr>
            <w:proofErr w:type="spellStart"/>
            <w:r w:rsidRPr="00C67A68">
              <w:t>Distr</w:t>
            </w:r>
            <w:proofErr w:type="spellEnd"/>
            <w:r w:rsidRPr="00C67A68">
              <w:t>. générale</w:t>
            </w:r>
          </w:p>
          <w:p w:rsidR="00740E30" w:rsidRPr="00C67A68" w:rsidRDefault="00740E30" w:rsidP="00740E30">
            <w:pPr>
              <w:spacing w:line="240" w:lineRule="exact"/>
            </w:pPr>
            <w:r w:rsidRPr="00C67A68">
              <w:t>27 février 2015</w:t>
            </w:r>
          </w:p>
          <w:p w:rsidR="00740E30" w:rsidRPr="00C67A68" w:rsidRDefault="00740E30" w:rsidP="00740E30">
            <w:pPr>
              <w:spacing w:line="240" w:lineRule="exact"/>
            </w:pPr>
            <w:r w:rsidRPr="00C67A68">
              <w:t>Français</w:t>
            </w:r>
          </w:p>
          <w:p w:rsidR="00740E30" w:rsidRPr="00C67A68" w:rsidRDefault="00740E30" w:rsidP="00740E30">
            <w:pPr>
              <w:spacing w:line="240" w:lineRule="exact"/>
            </w:pPr>
            <w:r w:rsidRPr="00C67A68">
              <w:t>Original: anglais</w:t>
            </w:r>
          </w:p>
        </w:tc>
      </w:tr>
    </w:tbl>
    <w:p w:rsidR="007F20FA" w:rsidRPr="00C67A68" w:rsidRDefault="007F20FA" w:rsidP="007F20FA">
      <w:pPr>
        <w:spacing w:before="120"/>
        <w:rPr>
          <w:b/>
          <w:sz w:val="28"/>
          <w:szCs w:val="28"/>
        </w:rPr>
      </w:pPr>
      <w:r w:rsidRPr="00C67A68">
        <w:rPr>
          <w:b/>
          <w:sz w:val="28"/>
          <w:szCs w:val="28"/>
        </w:rPr>
        <w:t>Commission économique pour l’Europe</w:t>
      </w:r>
    </w:p>
    <w:p w:rsidR="007F20FA" w:rsidRPr="00C67A68" w:rsidRDefault="007F20FA" w:rsidP="007F20FA">
      <w:pPr>
        <w:spacing w:before="120"/>
        <w:rPr>
          <w:sz w:val="28"/>
          <w:szCs w:val="28"/>
        </w:rPr>
      </w:pPr>
      <w:r w:rsidRPr="00C67A68">
        <w:rPr>
          <w:sz w:val="28"/>
          <w:szCs w:val="28"/>
        </w:rPr>
        <w:t>Comité des transports intérieurs</w:t>
      </w:r>
    </w:p>
    <w:p w:rsidR="00E60F91" w:rsidRPr="00C67A68" w:rsidRDefault="00E60F91" w:rsidP="00AF0CB5">
      <w:pPr>
        <w:spacing w:before="120"/>
        <w:rPr>
          <w:b/>
          <w:sz w:val="24"/>
          <w:szCs w:val="24"/>
        </w:rPr>
      </w:pPr>
      <w:r w:rsidRPr="00C67A68">
        <w:rPr>
          <w:b/>
          <w:sz w:val="24"/>
          <w:szCs w:val="24"/>
        </w:rPr>
        <w:t>Forum mondial de l’harmonisation</w:t>
      </w:r>
      <w:r w:rsidRPr="00C67A68">
        <w:rPr>
          <w:b/>
          <w:sz w:val="24"/>
          <w:szCs w:val="24"/>
        </w:rPr>
        <w:br/>
        <w:t>des Règlements concernant les véhicules</w:t>
      </w:r>
    </w:p>
    <w:p w:rsidR="00E60F91" w:rsidRPr="00C67A68" w:rsidRDefault="00E60F91" w:rsidP="00257168">
      <w:pPr>
        <w:spacing w:before="120" w:after="120" w:line="240" w:lineRule="exact"/>
        <w:rPr>
          <w:b/>
        </w:rPr>
      </w:pPr>
      <w:r w:rsidRPr="00C67A68">
        <w:rPr>
          <w:b/>
        </w:rPr>
        <w:t>Groupe de travail de la sécurité passive</w:t>
      </w:r>
    </w:p>
    <w:p w:rsidR="00E60F91" w:rsidRPr="00C67A68" w:rsidRDefault="0072414F" w:rsidP="00257168">
      <w:pPr>
        <w:spacing w:before="120" w:line="240" w:lineRule="exact"/>
        <w:rPr>
          <w:b/>
        </w:rPr>
      </w:pPr>
      <w:r w:rsidRPr="00C67A68">
        <w:rPr>
          <w:b/>
        </w:rPr>
        <w:t>Cinquante-septième</w:t>
      </w:r>
      <w:r w:rsidR="00E60F91" w:rsidRPr="00C67A68">
        <w:rPr>
          <w:b/>
        </w:rPr>
        <w:t xml:space="preserve"> session</w:t>
      </w:r>
    </w:p>
    <w:p w:rsidR="00E60F91" w:rsidRPr="00C67A68" w:rsidRDefault="0072414F" w:rsidP="00257168">
      <w:pPr>
        <w:spacing w:line="240" w:lineRule="exact"/>
      </w:pPr>
      <w:r w:rsidRPr="00C67A68">
        <w:t>Genève, 18-22 mai 2015</w:t>
      </w:r>
    </w:p>
    <w:p w:rsidR="00E60F91" w:rsidRPr="00C67A68" w:rsidRDefault="0072414F" w:rsidP="00257168">
      <w:pPr>
        <w:spacing w:line="240" w:lineRule="exact"/>
      </w:pPr>
      <w:r w:rsidRPr="00C67A68">
        <w:t>Point 10</w:t>
      </w:r>
      <w:r w:rsidR="00E60F91" w:rsidRPr="00C67A68">
        <w:t xml:space="preserve"> de l’ordre du jour</w:t>
      </w:r>
      <w:r w:rsidRPr="00C67A68">
        <w:t xml:space="preserve"> provisoire</w:t>
      </w:r>
    </w:p>
    <w:p w:rsidR="00F9573C" w:rsidRPr="00C67A68" w:rsidRDefault="0072414F" w:rsidP="00AF0CB5">
      <w:pPr>
        <w:rPr>
          <w:b/>
        </w:rPr>
      </w:pPr>
      <w:r w:rsidRPr="00C67A68">
        <w:rPr>
          <w:b/>
        </w:rPr>
        <w:t xml:space="preserve">Règlement </w:t>
      </w:r>
      <w:r w:rsidRPr="00C67A68">
        <w:rPr>
          <w:rFonts w:eastAsia="MS Mincho"/>
          <w:b/>
        </w:rPr>
        <w:t>n</w:t>
      </w:r>
      <w:r w:rsidRPr="00C67A68">
        <w:rPr>
          <w:rFonts w:eastAsia="MS Mincho"/>
          <w:b/>
          <w:vertAlign w:val="superscript"/>
        </w:rPr>
        <w:t>o</w:t>
      </w:r>
      <w:r w:rsidRPr="00C67A68">
        <w:rPr>
          <w:b/>
        </w:rPr>
        <w:t> 44 (Dispositifs de retenue pour enfants)</w:t>
      </w:r>
    </w:p>
    <w:p w:rsidR="00C67A68" w:rsidRPr="00C67A68" w:rsidRDefault="00C67A68" w:rsidP="00E653E0">
      <w:pPr>
        <w:pStyle w:val="HChG"/>
        <w:rPr>
          <w:lang w:eastAsia="fr-CH"/>
        </w:rPr>
      </w:pPr>
      <w:r w:rsidRPr="00C67A68">
        <w:rPr>
          <w:lang w:eastAsia="fr-CH"/>
        </w:rPr>
        <w:tab/>
      </w:r>
      <w:r w:rsidRPr="00C67A68">
        <w:rPr>
          <w:lang w:eastAsia="fr-CH"/>
        </w:rPr>
        <w:tab/>
        <w:t xml:space="preserve">Proposition de complément 10 à la série 04 d’amendements au Règlement </w:t>
      </w:r>
      <w:r w:rsidR="00E653E0" w:rsidRPr="00E653E0">
        <w:rPr>
          <w:rFonts w:eastAsia="MS Mincho"/>
          <w:lang w:eastAsia="fr-CH"/>
        </w:rPr>
        <w:t>n</w:t>
      </w:r>
      <w:r w:rsidR="00E653E0" w:rsidRPr="00E653E0">
        <w:rPr>
          <w:rFonts w:eastAsia="MS Mincho"/>
          <w:vertAlign w:val="superscript"/>
          <w:lang w:eastAsia="fr-CH"/>
        </w:rPr>
        <w:t>o</w:t>
      </w:r>
      <w:r w:rsidR="00E653E0">
        <w:rPr>
          <w:lang w:eastAsia="fr-CH"/>
        </w:rPr>
        <w:t> </w:t>
      </w:r>
      <w:r w:rsidRPr="00C67A68">
        <w:rPr>
          <w:lang w:eastAsia="fr-CH"/>
        </w:rPr>
        <w:t>44 (Dispositifs de retenue pour enfants)</w:t>
      </w:r>
    </w:p>
    <w:p w:rsidR="00C67A68" w:rsidRPr="00C67A68" w:rsidRDefault="00E653E0" w:rsidP="00E653E0">
      <w:pPr>
        <w:pStyle w:val="H1G"/>
        <w:rPr>
          <w:lang w:eastAsia="fr-CH"/>
        </w:rPr>
      </w:pPr>
      <w:r>
        <w:rPr>
          <w:lang w:eastAsia="fr-CH"/>
        </w:rPr>
        <w:tab/>
      </w:r>
      <w:r>
        <w:rPr>
          <w:lang w:eastAsia="fr-CH"/>
        </w:rPr>
        <w:tab/>
      </w:r>
      <w:r w:rsidR="00C67A68" w:rsidRPr="00C67A68">
        <w:rPr>
          <w:lang w:eastAsia="fr-CH"/>
        </w:rPr>
        <w:t>Communication de l’expert de l’</w:t>
      </w:r>
      <w:r>
        <w:rPr>
          <w:lang w:eastAsia="fr-CH"/>
        </w:rPr>
        <w:t>Association européenne</w:t>
      </w:r>
      <w:r>
        <w:rPr>
          <w:lang w:eastAsia="fr-CH"/>
        </w:rPr>
        <w:br/>
      </w:r>
      <w:r w:rsidR="00C67A68" w:rsidRPr="00C67A68">
        <w:rPr>
          <w:lang w:eastAsia="fr-CH"/>
        </w:rPr>
        <w:t>des fournisseurs de l’automobile</w:t>
      </w:r>
      <w:r w:rsidR="00C67A68" w:rsidRPr="00E653E0">
        <w:rPr>
          <w:rStyle w:val="FootnoteReference"/>
          <w:b w:val="0"/>
          <w:sz w:val="20"/>
          <w:vertAlign w:val="baseline"/>
          <w:lang w:eastAsia="fr-CH"/>
        </w:rPr>
        <w:footnoteReference w:customMarkFollows="1" w:id="2"/>
        <w:t>*</w:t>
      </w:r>
    </w:p>
    <w:p w:rsidR="00C67A68" w:rsidRPr="00C67A68" w:rsidRDefault="00C67A68" w:rsidP="00E653E0">
      <w:pPr>
        <w:pStyle w:val="SingleTxtG"/>
        <w:ind w:firstLine="567"/>
        <w:rPr>
          <w:lang w:eastAsia="fr-CH"/>
        </w:rPr>
      </w:pPr>
      <w:r w:rsidRPr="00C67A68">
        <w:rPr>
          <w:lang w:eastAsia="fr-CH"/>
        </w:rPr>
        <w:t>Le texte reproduit ci-après, établi par l’expert de l’Association européenne des fournisseurs de l’automobile (CLEPA), vise à actualiser les références faites à la norme européenne relative à la toxicité et à l’inflammabilité des matériaux utilisés dans la</w:t>
      </w:r>
      <w:r w:rsidR="00EC1042">
        <w:rPr>
          <w:lang w:eastAsia="fr-CH"/>
        </w:rPr>
        <w:t> </w:t>
      </w:r>
      <w:r w:rsidRPr="00C67A68">
        <w:rPr>
          <w:lang w:eastAsia="fr-CH"/>
        </w:rPr>
        <w:t xml:space="preserve">production des dispositifs de retenue pour enfants. Il est fondé sur le document </w:t>
      </w:r>
      <w:r w:rsidR="00EC1042">
        <w:rPr>
          <w:lang w:eastAsia="fr-CH"/>
        </w:rPr>
        <w:t>GRSP</w:t>
      </w:r>
      <w:r w:rsidR="00EC1042">
        <w:rPr>
          <w:lang w:eastAsia="fr-CH"/>
        </w:rPr>
        <w:noBreakHyphen/>
      </w:r>
      <w:r w:rsidRPr="00C67A68">
        <w:rPr>
          <w:lang w:eastAsia="fr-CH"/>
        </w:rPr>
        <w:t xml:space="preserve">56-26, distribué à la cinquante-sixième session du Groupe de travail de la sécurité passive (GRSP). Les modifications qu’il est proposé d’apporter au texte actuel du Règlement ONU </w:t>
      </w:r>
      <w:r w:rsidR="00EC1042" w:rsidRPr="00EC1042">
        <w:rPr>
          <w:rFonts w:eastAsia="MS Mincho"/>
          <w:lang w:eastAsia="fr-CH"/>
        </w:rPr>
        <w:t>n</w:t>
      </w:r>
      <w:r w:rsidR="00EC1042" w:rsidRPr="00EC1042">
        <w:rPr>
          <w:rFonts w:eastAsia="MS Mincho"/>
          <w:vertAlign w:val="superscript"/>
          <w:lang w:eastAsia="fr-CH"/>
        </w:rPr>
        <w:t>o</w:t>
      </w:r>
      <w:r w:rsidR="00EC1042">
        <w:rPr>
          <w:lang w:eastAsia="fr-CH"/>
        </w:rPr>
        <w:t> </w:t>
      </w:r>
      <w:r w:rsidRPr="00C67A68">
        <w:rPr>
          <w:lang w:eastAsia="fr-CH"/>
        </w:rPr>
        <w:t>44 sont signalées en caractères gras pour les ajouts ou biffés pour les suppressions.</w:t>
      </w:r>
    </w:p>
    <w:p w:rsidR="00C67A68" w:rsidRPr="00C67A68" w:rsidRDefault="00C67A68" w:rsidP="00FE356F">
      <w:pPr>
        <w:pStyle w:val="HChG"/>
        <w:rPr>
          <w:lang w:eastAsia="fr-CH"/>
        </w:rPr>
      </w:pPr>
      <w:r w:rsidRPr="00C67A68">
        <w:rPr>
          <w:lang w:eastAsia="fr-CH"/>
        </w:rPr>
        <w:br w:type="page"/>
      </w:r>
      <w:r w:rsidRPr="00C67A68">
        <w:rPr>
          <w:lang w:eastAsia="fr-CH"/>
        </w:rPr>
        <w:lastRenderedPageBreak/>
        <w:tab/>
        <w:t>I.</w:t>
      </w:r>
      <w:r w:rsidRPr="00C67A68">
        <w:rPr>
          <w:lang w:eastAsia="fr-CH"/>
        </w:rPr>
        <w:tab/>
        <w:t>Proposition</w:t>
      </w:r>
    </w:p>
    <w:p w:rsidR="00C67A68" w:rsidRPr="00C67A68" w:rsidRDefault="00C67A68" w:rsidP="00AE2DA2">
      <w:pPr>
        <w:pStyle w:val="SingleTxtG"/>
        <w:keepNext/>
        <w:spacing w:after="100"/>
        <w:rPr>
          <w:iCs/>
          <w:lang w:eastAsia="fr-CH"/>
        </w:rPr>
      </w:pPr>
      <w:r w:rsidRPr="00C67A68">
        <w:rPr>
          <w:i/>
          <w:lang w:eastAsia="fr-CH"/>
        </w:rPr>
        <w:t>Paragraphe 6.1.5</w:t>
      </w:r>
      <w:r w:rsidRPr="00C67A68">
        <w:rPr>
          <w:lang w:eastAsia="fr-CH"/>
        </w:rPr>
        <w:t>,</w:t>
      </w:r>
      <w:r w:rsidRPr="00C67A68">
        <w:rPr>
          <w:i/>
          <w:lang w:eastAsia="fr-CH"/>
        </w:rPr>
        <w:t xml:space="preserve"> </w:t>
      </w:r>
      <w:proofErr w:type="gramStart"/>
      <w:r w:rsidRPr="00C67A68">
        <w:rPr>
          <w:lang w:eastAsia="fr-CH"/>
        </w:rPr>
        <w:t>modifier</w:t>
      </w:r>
      <w:proofErr w:type="gramEnd"/>
      <w:r w:rsidRPr="00C67A68">
        <w:rPr>
          <w:lang w:eastAsia="fr-CH"/>
        </w:rPr>
        <w:t xml:space="preserve"> comme suit:</w:t>
      </w:r>
    </w:p>
    <w:p w:rsidR="00C67A68" w:rsidRPr="00C67A68" w:rsidRDefault="00C67A68" w:rsidP="00AE2DA2">
      <w:pPr>
        <w:pStyle w:val="SingleTxtG"/>
        <w:spacing w:after="100"/>
        <w:ind w:left="2268" w:hanging="1134"/>
        <w:rPr>
          <w:bCs/>
          <w:lang w:eastAsia="fr-CH"/>
        </w:rPr>
      </w:pPr>
      <w:r w:rsidRPr="00C67A68">
        <w:rPr>
          <w:lang w:eastAsia="fr-CH"/>
        </w:rPr>
        <w:t>«6.1.5</w:t>
      </w:r>
      <w:r w:rsidRPr="00C67A68">
        <w:rPr>
          <w:lang w:eastAsia="fr-CH"/>
        </w:rPr>
        <w:tab/>
      </w:r>
      <w:r w:rsidRPr="00FE356F">
        <w:rPr>
          <w:strike/>
          <w:lang w:eastAsia="fr-CH"/>
        </w:rPr>
        <w:t xml:space="preserve">Le fabricant du dispositif de retenue pour enfants doit déclarer par écrit que la toxicité des matériaux utilisés pour fabriquer les éléments placés à la portée de l’enfant attaché est conforme aux dispositions pertinentes de la norme EN 71:2009, troisième partie. Les autorités chargées de délivrer l’homologation se réservent le droit de vérifier l’exactitude de la déclaration. Le présent paragraphe ne s’applique pas aux dispositifs de retenue pour enfants des groupes II et III. </w:t>
      </w:r>
    </w:p>
    <w:p w:rsidR="00C67A68" w:rsidRPr="00C67A68" w:rsidRDefault="00C67A68" w:rsidP="00AE2DA2">
      <w:pPr>
        <w:pStyle w:val="SingleTxtG"/>
        <w:spacing w:after="100"/>
        <w:ind w:left="2268"/>
        <w:rPr>
          <w:bCs/>
          <w:lang w:eastAsia="fr-CH"/>
        </w:rPr>
      </w:pPr>
      <w:r w:rsidRPr="00C67A68">
        <w:rPr>
          <w:lang w:eastAsia="fr-CH"/>
        </w:rPr>
        <w:tab/>
      </w:r>
      <w:r w:rsidRPr="00FE356F">
        <w:rPr>
          <w:b/>
          <w:lang w:eastAsia="fr-CH"/>
        </w:rPr>
        <w:t>Le fabricant du dispositif de retenue pour enfants doit déclarer par écrit que la toxicité des matériaux utilisés pour fabriquer les éléments placés à la portée de l’enfant attaché est conforme aux dispositions pertinentes de</w:t>
      </w:r>
      <w:r w:rsidR="00305800">
        <w:rPr>
          <w:b/>
          <w:lang w:eastAsia="fr-CH"/>
        </w:rPr>
        <w:t> </w:t>
      </w:r>
      <w:r w:rsidRPr="00FE356F">
        <w:rPr>
          <w:b/>
          <w:lang w:eastAsia="fr-CH"/>
        </w:rPr>
        <w:t>la norme EN 71-3:2013 (par</w:t>
      </w:r>
      <w:r w:rsidR="00FE356F">
        <w:rPr>
          <w:b/>
          <w:lang w:eastAsia="fr-CH"/>
        </w:rPr>
        <w:t>. </w:t>
      </w:r>
      <w:r w:rsidRPr="00FE356F">
        <w:rPr>
          <w:b/>
          <w:lang w:eastAsia="fr-CH"/>
        </w:rPr>
        <w:t>4.2, tableau 2, catégorie III pour les prescriptions particulières et par</w:t>
      </w:r>
      <w:r w:rsidR="00305800">
        <w:rPr>
          <w:b/>
          <w:lang w:eastAsia="fr-CH"/>
        </w:rPr>
        <w:t>. </w:t>
      </w:r>
      <w:r w:rsidRPr="00FE356F">
        <w:rPr>
          <w:b/>
          <w:lang w:eastAsia="fr-CH"/>
        </w:rPr>
        <w:t>7.3.3 pour les modalités d’essai). Le</w:t>
      </w:r>
      <w:r w:rsidR="00305800">
        <w:rPr>
          <w:b/>
          <w:lang w:eastAsia="fr-CH"/>
        </w:rPr>
        <w:t> </w:t>
      </w:r>
      <w:r w:rsidRPr="00FE356F">
        <w:rPr>
          <w:b/>
          <w:lang w:eastAsia="fr-CH"/>
        </w:rPr>
        <w:t xml:space="preserve">service technique </w:t>
      </w:r>
      <w:r w:rsidR="00AE2DA2">
        <w:rPr>
          <w:b/>
          <w:lang w:eastAsia="fr-CH"/>
        </w:rPr>
        <w:t>concerné</w:t>
      </w:r>
      <w:r w:rsidRPr="00FE356F">
        <w:rPr>
          <w:b/>
          <w:lang w:eastAsia="fr-CH"/>
        </w:rPr>
        <w:t xml:space="preserve"> se réserve le droit de vérifier l’exactitude de la déclaration. Le présent paragraphe ne s’applique pas aux dispositifs de retenue pour enfants des groupes II et III.</w:t>
      </w:r>
      <w:r w:rsidRPr="00C67A68">
        <w:rPr>
          <w:lang w:eastAsia="fr-CH"/>
        </w:rPr>
        <w:t xml:space="preserve">». </w:t>
      </w:r>
    </w:p>
    <w:p w:rsidR="00C67A68" w:rsidRPr="00C67A68" w:rsidRDefault="00C67A68" w:rsidP="00AE2DA2">
      <w:pPr>
        <w:pStyle w:val="SingleTxtG"/>
        <w:keepNext/>
        <w:spacing w:after="100"/>
        <w:rPr>
          <w:i/>
          <w:iCs/>
          <w:lang w:eastAsia="fr-CH"/>
        </w:rPr>
      </w:pPr>
      <w:r w:rsidRPr="00C67A68">
        <w:rPr>
          <w:i/>
          <w:lang w:eastAsia="fr-CH"/>
        </w:rPr>
        <w:t>Paragraphe 6.1.6</w:t>
      </w:r>
      <w:r w:rsidRPr="00C67A68">
        <w:rPr>
          <w:lang w:eastAsia="fr-CH"/>
        </w:rPr>
        <w:t>,</w:t>
      </w:r>
      <w:r w:rsidRPr="00C67A68">
        <w:rPr>
          <w:i/>
          <w:lang w:eastAsia="fr-CH"/>
        </w:rPr>
        <w:t xml:space="preserve"> </w:t>
      </w:r>
      <w:proofErr w:type="gramStart"/>
      <w:r w:rsidRPr="00C67A68">
        <w:rPr>
          <w:lang w:eastAsia="fr-CH"/>
        </w:rPr>
        <w:t>modifier</w:t>
      </w:r>
      <w:proofErr w:type="gramEnd"/>
      <w:r w:rsidRPr="00C67A68">
        <w:rPr>
          <w:lang w:eastAsia="fr-CH"/>
        </w:rPr>
        <w:t xml:space="preserve"> comme suit:</w:t>
      </w:r>
    </w:p>
    <w:p w:rsidR="00C67A68" w:rsidRPr="00C67A68" w:rsidRDefault="00C67A68" w:rsidP="00AE2DA2">
      <w:pPr>
        <w:pStyle w:val="SingleTxtG"/>
        <w:spacing w:after="100"/>
        <w:ind w:left="2268" w:hanging="1134"/>
        <w:rPr>
          <w:lang w:eastAsia="fr-CH"/>
        </w:rPr>
      </w:pPr>
      <w:r w:rsidRPr="00C67A68">
        <w:rPr>
          <w:lang w:eastAsia="fr-CH"/>
        </w:rPr>
        <w:t>«6.1.6</w:t>
      </w:r>
      <w:r w:rsidRPr="00C67A68">
        <w:rPr>
          <w:lang w:eastAsia="fr-CH"/>
        </w:rPr>
        <w:tab/>
      </w:r>
      <w:r w:rsidRPr="00C67A68">
        <w:rPr>
          <w:strike/>
          <w:lang w:eastAsia="fr-CH"/>
        </w:rPr>
        <w:t>Le fabricant du dispositif de retenue doit déclarer par écrit que l’inflammabilité des matériaux utilisés pour fabriquer le dispositif est conforme aux dispositions de la norme EN 71:2009, deuxième partie. Les autorités chargées de délivrer l’homologation se réservent le droit de vérifier l’exactitude de la déclaration.</w:t>
      </w:r>
    </w:p>
    <w:p w:rsidR="00C67A68" w:rsidRPr="00C67A68" w:rsidRDefault="00C67A68" w:rsidP="00AE2DA2">
      <w:pPr>
        <w:pStyle w:val="SingleTxtG"/>
        <w:spacing w:after="100"/>
        <w:ind w:left="2268"/>
        <w:rPr>
          <w:b/>
          <w:bCs/>
          <w:lang w:eastAsia="fr-CH"/>
        </w:rPr>
      </w:pPr>
      <w:r w:rsidRPr="00C67A68">
        <w:rPr>
          <w:lang w:eastAsia="fr-CH"/>
        </w:rPr>
        <w:tab/>
      </w:r>
      <w:r w:rsidRPr="00C67A68">
        <w:rPr>
          <w:b/>
          <w:lang w:eastAsia="fr-CH"/>
        </w:rPr>
        <w:t>Le fabricant du dispositif de retenue pour enfants doit déclarer par écrit</w:t>
      </w:r>
      <w:r w:rsidR="00305800">
        <w:rPr>
          <w:b/>
          <w:lang w:eastAsia="fr-CH"/>
        </w:rPr>
        <w:t> </w:t>
      </w:r>
      <w:r w:rsidRPr="00C67A68">
        <w:rPr>
          <w:b/>
          <w:lang w:eastAsia="fr-CH"/>
        </w:rPr>
        <w:t>que l’inflammabilité des matériaux utilisés pour fabriquer le dispositif est conforme aux prescriptions du</w:t>
      </w:r>
      <w:r w:rsidR="00305800">
        <w:rPr>
          <w:b/>
          <w:lang w:eastAsia="fr-CH"/>
        </w:rPr>
        <w:t xml:space="preserve"> paragraphe 5.4 de la norme EN </w:t>
      </w:r>
      <w:r w:rsidRPr="00C67A68">
        <w:rPr>
          <w:b/>
          <w:lang w:eastAsia="fr-CH"/>
        </w:rPr>
        <w:t xml:space="preserve">71-2:2011+A1:2014, soit avec une vitesse de combustion </w:t>
      </w:r>
      <w:r w:rsidRPr="00C67A68">
        <w:rPr>
          <w:lang w:eastAsia="fr-CH"/>
        </w:rPr>
        <w:t xml:space="preserve"> </w:t>
      </w:r>
      <w:r w:rsidRPr="00C67A68">
        <w:rPr>
          <w:b/>
          <w:lang w:eastAsia="fr-CH"/>
        </w:rPr>
        <w:t xml:space="preserve">ne dépassant pas 30 mm/s. Le service technique </w:t>
      </w:r>
      <w:r w:rsidR="00305800">
        <w:rPr>
          <w:b/>
          <w:lang w:eastAsia="fr-CH"/>
        </w:rPr>
        <w:t>concerné</w:t>
      </w:r>
      <w:r w:rsidRPr="00C67A68">
        <w:rPr>
          <w:b/>
          <w:lang w:eastAsia="fr-CH"/>
        </w:rPr>
        <w:t xml:space="preserve"> se réserve le droit de vérifier l’exactitude de la déclaration. Les assemblages textiles doivent faire l’objet d’un essai en tant que matériaux composites.</w:t>
      </w:r>
      <w:r w:rsidRPr="00C67A68">
        <w:rPr>
          <w:lang w:eastAsia="fr-CH"/>
        </w:rPr>
        <w:t>».</w:t>
      </w:r>
    </w:p>
    <w:p w:rsidR="00C67A68" w:rsidRPr="00C67A68" w:rsidRDefault="00C67A68" w:rsidP="00AE2DA2">
      <w:pPr>
        <w:pStyle w:val="HChG"/>
        <w:rPr>
          <w:u w:val="single"/>
          <w:lang w:eastAsia="fr-CH"/>
        </w:rPr>
      </w:pPr>
      <w:r w:rsidRPr="00C67A68">
        <w:rPr>
          <w:lang w:eastAsia="fr-CH"/>
        </w:rPr>
        <w:tab/>
        <w:t>II.</w:t>
      </w:r>
      <w:r w:rsidRPr="00C67A68">
        <w:rPr>
          <w:lang w:eastAsia="fr-CH"/>
        </w:rPr>
        <w:tab/>
        <w:t>Justification</w:t>
      </w:r>
    </w:p>
    <w:p w:rsidR="00C67A68" w:rsidRPr="00C67A68" w:rsidRDefault="00C67A68" w:rsidP="00AE2DA2">
      <w:pPr>
        <w:pStyle w:val="H1G"/>
        <w:spacing w:before="300"/>
        <w:rPr>
          <w:lang w:eastAsia="fr-CH"/>
        </w:rPr>
      </w:pPr>
      <w:r w:rsidRPr="00C67A68">
        <w:rPr>
          <w:lang w:eastAsia="fr-CH"/>
        </w:rPr>
        <w:tab/>
        <w:t>A.</w:t>
      </w:r>
      <w:r w:rsidRPr="00C67A68">
        <w:rPr>
          <w:lang w:eastAsia="fr-CH"/>
        </w:rPr>
        <w:tab/>
        <w:t>Toxicologie</w:t>
      </w:r>
    </w:p>
    <w:p w:rsidR="00C67A68" w:rsidRPr="00C67A68" w:rsidRDefault="00C67A68" w:rsidP="00AE2DA2">
      <w:pPr>
        <w:pStyle w:val="ParNoG"/>
        <w:rPr>
          <w:lang w:eastAsia="fr-CH"/>
        </w:rPr>
      </w:pPr>
      <w:r w:rsidRPr="00C67A68">
        <w:rPr>
          <w:lang w:eastAsia="fr-CH"/>
        </w:rPr>
        <w:t>Paragraphe 6.1.5:</w:t>
      </w:r>
      <w:r w:rsidRPr="00C67A68">
        <w:rPr>
          <w:i/>
          <w:lang w:eastAsia="fr-CH"/>
        </w:rPr>
        <w:t xml:space="preserve"> </w:t>
      </w:r>
      <w:r w:rsidRPr="00C67A68">
        <w:rPr>
          <w:lang w:eastAsia="fr-CH"/>
        </w:rPr>
        <w:t xml:space="preserve">Dans la norme EN 71-3, la catégorie III a été choisie parce qu’elle comprend les produits textiles. L’amendement fait aussi référence à des modalités d’essai qui n’ont pas été décrites dans le texte actuel du Règlement </w:t>
      </w:r>
      <w:r w:rsidR="00AE2DA2" w:rsidRPr="00AE2DA2">
        <w:rPr>
          <w:rFonts w:eastAsia="MS Mincho"/>
          <w:lang w:eastAsia="fr-CH"/>
        </w:rPr>
        <w:t>n</w:t>
      </w:r>
      <w:r w:rsidR="00AE2DA2" w:rsidRPr="00AE2DA2">
        <w:rPr>
          <w:rFonts w:eastAsia="MS Mincho"/>
          <w:vertAlign w:val="superscript"/>
          <w:lang w:eastAsia="fr-CH"/>
        </w:rPr>
        <w:t>o</w:t>
      </w:r>
      <w:r w:rsidR="00AE2DA2">
        <w:rPr>
          <w:lang w:eastAsia="fr-CH"/>
        </w:rPr>
        <w:t> </w:t>
      </w:r>
      <w:r w:rsidRPr="00C67A68">
        <w:rPr>
          <w:lang w:eastAsia="fr-CH"/>
        </w:rPr>
        <w:t>44.</w:t>
      </w:r>
    </w:p>
    <w:p w:rsidR="00C67A68" w:rsidRPr="00C67A68" w:rsidRDefault="00C67A68" w:rsidP="00AE2DA2">
      <w:pPr>
        <w:pStyle w:val="H1G"/>
        <w:spacing w:before="300"/>
        <w:rPr>
          <w:lang w:eastAsia="fr-CH"/>
        </w:rPr>
      </w:pPr>
      <w:r w:rsidRPr="00C67A68">
        <w:rPr>
          <w:lang w:eastAsia="fr-CH"/>
        </w:rPr>
        <w:tab/>
        <w:t>B.</w:t>
      </w:r>
      <w:r w:rsidRPr="00C67A68">
        <w:rPr>
          <w:lang w:eastAsia="fr-CH"/>
        </w:rPr>
        <w:tab/>
        <w:t>Inflammabilité</w:t>
      </w:r>
    </w:p>
    <w:p w:rsidR="0072414F" w:rsidRDefault="00C67A68" w:rsidP="00AE2DA2">
      <w:pPr>
        <w:pStyle w:val="ParNoG"/>
      </w:pPr>
      <w:r w:rsidRPr="00C67A68">
        <w:rPr>
          <w:lang w:eastAsia="fr-CH"/>
        </w:rPr>
        <w:t>Paragraphe 6.1.6: L’amendement proposé vise à faire clairement référence aux dispositions pertinentes de la dernière version (2014) de la norme EN 71 ainsi qu’aux modalités d’essai qui s’y rapportent, et à définir une vitesse maximale de combustion. La méthode d’essai décrite au paragraphe 5.4 de la norme EN 71-2 concerne des produits qui sont analogues aux dispositifs de retenue pour enfants.</w:t>
      </w:r>
    </w:p>
    <w:p w:rsidR="00AE2DA2" w:rsidRPr="00AE2DA2" w:rsidRDefault="00AE2DA2" w:rsidP="00AE2DA2">
      <w:pPr>
        <w:pStyle w:val="SingleTxtG"/>
        <w:spacing w:before="120" w:after="0"/>
        <w:jc w:val="center"/>
        <w:rPr>
          <w:u w:val="single"/>
        </w:rPr>
      </w:pPr>
      <w:r>
        <w:rPr>
          <w:u w:val="single"/>
        </w:rPr>
        <w:tab/>
      </w:r>
      <w:r>
        <w:rPr>
          <w:u w:val="single"/>
        </w:rPr>
        <w:tab/>
      </w:r>
      <w:r>
        <w:rPr>
          <w:u w:val="single"/>
        </w:rPr>
        <w:tab/>
      </w:r>
    </w:p>
    <w:sectPr w:rsidR="00AE2DA2" w:rsidRPr="00AE2DA2" w:rsidSect="00740E30">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91" w:rsidRDefault="00E60F91" w:rsidP="00F95C08">
      <w:pPr>
        <w:spacing w:line="240" w:lineRule="auto"/>
      </w:pPr>
    </w:p>
  </w:endnote>
  <w:endnote w:type="continuationSeparator" w:id="0">
    <w:p w:rsidR="00E60F91" w:rsidRPr="00AC3823" w:rsidRDefault="00E60F91" w:rsidP="00AC3823">
      <w:pPr>
        <w:pStyle w:val="Footer"/>
      </w:pPr>
    </w:p>
  </w:endnote>
  <w:endnote w:type="continuationNotice" w:id="1">
    <w:p w:rsidR="00E60F91" w:rsidRDefault="00E60F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30" w:rsidRPr="00740E30" w:rsidRDefault="00740E30" w:rsidP="00740E30">
    <w:pPr>
      <w:pStyle w:val="Footer"/>
      <w:tabs>
        <w:tab w:val="right" w:pos="9638"/>
      </w:tabs>
    </w:pPr>
    <w:r w:rsidRPr="00740E30">
      <w:rPr>
        <w:b/>
        <w:sz w:val="18"/>
      </w:rPr>
      <w:fldChar w:fldCharType="begin"/>
    </w:r>
    <w:r w:rsidRPr="00740E30">
      <w:rPr>
        <w:b/>
        <w:sz w:val="18"/>
      </w:rPr>
      <w:instrText xml:space="preserve"> PAGE  \* MERGEFORMAT </w:instrText>
    </w:r>
    <w:r w:rsidRPr="00740E30">
      <w:rPr>
        <w:b/>
        <w:sz w:val="18"/>
      </w:rPr>
      <w:fldChar w:fldCharType="separate"/>
    </w:r>
    <w:r w:rsidR="007E0D3D">
      <w:rPr>
        <w:b/>
        <w:noProof/>
        <w:sz w:val="18"/>
      </w:rPr>
      <w:t>2</w:t>
    </w:r>
    <w:r w:rsidRPr="00740E30">
      <w:rPr>
        <w:b/>
        <w:sz w:val="18"/>
      </w:rPr>
      <w:fldChar w:fldCharType="end"/>
    </w:r>
    <w:r>
      <w:rPr>
        <w:b/>
        <w:sz w:val="18"/>
      </w:rPr>
      <w:tab/>
    </w:r>
    <w:r>
      <w:t>GE.15-03899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30" w:rsidRPr="00740E30" w:rsidRDefault="00740E30" w:rsidP="00740E30">
    <w:pPr>
      <w:pStyle w:val="Footer"/>
      <w:tabs>
        <w:tab w:val="right" w:pos="9638"/>
      </w:tabs>
      <w:rPr>
        <w:b/>
        <w:sz w:val="18"/>
      </w:rPr>
    </w:pPr>
    <w:r>
      <w:t>GE.15-03899</w:t>
    </w:r>
    <w:r>
      <w:tab/>
    </w:r>
    <w:r w:rsidRPr="00740E30">
      <w:rPr>
        <w:b/>
        <w:sz w:val="18"/>
      </w:rPr>
      <w:fldChar w:fldCharType="begin"/>
    </w:r>
    <w:r w:rsidRPr="00740E30">
      <w:rPr>
        <w:b/>
        <w:sz w:val="18"/>
      </w:rPr>
      <w:instrText xml:space="preserve"> PAGE  \* MERGEFORMAT </w:instrText>
    </w:r>
    <w:r w:rsidRPr="00740E30">
      <w:rPr>
        <w:b/>
        <w:sz w:val="18"/>
      </w:rPr>
      <w:fldChar w:fldCharType="separate"/>
    </w:r>
    <w:r w:rsidR="00AE2DA2">
      <w:rPr>
        <w:b/>
        <w:noProof/>
        <w:sz w:val="18"/>
      </w:rPr>
      <w:t>3</w:t>
    </w:r>
    <w:r w:rsidRPr="00740E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40E30" w:rsidRDefault="00740E30" w:rsidP="00740E30">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F6380F5" wp14:editId="47570AA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15-03899  (F)</w:t>
    </w:r>
    <w:r w:rsidR="00FE356F">
      <w:rPr>
        <w:sz w:val="20"/>
      </w:rPr>
      <w:t xml:space="preserve">    080415    080415</w:t>
    </w:r>
    <w:r>
      <w:rPr>
        <w:sz w:val="20"/>
      </w:rPr>
      <w:br/>
    </w:r>
    <w:r w:rsidRPr="00740E30">
      <w:rPr>
        <w:rFonts w:ascii="C39T30Lfz" w:hAnsi="C39T30Lfz"/>
        <w:sz w:val="56"/>
      </w:rPr>
      <w:t></w:t>
    </w:r>
    <w:r w:rsidRPr="00740E30">
      <w:rPr>
        <w:rFonts w:ascii="C39T30Lfz" w:hAnsi="C39T30Lfz"/>
        <w:sz w:val="56"/>
      </w:rPr>
      <w:t></w:t>
    </w:r>
    <w:r w:rsidRPr="00740E30">
      <w:rPr>
        <w:rFonts w:ascii="C39T30Lfz" w:hAnsi="C39T30Lfz"/>
        <w:sz w:val="56"/>
      </w:rPr>
      <w:t></w:t>
    </w:r>
    <w:r w:rsidRPr="00740E30">
      <w:rPr>
        <w:rFonts w:ascii="C39T30Lfz" w:hAnsi="C39T30Lfz"/>
        <w:sz w:val="56"/>
      </w:rPr>
      <w:t></w:t>
    </w:r>
    <w:r w:rsidRPr="00740E30">
      <w:rPr>
        <w:rFonts w:ascii="C39T30Lfz" w:hAnsi="C39T30Lfz"/>
        <w:sz w:val="56"/>
      </w:rPr>
      <w:t></w:t>
    </w:r>
    <w:r w:rsidRPr="00740E30">
      <w:rPr>
        <w:rFonts w:ascii="C39T30Lfz" w:hAnsi="C39T30Lfz"/>
        <w:sz w:val="56"/>
      </w:rPr>
      <w:t></w:t>
    </w:r>
    <w:r w:rsidRPr="00740E30">
      <w:rPr>
        <w:rFonts w:ascii="C39T30Lfz" w:hAnsi="C39T30Lfz"/>
        <w:sz w:val="56"/>
      </w:rPr>
      <w:t></w:t>
    </w:r>
    <w:r w:rsidRPr="00740E30">
      <w:rPr>
        <w:rFonts w:ascii="C39T30Lfz" w:hAnsi="C39T30Lfz"/>
        <w:sz w:val="56"/>
      </w:rPr>
      <w:t></w:t>
    </w:r>
    <w:r w:rsidRPr="00740E3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GRSP/2015/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5/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91" w:rsidRPr="00AC3823" w:rsidRDefault="00E60F91" w:rsidP="00AC3823">
      <w:pPr>
        <w:pStyle w:val="Footer"/>
        <w:tabs>
          <w:tab w:val="right" w:pos="2155"/>
        </w:tabs>
        <w:spacing w:after="80" w:line="240" w:lineRule="atLeast"/>
        <w:ind w:left="680"/>
        <w:rPr>
          <w:u w:val="single"/>
        </w:rPr>
      </w:pPr>
      <w:r>
        <w:rPr>
          <w:u w:val="single"/>
        </w:rPr>
        <w:tab/>
      </w:r>
    </w:p>
  </w:footnote>
  <w:footnote w:type="continuationSeparator" w:id="0">
    <w:p w:rsidR="00E60F91" w:rsidRPr="00AC3823" w:rsidRDefault="00E60F91" w:rsidP="00AC3823">
      <w:pPr>
        <w:pStyle w:val="Footer"/>
        <w:tabs>
          <w:tab w:val="right" w:pos="2155"/>
        </w:tabs>
        <w:spacing w:after="80" w:line="240" w:lineRule="atLeast"/>
        <w:ind w:left="680"/>
        <w:rPr>
          <w:u w:val="single"/>
        </w:rPr>
      </w:pPr>
      <w:r>
        <w:rPr>
          <w:u w:val="single"/>
        </w:rPr>
        <w:tab/>
      </w:r>
    </w:p>
  </w:footnote>
  <w:footnote w:type="continuationNotice" w:id="1">
    <w:p w:rsidR="00E60F91" w:rsidRPr="00AC3823" w:rsidRDefault="00E60F91">
      <w:pPr>
        <w:spacing w:line="240" w:lineRule="auto"/>
        <w:rPr>
          <w:sz w:val="2"/>
          <w:szCs w:val="2"/>
        </w:rPr>
      </w:pPr>
    </w:p>
  </w:footnote>
  <w:footnote w:id="2">
    <w:p w:rsidR="00C67A68" w:rsidRPr="00C67A68" w:rsidRDefault="00C67A68">
      <w:pPr>
        <w:pStyle w:val="FootnoteText"/>
      </w:pPr>
      <w:r>
        <w:rPr>
          <w:rStyle w:val="FootnoteReference"/>
        </w:rPr>
        <w:tab/>
      </w:r>
      <w:r w:rsidRPr="00C67A68">
        <w:rPr>
          <w:rStyle w:val="FootnoteReference"/>
          <w:sz w:val="20"/>
          <w:vertAlign w:val="baseline"/>
        </w:rPr>
        <w:t>*</w:t>
      </w:r>
      <w:r>
        <w:rPr>
          <w:rStyle w:val="FootnoteReference"/>
          <w:sz w:val="20"/>
          <w:vertAlign w:val="baseline"/>
        </w:rPr>
        <w:tab/>
      </w:r>
      <w:r>
        <w:t>Conformément au programme de travail du Comité des transports intérieurs pour la période 2012</w:t>
      </w:r>
      <w:r>
        <w:noBreakHyphen/>
        <w:t>2016 (ECE/TRANS/224, par. 94, et ECE/TRANS/2012/12,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30" w:rsidRPr="00740E30" w:rsidRDefault="00740E30">
    <w:pPr>
      <w:pStyle w:val="Header"/>
    </w:pPr>
    <w:r>
      <w:t>ECE/TRANS/WP.29/GRSP/2015/6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30" w:rsidRPr="00740E30" w:rsidRDefault="00740E30" w:rsidP="00740E30">
    <w:pPr>
      <w:pStyle w:val="Header"/>
      <w:jc w:val="right"/>
    </w:pPr>
    <w:r>
      <w:t>ECE/TRANS/WP.29/GRSP/2015/6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91"/>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0"/>
    <w:rsid w:val="00305801"/>
    <w:rsid w:val="003916DE"/>
    <w:rsid w:val="00441C3B"/>
    <w:rsid w:val="00446FE5"/>
    <w:rsid w:val="00452396"/>
    <w:rsid w:val="004837D8"/>
    <w:rsid w:val="004E468C"/>
    <w:rsid w:val="005243E9"/>
    <w:rsid w:val="005505B7"/>
    <w:rsid w:val="00573BE5"/>
    <w:rsid w:val="00586ED3"/>
    <w:rsid w:val="00596AA9"/>
    <w:rsid w:val="0071601D"/>
    <w:rsid w:val="0072414F"/>
    <w:rsid w:val="00740E30"/>
    <w:rsid w:val="007A62E6"/>
    <w:rsid w:val="007E0D3D"/>
    <w:rsid w:val="007F20FA"/>
    <w:rsid w:val="0080684C"/>
    <w:rsid w:val="00871C75"/>
    <w:rsid w:val="008776DC"/>
    <w:rsid w:val="009705C8"/>
    <w:rsid w:val="009C1CF4"/>
    <w:rsid w:val="009F6B74"/>
    <w:rsid w:val="00A30353"/>
    <w:rsid w:val="00AC3823"/>
    <w:rsid w:val="00AE2DA2"/>
    <w:rsid w:val="00AE323C"/>
    <w:rsid w:val="00AF0CB5"/>
    <w:rsid w:val="00B00181"/>
    <w:rsid w:val="00B00B0D"/>
    <w:rsid w:val="00B765F7"/>
    <w:rsid w:val="00BA0CA9"/>
    <w:rsid w:val="00C02897"/>
    <w:rsid w:val="00C67A68"/>
    <w:rsid w:val="00C9307D"/>
    <w:rsid w:val="00D3439C"/>
    <w:rsid w:val="00DB1831"/>
    <w:rsid w:val="00DD3BFD"/>
    <w:rsid w:val="00DF6678"/>
    <w:rsid w:val="00E60F91"/>
    <w:rsid w:val="00E653E0"/>
    <w:rsid w:val="00E85C74"/>
    <w:rsid w:val="00EA6547"/>
    <w:rsid w:val="00EC1042"/>
    <w:rsid w:val="00EF2E22"/>
    <w:rsid w:val="00F35BAF"/>
    <w:rsid w:val="00F660DF"/>
    <w:rsid w:val="00F94664"/>
    <w:rsid w:val="00F9573C"/>
    <w:rsid w:val="00F95C08"/>
    <w:rsid w:val="00FE356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4</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ECE/TRANS/WP.29/GRSP/2015/6</vt:lpstr>
      <vt:lpstr>ECE/TRANS/WP.29/GRSP/2015/6</vt:lpstr>
    </vt:vector>
  </TitlesOfParts>
  <Company>DCM</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ECE/TRANS/WP.29/GRSP/2015/6</dc:title>
  <dc:subject>FINAL</dc:subject>
  <dc:creator>Nath V.</dc:creator>
  <cp:lastModifiedBy>07 series second set of changes</cp:lastModifiedBy>
  <cp:revision>2</cp:revision>
  <cp:lastPrinted>2015-04-08T13:03:00Z</cp:lastPrinted>
  <dcterms:created xsi:type="dcterms:W3CDTF">2015-04-08T14:15:00Z</dcterms:created>
  <dcterms:modified xsi:type="dcterms:W3CDTF">2015-04-08T14:15:00Z</dcterms:modified>
</cp:coreProperties>
</file>