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560EFF">
                <w:t>TRANS/WP.29/GRSP/2015/8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86C1A">
              <w:fldChar w:fldCharType="separate"/>
            </w:r>
            <w:r w:rsidRPr="00245892">
              <w:fldChar w:fldCharType="end"/>
            </w:r>
            <w:bookmarkEnd w:id="0"/>
          </w:p>
          <w:p w:rsidR="00FB1897" w:rsidRPr="00245892" w:rsidRDefault="00560EFF" w:rsidP="00F77538">
            <w:r>
              <w:rPr>
                <w:lang w:val="en-US"/>
              </w:rPr>
              <w:t>27 February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86C1A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bookmarkStart w:id="2" w:name="_GoBack"/>
            <w:bookmarkEnd w:id="2"/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60EFF" w:rsidRPr="00560EFF" w:rsidRDefault="00560EFF" w:rsidP="00560EFF">
      <w:pPr>
        <w:spacing w:before="120" w:after="120"/>
        <w:rPr>
          <w:sz w:val="28"/>
          <w:szCs w:val="28"/>
        </w:rPr>
      </w:pPr>
      <w:r w:rsidRPr="00560EFF">
        <w:rPr>
          <w:sz w:val="28"/>
          <w:szCs w:val="28"/>
        </w:rPr>
        <w:t>Комитет по внутреннему транспорту</w:t>
      </w:r>
    </w:p>
    <w:p w:rsidR="00560EFF" w:rsidRPr="00560EFF" w:rsidRDefault="00560EFF" w:rsidP="00560EFF">
      <w:pPr>
        <w:spacing w:before="120" w:after="120"/>
        <w:rPr>
          <w:b/>
          <w:sz w:val="24"/>
          <w:szCs w:val="24"/>
        </w:rPr>
      </w:pPr>
      <w:r w:rsidRPr="00560EFF">
        <w:rPr>
          <w:b/>
          <w:sz w:val="24"/>
          <w:szCs w:val="24"/>
        </w:rPr>
        <w:t xml:space="preserve">Всемирный форум для согласования </w:t>
      </w:r>
      <w:r w:rsidRPr="00560EFF">
        <w:rPr>
          <w:b/>
          <w:sz w:val="24"/>
          <w:szCs w:val="24"/>
        </w:rPr>
        <w:br/>
        <w:t>правил в области транспортных средств</w:t>
      </w:r>
    </w:p>
    <w:p w:rsidR="00560EFF" w:rsidRPr="00560EFF" w:rsidRDefault="00560EFF" w:rsidP="00560EFF">
      <w:pPr>
        <w:spacing w:before="120" w:after="120"/>
        <w:rPr>
          <w:b/>
          <w:bCs/>
        </w:rPr>
      </w:pPr>
      <w:r w:rsidRPr="00560EFF">
        <w:rPr>
          <w:b/>
          <w:bCs/>
        </w:rPr>
        <w:t>Рабочая группа по пассивной безопасности</w:t>
      </w:r>
    </w:p>
    <w:p w:rsidR="00560EFF" w:rsidRPr="00560EFF" w:rsidRDefault="00560EFF" w:rsidP="00560EFF">
      <w:pPr>
        <w:rPr>
          <w:b/>
        </w:rPr>
      </w:pPr>
      <w:r w:rsidRPr="00560EFF">
        <w:rPr>
          <w:b/>
        </w:rPr>
        <w:t>Пятьдесят седьмая сессия</w:t>
      </w:r>
    </w:p>
    <w:p w:rsidR="00560EFF" w:rsidRPr="00560EFF" w:rsidRDefault="00560EFF" w:rsidP="00560EFF">
      <w:pPr>
        <w:rPr>
          <w:bCs/>
        </w:rPr>
      </w:pPr>
      <w:r w:rsidRPr="00560EFF">
        <w:t>Женева, 18</w:t>
      </w:r>
      <w:r w:rsidRPr="00E86C1A">
        <w:t>−</w:t>
      </w:r>
      <w:r w:rsidRPr="00560EFF">
        <w:t>22 мая 2015 года</w:t>
      </w:r>
    </w:p>
    <w:p w:rsidR="00560EFF" w:rsidRPr="00560EFF" w:rsidRDefault="00560EFF" w:rsidP="00560EFF">
      <w:pPr>
        <w:rPr>
          <w:bCs/>
        </w:rPr>
      </w:pPr>
      <w:r w:rsidRPr="00560EFF">
        <w:rPr>
          <w:bCs/>
        </w:rPr>
        <w:t>Пункт 13 предварительной повестки дня</w:t>
      </w:r>
    </w:p>
    <w:p w:rsidR="00560EFF" w:rsidRPr="00560EFF" w:rsidRDefault="00560EFF" w:rsidP="00560EFF">
      <w:pPr>
        <w:rPr>
          <w:b/>
        </w:rPr>
      </w:pPr>
      <w:r w:rsidRPr="00560EFF">
        <w:rPr>
          <w:b/>
        </w:rPr>
        <w:t>Правила № 127 (безопасность пешеходов)</w:t>
      </w:r>
    </w:p>
    <w:p w:rsidR="00560EFF" w:rsidRPr="00560EFF" w:rsidRDefault="00560EFF" w:rsidP="00560EFF">
      <w:pPr>
        <w:pStyle w:val="HChGR"/>
      </w:pPr>
      <w:r w:rsidRPr="00560EFF">
        <w:tab/>
      </w:r>
      <w:r w:rsidRPr="00560EFF">
        <w:tab/>
        <w:t xml:space="preserve">Предложение по поправкам серии 02 </w:t>
      </w:r>
      <w:r w:rsidRPr="00560EFF">
        <w:br/>
        <w:t>к Правилам №</w:t>
      </w:r>
      <w:r w:rsidRPr="00560EFF">
        <w:rPr>
          <w:lang w:val="en-GB"/>
        </w:rPr>
        <w:t> </w:t>
      </w:r>
      <w:r w:rsidRPr="00560EFF">
        <w:t>127 (безопасность пешеходов)</w:t>
      </w:r>
    </w:p>
    <w:p w:rsidR="00560EFF" w:rsidRPr="00560EFF" w:rsidRDefault="00560EFF" w:rsidP="00560EFF">
      <w:pPr>
        <w:pStyle w:val="H1GR"/>
      </w:pPr>
      <w:r w:rsidRPr="00560EFF">
        <w:tab/>
      </w:r>
      <w:r w:rsidRPr="00560EFF">
        <w:tab/>
        <w:t>Представлено экспертом от Европейской комиссии в качестве председателя Целевой группы по зоне испытания бампера (ЦГ-ЗИБ) в рамках Неофициальной рабочей группы по</w:t>
      </w:r>
      <w:r>
        <w:rPr>
          <w:lang w:val="en-US"/>
        </w:rPr>
        <w:t> </w:t>
      </w:r>
      <w:r w:rsidRPr="00560EFF">
        <w:t>Глобальным техническим правилам № 9 (этап 2)</w:t>
      </w:r>
      <w:r w:rsidRPr="00560EFF">
        <w:rPr>
          <w:b w:val="0"/>
          <w:bCs/>
          <w:sz w:val="20"/>
        </w:rPr>
        <w:footnoteReference w:customMarkFollows="1" w:id="1"/>
        <w:t>*</w:t>
      </w:r>
    </w:p>
    <w:p w:rsidR="00560EFF" w:rsidRPr="00560EFF" w:rsidRDefault="00560EFF" w:rsidP="004632AB">
      <w:pPr>
        <w:pStyle w:val="SingleTxtGR"/>
      </w:pPr>
      <w:r w:rsidRPr="00560EFF">
        <w:tab/>
        <w:t>Воспроизведенный ниже текст был подготовлен экспертами Целевой группы по зоне испытания бампера (ЦГ-ЗИБ), которая является Неофициальной рабочей группой по Глобальным техническим правилам № 9 (этап 2). ЦГ-ЗИБ предлагает соответствующую поправку к положениям, регламентирующим и</w:t>
      </w:r>
      <w:r w:rsidRPr="00560EFF">
        <w:t>с</w:t>
      </w:r>
      <w:r w:rsidRPr="00560EFF">
        <w:t xml:space="preserve">пытание бампера. В основу этого текста положен неофициальный документ </w:t>
      </w:r>
      <w:r w:rsidRPr="00560EFF">
        <w:rPr>
          <w:lang w:val="en-GB"/>
        </w:rPr>
        <w:t>GRSP</w:t>
      </w:r>
      <w:r w:rsidRPr="00560EFF">
        <w:t>-56-41, распространенный и утвержденный в принципе в ходе пятьдесят шестой сессии Рабочей группы по пассивной безопасности (</w:t>
      </w:r>
      <w:r w:rsidRPr="00560EFF">
        <w:rPr>
          <w:lang w:val="es-ES"/>
        </w:rPr>
        <w:t>GRSP</w:t>
      </w:r>
      <w:r w:rsidRPr="00560EFF">
        <w:t>) (</w:t>
      </w:r>
      <w:r w:rsidRPr="00560EFF">
        <w:rPr>
          <w:lang w:val="es-ES"/>
        </w:rPr>
        <w:t>ECE</w:t>
      </w:r>
      <w:r w:rsidRPr="00560EFF">
        <w:t>/</w:t>
      </w:r>
      <w:r w:rsidRPr="00560EFF">
        <w:rPr>
          <w:lang w:val="es-ES"/>
        </w:rPr>
        <w:t>TRANS</w:t>
      </w:r>
      <w:r w:rsidRPr="00560EFF">
        <w:t>/</w:t>
      </w:r>
      <w:r w:rsidRPr="00560EFF">
        <w:rPr>
          <w:lang w:val="es-ES"/>
        </w:rPr>
        <w:t>WP</w:t>
      </w:r>
      <w:r w:rsidRPr="00560EFF">
        <w:t>.29/</w:t>
      </w:r>
      <w:r w:rsidRPr="00560EFF">
        <w:rPr>
          <w:lang w:val="es-ES"/>
        </w:rPr>
        <w:t>GRSP</w:t>
      </w:r>
      <w:r w:rsidRPr="00560EFF">
        <w:t>/56, пункт 32)</w:t>
      </w:r>
      <w:r w:rsidRPr="00560EFF">
        <w:rPr>
          <w:iCs/>
        </w:rPr>
        <w:t xml:space="preserve">. </w:t>
      </w:r>
      <w:r w:rsidRPr="00560EFF">
        <w:t>Изменения к существующему тексту Правил ООН выделены жирным шрифтом, а текст, подлежащий исключению, зачеркнут.</w:t>
      </w:r>
    </w:p>
    <w:p w:rsidR="00560EFF" w:rsidRPr="00560EFF" w:rsidRDefault="00560EFF" w:rsidP="00560EFF">
      <w:pPr>
        <w:pStyle w:val="HChGR"/>
      </w:pPr>
      <w:r w:rsidRPr="00560EFF">
        <w:lastRenderedPageBreak/>
        <w:tab/>
      </w:r>
      <w:r w:rsidRPr="00560EFF">
        <w:rPr>
          <w:lang w:val="en-GB"/>
        </w:rPr>
        <w:t>I</w:t>
      </w:r>
      <w:r w:rsidRPr="00560EFF">
        <w:t>.</w:t>
      </w:r>
      <w:r w:rsidRPr="00560EFF">
        <w:tab/>
        <w:t>Предложение</w:t>
      </w:r>
    </w:p>
    <w:p w:rsidR="00560EFF" w:rsidRPr="00560EFF" w:rsidRDefault="00560EFF" w:rsidP="00560EFF">
      <w:pPr>
        <w:pStyle w:val="SingleTxtGR"/>
      </w:pPr>
      <w:r w:rsidRPr="00560EFF">
        <w:rPr>
          <w:i/>
          <w:iCs/>
        </w:rPr>
        <w:t>Включить новый пункт 2.12</w:t>
      </w:r>
      <w:r w:rsidRPr="00560EFF">
        <w:t xml:space="preserve"> следующего содержания: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  <w:rPr>
          <w:b/>
        </w:rPr>
      </w:pPr>
      <w:r w:rsidRPr="00560EFF">
        <w:t>"</w:t>
      </w:r>
      <w:r w:rsidRPr="00560EFF">
        <w:rPr>
          <w:b/>
        </w:rPr>
        <w:t>2.12</w:t>
      </w:r>
      <w:r w:rsidRPr="00560EFF">
        <w:tab/>
      </w:r>
      <w:r w:rsidRPr="00560EFF">
        <w:rPr>
          <w:b/>
        </w:rPr>
        <w:t>"</w:t>
      </w:r>
      <w:r w:rsidRPr="00560EFF">
        <w:rPr>
          <w:b/>
          <w:i/>
        </w:rPr>
        <w:t>бамперная балка</w:t>
      </w:r>
      <w:r w:rsidRPr="00560EFF">
        <w:rPr>
          <w:b/>
        </w:rPr>
        <w:t>" означает конструктивный элемент под ба</w:t>
      </w:r>
      <w:r w:rsidRPr="00560EFF">
        <w:rPr>
          <w:b/>
        </w:rPr>
        <w:t>м</w:t>
      </w:r>
      <w:r w:rsidRPr="00560EFF">
        <w:rPr>
          <w:b/>
        </w:rPr>
        <w:t>перной облицовкой, предохраняющий переднюю часть тран</w:t>
      </w:r>
      <w:r w:rsidRPr="00560EFF">
        <w:rPr>
          <w:b/>
        </w:rPr>
        <w:t>с</w:t>
      </w:r>
      <w:r w:rsidRPr="00560EFF">
        <w:rPr>
          <w:b/>
        </w:rPr>
        <w:t>портного средства. Балка не должна содержать пенопласт, кр</w:t>
      </w:r>
      <w:r w:rsidRPr="00560EFF">
        <w:rPr>
          <w:b/>
        </w:rPr>
        <w:t>е</w:t>
      </w:r>
      <w:r w:rsidRPr="00560EFF">
        <w:rPr>
          <w:b/>
        </w:rPr>
        <w:t>пежные элементы оболочки или любые иные устройства защ</w:t>
      </w:r>
      <w:r w:rsidRPr="00560EFF">
        <w:rPr>
          <w:b/>
        </w:rPr>
        <w:t>и</w:t>
      </w:r>
      <w:r w:rsidRPr="00560EFF">
        <w:rPr>
          <w:b/>
        </w:rPr>
        <w:t>ты пешехода</w:t>
      </w:r>
      <w:r w:rsidRPr="00560EFF">
        <w:rPr>
          <w:bCs/>
        </w:rPr>
        <w:t>".</w:t>
      </w:r>
    </w:p>
    <w:p w:rsidR="00560EFF" w:rsidRPr="00560EFF" w:rsidRDefault="00560EFF" w:rsidP="00560EFF">
      <w:pPr>
        <w:pStyle w:val="SingleTxtGR"/>
      </w:pPr>
      <w:r w:rsidRPr="00560EFF">
        <w:rPr>
          <w:i/>
          <w:iCs/>
        </w:rPr>
        <w:t xml:space="preserve">Прежний пункт 2.12, </w:t>
      </w:r>
      <w:r w:rsidRPr="00560EFF">
        <w:rPr>
          <w:iCs/>
        </w:rPr>
        <w:t>изменить нумерацию на 2.</w:t>
      </w:r>
      <w:r w:rsidRPr="00560EFF">
        <w:t>13.</w:t>
      </w:r>
    </w:p>
    <w:p w:rsidR="00560EFF" w:rsidRPr="00560EFF" w:rsidRDefault="00560EFF" w:rsidP="00560EFF">
      <w:pPr>
        <w:pStyle w:val="SingleTxtGR"/>
      </w:pPr>
      <w:r w:rsidRPr="00560EFF">
        <w:rPr>
          <w:i/>
          <w:iCs/>
        </w:rPr>
        <w:t xml:space="preserve">Прежний пункт 2.13, </w:t>
      </w:r>
      <w:r w:rsidRPr="00560EFF">
        <w:rPr>
          <w:iCs/>
        </w:rPr>
        <w:t>изменить нумерацию на</w:t>
      </w:r>
      <w:r w:rsidRPr="00560EFF">
        <w:t xml:space="preserve"> 2.14, а те</w:t>
      </w:r>
      <w:proofErr w:type="gramStart"/>
      <w:r w:rsidRPr="00560EFF">
        <w:t>кст сл</w:t>
      </w:r>
      <w:proofErr w:type="gramEnd"/>
      <w:r w:rsidRPr="00560EFF">
        <w:t>едующим обр</w:t>
      </w:r>
      <w:r w:rsidRPr="00560EFF">
        <w:t>а</w:t>
      </w:r>
      <w:r w:rsidRPr="00560EFF">
        <w:t>зом:</w:t>
      </w:r>
    </w:p>
    <w:p w:rsidR="00560EFF" w:rsidRPr="00560EFF" w:rsidRDefault="00560EFF" w:rsidP="004632AB">
      <w:pPr>
        <w:pStyle w:val="SingleTxtGR"/>
        <w:tabs>
          <w:tab w:val="clear" w:pos="1701"/>
        </w:tabs>
        <w:ind w:left="2268" w:hanging="1134"/>
        <w:rPr>
          <w:b/>
        </w:rPr>
      </w:pPr>
      <w:proofErr w:type="gramStart"/>
      <w:r w:rsidRPr="00560EFF">
        <w:t>"2.14</w:t>
      </w:r>
      <w:r w:rsidRPr="00560EFF">
        <w:tab/>
        <w:t>"</w:t>
      </w:r>
      <w:r w:rsidRPr="00560EFF">
        <w:rPr>
          <w:i/>
        </w:rPr>
        <w:t>зона испытания бампера</w:t>
      </w:r>
      <w:r w:rsidRPr="00560EFF">
        <w:t xml:space="preserve">" означает </w:t>
      </w:r>
      <w:r w:rsidRPr="00560EFF">
        <w:rPr>
          <w:strike/>
        </w:rPr>
        <w:t>фронтальную поверхность бампера, ограниченную двумя продольными вертикальными пло</w:t>
      </w:r>
      <w:r w:rsidRPr="00560EFF">
        <w:rPr>
          <w:strike/>
        </w:rPr>
        <w:t>с</w:t>
      </w:r>
      <w:r w:rsidRPr="00560EFF">
        <w:rPr>
          <w:strike/>
        </w:rPr>
        <w:t>костями, проходящими через точки, находящиеся на расстоянии 66</w:t>
      </w:r>
      <w:r w:rsidRPr="00560EFF">
        <w:rPr>
          <w:strike/>
          <w:lang w:val="en-US"/>
        </w:rPr>
        <w:t> </w:t>
      </w:r>
      <w:r w:rsidRPr="00560EFF">
        <w:rPr>
          <w:strike/>
        </w:rPr>
        <w:t>мм вглубь от определенных углов бампера</w:t>
      </w:r>
      <w:r w:rsidRPr="00560EFF">
        <w:t xml:space="preserve"> </w:t>
      </w:r>
      <w:r w:rsidRPr="00560EFF">
        <w:rPr>
          <w:b/>
        </w:rPr>
        <w:t>либо переднюю о</w:t>
      </w:r>
      <w:r w:rsidRPr="00560EFF">
        <w:rPr>
          <w:b/>
        </w:rPr>
        <w:t>б</w:t>
      </w:r>
      <w:r w:rsidRPr="00560EFF">
        <w:rPr>
          <w:b/>
        </w:rPr>
        <w:t>лицовку транспортного средства между левым и правым угл</w:t>
      </w:r>
      <w:r w:rsidRPr="00560EFF">
        <w:rPr>
          <w:b/>
        </w:rPr>
        <w:t>а</w:t>
      </w:r>
      <w:r w:rsidRPr="00560EFF">
        <w:rPr>
          <w:b/>
        </w:rPr>
        <w:t>ми бампера, в соответствии с определением, содержащимся в пункте 2.17, минус зоны, покрытые расстоянием длиной 42</w:t>
      </w:r>
      <w:r>
        <w:rPr>
          <w:b/>
          <w:lang w:val="en-US"/>
        </w:rPr>
        <w:t> </w:t>
      </w:r>
      <w:r w:rsidRPr="00560EFF">
        <w:rPr>
          <w:b/>
        </w:rPr>
        <w:t>мм внутрь от каждого угла бампера, причем это расстояние</w:t>
      </w:r>
      <w:proofErr w:type="gramEnd"/>
      <w:r w:rsidRPr="00560EFF">
        <w:rPr>
          <w:b/>
        </w:rPr>
        <w:t xml:space="preserve"> должно измеряться от внешней точки с помощью рулетки, туго натян</w:t>
      </w:r>
      <w:r w:rsidRPr="00560EFF">
        <w:rPr>
          <w:b/>
        </w:rPr>
        <w:t>у</w:t>
      </w:r>
      <w:r w:rsidRPr="00560EFF">
        <w:rPr>
          <w:b/>
        </w:rPr>
        <w:t>той вдоль внешнего контура поверхности транспортного сре</w:t>
      </w:r>
      <w:r w:rsidRPr="00560EFF">
        <w:rPr>
          <w:b/>
        </w:rPr>
        <w:t>д</w:t>
      </w:r>
      <w:r w:rsidRPr="00560EFF">
        <w:rPr>
          <w:b/>
        </w:rPr>
        <w:t>ства, либо самые дальние выступающие концы бамперной ба</w:t>
      </w:r>
      <w:r w:rsidRPr="00560EFF">
        <w:rPr>
          <w:b/>
        </w:rPr>
        <w:t>л</w:t>
      </w:r>
      <w:r w:rsidRPr="00560EFF">
        <w:rPr>
          <w:b/>
        </w:rPr>
        <w:t>ки в соответствии с определением, содержащимся в пункте</w:t>
      </w:r>
      <w:r>
        <w:rPr>
          <w:b/>
          <w:lang w:val="en-US"/>
        </w:rPr>
        <w:t> </w:t>
      </w:r>
      <w:r w:rsidRPr="00560EFF">
        <w:rPr>
          <w:b/>
        </w:rPr>
        <w:t>2.12 (см. рис. 5</w:t>
      </w:r>
      <w:r w:rsidRPr="00560EFF">
        <w:rPr>
          <w:b/>
          <w:lang w:val="en-GB"/>
        </w:rPr>
        <w:t>D</w:t>
      </w:r>
      <w:r w:rsidRPr="00560EFF">
        <w:rPr>
          <w:b/>
        </w:rPr>
        <w:t xml:space="preserve">), в зависимости от того, какая зона шире. </w:t>
      </w:r>
      <w:r w:rsidRPr="00560EFF">
        <w:rPr>
          <w:strike/>
        </w:rPr>
        <w:t>Это ра</w:t>
      </w:r>
      <w:r w:rsidRPr="00560EFF">
        <w:rPr>
          <w:strike/>
        </w:rPr>
        <w:t>с</w:t>
      </w:r>
      <w:r w:rsidRPr="00560EFF">
        <w:rPr>
          <w:strike/>
        </w:rPr>
        <w:t>стояние определяется с помощью гибкой ленты, удерживаемой вн</w:t>
      </w:r>
      <w:r w:rsidRPr="00560EFF">
        <w:rPr>
          <w:strike/>
        </w:rPr>
        <w:t>а</w:t>
      </w:r>
      <w:r w:rsidRPr="00560EFF">
        <w:rPr>
          <w:strike/>
        </w:rPr>
        <w:t>тяжку вдоль внешнего контура поверхности транспортного сре</w:t>
      </w:r>
      <w:r w:rsidRPr="00560EFF">
        <w:rPr>
          <w:strike/>
        </w:rPr>
        <w:t>д</w:t>
      </w:r>
      <w:r w:rsidRPr="00560EFF">
        <w:rPr>
          <w:strike/>
        </w:rPr>
        <w:t>ства</w:t>
      </w:r>
      <w:r w:rsidRPr="00560EFF">
        <w:rPr>
          <w:bCs/>
        </w:rPr>
        <w:t>".</w:t>
      </w:r>
    </w:p>
    <w:p w:rsidR="00560EFF" w:rsidRPr="00560EFF" w:rsidRDefault="00560EFF" w:rsidP="00560EFF">
      <w:pPr>
        <w:pStyle w:val="SingleTxtGR"/>
        <w:rPr>
          <w:i/>
          <w:iCs/>
        </w:rPr>
      </w:pPr>
      <w:r w:rsidRPr="00560EFF">
        <w:rPr>
          <w:i/>
          <w:iCs/>
        </w:rPr>
        <w:t xml:space="preserve">Прежние пункты 2.14 и 2.15, </w:t>
      </w:r>
      <w:r w:rsidRPr="00560EFF">
        <w:t>изменить нумерацию на 2.15 и 2.16.</w:t>
      </w:r>
    </w:p>
    <w:p w:rsidR="00560EFF" w:rsidRPr="00560EFF" w:rsidRDefault="00560EFF" w:rsidP="00560EFF">
      <w:pPr>
        <w:pStyle w:val="SingleTxtGR"/>
      </w:pPr>
      <w:r w:rsidRPr="00560EFF">
        <w:rPr>
          <w:i/>
          <w:iCs/>
        </w:rPr>
        <w:t xml:space="preserve">Прежний пункт 2.16, </w:t>
      </w:r>
      <w:r w:rsidRPr="00560EFF">
        <w:t>изменить нумерацию на 2.17, а те</w:t>
      </w:r>
      <w:proofErr w:type="gramStart"/>
      <w:r w:rsidRPr="00560EFF">
        <w:t>кст сл</w:t>
      </w:r>
      <w:proofErr w:type="gramEnd"/>
      <w:r w:rsidRPr="00560EFF">
        <w:t>едующим обр</w:t>
      </w:r>
      <w:r w:rsidRPr="00560EFF">
        <w:t>а</w:t>
      </w:r>
      <w:r w:rsidRPr="00560EFF">
        <w:t>зом:</w:t>
      </w:r>
    </w:p>
    <w:p w:rsidR="00560EFF" w:rsidRPr="00560EFF" w:rsidRDefault="00560EFF" w:rsidP="004632AB">
      <w:pPr>
        <w:pStyle w:val="SingleTxtGR"/>
        <w:tabs>
          <w:tab w:val="clear" w:pos="1701"/>
        </w:tabs>
        <w:ind w:left="2268" w:hanging="1134"/>
      </w:pPr>
      <w:r w:rsidRPr="00560EFF">
        <w:t>"2.17</w:t>
      </w:r>
      <w:r w:rsidRPr="00560EFF">
        <w:tab/>
        <w:t>"</w:t>
      </w:r>
      <w:r w:rsidRPr="00560EFF">
        <w:rPr>
          <w:i/>
        </w:rPr>
        <w:t>угол бампера</w:t>
      </w:r>
      <w:r w:rsidRPr="00560EFF">
        <w:t xml:space="preserve">" означает </w:t>
      </w:r>
      <w:r w:rsidRPr="00560EFF">
        <w:rPr>
          <w:b/>
        </w:rPr>
        <w:t xml:space="preserve">положение в поперечной плоскости </w:t>
      </w:r>
      <w:proofErr w:type="spellStart"/>
      <w:r w:rsidRPr="00560EFF">
        <w:t>то</w:t>
      </w:r>
      <w:r w:rsidRPr="00560EFF">
        <w:t>ч</w:t>
      </w:r>
      <w:r w:rsidRPr="00560EFF">
        <w:t>к</w:t>
      </w:r>
      <w:r w:rsidRPr="004632AB">
        <w:rPr>
          <w:strike/>
        </w:rPr>
        <w:t>у</w:t>
      </w:r>
      <w:r w:rsidRPr="00560EFF">
        <w:rPr>
          <w:b/>
        </w:rPr>
        <w:t>и</w:t>
      </w:r>
      <w:proofErr w:type="spellEnd"/>
      <w:r w:rsidRPr="00560EFF">
        <w:t xml:space="preserve"> контакта транспортного средства с </w:t>
      </w:r>
      <w:r w:rsidRPr="00560EFF">
        <w:rPr>
          <w:strike/>
        </w:rPr>
        <w:t>вертикальной плоскостью, которая образует угол 60° с вертикальной продольной плоскостью автомобиля и касается внешней поверхности бампера (см. рис. 5)</w:t>
      </w:r>
      <w:r w:rsidRPr="00560EFF">
        <w:t xml:space="preserve"> </w:t>
      </w:r>
      <w:r w:rsidRPr="00560EFF">
        <w:rPr>
          <w:b/>
        </w:rPr>
        <w:t>угломером, в соответствии с определением на рис. 5В.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/>
        <w:rPr>
          <w:b/>
        </w:rPr>
      </w:pPr>
      <w:r w:rsidRPr="00560EFF">
        <w:rPr>
          <w:b/>
        </w:rPr>
        <w:t>Для определения угла бампера передняя сторона угломера п</w:t>
      </w:r>
      <w:r w:rsidRPr="00560EFF">
        <w:rPr>
          <w:b/>
        </w:rPr>
        <w:t>е</w:t>
      </w:r>
      <w:r w:rsidRPr="00560EFF">
        <w:rPr>
          <w:b/>
        </w:rPr>
        <w:t>ремещается параллельно вертикальной плоскости, образующей угол 60° с вертикальной продольной средней плоскостью транспортного средства (см. рис. 5А и 5С), таким образом, чт</w:t>
      </w:r>
      <w:r w:rsidRPr="00560EFF">
        <w:rPr>
          <w:b/>
        </w:rPr>
        <w:t>о</w:t>
      </w:r>
      <w:r w:rsidRPr="00560EFF">
        <w:rPr>
          <w:b/>
        </w:rPr>
        <w:t>бы центральная точка угломера располагалась на высоте: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835" w:hanging="567"/>
        <w:rPr>
          <w:b/>
        </w:rPr>
      </w:pPr>
      <w:r w:rsidRPr="00560EFF">
        <w:rPr>
          <w:b/>
          <w:lang w:val="en-GB"/>
        </w:rPr>
        <w:t>a</w:t>
      </w:r>
      <w:r w:rsidRPr="00560EFF">
        <w:rPr>
          <w:b/>
        </w:rPr>
        <w:t>)</w:t>
      </w:r>
      <w:r w:rsidRPr="00560EFF">
        <w:rPr>
          <w:b/>
        </w:rPr>
        <w:tab/>
        <w:t>равной или выше точки на вертикальной линии, перес</w:t>
      </w:r>
      <w:r w:rsidRPr="00560EFF">
        <w:rPr>
          <w:b/>
        </w:rPr>
        <w:t>е</w:t>
      </w:r>
      <w:r w:rsidRPr="00560EFF">
        <w:rPr>
          <w:b/>
        </w:rPr>
        <w:t>кающей нижнюю контрольную линию бампера, в точке измерения в поперечном направлении или на 75 мм выше исходного уровня грунта, в зависимости от того, какая величина больше,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835" w:hanging="567"/>
        <w:rPr>
          <w:b/>
        </w:rPr>
      </w:pPr>
      <w:r w:rsidRPr="00560EFF">
        <w:rPr>
          <w:b/>
          <w:lang w:val="en-GB"/>
        </w:rPr>
        <w:t>b</w:t>
      </w:r>
      <w:r w:rsidRPr="00560EFF">
        <w:rPr>
          <w:b/>
        </w:rPr>
        <w:t>)</w:t>
      </w:r>
      <w:r w:rsidRPr="00560EFF">
        <w:rPr>
          <w:b/>
        </w:rPr>
        <w:tab/>
        <w:t>равной или ниже точки на вертикальной линии, перес</w:t>
      </w:r>
      <w:r w:rsidRPr="00560EFF">
        <w:rPr>
          <w:b/>
        </w:rPr>
        <w:t>е</w:t>
      </w:r>
      <w:r w:rsidRPr="00560EFF">
        <w:rPr>
          <w:b/>
        </w:rPr>
        <w:t>кающей верхнюю контрольную линию бампера, в точке измерения в поперечном направлении или на 1</w:t>
      </w:r>
      <w:r>
        <w:rPr>
          <w:b/>
          <w:lang w:val="en-US"/>
        </w:rPr>
        <w:t> </w:t>
      </w:r>
      <w:r w:rsidRPr="00560EFF">
        <w:rPr>
          <w:b/>
        </w:rPr>
        <w:t>003</w:t>
      </w:r>
      <w:r>
        <w:rPr>
          <w:b/>
          <w:lang w:val="en-US"/>
        </w:rPr>
        <w:t> </w:t>
      </w:r>
      <w:r w:rsidRPr="00560EFF">
        <w:rPr>
          <w:b/>
        </w:rPr>
        <w:t xml:space="preserve">мм </w:t>
      </w:r>
      <w:r w:rsidRPr="00560EFF">
        <w:rPr>
          <w:b/>
        </w:rPr>
        <w:lastRenderedPageBreak/>
        <w:t>выше исходного уровня грунта, в зависимости от того, какая величина меньше.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835"/>
        <w:rPr>
          <w:b/>
        </w:rPr>
      </w:pPr>
      <w:r w:rsidRPr="00560EFF">
        <w:rPr>
          <w:b/>
        </w:rPr>
        <w:t>Для определения угла бампера угломер перемещается вдоль своей центральной оси до контакта с внешним контуром/передней облицовкой транспортного средства. Горизонтальная центральная линия угломера должна оставаться параллельной плоскости грунта.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835"/>
        <w:rPr>
          <w:b/>
        </w:rPr>
      </w:pPr>
      <w:r w:rsidRPr="00560EFF">
        <w:rPr>
          <w:b/>
        </w:rPr>
        <w:t>Углы бампера с обеих сторон определяются впоследствии в качестве крайних точек контакта угломера с внешним контуром/передней облицовкой транспортного средства, установленных в соответствии с данной процедурой. Л</w:t>
      </w:r>
      <w:r w:rsidRPr="00560EFF">
        <w:rPr>
          <w:b/>
        </w:rPr>
        <w:t>ю</w:t>
      </w:r>
      <w:r w:rsidRPr="00560EFF">
        <w:rPr>
          <w:b/>
        </w:rPr>
        <w:t xml:space="preserve">бые точки контакта с верхним или </w:t>
      </w:r>
      <w:proofErr w:type="gramStart"/>
      <w:r w:rsidRPr="00560EFF">
        <w:rPr>
          <w:b/>
        </w:rPr>
        <w:t>нижнем</w:t>
      </w:r>
      <w:proofErr w:type="gramEnd"/>
      <w:r w:rsidRPr="00560EFF">
        <w:rPr>
          <w:b/>
        </w:rPr>
        <w:t xml:space="preserve"> краем угл</w:t>
      </w:r>
      <w:r w:rsidRPr="00560EFF">
        <w:rPr>
          <w:b/>
        </w:rPr>
        <w:t>о</w:t>
      </w:r>
      <w:r w:rsidRPr="00560EFF">
        <w:rPr>
          <w:b/>
        </w:rPr>
        <w:t>мера в расчет не принимают. Зеркала заднего и бокового обзора и шины в расчет не принимают</w:t>
      </w:r>
      <w:r w:rsidRPr="00560EFF">
        <w:rPr>
          <w:bCs/>
        </w:rPr>
        <w:t>".</w:t>
      </w:r>
    </w:p>
    <w:p w:rsidR="00560EFF" w:rsidRPr="00560EFF" w:rsidRDefault="00560EFF" w:rsidP="00560EFF">
      <w:pPr>
        <w:pStyle w:val="SingleTxtGR"/>
      </w:pPr>
      <w:r w:rsidRPr="00560EFF">
        <w:rPr>
          <w:i/>
        </w:rPr>
        <w:t xml:space="preserve">Рис. 5 </w:t>
      </w:r>
      <w:r w:rsidRPr="00560EFF">
        <w:t>изменить следующим образом:</w:t>
      </w:r>
    </w:p>
    <w:p w:rsidR="00560EFF" w:rsidRPr="00560EFF" w:rsidRDefault="00560EFF" w:rsidP="00560EFF">
      <w:pPr>
        <w:pStyle w:val="H23GR"/>
      </w:pPr>
      <w:r w:rsidRPr="00E86C1A">
        <w:rPr>
          <w:b w:val="0"/>
          <w:bCs/>
        </w:rPr>
        <w:tab/>
      </w:r>
      <w:r w:rsidRPr="00E86C1A">
        <w:rPr>
          <w:b w:val="0"/>
          <w:bCs/>
        </w:rPr>
        <w:tab/>
      </w:r>
      <w:proofErr w:type="gramStart"/>
      <w:r w:rsidRPr="00560EFF">
        <w:rPr>
          <w:b w:val="0"/>
          <w:bCs/>
        </w:rPr>
        <w:t>"Рис. 5</w:t>
      </w:r>
      <w:r w:rsidRPr="00560EFF">
        <w:rPr>
          <w:b w:val="0"/>
          <w:bCs/>
          <w:lang w:val="en-GB"/>
        </w:rPr>
        <w:t>A</w:t>
      </w:r>
      <w:r w:rsidRPr="00560EFF">
        <w:rPr>
          <w:b w:val="0"/>
          <w:bCs/>
        </w:rPr>
        <w:br/>
      </w:r>
      <w:r w:rsidRPr="00560EFF">
        <w:t>Пример угла бампера (см. пункт 2.17; следует иметь в виду, что угломер необходимо перемещать в вертикальном и горизонтальном направлениях таким образом, чтобы он коснулся внешнего контура/передней облицовки транспортного средства)</w:t>
      </w:r>
      <w:proofErr w:type="gramEnd"/>
    </w:p>
    <w:p w:rsidR="00560EFF" w:rsidRPr="00560EFF" w:rsidRDefault="00560EFF" w:rsidP="00560EFF">
      <w:pPr>
        <w:pStyle w:val="SingleTxtGR"/>
        <w:rPr>
          <w:iCs/>
          <w:lang w:val="en-GB"/>
        </w:rPr>
      </w:pPr>
      <w:r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04F6" wp14:editId="786721B0">
                <wp:simplePos x="0" y="0"/>
                <wp:positionH relativeFrom="column">
                  <wp:posOffset>2808721</wp:posOffset>
                </wp:positionH>
                <wp:positionV relativeFrom="paragraph">
                  <wp:posOffset>1641600</wp:posOffset>
                </wp:positionV>
                <wp:extent cx="1081826" cy="180304"/>
                <wp:effectExtent l="0" t="0" r="4445" b="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6" cy="18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FF" w:rsidRPr="00147E76" w:rsidRDefault="00560EFF" w:rsidP="00560EFF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Угол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9" o:spid="_x0000_s1026" type="#_x0000_t202" style="position:absolute;left:0;text-align:left;margin-left:221.15pt;margin-top:129.25pt;width:85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bcJQIAAA8EAAAOAAAAZHJzL2Uyb0RvYy54bWysU12O0zAQfkfiDpbfadLCrrpR09XSpQhp&#10;+ZEWDjBxnMbC8RjbbVIuwyl4QuIMPRJjp+0u8IbwgzW2Z76Z+ebz4nroNNtJ5xWakk8nOWfSCKyV&#10;2ZT808f1szlnPoCpQaORJd9Lz6+XT58selvIGbaoa+kYgRhf9LbkbQi2yDIvWtmBn6CVhh4bdB0E&#10;OrpNVjvoCb3T2SzPL7MeXW0dCuk93d6Oj3yZ8JtGivC+abwMTJecagtpd2mv4p4tF1BsHNhWiWMZ&#10;8A9VdKAMJT1D3UIAtnXqL6hOCYcemzAR2GXYNErI1AN1M83/6Oa+BStTL0SOt2ea/P+DFe92HxxT&#10;dcln8yvODHQ0pMO3w8/Dj8N3Fu+Iod76ghzvLbmG4SUONOnUrbd3KD57ZnDVgtnIG+ewbyXUVOE0&#10;RmaPQkccH0Gq/i3WlAi2ARPQ0Lgu0keEMEKnSe3P05FDYCKmzOfT+eySM0Fv03n+PH+RUkBxirbO&#10;h9cSOxaNkjuafkKH3Z0PsRooTi4xmUet6rXSOh3cplppx3ZASlmndUT/zU0b1pf86mJ2kZANxvgk&#10;ok4FUrJWXcnneVwxHIrIxitTJzuA0qNNlWhzpCcyMnIThmogx8hZhfWeiHI4KpZ+GBktuq+c9aTW&#10;kvsvW3CSM/3GENlR2ifDnYzqZIARFFrywNlorkL6ArE+gzc0hEYlfh4yH2sj1SXajj8kyvrxOXk9&#10;/OPlLwAAAP//AwBQSwMEFAAGAAgAAAAhAFpOjgrhAAAACwEAAA8AAABkcnMvZG93bnJldi54bWxM&#10;j8FOwzAMhu9IvENkJC6IpQtbKaXpBBu7wWFj2jlrQlvROFWSrt3bY05wtP3p9/cXq8l27Gx8aB1K&#10;mM8SYAYrp1usJRw+t/cZsBAVatU5NBIuJsCqvL4qVK7diDtz3seaUQiGXEloYuxzzkPVGKvCzPUG&#10;6fblvFWRRl9z7dVI4bbjIklSblWL9KFRvVk3pvreD1ZCuvHDuMP13ebw9q4++locXy9HKW9vppdn&#10;YNFM8Q+GX31Sh5KcTm5AHVgnYbEQD4RKEMtsCYyIdC4egZ1ok6VPwMuC/+9Q/gAAAP//AwBQSwEC&#10;LQAUAAYACAAAACEAtoM4kv4AAADhAQAAEwAAAAAAAAAAAAAAAAAAAAAAW0NvbnRlbnRfVHlwZXNd&#10;LnhtbFBLAQItABQABgAIAAAAIQA4/SH/1gAAAJQBAAALAAAAAAAAAAAAAAAAAC8BAABfcmVscy8u&#10;cmVsc1BLAQItABQABgAIAAAAIQA53ubcJQIAAA8EAAAOAAAAAAAAAAAAAAAAAC4CAABkcnMvZTJv&#10;RG9jLnhtbFBLAQItABQABgAIAAAAIQBaTo4K4QAAAAsBAAAPAAAAAAAAAAAAAAAAAH8EAABkcnMv&#10;ZG93bnJldi54bWxQSwUGAAAAAAQABADzAAAAjQUAAAAA&#10;" stroked="f">
                <v:textbox inset="0,0,0,0">
                  <w:txbxContent>
                    <w:p w:rsidR="00560EFF" w:rsidRPr="00147E76" w:rsidRDefault="00560EFF" w:rsidP="00560EFF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Угол бампера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CA76" wp14:editId="07D612F2">
                <wp:simplePos x="0" y="0"/>
                <wp:positionH relativeFrom="column">
                  <wp:posOffset>950595</wp:posOffset>
                </wp:positionH>
                <wp:positionV relativeFrom="paragraph">
                  <wp:posOffset>2120265</wp:posOffset>
                </wp:positionV>
                <wp:extent cx="1503680" cy="387985"/>
                <wp:effectExtent l="0" t="0" r="1270" b="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45F88" w:rsidRDefault="00560EFF" w:rsidP="00560E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5F88">
                              <w:rPr>
                                <w:b/>
                                <w:sz w:val="16"/>
                                <w:szCs w:val="16"/>
                              </w:rPr>
                              <w:t>Вертик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альная плоскость</w:t>
                            </w:r>
                            <w:r w:rsidRPr="0056380C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r w:rsidRPr="0056380C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2" o:spid="_x0000_s1027" type="#_x0000_t202" style="position:absolute;left:0;text-align:left;margin-left:74.85pt;margin-top:166.95pt;width:118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Z/lAIAABgFAAAOAAAAZHJzL2Uyb0RvYy54bWysVFuO0zAU/UdiD5b/O3lM2iZR09G0QxHS&#10;8JAGFuDGTmPh2MF2mwyItbAKvpBYQ5fEtdN2OjwkhMhHYuden/s453p21TcC7Zg2XMkCRxchRkyW&#10;inK5KfC7t6tRipGxRFIilGQFvmcGX82fPpl1bc5iVStBmUYAIk3etQWurW3zIDBlzRpiLlTLJBgr&#10;pRtiYas3AdWkA/RGBHEYToJOadpqVTJj4O/NYMRzj19VrLSvq8owi0SBITfr39q/1+4dzGck32jS&#10;1rw8pEH+IYuGcAlBT1A3xBK01fwXqIaXWhlV2YtSNYGqKl4yXwNUE4U/VXNXk5b5WqA5pj21yfw/&#10;2PLV7o1GnBY4zmKMJGmApP2X/ff9t/1X5P5Bh7rW5OB414Kr7ReqB6Z9taa9VeV7g6Ra1kRu2LXW&#10;qqsZoZBh5E4GZ0cHHONA1t1LRSEQ2VrlgfpKN6590BAE6MDU/Ykd1ltUupDj8HKSgqkE22U6zdKx&#10;D0Hy4+lWG/ucqQa5RYE1sO/Rye7WWJcNyY8uLphRgtMVF8Jv9Ga9FBrtCChl5Z8D+iM3IZ2zVO7Y&#10;gDj8gSQhhrO5dD3zn7IoTsJFnI1Wk3Q6SlbJeJRNw3QURtkim4RJltysPrsEoySvOaVM3nLJjiqM&#10;kr9j+TAPg368DlFX4GwcjweK/lhk6J/fFdlwC0MpeFPg9OREckfsM0mhbJJbwsWwDh6n77sMPTh+&#10;fVe8DBzzgwZsv+695rxGnETWit6DLrQC2oBhuFBgUSv9EaMOhrPA5sOWaIaReCFBW9MkzsYwzX6T&#10;phkc0eeG9ZmByBKACmwxGpZLO8z/ttV8U0OcQctSXYMaK+6F8pDTQcMwfr6iw1Xh5vt8770eLrT5&#10;DwAAAP//AwBQSwMEFAAGAAgAAAAhAGLQWErfAAAACwEAAA8AAABkcnMvZG93bnJldi54bWxMj8FO&#10;wzAMhu9IvENkJG4shbLRlqbTmITQjhuIc9aYtqxxqiZbM54ecxo3//Kn35/LZbS9OOHoO0cK7mcJ&#10;CKTamY4aBR/vr3cZCB80Gd07QgVn9LCsrq9KXRg30RZPu9AILiFfaAVtCEMhpa9btNrP3IDEuy83&#10;Wh04jo00o5643PbyIUkW0uqO+EKrB1y3WB92R6tg84nnt0z322H9fZh+YvOyWZmo1O1NXD2DCBjD&#10;BYY/fVaHip327kjGi57zY/7EqII0TXMQTKTZYg5iz0M+T0BWpfz/Q/ULAAD//wMAUEsBAi0AFAAG&#10;AAgAAAAhALaDOJL+AAAA4QEAABMAAAAAAAAAAAAAAAAAAAAAAFtDb250ZW50X1R5cGVzXS54bWxQ&#10;SwECLQAUAAYACAAAACEAOP0h/9YAAACUAQAACwAAAAAAAAAAAAAAAAAvAQAAX3JlbHMvLnJlbHNQ&#10;SwECLQAUAAYACAAAACEAaZXWf5QCAAAYBQAADgAAAAAAAAAAAAAAAAAuAgAAZHJzL2Uyb0RvYy54&#10;bWxQSwECLQAUAAYACAAAACEAYtBYSt8AAAALAQAADwAAAAAAAAAAAAAAAADuBAAAZHJzL2Rvd25y&#10;ZXYueG1sUEsFBgAAAAAEAAQA8wAAAPoFAAAAAA==&#10;" stroked="f">
                <v:textbox inset="5.85pt,.7pt,5.85pt,.7pt">
                  <w:txbxContent>
                    <w:p w:rsidR="00560EFF" w:rsidRPr="00D45F88" w:rsidRDefault="00560EFF" w:rsidP="00560EF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45F88">
                        <w:rPr>
                          <w:b/>
                          <w:sz w:val="16"/>
                          <w:szCs w:val="16"/>
                        </w:rPr>
                        <w:t>Вертик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альная плоскость</w:t>
                      </w:r>
                      <w:r w:rsidRPr="0056380C">
                        <w:rPr>
                          <w:b/>
                          <w:lang w:val="en-US"/>
                        </w:rPr>
                        <w:t>/</w:t>
                      </w:r>
                      <w:r w:rsidRPr="0056380C"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noProof/>
          <w:lang w:val="en-GB" w:eastAsia="en-GB"/>
        </w:rPr>
        <w:drawing>
          <wp:inline distT="0" distB="0" distL="0" distR="0" wp14:anchorId="3AA18DFA" wp14:editId="62D09545">
            <wp:extent cx="4784725" cy="264668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FF" w:rsidRPr="00560EFF" w:rsidRDefault="00560EFF" w:rsidP="00560EFF">
      <w:pPr>
        <w:pStyle w:val="H23GR"/>
      </w:pPr>
      <w:r w:rsidRPr="00560EFF">
        <w:rPr>
          <w:b w:val="0"/>
          <w:bCs/>
          <w:lang w:val="en-US"/>
        </w:rPr>
        <w:lastRenderedPageBreak/>
        <w:tab/>
      </w:r>
      <w:r w:rsidRPr="00560EFF">
        <w:rPr>
          <w:b w:val="0"/>
          <w:bCs/>
          <w:lang w:val="en-US"/>
        </w:rPr>
        <w:tab/>
      </w:r>
      <w:r w:rsidRPr="00560EFF">
        <w:rPr>
          <w:b w:val="0"/>
          <w:bCs/>
        </w:rPr>
        <w:t>Рис.</w:t>
      </w:r>
      <w:r w:rsidRPr="00560EFF">
        <w:rPr>
          <w:b w:val="0"/>
          <w:bCs/>
          <w:lang w:val="en-GB"/>
        </w:rPr>
        <w:t xml:space="preserve"> 5B</w:t>
      </w:r>
      <w:r w:rsidRPr="00560EFF">
        <w:rPr>
          <w:b w:val="0"/>
          <w:bCs/>
          <w:lang w:val="en-GB"/>
        </w:rPr>
        <w:br/>
      </w:r>
      <w:r w:rsidRPr="00560EFF">
        <w:t>Угломер</w:t>
      </w:r>
    </w:p>
    <w:p w:rsidR="00560EFF" w:rsidRPr="00560EFF" w:rsidRDefault="00D71690" w:rsidP="00D71690">
      <w:pPr>
        <w:pStyle w:val="SingleTxtGR"/>
        <w:rPr>
          <w:b/>
        </w:rPr>
      </w:pP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F60D5" wp14:editId="05529197">
                <wp:simplePos x="0" y="0"/>
                <wp:positionH relativeFrom="column">
                  <wp:posOffset>2145459</wp:posOffset>
                </wp:positionH>
                <wp:positionV relativeFrom="paragraph">
                  <wp:posOffset>617</wp:posOffset>
                </wp:positionV>
                <wp:extent cx="765175" cy="225380"/>
                <wp:effectExtent l="0" t="0" r="0" b="381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2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90" w:rsidRPr="00D71690" w:rsidRDefault="00D71690" w:rsidP="00D71690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28" type="#_x0000_t202" style="position:absolute;left:0;text-align:left;margin-left:168.95pt;margin-top:.05pt;width:60.2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9jigIAAAkFAAAOAAAAZHJzL2Uyb0RvYy54bWysVNuO0zAQfUfiHyy/d3MhvSRqutoLRUjL&#10;RVr4ADd2GgvHNrbbZEF8C1/BExLf0E9i7DRlWUBCiDw4Y3t8PDPnjJfnfSvQnhnLlSxxchZjxGSl&#10;KJfbEr99s54sMLKOSEqEkqzEd8zi89XjR8tOFyxVjRKUGQQg0hadLnHjnC6iyFYNa4k9U5pJ2KyV&#10;aYmDqdlG1JAO0FsRpXE8izplqDaqYtbC6vWwiVcBv65Z5V7VtWUOiRJDbC6MJowbP0arJSm2huiG&#10;V8cwyD9E0RIu4dIT1DVxBO0M/wWq5ZVRVtXurFJtpOqaVyzkANkk8YNsbhuiWcgFimP1qUz2/8FW&#10;L/evDeK0xGk+xUiSFkg6fD58O3w9fEF+DSrUaVuA460GV9dfqh6YDtlafaOqdxZJddUQuWUXxqiu&#10;YYRChIk/Gd07OuBYD7LpXigKF5GdUwGor03rywcFQYAOTN2d2GG9QxUszmfTZA4xVrCVptMni8Be&#10;RIrxsDbWPWOqRd4osQHyAzjZ31jngyHF6OLvskpwuuZChInZbq6EQXsCQlmHL8T/wE1I7yyVPzYg&#10;DisQI9zh93y0gfiPeZJm8WWaT9azxXySrbPpJJ/Hi0mc5Jf5LM7y7Hr9yQeYZEXDKWXyhks2ijDJ&#10;/o7kYzsM8gkyRF2J82k6HRj6Y5Jx+H6XZMsd9KTgbYkXJydSeF6fSgppk8IRLgY7+jn8UGWowfgP&#10;VQkq8MQPEnD9ph8kN4pro+gdyMIooA24h/cEjEaZDxh10Jsltu93xDCMxHMJ0vKNPBpmNDajQWQF&#10;R0vsMBrMKzc0/E4bvm0AeRCvVBcgv5oHaXidDlEcRQv9FnI4vg2+oe/Pg9ePF2z1HQAA//8DAFBL&#10;AwQUAAYACAAAACEAeOwJRd0AAAAHAQAADwAAAGRycy9kb3ducmV2LnhtbEyOy07DMBBF90j8gzVI&#10;bBB16COUEKeCFnawaKm6duMhiYjHke006d8zXcFy7rm6c/LVaFtxQh8aRwoeJgkIpNKZhioF+6/3&#10;+yWIEDUZ3TpCBWcMsCqur3KdGTfQFk+7WAkeoZBpBXWMXSZlKGu0Okxch8Ts23mrI5++ksbrgcdt&#10;K6dJkkqrG+IPte5wXWP5s+utgnTj+2FL67vN/u1Df3bV9PB6Pih1ezO+PIOIOMa/Mlz0WR0Kdjq6&#10;nkwQrYLZ7PGJqxcgGM8XyzmII+eLFGSRy//+xS8AAAD//wMAUEsBAi0AFAAGAAgAAAAhALaDOJL+&#10;AAAA4QEAABMAAAAAAAAAAAAAAAAAAAAAAFtDb250ZW50X1R5cGVzXS54bWxQSwECLQAUAAYACAAA&#10;ACEAOP0h/9YAAACUAQAACwAAAAAAAAAAAAAAAAAvAQAAX3JlbHMvLnJlbHNQSwECLQAUAAYACAAA&#10;ACEAhmXPY4oCAAAJBQAADgAAAAAAAAAAAAAAAAAuAgAAZHJzL2Uyb0RvYy54bWxQSwECLQAUAAYA&#10;CAAAACEAeOwJRd0AAAAHAQAADwAAAAAAAAAAAAAAAADkBAAAZHJzL2Rvd25yZXYueG1sUEsFBgAA&#10;AAAEAAQA8wAAAO4FAAAAAA==&#10;" stroked="f">
                <v:textbox inset="0,0,0,0">
                  <w:txbxContent>
                    <w:p w:rsidR="00D71690" w:rsidRPr="00D71690" w:rsidRDefault="00D71690" w:rsidP="00D71690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808E6" wp14:editId="086A3E7E">
                <wp:simplePos x="0" y="0"/>
                <wp:positionH relativeFrom="column">
                  <wp:posOffset>767420</wp:posOffset>
                </wp:positionH>
                <wp:positionV relativeFrom="paragraph">
                  <wp:posOffset>1076003</wp:posOffset>
                </wp:positionV>
                <wp:extent cx="206062" cy="690692"/>
                <wp:effectExtent l="0" t="0" r="3810" b="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62" cy="69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90" w:rsidRPr="00D71690" w:rsidRDefault="00D71690" w:rsidP="00D71690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29" type="#_x0000_t202" style="position:absolute;left:0;text-align:left;margin-left:60.45pt;margin-top:84.7pt;width:16.25pt;height:5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+MjAIAAAwFAAAOAAAAZHJzL2Uyb0RvYy54bWysVNuO0zAQfUfiHyy/d3Mhm22ipqu9UIS0&#10;XKSFD3Adp7FwbGO7TVaIb+EreELiG/pJjJ2mu8tFQog8OGN7fDwz54wX50Mn0I4Zy5WscHISY8Qk&#10;VTWXmwq/f7eazTGyjsiaCCVZhe+YxefLp08WvS5ZqlolamYQgEhb9rrCrXO6jCJLW9YRe6I0k7DZ&#10;KNMRB1OziWpDekDvRJTGcR71ytTaKMqshdXrcRMvA37TMOreNI1lDokKQ2wujCaMaz9GywUpN4bo&#10;ltNDGOQfougIl3DpEeqaOIK2hv8C1XFqlFWNO6Gqi1TTcMpCDpBNEv+UzW1LNAu5QHGsPpbJ/j9Y&#10;+nr31iBeVzgtcowk6YCk/Zf99/23/Vfk16BCvbYlON5qcHXDpRqA6ZCt1TeKfrBIqquWyA27MEb1&#10;LSM1RJj4k9GDoyOO9SDr/pWq4SKydSoADY3pfPmgIAjQgam7IztscIjCYhrncZ5iRGErL+K8SMMN&#10;pJwOa2PdC6Y65I0KGyA/gJPdjXU+GFJOLv4uqwSvV1yIMDGb9ZUwaEdAKKvwHdAfuQnpnaXyx0bE&#10;cQVihDv8no82EP+pSNIsvkyL2Sqfn82yVXY6K87i+SxOissij7Miu1599gEmWdnyumbyhks2iTDJ&#10;/o7kQzuM8gkyRH2Fi9P0dGToj0nG4ftdkh130JOCdxWeH51I6Xl9LmtIm5SOcDHa0ePwQ5WhBtM/&#10;VCWowBM/SsAN6yFI7pm/3Stkreo7kIVRQBtwD+8JGH5Mz2DaQ3tW2H7cEsMwEi8lqMv38mSYyVhP&#10;BpG0VdDlDqPRvHJjz2+14ZsWwEf9SnUBCmx4UMd9IAfdQsuFNA7Pg+/ph/Pgdf+ILX8AAAD//wMA&#10;UEsDBBQABgAIAAAAIQAWTiEq3wAAAAsBAAAPAAAAZHJzL2Rvd25yZXYueG1sTI9BT4NAEIXvJv6H&#10;zZh4MXYptrSlLA0x0XgVPHicslMgsruE3VL8905P9vZe5sub97LDbHox0eg7ZxUsFxEIsrXTnW0U&#10;fFVvz1sQPqDV2DtLCn7JwyG/v8sw1e5iP2kqQyM4xPoUFbQhDKmUvm7JoF+4gSzfTm40GNiOjdQj&#10;Xjjc9DKOokQa7Cx/aHGg15bqn/JsFMxrV34MvioSXJ7Kpyl8vxfVSqnHh7nYgwg0h38YrvW5OuTc&#10;6ejOVnvRs4+jHaMskt0KxJVYv7A4Kog32xhknsnbDfkfAAAA//8DAFBLAQItABQABgAIAAAAIQC2&#10;gziS/gAAAOEBAAATAAAAAAAAAAAAAAAAAAAAAABbQ29udGVudF9UeXBlc10ueG1sUEsBAi0AFAAG&#10;AAgAAAAhADj9If/WAAAAlAEAAAsAAAAAAAAAAAAAAAAALwEAAF9yZWxzLy5yZWxzUEsBAi0AFAAG&#10;AAgAAAAhALt6v4yMAgAADAUAAA4AAAAAAAAAAAAAAAAALgIAAGRycy9lMm9Eb2MueG1sUEsBAi0A&#10;FAAGAAgAAAAhABZOISrfAAAACwEAAA8AAAAAAAAAAAAAAAAA5gQAAGRycy9kb3ducmV2LnhtbFBL&#10;BQYAAAAABAAEAPMAAADyBQAAAAA=&#10;" stroked="f">
                <v:textbox style="layout-flow:vertical;mso-layout-flow-alt:bottom-to-top" inset="0,0,0,0">
                  <w:txbxContent>
                    <w:p w:rsidR="00D71690" w:rsidRPr="00D71690" w:rsidRDefault="00D71690" w:rsidP="00D71690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 w:rsidR="00560EFF"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C2091" wp14:editId="73AA4EBD">
                <wp:simplePos x="0" y="0"/>
                <wp:positionH relativeFrom="column">
                  <wp:posOffset>3272362</wp:posOffset>
                </wp:positionH>
                <wp:positionV relativeFrom="paragraph">
                  <wp:posOffset>2557073</wp:posOffset>
                </wp:positionV>
                <wp:extent cx="1686792" cy="154547"/>
                <wp:effectExtent l="0" t="0" r="8890" b="0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792" cy="154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71690" w:rsidRDefault="00560EFF" w:rsidP="00560EF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Вертикальная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0" type="#_x0000_t202" style="position:absolute;left:0;text-align:left;margin-left:257.65pt;margin-top:201.35pt;width:132.8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dAigIAAAoFAAAOAAAAZHJzL2Uyb0RvYy54bWysVFmO1DAQ/UfiDpb/e7IovSTq9GgWGiEN&#10;izRwALftdCwcO9juTgbEWTgFX0icoY9E2en0zLBICJEPp2xXvdpeeXneNxLtubFCqxInZzFGXFHN&#10;hNqW+N3b9WSBkXVEMSK14iW+4xafr54+WXZtwVNda8m4QQCibNG1Ja6da4sosrTmDbFnuuUKLitt&#10;GuJga7YRM6QD9EZGaRzPok4b1hpNubVwej1c4lXArypO3euqstwhWWKIzYXVhHXj12i1JMXWkLYW&#10;9BgG+YcoGiIUOD1BXRNH0M6IX6AaQY22unJnVDeRripBecgBsknin7K5rUnLQy5QHNueymT/Hyx9&#10;tX9jkGAlTnOojyINNOnw5fD98O3wFfkzqFDX2gIUb1tQdf2l7qHTIVvb3mj63iKlr2qitvzCGN3V&#10;nDCIMPGW0QPTAcd6kE33UjNwRHZOB6C+Mo0vHxQEATpEcnfqDu8dot7lbDGb5ylGFO6SaTbN5sEF&#10;KUbr1lj3nOsGeaHEBrof0Mn+xjofDSlGFe/MainYWkgZNma7uZIG7QkwZR2+I/ojNam8stLebEAc&#10;TiBI8OHvfLih85/yJM3iyzSfrGeL+SRbZ9NJPo8XkzjJL/NZnOXZ9fqzDzDJilowxtWNUHxkYZL9&#10;XZeP8zDwJ/AQdSXOp+l0aNEfk4zD97skG+FgKKVoSrw4KZHCN/aZYpA2KRwRcpCjx+GHKkMNxn+o&#10;SqCB7/zAAddv+sC5zHv3FNlodge8MBraBs2HBwWEWpuPGHUwnCW2H3bEcIzkCwXc8pM8CmYUNqNA&#10;FAXTEjuMBvHKDRO/a43Y1oA8sFfpC+BfJQI17qM4shYGLuRwfBz8RD/cB637J2z1AwAA//8DAFBL&#10;AwQUAAYACAAAACEAidCFEOEAAAALAQAADwAAAGRycy9kb3ducmV2LnhtbEyPy07DMBBF90j8gzVI&#10;bBC1G2jThjgVtHQHiz7UtRubJCIeR7bTpH/PsILlzBzdOTdfjbZlF+ND41DCdCKAGSydbrCScDxs&#10;HxfAQlSoVevQSLiaAKvi9iZXmXYD7sxlHytGIRgyJaGOscs4D2VtrAoT1xmk25fzVkUafcW1VwOF&#10;25YnQsy5VQ3Sh1p1Zl2b8nvfWwnzje+HHa4fNsf3D/XZVcnp7XqS8v5ufH0BFs0Y/2D41Sd1KMjp&#10;7HrUgbUSZtPZE6ESnkWSAiMiXYglsDNtklQAL3L+v0PxAwAA//8DAFBLAQItABQABgAIAAAAIQC2&#10;gziS/gAAAOEBAAATAAAAAAAAAAAAAAAAAAAAAABbQ29udGVudF9UeXBlc10ueG1sUEsBAi0AFAAG&#10;AAgAAAAhADj9If/WAAAAlAEAAAsAAAAAAAAAAAAAAAAALwEAAF9yZWxzLy5yZWxzUEsBAi0AFAAG&#10;AAgAAAAhAFZdF0CKAgAACgUAAA4AAAAAAAAAAAAAAAAALgIAAGRycy9lMm9Eb2MueG1sUEsBAi0A&#10;FAAGAAgAAAAhAInQhRDhAAAACwEAAA8AAAAAAAAAAAAAAAAA5AQAAGRycy9kb3ducmV2LnhtbFBL&#10;BQYAAAAABAAEAPMAAADyBQAAAAA=&#10;" stroked="f">
                <v:textbox inset="0,0,0,0">
                  <w:txbxContent>
                    <w:p w:rsidR="00560EFF" w:rsidRPr="00D71690" w:rsidRDefault="00560EFF" w:rsidP="00560EF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Вертикальная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 w:rsidR="00560EFF"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B906F" wp14:editId="5600E231">
                <wp:simplePos x="0" y="0"/>
                <wp:positionH relativeFrom="column">
                  <wp:posOffset>1250950</wp:posOffset>
                </wp:positionH>
                <wp:positionV relativeFrom="paragraph">
                  <wp:posOffset>2475230</wp:posOffset>
                </wp:positionV>
                <wp:extent cx="1268730" cy="152400"/>
                <wp:effectExtent l="0" t="0" r="7620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71690" w:rsidRDefault="00560EFF" w:rsidP="0056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Центральная точка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1" type="#_x0000_t202" style="position:absolute;left:0;text-align:left;margin-left:98.5pt;margin-top:194.9pt;width:99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T0iwIAAAoFAAAOAAAAZHJzL2Uyb0RvYy54bWysVNtu1DAQfUfiHyy/b3Mh226iZqvuliCk&#10;cpEKH+B1nI2FYxvbu0lBfAtfwRMS37CfxNhplpaLhBB5cMaei2fmnPH5xdAJtGfGciVLnJzEGDFJ&#10;Vc3ltsRv31SzBUbWEVkToSQr8S2z+GL5+NF5rwuWqlaJmhkEQaQtel3i1jldRJGlLeuIPVGaSVA2&#10;ynTEwdZso9qQHqJ3Ikrj+DTqlam1UZRZC6dXoxIvQ/ymYdS9ahrLHBIlhtxcWE1YN36Nluek2Bqi&#10;W07v0iD/kEVHuIRLj6GuiCNoZ/gvoTpOjbKqcSdUdZFqGk5ZqAGqSeKfqrlpiWahFmiO1cc22f8X&#10;lr7cvzaI1yVO8wQjSToA6fD58O3w9fAF+TPoUK9tAYY3GkzdsFIDIB2qtfpa0XcWSbVuidyyS2NU&#10;3zJSQ4bBM7rnOsaxPsimf6FquIjsnAqBhsZ0vn3QEATRAanbIzpscIj6K9PTxdkTUFHQJfM0iwN8&#10;ESkmb22se8ZUh7xQYgPoh+hkf20d1AGmk4m/zCrB64oLETZmu1kLg/YEmFKFz5cOLg/MhPTGUnm3&#10;UT2eQJJwh9f5dAPyH/MEclyl+ayCxGdZlc1n+Vm8mMVJvspP4yzPrqpPPsEkK1pe10xec8kmFibZ&#10;36F8Nw8jfwIPUV/ifJ7OR4j+WGQcvt8V2XEHQyl4V+LF0YgUHtinsoaySeEIF6McPUw/tAx6MP1D&#10;VwINPPIjB9ywGQLn5hO7Nqq+BV4YBbABwvCggNAq8wGjHoazxPb9jhiGkXgugVt+kifBTMJmEoik&#10;4Fpih9Eort048Ttt+LaFyBN7L4F/FQ/U8EQds4DM/QYGLtRw9zj4ib6/D1Y/nrDldwAAAP//AwBQ&#10;SwMEFAAGAAgAAAAhAAO/DcviAAAACwEAAA8AAABkcnMvZG93bnJldi54bWxMj8FOwzAQRO9I/IO1&#10;SFxQ65REIQlxqqqCA1wqQi+9ufE2DsR2FDtt+HuWU7ntaEcz88r1bHp2xtF3zgpYLSNgaBunOtsK&#10;2H++LjJgPkirZO8sCvhBD+vq9qaUhXIX+4HnOrSMQqwvpAAdwlBw7huNRvqlG9DS7+RGIwPJseVq&#10;lBcKNz1/jKKUG9lZatBywK3G5ruejIBdctjph+n08r5J4vFtP23Tr7YW4v5u3jwDCziHqxn+5tN0&#10;qGjT0U1WedaTzp+IJQiIs5wYyBHnKR1HAckqzoBXJf/PUP0CAAD//wMAUEsBAi0AFAAGAAgAAAAh&#10;ALaDOJL+AAAA4QEAABMAAAAAAAAAAAAAAAAAAAAAAFtDb250ZW50X1R5cGVzXS54bWxQSwECLQAU&#10;AAYACAAAACEAOP0h/9YAAACUAQAACwAAAAAAAAAAAAAAAAAvAQAAX3JlbHMvLnJlbHNQSwECLQAU&#10;AAYACAAAACEAo7D09IsCAAAKBQAADgAAAAAAAAAAAAAAAAAuAgAAZHJzL2Uyb0RvYy54bWxQSwEC&#10;LQAUAAYACAAAACEAA78Ny+IAAAALAQAADwAAAAAAAAAAAAAAAADlBAAAZHJzL2Rvd25yZXYueG1s&#10;UEsFBgAAAAAEAAQA8wAAAPQFAAAAAA==&#10;" stroked="f">
                <v:textbox style="mso-fit-shape-to-text:t" inset="0,0,0,0">
                  <w:txbxContent>
                    <w:p w:rsidR="00560EFF" w:rsidRPr="00D71690" w:rsidRDefault="00560EFF" w:rsidP="00560EFF">
                      <w:pPr>
                        <w:rPr>
                          <w:sz w:val="18"/>
                          <w:szCs w:val="18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Центральная точка</w:t>
                      </w:r>
                    </w:p>
                  </w:txbxContent>
                </v:textbox>
              </v:shape>
            </w:pict>
          </mc:Fallback>
        </mc:AlternateContent>
      </w:r>
      <w:r w:rsidR="00560EFF"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252E8" wp14:editId="3D6377B5">
                <wp:simplePos x="0" y="0"/>
                <wp:positionH relativeFrom="column">
                  <wp:posOffset>3664809</wp:posOffset>
                </wp:positionH>
                <wp:positionV relativeFrom="paragraph">
                  <wp:posOffset>1114425</wp:posOffset>
                </wp:positionV>
                <wp:extent cx="1976755" cy="201295"/>
                <wp:effectExtent l="0" t="0" r="4445" b="825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71690" w:rsidRDefault="00560EFF" w:rsidP="00560EF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Горизонтальная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288.55pt;margin-top:87.75pt;width:155.6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GxigIAAAoFAAAOAAAAZHJzL2Uyb0RvYy54bWysVNmO0zAUfUfiHyy/d7IoXRI1Hc1CEdKw&#10;SAMf4NpOY5HYxnabDIhv4St4QuIb+klcO01nhkVCiDw4N/b1ucs5N8vzvm3QnhsrlCxxchZjxCVV&#10;TMhtid+9XU8WGFlHJCONkrzEd9zi89XTJ8tOFzxVtWoYNwhApC06XeLaOV1EkaU1b4k9U5pLOKyU&#10;aYmDT7ONmCEdoLdNlMbxLOqUYdooyq2F3evhEK8CflVx6l5XleUONSWG3FxYTVg3fo1WS1JsDdG1&#10;oMc0yD9k0RIhIegJ6po4gnZG/ALVCmqUVZU7o6qNVFUJykMNUE0S/1TNbU00D7VAc6w+tcn+P1j6&#10;av/GIMFKnC6AKklaIOnw5fD98O3wFfk96FCnbQGOtxpcXX+pemA6VGv1jaLvLZLqqiZyyy+MUV3N&#10;CYMME38zenB1wLEeZNO9VAwCkZ1TAaivTOvbBw1BgA5M3Z3Y4b1D1IfM57P5dIoRhTPoVppPQwhS&#10;jLe1se45Vy3yRokNsB/Qyf7GOp8NKUYXH8yqRrC1aJrwYbabq8agPQGlrMNzRH/k1kjvLJW/NiAO&#10;O5AkxPBnPt3A/Kc8SbP4Ms0n69liPsnW2XSSz+PFJE7yy3wWZ3l2vf7sE0yyohaMcXkjJB9VmGR/&#10;x/JxHgb9BB2irsT5NJ0OFP2xyDg8vyuyFQ6GshFtiRcnJ1J4Yp9JBmWTwhHRDHb0OP3QZejB+A5d&#10;CTLwzA8acP2mD5qb+eheIhvF7kAXRgFtQD78UMColfmIUQfDWWL7YUcMx6h5IUFbfpJHw4zGZjSI&#10;pHC1xA6jwbxyw8TvtBHbGpAH9Up1AfqrRJDGfRZH1cLAhRqOPwc/0Q+/g9f9L2z1AwAA//8DAFBL&#10;AwQUAAYACAAAACEA6A6aKOAAAAALAQAADwAAAGRycy9kb3ducmV2LnhtbEyPQU+DQBCF7yb+h82Y&#10;eDF2KZFCkKXRVm96aG163rIjENlZwi6F/nvHkz1O3pf3vinWs+3EGQffOlKwXEQgkCpnWqoVHL7e&#10;HzMQPmgyunOECi7oYV3e3hQ6N26iHZ73oRZcQj7XCpoQ+lxKXzVotV+4HomzbzdYHfgcamkGPXG5&#10;7WQcRStpdUu80OgeNw1WP/vRKlhth3Ha0eZhe3j70J99HR9fL0el7u/ml2cQAefwD8OfPqtDyU4n&#10;N5LxolOQpOmSUQ7SJAHBRJZlTyBOCuIojUGWhbz+ofwFAAD//wMAUEsBAi0AFAAGAAgAAAAhALaD&#10;OJL+AAAA4QEAABMAAAAAAAAAAAAAAAAAAAAAAFtDb250ZW50X1R5cGVzXS54bWxQSwECLQAUAAYA&#10;CAAAACEAOP0h/9YAAACUAQAACwAAAAAAAAAAAAAAAAAvAQAAX3JlbHMvLnJlbHNQSwECLQAUAAYA&#10;CAAAACEAbSoxsYoCAAAKBQAADgAAAAAAAAAAAAAAAAAuAgAAZHJzL2Uyb0RvYy54bWxQSwECLQAU&#10;AAYACAAAACEA6A6aKOAAAAALAQAADwAAAAAAAAAAAAAAAADkBAAAZHJzL2Rvd25yZXYueG1sUEsF&#10;BgAAAAAEAAQA8wAAAPEFAAAAAA==&#10;" stroked="f">
                <v:textbox inset="0,0,0,0">
                  <w:txbxContent>
                    <w:p w:rsidR="00560EFF" w:rsidRPr="00D71690" w:rsidRDefault="00560EFF" w:rsidP="00560EF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Горизонтальная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 w:rsidR="00560EFF" w:rsidRPr="00560EFF">
        <w:rPr>
          <w:noProof/>
          <w:lang w:val="en-GB" w:eastAsia="en-GB"/>
        </w:rPr>
        <w:drawing>
          <wp:inline distT="0" distB="0" distL="0" distR="0" wp14:anchorId="2BF4241C" wp14:editId="501A1957">
            <wp:extent cx="4269105" cy="2710815"/>
            <wp:effectExtent l="0" t="0" r="0" b="0"/>
            <wp:docPr id="23" name="Рисунок 23" descr="C:\Users\broerpe\AppData\Local\Microsoft\Windows\Temporary Internet Files\Content.Outlook\VK862FD6\COB gauge 236x236 2014-11-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oerpe\AppData\Local\Microsoft\Windows\Temporary Internet Files\Content.Outlook\VK862FD6\COB gauge 236x236 2014-11-1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FF" w:rsidRPr="00560EFF" w:rsidRDefault="00560EFF" w:rsidP="004632AB">
      <w:pPr>
        <w:pStyle w:val="SingleTxtGR"/>
        <w:spacing w:before="240"/>
        <w:rPr>
          <w:b/>
        </w:rPr>
      </w:pPr>
      <w:r w:rsidRPr="00560EFF">
        <w:rPr>
          <w:b/>
        </w:rPr>
        <w:t>Передняя поверхность угломера должна быть плоской.</w:t>
      </w:r>
    </w:p>
    <w:p w:rsidR="00560EFF" w:rsidRPr="00560EFF" w:rsidRDefault="00560EFF" w:rsidP="00560EFF">
      <w:pPr>
        <w:pStyle w:val="SingleTxtGR"/>
        <w:rPr>
          <w:b/>
        </w:rPr>
      </w:pPr>
      <w:r w:rsidRPr="00560EFF">
        <w:rPr>
          <w:b/>
        </w:rPr>
        <w:t>Центральной точкой является точка пересечения вертикальной и горизо</w:t>
      </w:r>
      <w:r w:rsidRPr="00560EFF">
        <w:rPr>
          <w:b/>
        </w:rPr>
        <w:t>н</w:t>
      </w:r>
      <w:r w:rsidRPr="00560EFF">
        <w:rPr>
          <w:b/>
        </w:rPr>
        <w:t>тальной осевых линий на передней поверхности.</w:t>
      </w:r>
    </w:p>
    <w:p w:rsidR="00560EFF" w:rsidRPr="00560EFF" w:rsidRDefault="00560EFF" w:rsidP="00560EFF">
      <w:pPr>
        <w:pStyle w:val="H23GR"/>
      </w:pPr>
      <w:r w:rsidRPr="00E86C1A">
        <w:rPr>
          <w:b w:val="0"/>
          <w:bCs/>
        </w:rPr>
        <w:tab/>
      </w:r>
      <w:r w:rsidRPr="00E86C1A">
        <w:rPr>
          <w:b w:val="0"/>
          <w:bCs/>
        </w:rPr>
        <w:tab/>
      </w:r>
      <w:r w:rsidRPr="00560EFF">
        <w:rPr>
          <w:b w:val="0"/>
          <w:bCs/>
        </w:rPr>
        <w:t>Рис. 5</w:t>
      </w:r>
      <w:r w:rsidRPr="00560EFF">
        <w:rPr>
          <w:b w:val="0"/>
          <w:bCs/>
          <w:lang w:val="en-GB"/>
        </w:rPr>
        <w:t>C</w:t>
      </w:r>
      <w:r w:rsidRPr="00560EFF">
        <w:rPr>
          <w:b w:val="0"/>
          <w:bCs/>
        </w:rPr>
        <w:br/>
      </w:r>
      <w:r w:rsidRPr="00560EFF">
        <w:t>Определение угла бампера с помощью угломера (место выбрано произвольно)</w:t>
      </w:r>
    </w:p>
    <w:p w:rsidR="00560EFF" w:rsidRPr="00560EFF" w:rsidRDefault="00560EFF" w:rsidP="00560EFF">
      <w:pPr>
        <w:pStyle w:val="SingleTxtGR"/>
        <w:rPr>
          <w:b/>
          <w:lang w:val="en-GB"/>
        </w:rPr>
      </w:pPr>
      <w:r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60D48" wp14:editId="62D8374E">
                <wp:simplePos x="0" y="0"/>
                <wp:positionH relativeFrom="column">
                  <wp:posOffset>483870</wp:posOffset>
                </wp:positionH>
                <wp:positionV relativeFrom="paragraph">
                  <wp:posOffset>881380</wp:posOffset>
                </wp:positionV>
                <wp:extent cx="1003300" cy="279400"/>
                <wp:effectExtent l="0" t="0" r="635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932F4" w:rsidRDefault="00560EFF" w:rsidP="00560EF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Верхняя контрольная линия бамперов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38.1pt;margin-top:69.4pt;width:79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zthwIAAAgFAAAOAAAAZHJzL2Uyb0RvYy54bWysVNtu1DAQfUfiHyy/b3Np2t1EzVa9EIRU&#10;LlLhA7yOs7FwbGN7NykV38JX8ITEN+wnMXY2S8tFQog8OGN7fDwz54zPzodOoC0zlitZ4uQoxohJ&#10;qmou1yV+97aaLTCyjsiaCCVZie+YxefLp0/Oel2wVLVK1MwgAJG26HWJW+d0EUWWtqwj9khpJmGz&#10;UaYjDqZmHdWG9IDeiSiN49OoV6bWRlFmLaxej5t4GfCbhlH3umksc0iUGGJzYTRhXPkxWp6RYm2I&#10;bjndh0H+IYqOcAmXHqCuiSNoY/gvUB2nRlnVuCOqukg1Dacs5ADZJPFP2dy2RLOQCxTH6kOZ7P+D&#10;pa+2bwzidYnTOUaSdMDR7vPu2+7r7guCJahPr20BbrcaHN1wqQbgOeRq9Y2i7y2S6qolcs0ujFF9&#10;y0gN8SX+ZPTg6IhjPciqf6lquIdsnApAQ2M6XzwoBwJ04OnuwA0bHKL+yjg+Po5hi8JeOs8zsP0V&#10;pJhOa2Pdc6Y65I0SG+A+oJPtjXWj6+TiL7NK8LriQoSJWa+uhEFbAjqpwrdHf+QmpHeWyh8bEccV&#10;CBLu8Hs+3MD7fZ6kWXyZ5rPqdDGfZVV2Msvn8WIWJ/llfhpneXZdffIBJlnR8rpm8oZLNmkwyf6O&#10;4303jOoJKkR9ifOT9GSk6I9JxuH7XZIdd9CSgnclXhycSOGJfSZrSJsUjnAx2tHj8AMhUIPpH6oS&#10;ZOCZHzXghtUQFHdQ10rVd6ALo4A2YBieEzBaZT5i1ENrlth+2BDDMBIvJGjL9/FkmMlYTQaRFI6W&#10;2GE0mldu7PeNNnzdAvKk3gvQX8WDNLxQxyj2qoV2Cznsnwbfzw/nwevHA7b8DgAA//8DAFBLAwQU&#10;AAYACAAAACEA5eTb2+AAAAAKAQAADwAAAGRycy9kb3ducmV2LnhtbEyPwU7DMBBE70j8g7VIXBB1&#10;SKIQhThVVcEBLhWhF25u7MaBeB3ZThv+nuVEjzs7mnlTrxc7spP2YXAo4GGVANPYOTVgL2D/8XJf&#10;AgtRopKjQy3gRwdYN9dXtayUO+O7PrWxZxSCoZICTIxTxXnojLYyrNykkX5H562MdPqeKy/PFG5H&#10;niZJwa0ckBqMnPTW6O67na2AXf65M3fz8fltk2f+dT9vi6++FeL2Ztk8AYt6if9m+MMndGiI6eBm&#10;VIGNAh6LlJykZyVNIEOa5aQcSCnTEnhT88sJzS8AAAD//wMAUEsBAi0AFAAGAAgAAAAhALaDOJL+&#10;AAAA4QEAABMAAAAAAAAAAAAAAAAAAAAAAFtDb250ZW50X1R5cGVzXS54bWxQSwECLQAUAAYACAAA&#10;ACEAOP0h/9YAAACUAQAACwAAAAAAAAAAAAAAAAAvAQAAX3JlbHMvLnJlbHNQSwECLQAUAAYACAAA&#10;ACEAZAts7YcCAAAIBQAADgAAAAAAAAAAAAAAAAAuAgAAZHJzL2Uyb0RvYy54bWxQSwECLQAUAAYA&#10;CAAAACEA5eTb2+AAAAAKAQAADwAAAAAAAAAAAAAAAADhBAAAZHJzL2Rvd25yZXYueG1sUEsFBgAA&#10;AAAEAAQA8wAAAO4FAAAAAA==&#10;" stroked="f">
                <v:textbox style="mso-fit-shape-to-text:t" inset="0,0,0,0">
                  <w:txbxContent>
                    <w:p w:rsidR="00560EFF" w:rsidRPr="00D932F4" w:rsidRDefault="00560EFF" w:rsidP="00560EF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Верхняя контрольная линия бамперов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235D6" wp14:editId="78981B92">
                <wp:simplePos x="0" y="0"/>
                <wp:positionH relativeFrom="column">
                  <wp:posOffset>618490</wp:posOffset>
                </wp:positionH>
                <wp:positionV relativeFrom="paragraph">
                  <wp:posOffset>2482850</wp:posOffset>
                </wp:positionV>
                <wp:extent cx="1068705" cy="2794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440E63" w:rsidRDefault="00560EFF" w:rsidP="00560EF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Нижняя контрольная линия бамперов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left:0;text-align:left;margin-left:48.7pt;margin-top:195.5pt;width:84.1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+8iQIAAAgFAAAOAAAAZHJzL2Uyb0RvYy54bWysVNuO0zAQfUfiHyy/d3NRuttETVd7IQhp&#10;uUgLH+DaTmOR2MZ2myxov4Wv4AmJb+gnMXaasiwgIUQenLE9Pp6Zc8bL86Fr0Y4bK5QscXISY8Ql&#10;VUzITYnfva1mC4ysI5KRVkle4jtu8fnq6ZNlrwueqka1jBsEINIWvS5x45wuosjShnfEnijNJWzW&#10;ynTEwdRsImZID+hdG6VxfBr1yjBtFOXWwur1uIlXAb+uOXWv69pyh9oSQ2wujCaMaz9GqyUpNobo&#10;RtBDGOQfouiIkHDpEeqaOIK2RvwC1QlqlFW1O6Gqi1RdC8pDDpBNEj/K5rYhmodcoDhWH8tk/x8s&#10;fbV7Y5BgJU5zjCTpgKP95/23/df9FwRLUJ9e2wLcbjU4uuFSDcBzyNXqG0XfWyTVVUPkhl8Yo/qG&#10;EwbxJf5k9ODoiGM9yLp/qRjcQ7ZOBaChNp0vHpQDATrwdHfkhg8OUX9lfLo4i+cYUdhLz/IsDuRF&#10;pJhOa2Pdc6465I0SG+A+oJPdjXU+GlJMLv4yq1rBKtG2YWI266vWoB0BnVThCwk8cmuld5bKHxsR&#10;xxUIEu7wez7cwPunPEmz+DLNZxUEPsuqbD7Lz+LFLE7yy/w0zvLsurr3ASZZ0QjGuLwRkk8aTLK/&#10;4/jQDaN6ggpRX+J8ns5Hiv6YZBy+3yXZCQct2YquxIujEyk8sc8kg7RJ4YhoRzv6OfxQZajB9A9V&#10;CTLwzI8acMN6CIpbTOpaK3YHujAKaAPy4TkBo1HmI0Y9tGaJ7YctMRyj9oUEbfk+ngwzGevJIJLC&#10;0RI7jEbzyo39vtVGbBpAntR7AfqrRJCGF+oYxUG10G4hh8PT4Pv54Tx4/XjAVt8BAAD//wMAUEsD&#10;BBQABgAIAAAAIQD4CkRh4gAAAAoBAAAPAAAAZHJzL2Rvd25yZXYueG1sTI8xT8MwEIV3JP6DdUgs&#10;iDpt0pSGOFVVwQBLRejC5sZuHIjPke204d9zTDCe7tN73ys3k+3ZWfvQORQwnyXANDZOddgKOLw/&#10;3z8AC1Gikr1DLeBbB9hU11elLJS74Js+17FlFIKhkAJMjEPBeWiMtjLM3KCRfifnrYx0+pYrLy8U&#10;bnu+SJKcW9khNRg56J3RzVc9WgH77GNv7sbT0+s2S/3LYdzln20txO3NtH0EFvUU/2D41Sd1qMjp&#10;6EZUgfUC1quMSAHpek6bCFjkyxWwo4AsXSbAq5L/n1D9AAAA//8DAFBLAQItABQABgAIAAAAIQC2&#10;gziS/gAAAOEBAAATAAAAAAAAAAAAAAAAAAAAAABbQ29udGVudF9UeXBlc10ueG1sUEsBAi0AFAAG&#10;AAgAAAAhADj9If/WAAAAlAEAAAsAAAAAAAAAAAAAAAAALwEAAF9yZWxzLy5yZWxzUEsBAi0AFAAG&#10;AAgAAAAhANPev7yJAgAACAUAAA4AAAAAAAAAAAAAAAAALgIAAGRycy9lMm9Eb2MueG1sUEsBAi0A&#10;FAAGAAgAAAAhAPgKRGHiAAAACgEAAA8AAAAAAAAAAAAAAAAA4wQAAGRycy9kb3ducmV2LnhtbFBL&#10;BQYAAAAABAAEAPMAAADyBQAAAAA=&#10;" stroked="f">
                <v:textbox style="mso-fit-shape-to-text:t" inset="0,0,0,0">
                  <w:txbxContent>
                    <w:p w:rsidR="00560EFF" w:rsidRPr="00440E63" w:rsidRDefault="00560EFF" w:rsidP="00560EFF">
                      <w:pPr>
                        <w:spacing w:line="240" w:lineRule="auto"/>
                        <w:rPr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Нижняя контрольная линия бамперов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69F27" wp14:editId="41F4A9C2">
                <wp:simplePos x="0" y="0"/>
                <wp:positionH relativeFrom="column">
                  <wp:posOffset>2143125</wp:posOffset>
                </wp:positionH>
                <wp:positionV relativeFrom="paragraph">
                  <wp:posOffset>2558415</wp:posOffset>
                </wp:positionV>
                <wp:extent cx="2443480" cy="2794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D932F4" w:rsidRDefault="00560EFF" w:rsidP="00D716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Точка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контакта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угломера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внешнего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контура</w:t>
                            </w:r>
                            <w:r w:rsidRPr="00D932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транспортного 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168.75pt;margin-top:201.45pt;width:192.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PFiQIAAAgFAAAOAAAAZHJzL2Uyb0RvYy54bWysVNuO0zAQfUfiHyy/t7mQ7jbRpqu9EIS0&#10;XKSFD3Adp7FwbGO7TRbEt/AVPCHxDf0kxk5TlgUkhMiDM7bHxzNzzvjsfOgE2jFjuZIlTuYxRkxS&#10;VXO5KfHbN9VsiZF1RNZEKMlKfMcsPl89fnTW64KlqlWiZgYBiLRFr0vcOqeLKLK0ZR2xc6WZhM1G&#10;mY44mJpNVBvSA3onojSOT6JemVobRZm1sHo9buJVwG8aRt2rprHMIVFiiM2F0YRx7cdodUaKjSG6&#10;5fQQBvmHKDrCJVx6hLomjqCt4b9AdZwaZVXj5lR1kWoaTlnIAbJJ4gfZ3LZEs5ALFMfqY5ns/4Ol&#10;L3evDeJ1iVNgSpIOONp/3n/bf91/QbAE9em1LcDtVoOjGy7VADyHXK2+UfSdRVJdtURu2IUxqm8Z&#10;qSG+xJ+M7h0dcawHWfcvVA33kK1TAWhoTOeLB+VAgA483R25YYNDFBbTLHuSLWGLwl56mmdxIC8i&#10;xXRaG+ueMdUhb5TYAPcBnexurPPRkGJy8ZdZJXhdcSHCxGzWV8KgHQGdVOELCTxwE9I7S+WPjYjj&#10;CgQJd/g9H27g/WOepFl8meaz6mR5OsuqbDHLT+PlLE7yy/wkzvLsuvrkA0yyouV1zeQNl2zSYJL9&#10;HceHbhjVE1SI+hLni3QxUvTHJOPw/S7JjjtoScG7Ei+PTqTwxD6VNaRNCke4GO3o5/BDlaEG0z9U&#10;JcjAMz9qwA3rISgun9S1VvUd6MIooA0YhucEjFaZDxj10Joltu+3xDCMxHMJ2vJ9PBlmMtaTQSSF&#10;oyV2GI3mlRv7fasN37SAPKn3AvRX8SANL9QxioNqod1CDoenwffz/Xnw+vGArb4DAAD//wMAUEsD&#10;BBQABgAIAAAAIQDwJkzv4gAAAAsBAAAPAAAAZHJzL2Rvd25yZXYueG1sTI+xTsMwEIZ3JN7BOiQW&#10;RB2SkNIQp6oqGGCpCF3Y3NiNA/E5sp02vD3HBOPdffrv+6v1bAd20j70DgXcLRJgGluneuwE7N+f&#10;bx+AhShRycGhFvCtA6zry4tKlsqd8U2fmtgxCsFQSgEmxrHkPLRGWxkWbtRIt6PzVkYafceVl2cK&#10;twNPk6TgVvZIH4wc9dbo9quZrIBd/rEzN9Px6XWTZ/5lP22Lz64R4vpq3jwCi3qOfzD86pM61OR0&#10;cBOqwAYBWba8J1RAnqQrYEQs0zQDdqBNXqyA1xX/36H+AQAA//8DAFBLAQItABQABgAIAAAAIQC2&#10;gziS/gAAAOEBAAATAAAAAAAAAAAAAAAAAAAAAABbQ29udGVudF9UeXBlc10ueG1sUEsBAi0AFAAG&#10;AAgAAAAhADj9If/WAAAAlAEAAAsAAAAAAAAAAAAAAAAALwEAAF9yZWxzLy5yZWxzUEsBAi0AFAAG&#10;AAgAAAAhAFsHw8WJAgAACAUAAA4AAAAAAAAAAAAAAAAALgIAAGRycy9lMm9Eb2MueG1sUEsBAi0A&#10;FAAGAAgAAAAhAPAmTO/iAAAACwEAAA8AAAAAAAAAAAAAAAAA4wQAAGRycy9kb3ducmV2LnhtbFBL&#10;BQYAAAAABAAEAPMAAADyBQAAAAA=&#10;" stroked="f">
                <v:textbox style="mso-fit-shape-to-text:t" inset="0,0,0,0">
                  <w:txbxContent>
                    <w:p w:rsidR="00560EFF" w:rsidRPr="00D932F4" w:rsidRDefault="00560EFF" w:rsidP="00D7169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Точка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контакта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угломера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внешнего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контура</w:t>
                      </w:r>
                      <w:r w:rsidRPr="00D932F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транспортного средства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1446D" wp14:editId="314AF858">
                <wp:simplePos x="0" y="0"/>
                <wp:positionH relativeFrom="column">
                  <wp:posOffset>451584</wp:posOffset>
                </wp:positionH>
                <wp:positionV relativeFrom="paragraph">
                  <wp:posOffset>1273175</wp:posOffset>
                </wp:positionV>
                <wp:extent cx="809625" cy="139700"/>
                <wp:effectExtent l="0" t="0" r="952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Pr="002040C2" w:rsidRDefault="00560EFF" w:rsidP="00560EFF">
                            <w:pPr>
                              <w:spacing w:line="220" w:lineRule="atLeast"/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left:0;text-align:left;margin-left:35.55pt;margin-top:100.25pt;width:63.7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/eiAIAAAgFAAAOAAAAZHJzL2Uyb0RvYy54bWysVN1u0zAUvkfiHSzfd0m6rGuiptO6EYQ0&#10;fqTBA7i201g4drDdJmPiWXgKrpB4hj4Sx05TxgAJIXLhHNvHn79zzne8uOgbiXbcWKFVgZOTGCOu&#10;qGZCbQr87m05mWNkHVGMSK14ge+4xRfLp08WXZvzqa61ZNwgAFE279oC1861eRRZWvOG2BPdcgWb&#10;lTYNcTA1m4gZ0gF6I6NpHM+iThvWGk25tbB6PWziZcCvKk7d66qy3CFZYODmwmjCuPZjtFyQfGNI&#10;Wwt6oEH+gUVDhIJLj1DXxBG0NeIXqEZQo62u3AnVTaSrSlAeYoBokvhRNLc1aXmIBZJj22Oa7P+D&#10;pa92bwwSrMCnkB5FGqjR/vP+2/7r/guCJchP19oc3G5bcHT9SvdQ5xCrbW80fW+R0lc1URt+aYzu&#10;ak4Y8Ev8yejB0QHHepB191IzuIdsnQ5AfWUanzxIBwJ0IHJ3rA3vHaKwOI+z2fQMIwpbyWl2Hgdu&#10;EcnHw62x7jnXDfJGgQ2UPoCT3Y11ngzJRxd/l9VSsFJIGSZms76SBu0IyKQMX+D/yE0q76y0PzYg&#10;DivAEe7we55tKPt9lkzTeDXNJuVsfj5Jy/RsAqTnkzjJVtksTrP0uvzkCSZpXgvGuLoRio8STNK/&#10;K/GhGQbxBBGirsDZGWQqxPXHIOPw/S7IRjjoSCkan3P/eSeS+7o+UyzYjgg52NHP9EOWIQfjP2Ql&#10;qMAXfpCA69d9EFxyVNdaszvQhdFQNyg+PCdg1Np8xKiD1iyw/bAlhmMkXyjQlu/j0TCjsR4Noigc&#10;LbDDaDCv3NDv29aITQ3Io3ovQX+lCNrwQh1YHFQL7RaCODwNvp8fzoPXjwds+R0AAP//AwBQSwME&#10;FAAGAAgAAAAhAABDQ4HhAAAACgEAAA8AAABkcnMvZG93bnJldi54bWxMj7FOwzAQhnck3sE6JBZE&#10;nYQ2lBCnqioY6FIRurC5sRsH4nNkO214e64TjHf36f+/K1eT7dlJ+9A5FJDOEmAaG6c6bAXsP17v&#10;l8BClKhk71AL+NEBVtX1VSkL5c74rk91bBmFYCikABPjUHAeGqOtDDM3aKTb0XkrI42+5crLM4Xb&#10;nmdJknMrO6QGIwe9Mbr5rkcrYDf/3Jm78fiyXc8f/Nt+3ORfbS3E7c20fgYW9RT/YLjokzpU5HRw&#10;I6rAegGPaUqkAGpZALsAT8sc2IE2WbYAXpX8/wvVLwAAAP//AwBQSwECLQAUAAYACAAAACEAtoM4&#10;kv4AAADhAQAAEwAAAAAAAAAAAAAAAAAAAAAAW0NvbnRlbnRfVHlwZXNdLnhtbFBLAQItABQABgAI&#10;AAAAIQA4/SH/1gAAAJQBAAALAAAAAAAAAAAAAAAAAC8BAABfcmVscy8ucmVsc1BLAQItABQABgAI&#10;AAAAIQCDtO/eiAIAAAgFAAAOAAAAAAAAAAAAAAAAAC4CAABkcnMvZTJvRG9jLnhtbFBLAQItABQA&#10;BgAIAAAAIQAAQ0OB4QAAAAoBAAAPAAAAAAAAAAAAAAAAAOIEAABkcnMvZG93bnJldi54bWxQSwUG&#10;AAAAAAQABADzAAAA8AUAAAAA&#10;" stroked="f">
                <v:textbox style="mso-fit-shape-to-text:t" inset="0,0,0,0">
                  <w:txbxContent>
                    <w:p w:rsidR="00560EFF" w:rsidRPr="002040C2" w:rsidRDefault="00560EFF" w:rsidP="00560EFF">
                      <w:pPr>
                        <w:spacing w:line="220" w:lineRule="atLeast"/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1084C" wp14:editId="6038023B">
                <wp:simplePos x="0" y="0"/>
                <wp:positionH relativeFrom="column">
                  <wp:posOffset>4843583</wp:posOffset>
                </wp:positionH>
                <wp:positionV relativeFrom="paragraph">
                  <wp:posOffset>2408081</wp:posOffset>
                </wp:positionV>
                <wp:extent cx="115910" cy="38608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FF" w:rsidRPr="000B17BE" w:rsidRDefault="00560EFF" w:rsidP="00560EF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75</w:t>
                            </w:r>
                            <w:r w:rsidRPr="002040C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left:0;text-align:left;margin-left:381.4pt;margin-top:189.6pt;width:9.1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0uKAIAABcEAAAOAAAAZHJzL2Uyb0RvYy54bWysU0tu2zAQ3RfoHQjua0kOnDqC5SB16qJA&#10;+gHSHICiKIsoyWFJ2pJP01N0FaBn8JE6pGwnbXdFuSCG5MybmTePi+tBK7ITzkswFS0mOSXCcGik&#10;2VT04cv61ZwSH5hpmAIjKroXnl4vX75Y9LYUU+hANcIRBDG+7G1FuxBsmWWed0IzPwErDD624DQL&#10;eHSbrHGsR3StsmmeX2Y9uMY64MJ7vL0dH+ky4bet4OFT23oRiKoo1hbS7tJexz1bLli5ccx2kh/L&#10;YP9QhWbSYNIz1C0LjGyd/AtKS+7AQxsmHHQGbSu5SD1gN0X+Rzf3HbMi9YLkeHumyf8/WP5x99kR&#10;2VT0oqDEMI0zOnw//Dw8Hn4QvEJ+eutLdLu36BiGNzDgnFOv3t4B/+qJgVXHzEbcOAd9J1iD9aXI&#10;7FnoiOMjSN1/gAbzsG2ABDS0TkfykA6C6Din/Xk2YgiEx5TF7KrAF45PF/PLfJ5ml7HyFGydD+8E&#10;aBKNijocfQJnuzsfsA10PbnEXB6UbNZSqXRwm3qlHNkxlMk6rdg5hvzmpgzpK3o1m84SsoEYnxSk&#10;ZUAZK6krOs/jGoUVyXhrmuQSmFSjjbDKIHpkJxIyUhOGekiDKM6s19DskS8Ho2zxm6ER9+lrZKJH&#10;1VbUf9syJyhR7w3SHiV+MtzJqE8GM7wDFH+gZDRXIX2FSIGBGxxHKxNVsbIx+bFMVF+i4/hToryf&#10;n5PX039e/gIAAP//AwBQSwMEFAAGAAgAAAAhAL95dGngAAAACwEAAA8AAABkcnMvZG93bnJldi54&#10;bWxMj0FPhDAUhO8m/ofmmXgxbgsi7LKUDTHReF3w4PEt7QKRvhLaZfHfW096nMxk5pvisJqRLXp2&#10;gyUJ0UYA09RaNVAn4aN5fdwCcx5J4WhJS/jWDg7l7U2BubJXOuql9h0LJeRylNB7P+Wcu7bXBt3G&#10;TpqCd7azQR/k3HE14zWUm5HHQqTc4EBhocdJv/S6/aovRsL6bOv3yTVVitG5flj851vVJFLe363V&#10;HpjXq/8Lwy9+QIcyMJ3shZRjo4QsjQO6l/CU7WJgIZFtowjYSUKSCAG8LPj/D+UPAAAA//8DAFBL&#10;AQItABQABgAIAAAAIQC2gziS/gAAAOEBAAATAAAAAAAAAAAAAAAAAAAAAABbQ29udGVudF9UeXBl&#10;c10ueG1sUEsBAi0AFAAGAAgAAAAhADj9If/WAAAAlAEAAAsAAAAAAAAAAAAAAAAALwEAAF9yZWxz&#10;Ly5yZWxzUEsBAi0AFAAGAAgAAAAhADqCDS4oAgAAFwQAAA4AAAAAAAAAAAAAAAAALgIAAGRycy9l&#10;Mm9Eb2MueG1sUEsBAi0AFAAGAAgAAAAhAL95dGngAAAACwEAAA8AAAAAAAAAAAAAAAAAggQAAGRy&#10;cy9kb3ducmV2LnhtbFBLBQYAAAAABAAEAPMAAACPBQAAAAA=&#10;" stroked="f">
                <v:textbox style="layout-flow:vertical;mso-layout-flow-alt:bottom-to-top" inset="0,0,0,0">
                  <w:txbxContent>
                    <w:p w:rsidR="00560EFF" w:rsidRPr="000B17BE" w:rsidRDefault="00560EFF" w:rsidP="00560EF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75</w:t>
                      </w:r>
                      <w:r w:rsidRPr="002040C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A7B3B" wp14:editId="1016728F">
                <wp:simplePos x="0" y="0"/>
                <wp:positionH relativeFrom="column">
                  <wp:posOffset>4992370</wp:posOffset>
                </wp:positionH>
                <wp:positionV relativeFrom="paragraph">
                  <wp:posOffset>1273810</wp:posOffset>
                </wp:positionV>
                <wp:extent cx="139700" cy="473075"/>
                <wp:effectExtent l="0" t="0" r="3810" b="31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FF" w:rsidRPr="000B17BE" w:rsidRDefault="00560EFF" w:rsidP="00560EFF">
                            <w:pPr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040C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1 003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393.1pt;margin-top:100.3pt;width:11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5JwIAABcEAAAOAAAAZHJzL2Uyb0RvYy54bWysU12O0zAQfkfiDpbfadIs3e5GTVdLlyKk&#10;5UdaOIDjOI2F7TG226Sn4RQ8IXGGHomx03YXeEP4wRrbM9/MfPN5cTNoRXbCeQmmotNJTokwHBpp&#10;NhX9/Gn94ooSH5hpmAIjKroXnt4snz9b9LYUBXSgGuEIghhf9raiXQi2zDLPO6GZn4AVBh9bcJoF&#10;PLpN1jjWI7pWWZHnl1kPrrEOuPAeb+/GR7pM+G0rePjQtl4EoiqKtYW0u7TXcc+WC1ZuHLOd5Mcy&#10;2D9UoZk0mPQMdccCI1sn/4LSkjvw0IYJB51B20ouUg/YzTT/o5uHjlmRekFyvD3T5P8fLH+/++iI&#10;bCpaXFJimMYZHb4dfh5+HL4TvEJ+eutLdHuw6BiGVzDgnFOv3t4D/+KJgVXHzEbcOgd9J1iD9U1j&#10;ZPYkdMTxEaTu30GDedg2QAIaWqcjeUgHQXSc0/48GzEEwmPKi+t5ji8cn17OL/L5LGVg5SnYOh/e&#10;CNAkGhV1OPoEznb3PsRiWHlyibk8KNmspVLp4Db1SjmyYyiTdVpH9N/clCF9Ra9nxSwhG4jxSUFa&#10;BpSxkrqiV3lcMZyVkYzXpkl2YFKNNlaizJGdSMhITRjqIQ1iWsTgSF0NzR75cjDKFr8ZGnEv5shE&#10;j6qtqP+6ZU5Qot4apD1K/GS4k1GfDGZ4Byj+QMlorkL6CokCe4vjWMtE1WPyY5movsTg8adEeT89&#10;J6/H/7z8BQAA//8DAFBLAwQUAAYACAAAACEAW+y/JN4AAAALAQAADwAAAGRycy9kb3ducmV2Lnht&#10;bEyPPU/DMBCGdyT+g3VILIjarUhiQpwKgRCCCUoXNjc+4ojYjmy3Df+e6wTjvffo/WjWsxvZAWMa&#10;glewXAhg6LtgBt8r2H48XUtgKWtv9Bg8KvjBBOv2/KzRtQlH/46HTe4ZmfhUawU256nmPHUWnU6L&#10;MKGn31eITmc6Y89N1EcydyNfCVFypwdPCVZP+GCx+97snQL5euvKqhNX8e2leMatLfDx5lOpy4v5&#10;/g5Yxjn/wXCqT9WhpU67sPcmsVFBJcsVoQpOMcCIkEKSsiOlKpbA24b/39D+AgAA//8DAFBLAQIt&#10;ABQABgAIAAAAIQC2gziS/gAAAOEBAAATAAAAAAAAAAAAAAAAAAAAAABbQ29udGVudF9UeXBlc10u&#10;eG1sUEsBAi0AFAAGAAgAAAAhADj9If/WAAAAlAEAAAsAAAAAAAAAAAAAAAAALwEAAF9yZWxzLy5y&#10;ZWxzUEsBAi0AFAAGAAgAAAAhAG4/BnknAgAAFwQAAA4AAAAAAAAAAAAAAAAALgIAAGRycy9lMm9E&#10;b2MueG1sUEsBAi0AFAAGAAgAAAAhAFvsvyTeAAAACwEAAA8AAAAAAAAAAAAAAAAAgQQAAGRycy9k&#10;b3ducmV2LnhtbFBLBQYAAAAABAAEAPMAAACMBQAAAAA=&#10;" stroked="f">
                <v:textbox style="layout-flow:vertical;mso-layout-flow-alt:bottom-to-top;mso-fit-shape-to-text:t" inset="0,0,0,0">
                  <w:txbxContent>
                    <w:p w:rsidR="00560EFF" w:rsidRPr="000B17BE" w:rsidRDefault="00560EFF" w:rsidP="00560EFF">
                      <w:pPr>
                        <w:spacing w:line="220" w:lineRule="atLeas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2040C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1 003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b/>
          <w:noProof/>
          <w:lang w:val="en-GB" w:eastAsia="en-GB"/>
        </w:rPr>
        <w:drawing>
          <wp:inline distT="0" distB="0" distL="0" distR="0" wp14:anchorId="458CB7A1" wp14:editId="426D7806">
            <wp:extent cx="4514215" cy="2717165"/>
            <wp:effectExtent l="0" t="0" r="63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FF" w:rsidRPr="00560EFF" w:rsidRDefault="00560EFF" w:rsidP="00560EFF">
      <w:pPr>
        <w:pStyle w:val="H23GR"/>
      </w:pPr>
      <w:r w:rsidRPr="00560EFF">
        <w:rPr>
          <w:b w:val="0"/>
          <w:bCs/>
          <w:lang w:val="en-US"/>
        </w:rPr>
        <w:lastRenderedPageBreak/>
        <w:tab/>
      </w:r>
      <w:r w:rsidRPr="00560EFF">
        <w:rPr>
          <w:b w:val="0"/>
          <w:bCs/>
          <w:lang w:val="en-US"/>
        </w:rPr>
        <w:tab/>
      </w:r>
      <w:proofErr w:type="gramStart"/>
      <w:r w:rsidRPr="00560EFF">
        <w:rPr>
          <w:b w:val="0"/>
          <w:bCs/>
        </w:rPr>
        <w:t>Рис. 5</w:t>
      </w:r>
      <w:r w:rsidRPr="00560EFF">
        <w:rPr>
          <w:b w:val="0"/>
          <w:bCs/>
          <w:lang w:val="en-GB"/>
        </w:rPr>
        <w:t>D</w:t>
      </w:r>
      <w:r w:rsidRPr="00560EFF">
        <w:rPr>
          <w:b w:val="0"/>
          <w:bCs/>
        </w:rPr>
        <w:br/>
      </w:r>
      <w:r w:rsidRPr="00560EFF">
        <w:t>Определение зоны испытания бампера (следует иметь в виду, что угломер необходимо перемещать в вертикальном и горизонтальном направлениях таким образом, чтобы он коснулся внешнего контура/передней облицовки транспортного средства)</w:t>
      </w:r>
      <w:proofErr w:type="gramEnd"/>
    </w:p>
    <w:p w:rsidR="00560EFF" w:rsidRPr="00560EFF" w:rsidRDefault="00560EFF" w:rsidP="00560EFF">
      <w:pPr>
        <w:pStyle w:val="SingleTxtGR"/>
        <w:rPr>
          <w:b/>
        </w:rPr>
      </w:pPr>
      <w:r w:rsidRPr="00560EFF">
        <w:rPr>
          <w:b/>
          <w:noProof/>
          <w:lang w:val="en-GB" w:eastAsia="en-GB"/>
        </w:rPr>
        <w:drawing>
          <wp:inline distT="0" distB="0" distL="0" distR="0">
            <wp:extent cx="2788285" cy="23183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FF">
        <w:rPr>
          <w:bCs/>
        </w:rPr>
        <w:t>"</w:t>
      </w:r>
    </w:p>
    <w:p w:rsidR="00560EFF" w:rsidRPr="00560EFF" w:rsidRDefault="00560EFF" w:rsidP="00560EFF">
      <w:pPr>
        <w:pStyle w:val="SingleTxtGR"/>
        <w:rPr>
          <w:i/>
        </w:rPr>
      </w:pPr>
      <w:r w:rsidRPr="00560EFF">
        <w:rPr>
          <w:i/>
          <w:iCs/>
        </w:rPr>
        <w:t xml:space="preserve">Прежние пункты 2.17−2.42, </w:t>
      </w:r>
      <w:r w:rsidRPr="00560EFF">
        <w:t>изменить нумерацию на 2.18−2.43.</w:t>
      </w:r>
    </w:p>
    <w:p w:rsidR="00560EFF" w:rsidRPr="00560EFF" w:rsidRDefault="00560EFF" w:rsidP="00560EFF">
      <w:pPr>
        <w:pStyle w:val="SingleTxtGR"/>
      </w:pPr>
      <w:r w:rsidRPr="00560EFF">
        <w:rPr>
          <w:i/>
        </w:rPr>
        <w:t>Пункт 4.2</w:t>
      </w:r>
      <w:r w:rsidRPr="00560EFF">
        <w:t xml:space="preserve"> изменить следующим образом: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</w:pPr>
      <w:r w:rsidRPr="00560EFF">
        <w:t>"4.2</w:t>
      </w:r>
      <w:proofErr w:type="gramStart"/>
      <w:r w:rsidRPr="00560EFF">
        <w:tab/>
        <w:t>К</w:t>
      </w:r>
      <w:proofErr w:type="gramEnd"/>
      <w:r w:rsidRPr="00560EFF">
        <w:t>аждому официально утвержденному типу присваивается номер официального утверждения, первые две цифры которого (в насто</w:t>
      </w:r>
      <w:r w:rsidRPr="00560EFF">
        <w:t>я</w:t>
      </w:r>
      <w:r w:rsidRPr="00560EFF">
        <w:t>щее время 0</w:t>
      </w:r>
      <w:r w:rsidRPr="00560EFF">
        <w:rPr>
          <w:b/>
        </w:rPr>
        <w:t>2</w:t>
      </w:r>
      <w:r w:rsidRPr="00560EFF">
        <w:t>, что соответствует поправкам серии 0</w:t>
      </w:r>
      <w:r w:rsidRPr="00560EFF">
        <w:rPr>
          <w:b/>
        </w:rPr>
        <w:t>2</w:t>
      </w:r>
      <w:r w:rsidRPr="00560EFF">
        <w:t>)… номер др</w:t>
      </w:r>
      <w:r w:rsidRPr="00560EFF">
        <w:t>у</w:t>
      </w:r>
      <w:r w:rsidRPr="00560EFF">
        <w:t>гому типу транспортного средства".</w:t>
      </w:r>
    </w:p>
    <w:p w:rsidR="00560EFF" w:rsidRPr="00560EFF" w:rsidRDefault="00560EFF" w:rsidP="00560EFF">
      <w:pPr>
        <w:pStyle w:val="SingleTxtGR"/>
        <w:rPr>
          <w:iCs/>
        </w:rPr>
      </w:pPr>
      <w:r w:rsidRPr="00560EFF">
        <w:rPr>
          <w:i/>
          <w:iCs/>
        </w:rPr>
        <w:t>Пункты 11.1</w:t>
      </w:r>
      <w:r>
        <w:rPr>
          <w:i/>
          <w:iCs/>
        </w:rPr>
        <w:t>−</w:t>
      </w:r>
      <w:r w:rsidRPr="00560EFF">
        <w:rPr>
          <w:i/>
          <w:iCs/>
        </w:rPr>
        <w:t xml:space="preserve">11.4 </w:t>
      </w:r>
      <w:r w:rsidRPr="00560EFF">
        <w:rPr>
          <w:iCs/>
        </w:rPr>
        <w:t>изменить следующим образом: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</w:pPr>
      <w:r w:rsidRPr="00560EFF">
        <w:rPr>
          <w:iCs/>
        </w:rPr>
        <w:t>["</w:t>
      </w:r>
      <w:r w:rsidRPr="00560EFF">
        <w:t>11.1</w:t>
      </w:r>
      <w:proofErr w:type="gramStart"/>
      <w:r w:rsidRPr="00560EFF">
        <w:tab/>
        <w:t>С</w:t>
      </w:r>
      <w:proofErr w:type="gramEnd"/>
      <w:r w:rsidRPr="00560EFF">
        <w:t xml:space="preserve"> даты официального вступления в силу поправок серии 0</w:t>
      </w:r>
      <w:r w:rsidRPr="00560EFF">
        <w:rPr>
          <w:b/>
        </w:rPr>
        <w:t>2</w:t>
      </w:r>
      <w:r w:rsidRPr="00560EFF">
        <w:t xml:space="preserve"> ни одна Договаривающаяся сторона, применяющая настоящие Правила, не отказывает в предоставлении или в признании официального утверждения на основании настоящих Правил, включающих п</w:t>
      </w:r>
      <w:r w:rsidRPr="00560EFF">
        <w:t>о</w:t>
      </w:r>
      <w:r w:rsidRPr="00560EFF">
        <w:t>правки серии 0</w:t>
      </w:r>
      <w:r w:rsidRPr="00560EFF">
        <w:rPr>
          <w:b/>
        </w:rPr>
        <w:t>2</w:t>
      </w:r>
      <w:r w:rsidRPr="00560EFF">
        <w:t>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</w:pPr>
      <w:r w:rsidRPr="00560EFF">
        <w:t>11.2</w:t>
      </w:r>
      <w:proofErr w:type="gramStart"/>
      <w:r w:rsidRPr="00560EFF">
        <w:tab/>
        <w:t>С</w:t>
      </w:r>
      <w:proofErr w:type="gramEnd"/>
      <w:r w:rsidRPr="00560EFF">
        <w:t xml:space="preserve"> 1 сентября 2017 года Договаривающиеся стороны, применяющие настоящие Правила, предоставляют официальные утверждения т</w:t>
      </w:r>
      <w:r w:rsidRPr="00560EFF">
        <w:t>и</w:t>
      </w:r>
      <w:r w:rsidRPr="00560EFF">
        <w:t>па только в том случае, если тип транспортного средства, подл</w:t>
      </w:r>
      <w:r w:rsidRPr="00560EFF">
        <w:t>е</w:t>
      </w:r>
      <w:r w:rsidRPr="00560EFF">
        <w:t>жащий официальному утверждению, соответствует предписаниям настоящих Правил с внесенными в них поправками серии 0</w:t>
      </w:r>
      <w:r w:rsidRPr="00560EFF">
        <w:rPr>
          <w:b/>
        </w:rPr>
        <w:t>2</w:t>
      </w:r>
      <w:r w:rsidRPr="00560EFF">
        <w:t>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</w:pPr>
      <w:r w:rsidRPr="00560EFF">
        <w:t>11.3</w:t>
      </w:r>
      <w:r w:rsidRPr="00560EFF">
        <w:tab/>
        <w:t>Договаривающиеся стороны, применяющие настоящие Правила, не отказывают в распространении официальных утверждений на с</w:t>
      </w:r>
      <w:r w:rsidRPr="00560EFF">
        <w:t>у</w:t>
      </w:r>
      <w:r w:rsidRPr="00560EFF">
        <w:t>ществующие типы транспортных средств, предоставленных на о</w:t>
      </w:r>
      <w:r w:rsidRPr="00560EFF">
        <w:t>с</w:t>
      </w:r>
      <w:r w:rsidRPr="00560EFF">
        <w:t xml:space="preserve">новании </w:t>
      </w:r>
      <w:r w:rsidRPr="00560EFF">
        <w:rPr>
          <w:strike/>
        </w:rPr>
        <w:t>поправок предыдущих</w:t>
      </w:r>
      <w:r w:rsidRPr="00560EFF">
        <w:t xml:space="preserve"> </w:t>
      </w:r>
      <w:r w:rsidRPr="00560EFF">
        <w:rPr>
          <w:b/>
        </w:rPr>
        <w:t xml:space="preserve">первоначального варианта настоящих Правил или </w:t>
      </w:r>
      <w:r w:rsidRPr="00560EFF">
        <w:t xml:space="preserve">серии поправок </w:t>
      </w:r>
      <w:r w:rsidRPr="00560EFF">
        <w:rPr>
          <w:b/>
        </w:rPr>
        <w:t>01</w:t>
      </w:r>
      <w:r w:rsidRPr="00560EFF">
        <w:t xml:space="preserve"> к настоящим Прав</w:t>
      </w:r>
      <w:r w:rsidRPr="00560EFF">
        <w:t>и</w:t>
      </w:r>
      <w:r w:rsidRPr="00560EFF">
        <w:t>лам</w:t>
      </w:r>
      <w:r w:rsidR="004632AB">
        <w:t>.</w:t>
      </w:r>
    </w:p>
    <w:p w:rsidR="00560EFF" w:rsidRPr="00560EFF" w:rsidRDefault="00560EFF" w:rsidP="00560EFF">
      <w:pPr>
        <w:pStyle w:val="SingleTxtGR"/>
        <w:tabs>
          <w:tab w:val="clear" w:pos="1701"/>
        </w:tabs>
        <w:ind w:left="2268" w:hanging="1134"/>
        <w:rPr>
          <w:iCs/>
        </w:rPr>
      </w:pPr>
      <w:proofErr w:type="gramStart"/>
      <w:r w:rsidRPr="00560EFF">
        <w:t>11.4</w:t>
      </w:r>
      <w:r w:rsidRPr="00560EFF">
        <w:rPr>
          <w:iCs/>
        </w:rPr>
        <w:tab/>
        <w:t>Договаривающиеся стороны, применяющие настоящие Правила, продолжают признавать официальные утверждения типа на осн</w:t>
      </w:r>
      <w:r w:rsidRPr="00560EFF">
        <w:rPr>
          <w:iCs/>
        </w:rPr>
        <w:t>о</w:t>
      </w:r>
      <w:r w:rsidRPr="00560EFF">
        <w:rPr>
          <w:iCs/>
        </w:rPr>
        <w:t xml:space="preserve">вании </w:t>
      </w:r>
      <w:r w:rsidRPr="00560EFF">
        <w:rPr>
          <w:iCs/>
          <w:strike/>
        </w:rPr>
        <w:t>предыдущих серий</w:t>
      </w:r>
      <w:r w:rsidRPr="00560EFF">
        <w:rPr>
          <w:iCs/>
        </w:rPr>
        <w:t xml:space="preserve"> </w:t>
      </w:r>
      <w:r w:rsidRPr="00560EFF">
        <w:rPr>
          <w:b/>
        </w:rPr>
        <w:t xml:space="preserve">первоначального варианта настоящих Правил или </w:t>
      </w:r>
      <w:r w:rsidRPr="00560EFF">
        <w:t xml:space="preserve">серии поправок </w:t>
      </w:r>
      <w:r w:rsidRPr="00560EFF">
        <w:rPr>
          <w:b/>
        </w:rPr>
        <w:t>01</w:t>
      </w:r>
      <w:r w:rsidRPr="00560EFF">
        <w:t xml:space="preserve"> к настоящим Правилам</w:t>
      </w:r>
      <w:r w:rsidRPr="00560EFF">
        <w:rPr>
          <w:iCs/>
        </w:rPr>
        <w:t>"</w:t>
      </w:r>
      <w:r>
        <w:rPr>
          <w:iCs/>
        </w:rPr>
        <w:t>.</w:t>
      </w:r>
      <w:r w:rsidRPr="00560EFF">
        <w:rPr>
          <w:iCs/>
        </w:rPr>
        <w:t>]</w:t>
      </w:r>
      <w:proofErr w:type="gramEnd"/>
    </w:p>
    <w:p w:rsidR="00560EFF" w:rsidRPr="00560EFF" w:rsidRDefault="00560EFF" w:rsidP="00560EFF">
      <w:pPr>
        <w:pStyle w:val="SingleTxtGR"/>
        <w:keepNext/>
        <w:rPr>
          <w:iCs/>
        </w:rPr>
      </w:pPr>
      <w:r w:rsidRPr="00560EFF">
        <w:rPr>
          <w:i/>
          <w:iCs/>
        </w:rPr>
        <w:lastRenderedPageBreak/>
        <w:t>Приложение 2</w:t>
      </w:r>
      <w:r w:rsidRPr="00560EFF">
        <w:rPr>
          <w:iCs/>
        </w:rPr>
        <w:t xml:space="preserve"> изменить следующим образом:</w:t>
      </w:r>
    </w:p>
    <w:p w:rsidR="00560EFF" w:rsidRPr="00560EFF" w:rsidRDefault="00560EFF" w:rsidP="00560EFF">
      <w:pPr>
        <w:pStyle w:val="H1GR"/>
      </w:pPr>
      <w:bookmarkStart w:id="3" w:name="_Toc406663770"/>
      <w:r w:rsidRPr="00560EFF">
        <w:rPr>
          <w:b w:val="0"/>
          <w:bCs/>
          <w:sz w:val="20"/>
        </w:rPr>
        <w:t>"</w:t>
      </w:r>
      <w:r w:rsidRPr="00560EFF">
        <w:t>Приложение 2</w:t>
      </w:r>
      <w:bookmarkEnd w:id="3"/>
    </w:p>
    <w:p w:rsidR="00560EFF" w:rsidRPr="00560EFF" w:rsidRDefault="00560EFF" w:rsidP="00560EFF">
      <w:pPr>
        <w:pStyle w:val="H1GR"/>
      </w:pPr>
      <w:r w:rsidRPr="00560EFF">
        <w:tab/>
      </w:r>
      <w:r w:rsidRPr="00560EFF">
        <w:tab/>
        <w:t>Схема знака официального утверждения</w:t>
      </w:r>
    </w:p>
    <w:p w:rsidR="00560EFF" w:rsidRPr="00560EFF" w:rsidRDefault="00560EFF" w:rsidP="00560EFF">
      <w:pPr>
        <w:pStyle w:val="SingleTxtGR"/>
      </w:pPr>
      <w:r w:rsidRPr="00560EFF">
        <w:t>(см. пункты 4.4−4.4.2 настоящих Правил)</w:t>
      </w:r>
    </w:p>
    <w:p w:rsidR="00560EFF" w:rsidRPr="00560EFF" w:rsidRDefault="00560EFF" w:rsidP="00560EFF">
      <w:pPr>
        <w:pStyle w:val="SingleTxtGR"/>
        <w:rPr>
          <w:b/>
          <w:lang w:val="en-GB"/>
        </w:rPr>
      </w:pPr>
      <w:r w:rsidRPr="00560E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2624464</wp:posOffset>
                </wp:positionH>
                <wp:positionV relativeFrom="paragraph">
                  <wp:posOffset>281842</wp:posOffset>
                </wp:positionV>
                <wp:extent cx="1460500" cy="419100"/>
                <wp:effectExtent l="0" t="0" r="635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FF" w:rsidRDefault="00560EFF" w:rsidP="00560EF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127R - 0</w:t>
                            </w:r>
                            <w:r w:rsidRPr="00C9764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left:0;text-align:left;margin-left:206.65pt;margin-top:22.2pt;width:11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/skQIAABkFAAAOAAAAZHJzL2Uyb0RvYy54bWysVFuO2yAU/a/UPSD+M7ZTJxNb44zm0VSV&#10;pg9p2gUQwDEqBgok9nTUtXQV/arUNWRJveAkk+lDqqr6AwP3cu7jHDg771uJNtw6oVWFs5MUI66o&#10;ZkKtKvz+3WI0w8h5ohiRWvEK33GHz+dPn5x1puRj3WjJuEUAolzZmQo33psySRxteEvciTZcgbHW&#10;tiUelnaVMEs6QG9lMk7TadJpy4zVlDsHu9eDEc8jfl1z6t/UteMeyQpDbj6ONo7LMCbzM1KuLDGN&#10;oLs0yD9k0RKhIOgB6pp4gtZW/ALVCmq107U/obpNdF0LymMNUE2W/lTNbUMMj7VAc5w5tMn9P1j6&#10;evPWIsEqPJ5gpEgLHG2/bL9vv22/ItiC/nTGleB2a8DR95e6B55jrc7caPrBIaWvGqJW/MJa3TWc&#10;MMgvCyeTo6MDjgsgy+6VZhCHrL2OQH1t29A8aAcCdODp7sAN7z2iIWQ+TScpmCjY8qzIYB5CkHJ/&#10;2ljnX3DdojCpsAXuIzrZ3Dg/uO5dQjCnpWALIWVc2NXySlq0IaCTRfx26I/cpArOSodjA+KwA0lC&#10;jGAL6Ube74tsnKeX42K0mM5OR/kin4yK03Q2SrPispimeZFfLz6HBLO8bARjXN0IxfcazPK/43h3&#10;Gwb1RBWirsLFBKiLdf2xyDR+vyuyFR6upBRthWcHJ1IGYp8rBmWT0hMhh3nyOP1ICPRg/49diTII&#10;zA8a8P2yj4rLnoXwQSNLze5AGFYDb0AxvCcwabT9hFEHd7PC7uOaWI6RfKlAXEWW5+Eyx0U+OR3D&#10;wh5blscWoihAVdhjNEyv/PAArI0VqwYiDXJW+gIEWYuolYesdjKG+xeL2r0V4YIfr6PXw4s2/wEA&#10;AP//AwBQSwMEFAAGAAgAAAAhAHND5XjdAAAACgEAAA8AAABkcnMvZG93bnJldi54bWxMj01OwzAQ&#10;RvdI3MEaJDaIOqEmbUOcCpBAbFt6ACeeJhHxOIrdJr090xXs5ufpmzfFdna9OOMYOk8a0kUCAqn2&#10;tqNGw+H743ENIkRD1vSeUMMFA2zL25vC5NZPtMPzPjaCQyjkRkMb45BLGeoWnQkLPyDx7uhHZyK3&#10;YyPtaCYOd718SpJMOtMRX2jNgO8t1j/7k9Nw/JoenjdT9RkPq53K3ky3qvxF6/u7+fUFRMQ5/sFw&#10;1Wd1KNmp8ieyQfQaVLpcMsqFUiAYyNR1UDGZJgpkWcj/L5S/AAAA//8DAFBLAQItABQABgAIAAAA&#10;IQC2gziS/gAAAOEBAAATAAAAAAAAAAAAAAAAAAAAAABbQ29udGVudF9UeXBlc10ueG1sUEsBAi0A&#10;FAAGAAgAAAAhADj9If/WAAAAlAEAAAsAAAAAAAAAAAAAAAAALwEAAF9yZWxzLy5yZWxzUEsBAi0A&#10;FAAGAAgAAAAhABIUX+yRAgAAGQUAAA4AAAAAAAAAAAAAAAAALgIAAGRycy9lMm9Eb2MueG1sUEsB&#10;Ai0AFAAGAAgAAAAhAHND5XjdAAAACgEAAA8AAAAAAAAAAAAAAAAA6wQAAGRycy9kb3ducmV2Lnht&#10;bFBLBQYAAAAABAAEAPMAAAD1BQAAAAA=&#10;" stroked="f">
                <v:textbox>
                  <w:txbxContent>
                    <w:p w:rsidR="00560EFF" w:rsidRDefault="00560EFF" w:rsidP="00560EF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127R - 0</w:t>
                      </w:r>
                      <w:r w:rsidRPr="00C9764F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 w:rsidRPr="00560EFF">
        <w:rPr>
          <w:b/>
          <w:noProof/>
          <w:lang w:val="en-GB" w:eastAsia="en-GB"/>
        </w:rPr>
        <w:drawing>
          <wp:inline distT="0" distB="0" distL="0" distR="0">
            <wp:extent cx="3921760" cy="92075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FF" w:rsidRPr="00560EFF" w:rsidRDefault="00560EFF" w:rsidP="00560EFF">
      <w:pPr>
        <w:pStyle w:val="SingleTxtGR"/>
        <w:jc w:val="right"/>
      </w:pPr>
      <w:r w:rsidRPr="00560EFF">
        <w:rPr>
          <w:lang w:val="en-GB"/>
        </w:rPr>
        <w:t>a</w:t>
      </w:r>
      <w:r w:rsidRPr="00560EFF">
        <w:t xml:space="preserve"> = 8 мм мин.</w:t>
      </w:r>
    </w:p>
    <w:p w:rsidR="00560EFF" w:rsidRPr="00560EFF" w:rsidRDefault="00560EFF" w:rsidP="004632AB">
      <w:pPr>
        <w:pStyle w:val="SingleTxtGR"/>
      </w:pPr>
      <w:r w:rsidRPr="00560EFF">
        <w:t>Приведенный выше знак официального утверждения, проставленный на тран</w:t>
      </w:r>
      <w:r w:rsidRPr="00560EFF">
        <w:t>с</w:t>
      </w:r>
      <w:r w:rsidRPr="00560EFF">
        <w:t>портном средстве, указывает, что данный тип транспортного средства был оф</w:t>
      </w:r>
      <w:r w:rsidRPr="00560EFF">
        <w:t>и</w:t>
      </w:r>
      <w:r w:rsidRPr="00560EFF">
        <w:t>циально утвержден − в отношении его характеристик, влияющих на безопа</w:t>
      </w:r>
      <w:r w:rsidRPr="00560EFF">
        <w:t>с</w:t>
      </w:r>
      <w:r w:rsidRPr="00560EFF">
        <w:t>ность пешеходов, − в Бельгии (Е</w:t>
      </w:r>
      <w:proofErr w:type="gramStart"/>
      <w:r w:rsidRPr="00560EFF">
        <w:t>6</w:t>
      </w:r>
      <w:proofErr w:type="gramEnd"/>
      <w:r w:rsidRPr="00560EFF">
        <w:t>) на основании Правил № 127… с поправками серии 0</w:t>
      </w:r>
      <w:r w:rsidRPr="00560EFF">
        <w:rPr>
          <w:b/>
        </w:rPr>
        <w:t>2</w:t>
      </w:r>
      <w:r w:rsidRPr="00560EFF">
        <w:t>".</w:t>
      </w:r>
    </w:p>
    <w:p w:rsidR="00560EFF" w:rsidRPr="00560EFF" w:rsidRDefault="00560EFF" w:rsidP="00560EFF">
      <w:pPr>
        <w:pStyle w:val="SingleTxtGR"/>
      </w:pPr>
      <w:r w:rsidRPr="00560EFF">
        <w:rPr>
          <w:i/>
          <w:iCs/>
        </w:rPr>
        <w:t>Приложение 5, пункт 1.5</w:t>
      </w:r>
      <w:r w:rsidRPr="00560EFF">
        <w:t xml:space="preserve"> изменить следующим образом:</w:t>
      </w:r>
    </w:p>
    <w:p w:rsidR="00560EFF" w:rsidRPr="00560EFF" w:rsidRDefault="00560EFF" w:rsidP="0089536E">
      <w:pPr>
        <w:pStyle w:val="SingleTxtGR"/>
        <w:tabs>
          <w:tab w:val="clear" w:pos="1701"/>
        </w:tabs>
        <w:ind w:left="2268" w:hanging="1134"/>
      </w:pPr>
      <w:r w:rsidRPr="00560EFF">
        <w:t>"1.5</w:t>
      </w:r>
      <w:proofErr w:type="gramStart"/>
      <w:r w:rsidRPr="00560EFF">
        <w:tab/>
        <w:t>П</w:t>
      </w:r>
      <w:proofErr w:type="gramEnd"/>
      <w:r w:rsidRPr="00560EFF">
        <w:t>роводится не менее трех испытаний с использованием модели нижней части ноги − по одному в средней трети и в каждой из б</w:t>
      </w:r>
      <w:r w:rsidRPr="00560EFF">
        <w:t>о</w:t>
      </w:r>
      <w:r w:rsidRPr="00560EFF">
        <w:t>ковых третей бампера в тех местах, которые будут сочтены наиб</w:t>
      </w:r>
      <w:r w:rsidRPr="00560EFF">
        <w:t>о</w:t>
      </w:r>
      <w:r w:rsidRPr="00560EFF">
        <w:t>лее вероятными местами для нанесения телесного повреждения. Испытания должны проводиться на конструкциях различных т</w:t>
      </w:r>
      <w:r w:rsidRPr="00560EFF">
        <w:t>и</w:t>
      </w:r>
      <w:r w:rsidRPr="00560EFF">
        <w:t>пов, если они не являются одинаковыми в зоне, подлежащей оце</w:t>
      </w:r>
      <w:r w:rsidRPr="00560EFF">
        <w:t>н</w:t>
      </w:r>
      <w:r w:rsidRPr="00560EFF">
        <w:t>ке. Заданные испытательные точки должны находиться на рассто</w:t>
      </w:r>
      <w:r w:rsidRPr="00560EFF">
        <w:t>я</w:t>
      </w:r>
      <w:r w:rsidRPr="00560EFF">
        <w:t xml:space="preserve">нии как минимум </w:t>
      </w:r>
      <w:r w:rsidRPr="00560EFF">
        <w:rPr>
          <w:strike/>
        </w:rPr>
        <w:t>132</w:t>
      </w:r>
      <w:r>
        <w:t xml:space="preserve"> </w:t>
      </w:r>
      <w:r w:rsidRPr="00560EFF">
        <w:rPr>
          <w:b/>
        </w:rPr>
        <w:t>84</w:t>
      </w:r>
      <w:r>
        <w:t> </w:t>
      </w:r>
      <w:r w:rsidRPr="00560EFF">
        <w:t xml:space="preserve">мм друг от друга, а также на расстоянии не менее </w:t>
      </w:r>
      <w:r w:rsidRPr="00560EFF">
        <w:rPr>
          <w:strike/>
        </w:rPr>
        <w:t>66</w:t>
      </w:r>
      <w:r w:rsidRPr="00560EFF">
        <w:t xml:space="preserve"> </w:t>
      </w:r>
      <w:r w:rsidRPr="00560EFF">
        <w:rPr>
          <w:b/>
        </w:rPr>
        <w:t>42</w:t>
      </w:r>
      <w:r w:rsidR="0089536E">
        <w:rPr>
          <w:b/>
          <w:lang w:val="en-US"/>
        </w:rPr>
        <w:t> </w:t>
      </w:r>
      <w:r w:rsidRPr="00560EFF">
        <w:t>мм внутри обозначенных углов бампера. Эти мин</w:t>
      </w:r>
      <w:r w:rsidRPr="00560EFF">
        <w:t>и</w:t>
      </w:r>
      <w:r w:rsidRPr="00560EFF">
        <w:t>мальные расстояния определяются с помощью рулетки, туго нат</w:t>
      </w:r>
      <w:r w:rsidRPr="00560EFF">
        <w:t>я</w:t>
      </w:r>
      <w:r w:rsidRPr="00560EFF">
        <w:t>нутой вдоль внешнего контура поверхности транспортного сре</w:t>
      </w:r>
      <w:r w:rsidRPr="00560EFF">
        <w:t>д</w:t>
      </w:r>
      <w:r w:rsidRPr="00560EFF">
        <w:t>ства. В протоколе испытания должны быть указаны положения, в</w:t>
      </w:r>
      <w:r w:rsidR="0089536E">
        <w:rPr>
          <w:lang w:val="en-US"/>
        </w:rPr>
        <w:t> </w:t>
      </w:r>
      <w:r w:rsidRPr="00560EFF">
        <w:t>которых проводятся лабораторные испытания</w:t>
      </w:r>
      <w:r w:rsidRPr="00560EFF">
        <w:rPr>
          <w:bCs/>
        </w:rPr>
        <w:t>".</w:t>
      </w:r>
    </w:p>
    <w:p w:rsidR="00560EFF" w:rsidRPr="00560EFF" w:rsidRDefault="00560EFF" w:rsidP="00560EFF">
      <w:pPr>
        <w:pStyle w:val="HChGR"/>
      </w:pPr>
      <w:r w:rsidRPr="00560EFF">
        <w:tab/>
      </w:r>
      <w:r w:rsidRPr="00560EFF">
        <w:rPr>
          <w:lang w:val="en-GB"/>
        </w:rPr>
        <w:t>II</w:t>
      </w:r>
      <w:r w:rsidRPr="00560EFF">
        <w:t>.</w:t>
      </w:r>
      <w:r w:rsidRPr="00560EFF">
        <w:tab/>
        <w:t>Обоснование</w:t>
      </w:r>
    </w:p>
    <w:p w:rsidR="00560EFF" w:rsidRPr="00560EFF" w:rsidRDefault="00560EFF" w:rsidP="00560EFF">
      <w:pPr>
        <w:pStyle w:val="SingleTxtGR"/>
      </w:pPr>
      <w:r w:rsidRPr="00560EFF">
        <w:t>1.</w:t>
      </w:r>
      <w:r w:rsidRPr="00560EFF">
        <w:tab/>
        <w:t xml:space="preserve">Результаты исследования показали необходимость </w:t>
      </w:r>
      <w:proofErr w:type="gramStart"/>
      <w:r w:rsidRPr="00560EFF">
        <w:t>пересмотра процедуры определения испытательной зоны бампера</w:t>
      </w:r>
      <w:proofErr w:type="gramEnd"/>
      <w:r w:rsidRPr="00560EFF">
        <w:t>. Нынешние положения позволяют использовать более узкую зону по сравнению с той, которая предусмотрена нормативными положениями</w:t>
      </w:r>
      <w:r w:rsidRPr="00560EFF">
        <w:rPr>
          <w:bCs/>
        </w:rPr>
        <w:t>.</w:t>
      </w:r>
    </w:p>
    <w:p w:rsidR="00560EFF" w:rsidRPr="00560EFF" w:rsidRDefault="00560EFF" w:rsidP="00560EFF">
      <w:pPr>
        <w:pStyle w:val="SingleTxtGR"/>
        <w:rPr>
          <w:bCs/>
        </w:rPr>
      </w:pPr>
      <w:r w:rsidRPr="00560EFF">
        <w:t>2.</w:t>
      </w:r>
      <w:r w:rsidRPr="00560EFF">
        <w:tab/>
        <w:t>Для изучения поднятого вопроса ЦГ-ЗИБ провела несколько совещаний</w:t>
      </w:r>
      <w:r w:rsidRPr="00560EFF">
        <w:rPr>
          <w:bCs/>
        </w:rPr>
        <w:t>.</w:t>
      </w:r>
    </w:p>
    <w:p w:rsidR="00560EFF" w:rsidRPr="00560EFF" w:rsidRDefault="00560EFF" w:rsidP="00560EFF">
      <w:pPr>
        <w:pStyle w:val="SingleTxtGR"/>
        <w:rPr>
          <w:bCs/>
        </w:rPr>
      </w:pPr>
      <w:r w:rsidRPr="00560EFF">
        <w:rPr>
          <w:bCs/>
        </w:rPr>
        <w:t>3.</w:t>
      </w:r>
      <w:r w:rsidRPr="00560EFF">
        <w:rPr>
          <w:bCs/>
        </w:rPr>
        <w:tab/>
        <w:t xml:space="preserve">Полученные выводы показывают, что указанные ниже недостатки могут отрицательно сказаться на </w:t>
      </w:r>
      <w:proofErr w:type="spellStart"/>
      <w:r w:rsidRPr="00560EFF">
        <w:rPr>
          <w:bCs/>
        </w:rPr>
        <w:t>затратоэффективности</w:t>
      </w:r>
      <w:proofErr w:type="spellEnd"/>
      <w:r w:rsidRPr="00560EFF">
        <w:rPr>
          <w:bCs/>
        </w:rPr>
        <w:t>, установленной нормативн</w:t>
      </w:r>
      <w:r w:rsidRPr="00560EFF">
        <w:rPr>
          <w:bCs/>
        </w:rPr>
        <w:t>ы</w:t>
      </w:r>
      <w:r w:rsidRPr="00560EFF">
        <w:rPr>
          <w:bCs/>
        </w:rPr>
        <w:t>ми положениями</w:t>
      </w:r>
      <w:r w:rsidRPr="00560EFF">
        <w:t>.</w:t>
      </w:r>
    </w:p>
    <w:p w:rsidR="00560EFF" w:rsidRPr="00560EFF" w:rsidRDefault="00560EFF" w:rsidP="00560EFF">
      <w:pPr>
        <w:pStyle w:val="SingleTxtGR"/>
        <w:keepLines/>
        <w:rPr>
          <w:bCs/>
        </w:rPr>
      </w:pPr>
      <w:r w:rsidRPr="00560EFF">
        <w:rPr>
          <w:bCs/>
        </w:rPr>
        <w:lastRenderedPageBreak/>
        <w:t>4.</w:t>
      </w:r>
      <w:r w:rsidRPr="00560EFF">
        <w:rPr>
          <w:bCs/>
        </w:rPr>
        <w:tab/>
        <w:t>Подробные данные ДТП свидетельствуют о том, что характер распред</w:t>
      </w:r>
      <w:r w:rsidRPr="00560EFF">
        <w:rPr>
          <w:bCs/>
        </w:rPr>
        <w:t>е</w:t>
      </w:r>
      <w:r w:rsidRPr="00560EFF">
        <w:rPr>
          <w:bCs/>
        </w:rPr>
        <w:t xml:space="preserve">ления первого контакта пешеходов с передней частью автомобилей в случае наезда, в результате которого они </w:t>
      </w:r>
      <w:proofErr w:type="gramStart"/>
      <w:r w:rsidRPr="00560EFF">
        <w:rPr>
          <w:bCs/>
        </w:rPr>
        <w:t>получают</w:t>
      </w:r>
      <w:proofErr w:type="gramEnd"/>
      <w:r w:rsidRPr="00560EFF">
        <w:rPr>
          <w:bCs/>
        </w:rPr>
        <w:t xml:space="preserve"> по меньшей мере одну травму от удара о какой-либо элемент спереди автомобиля, в целом одинаков.</w:t>
      </w:r>
    </w:p>
    <w:p w:rsidR="00560EFF" w:rsidRPr="00560EFF" w:rsidRDefault="00560EFF" w:rsidP="00560EFF">
      <w:pPr>
        <w:pStyle w:val="SingleTxtGR"/>
        <w:rPr>
          <w:bCs/>
        </w:rPr>
      </w:pPr>
      <w:r w:rsidRPr="00560EFF">
        <w:rPr>
          <w:bCs/>
        </w:rPr>
        <w:t>5.</w:t>
      </w:r>
      <w:r w:rsidRPr="00560EFF">
        <w:rPr>
          <w:bCs/>
        </w:rPr>
        <w:tab/>
        <w:t>В случае испытательной зоны бампера сначала определяют левый и пр</w:t>
      </w:r>
      <w:r w:rsidRPr="00560EFF">
        <w:rPr>
          <w:bCs/>
        </w:rPr>
        <w:t>а</w:t>
      </w:r>
      <w:r w:rsidRPr="00560EFF">
        <w:rPr>
          <w:bCs/>
        </w:rPr>
        <w:t>вый углы бампера на основе пересмотренного метода с помощью угломера, к</w:t>
      </w:r>
      <w:r w:rsidRPr="00560EFF">
        <w:rPr>
          <w:bCs/>
        </w:rPr>
        <w:t>о</w:t>
      </w:r>
      <w:r w:rsidRPr="00560EFF">
        <w:rPr>
          <w:bCs/>
        </w:rPr>
        <w:t>торый проводят по внешнему контуру облицовки переднего бампера, что по</w:t>
      </w:r>
      <w:r w:rsidRPr="00560EFF">
        <w:rPr>
          <w:bCs/>
        </w:rPr>
        <w:t>з</w:t>
      </w:r>
      <w:r w:rsidRPr="00560EFF">
        <w:rPr>
          <w:bCs/>
        </w:rPr>
        <w:t>воляет установить самые крайние точки контакта.</w:t>
      </w:r>
    </w:p>
    <w:p w:rsidR="00560EFF" w:rsidRPr="00560EFF" w:rsidRDefault="00560EFF" w:rsidP="00560EFF">
      <w:pPr>
        <w:pStyle w:val="SingleTxtGR"/>
      </w:pPr>
      <w:r w:rsidRPr="00560EFF">
        <w:t>6.</w:t>
      </w:r>
      <w:r w:rsidRPr="00560EFF">
        <w:tab/>
        <w:t xml:space="preserve">В ходе испытаний были выявлены методом измерений те точки </w:t>
      </w:r>
      <w:proofErr w:type="spellStart"/>
      <w:r w:rsidRPr="00560EFF">
        <w:t>травм</w:t>
      </w:r>
      <w:r w:rsidRPr="00560EFF">
        <w:t>и</w:t>
      </w:r>
      <w:r w:rsidRPr="00560EFF">
        <w:t>рования</w:t>
      </w:r>
      <w:proofErr w:type="spellEnd"/>
      <w:r w:rsidRPr="00560EFF">
        <w:t>, которые расположены, в зависимости от внешнего контура, вне исп</w:t>
      </w:r>
      <w:r w:rsidRPr="00560EFF">
        <w:t>ы</w:t>
      </w:r>
      <w:r w:rsidRPr="00560EFF">
        <w:t>тательных зон, главным образом на концах бамперной балки и в том случае, к</w:t>
      </w:r>
      <w:r w:rsidRPr="00560EFF">
        <w:t>о</w:t>
      </w:r>
      <w:r w:rsidRPr="00560EFF">
        <w:t>гда они выходят за пределы левого и правого угла бампера. По этой причине в испытательную зону бампера следует также включить на втором этапе всю ш</w:t>
      </w:r>
      <w:r w:rsidRPr="00560EFF">
        <w:t>и</w:t>
      </w:r>
      <w:r w:rsidRPr="00560EFF">
        <w:t>рину бамперной балки. В итоге в целях оценки была выбрана вся ширина</w:t>
      </w:r>
      <w:r w:rsidRPr="00560EFF">
        <w:rPr>
          <w:bCs/>
        </w:rPr>
        <w:t>.</w:t>
      </w:r>
    </w:p>
    <w:p w:rsidR="00560EFF" w:rsidRPr="00560EFF" w:rsidRDefault="00560EFF" w:rsidP="00560EFF">
      <w:pPr>
        <w:pStyle w:val="SingleTxtGR"/>
        <w:rPr>
          <w:bCs/>
        </w:rPr>
      </w:pPr>
      <w:r w:rsidRPr="00560EFF">
        <w:rPr>
          <w:bCs/>
        </w:rPr>
        <w:t>7.</w:t>
      </w:r>
      <w:r w:rsidRPr="00560EFF">
        <w:rPr>
          <w:bCs/>
        </w:rPr>
        <w:tab/>
        <w:t>Более четкое определение бамперной балки дается Исследовательским советом по ремонту автомобилей.</w:t>
      </w:r>
    </w:p>
    <w:p w:rsidR="00560EFF" w:rsidRPr="00560EFF" w:rsidRDefault="00560EFF" w:rsidP="00560EFF">
      <w:pPr>
        <w:pStyle w:val="SingleTxtGR"/>
        <w:rPr>
          <w:bCs/>
        </w:rPr>
      </w:pPr>
      <w:r w:rsidRPr="00560EFF">
        <w:rPr>
          <w:bCs/>
        </w:rPr>
        <w:t>8.</w:t>
      </w:r>
      <w:r w:rsidRPr="00560EFF">
        <w:rPr>
          <w:bCs/>
        </w:rPr>
        <w:tab/>
        <w:t>В целях обеспечения стабильных результатов измерений в районе угл</w:t>
      </w:r>
      <w:r w:rsidRPr="00560EFF">
        <w:rPr>
          <w:bCs/>
        </w:rPr>
        <w:t>о</w:t>
      </w:r>
      <w:r w:rsidRPr="00560EFF">
        <w:rPr>
          <w:bCs/>
        </w:rPr>
        <w:t>вых поверхностей нужна предельная зона в половину ширины модели нижней части ноги. Поскольку метод с использованием бамперной балки не связан с внешней облицовкой и ее положением/углом, в этом случае концепция предел</w:t>
      </w:r>
      <w:r w:rsidRPr="00560EFF">
        <w:rPr>
          <w:bCs/>
        </w:rPr>
        <w:t>ь</w:t>
      </w:r>
      <w:r w:rsidRPr="00560EFF">
        <w:rPr>
          <w:bCs/>
        </w:rPr>
        <w:t>ной зоны не применяется</w:t>
      </w:r>
      <w:r w:rsidRPr="00560EFF">
        <w:t>.</w:t>
      </w:r>
    </w:p>
    <w:p w:rsidR="009D6B18" w:rsidRPr="00E86C1A" w:rsidRDefault="00560EFF" w:rsidP="00560EFF">
      <w:pPr>
        <w:pStyle w:val="SingleTxtGR"/>
      </w:pPr>
      <w:r w:rsidRPr="00560EFF">
        <w:t>9.</w:t>
      </w:r>
      <w:r w:rsidRPr="00560EFF">
        <w:tab/>
        <w:t xml:space="preserve">Предложение, в котором ширина бамперной балки не была включена в качестве части испытательной зоны, было также представлено </w:t>
      </w:r>
      <w:r w:rsidRPr="00560EFF">
        <w:rPr>
          <w:lang w:val="en-GB"/>
        </w:rPr>
        <w:t>GRSP</w:t>
      </w:r>
      <w:r w:rsidRPr="00560EFF">
        <w:t xml:space="preserve"> на ее се</w:t>
      </w:r>
      <w:r w:rsidRPr="00560EFF">
        <w:t>с</w:t>
      </w:r>
      <w:r w:rsidRPr="00560EFF">
        <w:t>сии в декабре 2014 года, однако оно не было принято в ожидании данного пре</w:t>
      </w:r>
      <w:r w:rsidRPr="00560EFF">
        <w:t>д</w:t>
      </w:r>
      <w:r w:rsidRPr="00560EFF">
        <w:t>ложения по поправкам.</w:t>
      </w:r>
    </w:p>
    <w:p w:rsidR="00560EFF" w:rsidRPr="00E86C1A" w:rsidRDefault="00560EFF" w:rsidP="00560EFF">
      <w:pPr>
        <w:spacing w:before="240"/>
        <w:jc w:val="center"/>
        <w:rPr>
          <w:u w:val="single"/>
        </w:rPr>
      </w:pPr>
      <w:r w:rsidRPr="00E86C1A">
        <w:rPr>
          <w:u w:val="single"/>
        </w:rPr>
        <w:tab/>
      </w:r>
      <w:r w:rsidRPr="00E86C1A">
        <w:rPr>
          <w:u w:val="single"/>
        </w:rPr>
        <w:tab/>
      </w:r>
      <w:r w:rsidRPr="00E86C1A">
        <w:rPr>
          <w:u w:val="single"/>
        </w:rPr>
        <w:tab/>
      </w:r>
    </w:p>
    <w:sectPr w:rsidR="00560EFF" w:rsidRPr="00E86C1A" w:rsidSect="00FB189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FF" w:rsidRDefault="00560EFF">
      <w:r>
        <w:rPr>
          <w:lang w:val="en-US"/>
        </w:rPr>
        <w:tab/>
      </w:r>
      <w:r>
        <w:separator/>
      </w:r>
    </w:p>
  </w:endnote>
  <w:endnote w:type="continuationSeparator" w:id="0">
    <w:p w:rsidR="00560EFF" w:rsidRDefault="0056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C1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560EFF">
      <w:rPr>
        <w:lang w:val="en-US"/>
      </w:rPr>
      <w:t>03989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560EFF">
      <w:rPr>
        <w:lang w:val="en-US"/>
      </w:rPr>
      <w:t>03989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C1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560EFF">
            <w:rPr>
              <w:lang w:val="en-US"/>
            </w:rPr>
            <w:t>03989</w:t>
          </w:r>
          <w:r w:rsidR="00A1484B">
            <w:rPr>
              <w:lang w:val="en-US"/>
            </w:rPr>
            <w:t xml:space="preserve">   (R)</w:t>
          </w:r>
          <w:r w:rsidR="00560EFF">
            <w:rPr>
              <w:lang w:val="en-US"/>
            </w:rPr>
            <w:t xml:space="preserve">   260315   260315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C705E12" wp14:editId="5DD5BAB2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560EFF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294" name="Рисунок 294" descr="http://undocs.org/m2/QRCode2.ashx?DS=ECE/TRANS/WP.29/GRSP/2015/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http://undocs.org/m2/QRCode2.ashx?DS=ECE/TRANS/WP.29/GRSP/2015/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560EFF" w:rsidRDefault="00560EFF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60E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FF" w:rsidRPr="00F71F63" w:rsidRDefault="00560EF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60EFF" w:rsidRPr="00F71F63" w:rsidRDefault="00560EF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60EFF" w:rsidRPr="00635E86" w:rsidRDefault="00560EFF" w:rsidP="00635E86">
      <w:pPr>
        <w:pStyle w:val="Footer"/>
      </w:pPr>
    </w:p>
  </w:footnote>
  <w:footnote w:id="1">
    <w:p w:rsidR="00560EFF" w:rsidRPr="00560EFF" w:rsidRDefault="00560EFF" w:rsidP="00560EFF">
      <w:pPr>
        <w:pStyle w:val="FootnoteText"/>
        <w:rPr>
          <w:lang w:val="ru-RU"/>
        </w:rPr>
      </w:pPr>
      <w:r>
        <w:tab/>
      </w:r>
      <w:r w:rsidRPr="00560EFF">
        <w:rPr>
          <w:rStyle w:val="FootnoteReference"/>
          <w:vertAlign w:val="baseline"/>
          <w:lang w:val="ru-RU"/>
        </w:rPr>
        <w:t>*</w:t>
      </w:r>
      <w:r w:rsidRPr="00371E0A">
        <w:rPr>
          <w:lang w:val="ru-RU"/>
        </w:rPr>
        <w:tab/>
      </w:r>
      <w:r w:rsidRPr="00CC458C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rPr>
          <w:lang w:val="ru-RU"/>
        </w:rPr>
        <w:t>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 разрабатывать, согласовывать и</w:t>
      </w:r>
      <w:r>
        <w:rPr>
          <w:lang w:val="en-US"/>
        </w:rPr>
        <w:t>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560EF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560EFF">
    <w:pPr>
      <w:pStyle w:val="Header"/>
      <w:rPr>
        <w:lang w:val="en-US"/>
      </w:rPr>
    </w:pPr>
    <w:r w:rsidRPr="00560EFF">
      <w:rPr>
        <w:lang w:val="en-US"/>
      </w:rPr>
      <w:t>ECE/TRANS/WP.29/GRSP/2015/8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 w:rsidP="00560EFF">
    <w:pPr>
      <w:pStyle w:val="Header"/>
      <w:rPr>
        <w:lang w:val="en-US"/>
      </w:rPr>
    </w:pPr>
    <w:r>
      <w:rPr>
        <w:lang w:val="en-US"/>
      </w:rPr>
      <w:tab/>
    </w:r>
    <w:r w:rsidR="00560EFF" w:rsidRPr="00560EFF">
      <w:rPr>
        <w:lang w:val="en-US"/>
      </w:rPr>
      <w:t>ECE/TRANS/WP.29/GRSP/2015/8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F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632AB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0EFF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536E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71690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86C1A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96339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8761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07 series second set of changes</cp:lastModifiedBy>
  <cp:revision>2</cp:revision>
  <cp:lastPrinted>2015-03-26T15:07:00Z</cp:lastPrinted>
  <dcterms:created xsi:type="dcterms:W3CDTF">2015-03-26T16:26:00Z</dcterms:created>
  <dcterms:modified xsi:type="dcterms:W3CDTF">2015-03-26T16:26:00Z</dcterms:modified>
</cp:coreProperties>
</file>