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80" w:rsidRPr="00EE3184" w:rsidRDefault="00496D80" w:rsidP="00496D80">
      <w:pPr>
        <w:spacing w:line="60" w:lineRule="exact"/>
        <w:rPr>
          <w:color w:val="010000"/>
          <w:sz w:val="6"/>
        </w:rPr>
        <w:sectPr w:rsidR="00496D80" w:rsidRPr="00EE3184" w:rsidSect="00496D8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EE3184">
        <w:rPr>
          <w:rStyle w:val="CommentReference"/>
        </w:rPr>
        <w:commentReference w:id="0"/>
      </w:r>
      <w:bookmarkStart w:id="1" w:name="_GoBack"/>
      <w:bookmarkEnd w:id="1"/>
    </w:p>
    <w:p w:rsidR="00EE3184" w:rsidRPr="00EE3184" w:rsidRDefault="00EE3184" w:rsidP="00D85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3184">
        <w:lastRenderedPageBreak/>
        <w:t>Европейская экономическая комиссия</w:t>
      </w:r>
    </w:p>
    <w:p w:rsidR="00D85871" w:rsidRPr="00D85871" w:rsidRDefault="00D85871" w:rsidP="00D85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bCs/>
          <w:sz w:val="10"/>
        </w:rPr>
      </w:pPr>
    </w:p>
    <w:p w:rsidR="00EE3184" w:rsidRPr="00D85871" w:rsidRDefault="00EE3184" w:rsidP="00D85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D85871">
        <w:rPr>
          <w:b w:val="0"/>
          <w:bCs/>
        </w:rPr>
        <w:t>Комитет по внутреннему транспорту</w:t>
      </w:r>
    </w:p>
    <w:p w:rsidR="00D85871" w:rsidRPr="00D85871" w:rsidRDefault="00D85871" w:rsidP="00D85871">
      <w:pPr>
        <w:pStyle w:val="SingleTxt"/>
        <w:spacing w:after="0" w:line="120" w:lineRule="exact"/>
        <w:rPr>
          <w:b/>
          <w:sz w:val="10"/>
        </w:rPr>
      </w:pPr>
    </w:p>
    <w:p w:rsidR="00EE3184" w:rsidRPr="00EE3184" w:rsidRDefault="00EE3184" w:rsidP="00D85871">
      <w:pPr>
        <w:pStyle w:val="H1"/>
        <w:tabs>
          <w:tab w:val="left" w:pos="1742"/>
          <w:tab w:val="left" w:pos="2218"/>
          <w:tab w:val="left" w:pos="2693"/>
          <w:tab w:val="left" w:pos="3182"/>
          <w:tab w:val="left" w:pos="3658"/>
          <w:tab w:val="left" w:pos="4133"/>
          <w:tab w:val="left" w:pos="4622"/>
          <w:tab w:val="left" w:pos="5098"/>
          <w:tab w:val="left" w:pos="5573"/>
          <w:tab w:val="left" w:pos="6048"/>
        </w:tabs>
        <w:ind w:right="1260"/>
      </w:pPr>
      <w:r w:rsidRPr="00EE3184">
        <w:t xml:space="preserve">Всемирный форум для согласования </w:t>
      </w:r>
      <w:r w:rsidR="00D85871">
        <w:br/>
      </w:r>
      <w:r w:rsidRPr="00EE3184">
        <w:t>правил в области транспортных средств</w:t>
      </w:r>
    </w:p>
    <w:p w:rsidR="00D85871" w:rsidRPr="00D85871" w:rsidRDefault="00D85871" w:rsidP="00D85871">
      <w:pPr>
        <w:pStyle w:val="SingleTxt"/>
        <w:spacing w:after="0" w:line="120" w:lineRule="exact"/>
        <w:rPr>
          <w:b/>
          <w:sz w:val="10"/>
        </w:rPr>
      </w:pPr>
    </w:p>
    <w:p w:rsidR="00EE3184" w:rsidRPr="00EE3184" w:rsidRDefault="00EE3184" w:rsidP="00D85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3184">
        <w:t>Рабочая группа по пассивной безопасности</w:t>
      </w:r>
    </w:p>
    <w:p w:rsidR="00D85871" w:rsidRPr="00D85871" w:rsidRDefault="00D85871" w:rsidP="00D85871">
      <w:pPr>
        <w:pStyle w:val="SingleTxt"/>
        <w:spacing w:after="0" w:line="120" w:lineRule="exact"/>
        <w:rPr>
          <w:b/>
          <w:sz w:val="10"/>
        </w:rPr>
      </w:pPr>
    </w:p>
    <w:p w:rsidR="00EE3184" w:rsidRPr="00EE3184" w:rsidRDefault="00EE3184" w:rsidP="00D85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3184">
        <w:t>Пятьдесят восьмая сессия</w:t>
      </w:r>
    </w:p>
    <w:p w:rsidR="00EE3184" w:rsidRPr="00D85871" w:rsidRDefault="00031944" w:rsidP="00D85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Pr>
          <w:b w:val="0"/>
          <w:bCs/>
        </w:rPr>
        <w:t>Женева, 8–</w:t>
      </w:r>
      <w:r w:rsidR="00EE3184" w:rsidRPr="00D85871">
        <w:rPr>
          <w:b w:val="0"/>
          <w:bCs/>
        </w:rPr>
        <w:t>11 декабря 2015 года</w:t>
      </w:r>
    </w:p>
    <w:p w:rsidR="00EE3184" w:rsidRPr="00D85871" w:rsidRDefault="00EE3184" w:rsidP="00D85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D85871">
        <w:rPr>
          <w:b w:val="0"/>
          <w:bCs/>
        </w:rPr>
        <w:t>Пункт 10 предварительной повестки дня</w:t>
      </w:r>
    </w:p>
    <w:p w:rsidR="00EE3184" w:rsidRPr="00EE3184" w:rsidRDefault="00EE3184" w:rsidP="00D85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3184">
        <w:t>Правила № 16 (ремни безопасности)</w:t>
      </w:r>
    </w:p>
    <w:p w:rsidR="00D85871" w:rsidRPr="00D85871" w:rsidRDefault="00D85871" w:rsidP="00D85871">
      <w:pPr>
        <w:pStyle w:val="SingleTxt"/>
        <w:spacing w:after="0" w:line="120" w:lineRule="exact"/>
        <w:rPr>
          <w:b/>
          <w:sz w:val="10"/>
        </w:rPr>
      </w:pPr>
    </w:p>
    <w:p w:rsidR="00D85871" w:rsidRPr="00D85871" w:rsidRDefault="00D85871" w:rsidP="00D85871">
      <w:pPr>
        <w:pStyle w:val="SingleTxt"/>
        <w:spacing w:after="0" w:line="120" w:lineRule="exact"/>
        <w:rPr>
          <w:b/>
          <w:sz w:val="10"/>
        </w:rPr>
      </w:pPr>
    </w:p>
    <w:p w:rsidR="00D85871" w:rsidRPr="00D85871" w:rsidRDefault="00D85871" w:rsidP="00D85871">
      <w:pPr>
        <w:pStyle w:val="SingleTxt"/>
        <w:spacing w:after="0" w:line="120" w:lineRule="exact"/>
        <w:rPr>
          <w:b/>
          <w:sz w:val="10"/>
        </w:rPr>
      </w:pPr>
    </w:p>
    <w:p w:rsidR="00EE3184" w:rsidRPr="00EE3184" w:rsidRDefault="00EE3184" w:rsidP="00D85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3184">
        <w:tab/>
      </w:r>
      <w:r w:rsidRPr="00EE3184">
        <w:tab/>
        <w:t xml:space="preserve">Предложение по дополнению 7 к поправкам серии 06 </w:t>
      </w:r>
      <w:r w:rsidR="00D85871">
        <w:br/>
      </w:r>
      <w:r w:rsidRPr="00EE3184">
        <w:t>к Правилам № 16 (ремни безопасности)</w:t>
      </w:r>
    </w:p>
    <w:p w:rsidR="00D85871" w:rsidRPr="00D85871" w:rsidRDefault="00D85871" w:rsidP="00D85871">
      <w:pPr>
        <w:pStyle w:val="SingleTxt"/>
        <w:spacing w:after="0" w:line="120" w:lineRule="exact"/>
        <w:rPr>
          <w:b/>
          <w:sz w:val="10"/>
        </w:rPr>
      </w:pPr>
    </w:p>
    <w:p w:rsidR="00D85871" w:rsidRPr="00D85871" w:rsidRDefault="00D85871" w:rsidP="00D85871">
      <w:pPr>
        <w:pStyle w:val="SingleTxt"/>
        <w:spacing w:after="0" w:line="120" w:lineRule="exact"/>
        <w:rPr>
          <w:b/>
          <w:sz w:val="10"/>
        </w:rPr>
      </w:pPr>
    </w:p>
    <w:p w:rsidR="00EE3184" w:rsidRPr="00EE3184" w:rsidRDefault="00D85871" w:rsidP="00D858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E3184" w:rsidRPr="00EE3184">
        <w:t>Представлено экспертом от Нидерландов</w:t>
      </w:r>
      <w:r w:rsidR="00EE3184" w:rsidRPr="00D85871">
        <w:rPr>
          <w:b w:val="0"/>
          <w:bCs/>
          <w:sz w:val="20"/>
        </w:rPr>
        <w:footnoteReference w:customMarkFollows="1" w:id="1"/>
        <w:t>*</w:t>
      </w:r>
    </w:p>
    <w:p w:rsidR="00D85871" w:rsidRPr="00D85871" w:rsidRDefault="00D85871" w:rsidP="00D85871">
      <w:pPr>
        <w:pStyle w:val="SingleTxt"/>
        <w:spacing w:after="0" w:line="120" w:lineRule="exact"/>
        <w:rPr>
          <w:sz w:val="10"/>
        </w:rPr>
      </w:pPr>
    </w:p>
    <w:p w:rsidR="00D85871" w:rsidRPr="00D85871" w:rsidRDefault="00D85871" w:rsidP="00D85871">
      <w:pPr>
        <w:pStyle w:val="SingleTxt"/>
        <w:spacing w:after="0" w:line="120" w:lineRule="exact"/>
        <w:rPr>
          <w:sz w:val="10"/>
        </w:rPr>
      </w:pPr>
    </w:p>
    <w:p w:rsidR="00EE3184" w:rsidRPr="00EE3184" w:rsidRDefault="00D85871" w:rsidP="00D85871">
      <w:pPr>
        <w:pStyle w:val="SingleTxt"/>
      </w:pPr>
      <w:r>
        <w:tab/>
      </w:r>
      <w:r w:rsidR="00EE3184" w:rsidRPr="00EE3184">
        <w:t>Воспроизведенный ниже текст был подготовлен экспертом от Нидерландов в целях уточнения ряда</w:t>
      </w:r>
      <w:r w:rsidR="0027070C">
        <w:t xml:space="preserve"> позиций, касающихся установки </w:t>
      </w:r>
      <w:r w:rsidR="00EE3184" w:rsidRPr="00EE3184">
        <w:t>детских удерживающих систем (ДУС). В его основу положен документ без условного обозначения (</w:t>
      </w:r>
      <w:r w:rsidR="00EE3184" w:rsidRPr="00EE3184">
        <w:rPr>
          <w:lang w:val="en-GB"/>
        </w:rPr>
        <w:t>GRSP</w:t>
      </w:r>
      <w:r w:rsidR="00EE3184" w:rsidRPr="00EE3184">
        <w:t>-57-18), распространенный на пятьдесят седьмой сессии Рабочей группы по пас</w:t>
      </w:r>
      <w:r w:rsidR="0027070C">
        <w:t xml:space="preserve">сивной безопасности </w:t>
      </w:r>
      <w:r w:rsidR="00EE3184" w:rsidRPr="00EE3184">
        <w:t>(</w:t>
      </w:r>
      <w:r w:rsidR="00EE3184" w:rsidRPr="00EE3184">
        <w:rPr>
          <w:lang w:val="en-GB"/>
        </w:rPr>
        <w:t>GRSP</w:t>
      </w:r>
      <w:r w:rsidR="00EE3184" w:rsidRPr="00EE3184">
        <w:t>). Изменения к существующему тексту Правил ООН № 16 выделены жирным шрифтом, а текст, подлежащий исключению, − з</w:t>
      </w:r>
      <w:r w:rsidR="00EE3184" w:rsidRPr="00EE3184">
        <w:t>а</w:t>
      </w:r>
      <w:r w:rsidR="00EE3184" w:rsidRPr="00EE3184">
        <w:t>черкнут.</w:t>
      </w:r>
    </w:p>
    <w:p w:rsidR="00EE3184" w:rsidRPr="00EE3184" w:rsidRDefault="00EE3184" w:rsidP="00D85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85871">
        <w:lastRenderedPageBreak/>
        <w:tab/>
      </w:r>
      <w:r w:rsidRPr="00EE3184">
        <w:rPr>
          <w:lang w:val="en-GB"/>
        </w:rPr>
        <w:t>I</w:t>
      </w:r>
      <w:r w:rsidRPr="00EE3184">
        <w:t>.</w:t>
      </w:r>
      <w:r w:rsidRPr="00EE3184">
        <w:tab/>
        <w:t>Предложение</w:t>
      </w:r>
    </w:p>
    <w:p w:rsidR="00D85871" w:rsidRPr="00D85871" w:rsidRDefault="00D85871" w:rsidP="00D85871">
      <w:pPr>
        <w:pStyle w:val="SingleTxt"/>
        <w:spacing w:after="0" w:line="120" w:lineRule="exact"/>
        <w:rPr>
          <w:i/>
          <w:sz w:val="10"/>
        </w:rPr>
      </w:pPr>
    </w:p>
    <w:p w:rsidR="00D85871" w:rsidRPr="00D85871" w:rsidRDefault="00D85871" w:rsidP="00D85871">
      <w:pPr>
        <w:pStyle w:val="SingleTxt"/>
        <w:spacing w:after="0" w:line="120" w:lineRule="exact"/>
        <w:rPr>
          <w:i/>
          <w:sz w:val="10"/>
        </w:rPr>
      </w:pPr>
    </w:p>
    <w:p w:rsidR="00EE3184" w:rsidRPr="00EE3184" w:rsidRDefault="00EE3184" w:rsidP="00D85871">
      <w:pPr>
        <w:pStyle w:val="SingleTxt"/>
      </w:pPr>
      <w:r w:rsidRPr="00EE3184">
        <w:rPr>
          <w:i/>
        </w:rPr>
        <w:t>Пункты 8.3.4</w:t>
      </w:r>
      <w:r w:rsidRPr="00EE3184">
        <w:t xml:space="preserve"> изменить следующим образом:</w:t>
      </w:r>
    </w:p>
    <w:p w:rsidR="00EE3184" w:rsidRPr="00EE3184" w:rsidRDefault="00D85871" w:rsidP="00D85871">
      <w:pPr>
        <w:pStyle w:val="SingleTxt"/>
        <w:tabs>
          <w:tab w:val="clear" w:pos="1267"/>
          <w:tab w:val="clear" w:pos="2218"/>
        </w:tabs>
        <w:ind w:left="2250" w:hanging="983"/>
        <w:rPr>
          <w:b/>
          <w:bCs/>
        </w:rPr>
      </w:pPr>
      <w:r>
        <w:t>«</w:t>
      </w:r>
      <w:r w:rsidR="00EE3184" w:rsidRPr="00EE3184">
        <w:t>8.3.4.</w:t>
      </w:r>
      <w:r w:rsidR="00EE3184" w:rsidRPr="00EE3184">
        <w:tab/>
        <w:t>Ремни безопасности или удерживающие системы, имеющие втягив</w:t>
      </w:r>
      <w:r w:rsidR="00EE3184" w:rsidRPr="00EE3184">
        <w:t>а</w:t>
      </w:r>
      <w:r w:rsidR="00EE3184" w:rsidRPr="00EE3184">
        <w:t>ющие устройства, устанавливаются таким образом, чтобы втягива</w:t>
      </w:r>
      <w:r w:rsidR="00EE3184" w:rsidRPr="00EE3184">
        <w:t>ю</w:t>
      </w:r>
      <w:r w:rsidR="00EE3184" w:rsidRPr="00EE3184">
        <w:t>щие устройства работали надлежащим образом и эффективно смат</w:t>
      </w:r>
      <w:r w:rsidR="00EE3184" w:rsidRPr="00EE3184">
        <w:t>ы</w:t>
      </w:r>
      <w:r w:rsidR="00EE3184" w:rsidRPr="00EE3184">
        <w:t xml:space="preserve">вали лямку ремня. </w:t>
      </w:r>
      <w:r w:rsidR="00EE3184" w:rsidRPr="00EE3184">
        <w:rPr>
          <w:b/>
          <w:bCs/>
        </w:rPr>
        <w:t>В случае устройства для регулировки по высоте, а также гибкого устройства регулировки по высоте в районе плеча проводят проверку, как минимум в самом высоком и самом ни</w:t>
      </w:r>
      <w:r w:rsidR="00EE3184" w:rsidRPr="00EE3184">
        <w:rPr>
          <w:b/>
          <w:bCs/>
        </w:rPr>
        <w:t>з</w:t>
      </w:r>
      <w:r w:rsidR="00EE3184" w:rsidRPr="00EE3184">
        <w:rPr>
          <w:b/>
          <w:bCs/>
        </w:rPr>
        <w:t>ком положении, с целью убедиться в том, что втягивающее устройство автоматически подгоняет ремень в районе плеча соо</w:t>
      </w:r>
      <w:r w:rsidR="00EE3184" w:rsidRPr="00EE3184">
        <w:rPr>
          <w:b/>
          <w:bCs/>
        </w:rPr>
        <w:t>т</w:t>
      </w:r>
      <w:r w:rsidR="00EE3184" w:rsidRPr="00EE3184">
        <w:rPr>
          <w:b/>
          <w:bCs/>
        </w:rPr>
        <w:t>ветствующего пользователя после его защелкивания, а также в том, что в случае разъединения плоский язычок поднимается вверх</w:t>
      </w:r>
      <w:r w:rsidR="00EE3184" w:rsidRPr="00D85871">
        <w:rPr>
          <w:bCs/>
          <w:lang w:val="en-GB"/>
        </w:rPr>
        <w:footnoteReference w:customMarkFollows="1" w:id="2"/>
        <w:sym w:font="Symbol" w:char="F02A"/>
      </w:r>
      <w:r>
        <w:rPr>
          <w:bCs/>
        </w:rPr>
        <w:t>».</w:t>
      </w:r>
    </w:p>
    <w:p w:rsidR="00EE3184" w:rsidRPr="00EE3184" w:rsidRDefault="00EE3184" w:rsidP="00EE3184">
      <w:pPr>
        <w:pStyle w:val="SingleTxt"/>
        <w:rPr>
          <w:i/>
        </w:rPr>
      </w:pPr>
      <w:r w:rsidRPr="00EE3184">
        <w:rPr>
          <w:i/>
        </w:rPr>
        <w:t xml:space="preserve">Приложение 17, добавление 1, </w:t>
      </w:r>
    </w:p>
    <w:p w:rsidR="00EE3184" w:rsidRPr="00EE3184" w:rsidRDefault="00EE3184" w:rsidP="00EE3184">
      <w:pPr>
        <w:pStyle w:val="SingleTxt"/>
      </w:pPr>
      <w:r w:rsidRPr="00EE3184">
        <w:rPr>
          <w:i/>
        </w:rPr>
        <w:t>Пункт 2.7</w:t>
      </w:r>
      <w:r w:rsidRPr="00EE3184">
        <w:t xml:space="preserve"> изменить следующим образом:</w:t>
      </w:r>
    </w:p>
    <w:p w:rsidR="00EE3184" w:rsidRPr="00EE3184" w:rsidRDefault="00D85871" w:rsidP="00D85871">
      <w:pPr>
        <w:pStyle w:val="SingleTxt"/>
        <w:tabs>
          <w:tab w:val="clear" w:pos="1267"/>
          <w:tab w:val="clear" w:pos="1742"/>
          <w:tab w:val="clear" w:pos="2218"/>
        </w:tabs>
        <w:ind w:left="2250" w:hanging="983"/>
      </w:pPr>
      <w:r>
        <w:t>«</w:t>
      </w:r>
      <w:r w:rsidR="00EE3184" w:rsidRPr="00EE3184">
        <w:t>2.7.</w:t>
      </w:r>
      <w:r w:rsidR="00EE3184" w:rsidRPr="00EE3184">
        <w:tab/>
        <w:t xml:space="preserve">Следует убедиться, что зажимное приспособление установлено таким образом, что его </w:t>
      </w:r>
      <w:r w:rsidR="00EE3184" w:rsidRPr="00EE3184">
        <w:rPr>
          <w:b/>
          <w:bCs/>
        </w:rPr>
        <w:t>вертикальная плоскость симметрии</w:t>
      </w:r>
      <w:r w:rsidR="00EE3184" w:rsidRPr="00EE3184">
        <w:t xml:space="preserve"> </w:t>
      </w:r>
      <w:r w:rsidR="00EE3184" w:rsidRPr="00031944">
        <w:rPr>
          <w:strike/>
        </w:rPr>
        <w:t>осевая линия проходит по осевой линии места для сидения</w:t>
      </w:r>
      <w:r w:rsidR="00EE3184" w:rsidRPr="00EE3184">
        <w:t xml:space="preserve"> </w:t>
      </w:r>
      <w:r w:rsidR="00EE3184" w:rsidRPr="00EE3184">
        <w:rPr>
          <w:b/>
          <w:bCs/>
        </w:rPr>
        <w:t>находится в пред</w:t>
      </w:r>
      <w:r w:rsidR="00EE3184" w:rsidRPr="00EE3184">
        <w:rPr>
          <w:b/>
          <w:bCs/>
        </w:rPr>
        <w:t>е</w:t>
      </w:r>
      <w:r w:rsidR="00EE3184" w:rsidRPr="00EE3184">
        <w:rPr>
          <w:b/>
          <w:bCs/>
        </w:rPr>
        <w:t>лах</w:t>
      </w:r>
      <w:r w:rsidR="004522D8">
        <w:rPr>
          <w:b/>
          <w:bCs/>
        </w:rPr>
        <w:t> </w:t>
      </w:r>
      <w:r w:rsidR="00EE3184" w:rsidRPr="00EE3184">
        <w:t xml:space="preserve">±25 мм </w:t>
      </w:r>
      <w:r w:rsidR="00EE3184" w:rsidRPr="00EE3184">
        <w:rPr>
          <w:b/>
          <w:bCs/>
        </w:rPr>
        <w:t>от вертикальной плоскости симметрии сиденья</w:t>
      </w:r>
      <w:r w:rsidR="00EE3184" w:rsidRPr="00031944">
        <w:rPr>
          <w:strike/>
        </w:rPr>
        <w:t>, пр</w:t>
      </w:r>
      <w:r w:rsidR="00EE3184" w:rsidRPr="00031944">
        <w:rPr>
          <w:strike/>
        </w:rPr>
        <w:t>и</w:t>
      </w:r>
      <w:r w:rsidR="00EE3184" w:rsidRPr="00031944">
        <w:rPr>
          <w:strike/>
        </w:rPr>
        <w:t>чем эта осевая линия должна быть параллельна осевой линии тран</w:t>
      </w:r>
      <w:r w:rsidR="00EE3184" w:rsidRPr="00031944">
        <w:rPr>
          <w:strike/>
        </w:rPr>
        <w:t>с</w:t>
      </w:r>
      <w:r w:rsidR="00EE3184" w:rsidRPr="00031944">
        <w:rPr>
          <w:strike/>
        </w:rPr>
        <w:t>портного средства</w:t>
      </w:r>
      <w:r>
        <w:t>»</w:t>
      </w:r>
      <w:r w:rsidR="00EE3184" w:rsidRPr="00EE3184">
        <w:t>.</w:t>
      </w:r>
    </w:p>
    <w:p w:rsidR="00EE3184" w:rsidRPr="00EE3184" w:rsidRDefault="00EE3184" w:rsidP="00EE3184">
      <w:pPr>
        <w:pStyle w:val="SingleTxt"/>
      </w:pPr>
      <w:r w:rsidRPr="00EE3184">
        <w:rPr>
          <w:i/>
        </w:rPr>
        <w:t>Пункт 3.2</w:t>
      </w:r>
      <w:r w:rsidRPr="00EE3184">
        <w:t xml:space="preserve"> изменить следующим образом:</w:t>
      </w:r>
    </w:p>
    <w:p w:rsidR="00EE3184" w:rsidRPr="00EE3184" w:rsidRDefault="00D85871" w:rsidP="00D85871">
      <w:pPr>
        <w:pStyle w:val="SingleTxt"/>
        <w:tabs>
          <w:tab w:val="clear" w:pos="1267"/>
          <w:tab w:val="clear" w:pos="1742"/>
          <w:tab w:val="clear" w:pos="2218"/>
        </w:tabs>
        <w:ind w:left="2250" w:hanging="983"/>
        <w:rPr>
          <w:b/>
          <w:bCs/>
        </w:rPr>
      </w:pPr>
      <w:r>
        <w:t>«</w:t>
      </w:r>
      <w:r w:rsidR="00EE3184" w:rsidRPr="00EE3184">
        <w:t>3.2.</w:t>
      </w:r>
      <w:r w:rsidR="00EE3184" w:rsidRPr="00EE3184">
        <w:tab/>
        <w:t>Поясная лямка ремня должна касаться зажимного приспособления с обеих сторон в задней части паза, предусмотренного для ее пропуск</w:t>
      </w:r>
      <w:r w:rsidR="00EE3184" w:rsidRPr="00EE3184">
        <w:t>а</w:t>
      </w:r>
      <w:r w:rsidR="0027070C">
        <w:t xml:space="preserve">ния (см. рис. </w:t>
      </w:r>
      <w:r w:rsidR="00EE3184" w:rsidRPr="00EE3184">
        <w:t xml:space="preserve">3). </w:t>
      </w:r>
      <w:r w:rsidR="00EE3184" w:rsidRPr="00EE3184">
        <w:rPr>
          <w:b/>
          <w:bCs/>
        </w:rPr>
        <w:t>Лямка ремня в районе сиденья должна касаться вогнутого края с обеих сторон зажимного приспособления с нахл</w:t>
      </w:r>
      <w:r w:rsidR="00EE3184" w:rsidRPr="00EE3184">
        <w:rPr>
          <w:b/>
          <w:bCs/>
        </w:rPr>
        <w:t>е</w:t>
      </w:r>
      <w:r w:rsidR="00EE3184" w:rsidRPr="00EE3184">
        <w:rPr>
          <w:b/>
          <w:bCs/>
        </w:rPr>
        <w:t xml:space="preserve">стом не менее </w:t>
      </w:r>
      <w:r w:rsidR="0027070C">
        <w:rPr>
          <w:b/>
        </w:rPr>
        <w:t>[50</w:t>
      </w:r>
      <w:r w:rsidR="00EE3184" w:rsidRPr="00EE3184">
        <w:rPr>
          <w:b/>
        </w:rPr>
        <w:t>%] его ширины.</w:t>
      </w:r>
    </w:p>
    <w:tbl>
      <w:tblPr>
        <w:tblStyle w:val="TableGrid"/>
        <w:tblW w:w="7643" w:type="dxa"/>
        <w:tblInd w:w="1267" w:type="dxa"/>
        <w:tblBorders>
          <w:bottom w:val="none" w:sz="0" w:space="0" w:color="auto"/>
        </w:tblBorders>
        <w:tblCellMar>
          <w:left w:w="0" w:type="dxa"/>
          <w:right w:w="0" w:type="dxa"/>
        </w:tblCellMar>
        <w:tblLook w:val="01E0" w:firstRow="1" w:lastRow="1" w:firstColumn="1" w:lastColumn="1" w:noHBand="0" w:noVBand="0"/>
      </w:tblPr>
      <w:tblGrid>
        <w:gridCol w:w="4133"/>
        <w:gridCol w:w="3510"/>
      </w:tblGrid>
      <w:tr w:rsidR="00D85871" w:rsidRPr="00D85871" w:rsidTr="00D85871">
        <w:trPr>
          <w:cnfStyle w:val="100000000000" w:firstRow="1" w:lastRow="0" w:firstColumn="0" w:lastColumn="0" w:oddVBand="0" w:evenVBand="0" w:oddHBand="0" w:evenHBand="0" w:firstRowFirstColumn="0" w:firstRowLastColumn="0" w:lastRowFirstColumn="0" w:lastRowLastColumn="0"/>
        </w:trPr>
        <w:tc>
          <w:tcPr>
            <w:tcW w:w="4133" w:type="dxa"/>
            <w:tcBorders>
              <w:top w:val="nil"/>
            </w:tcBorders>
            <w:shd w:val="clear" w:color="auto" w:fill="auto"/>
            <w:hideMark/>
          </w:tcPr>
          <w:p w:rsidR="00EE3184" w:rsidRPr="00D85871" w:rsidRDefault="00EE3184" w:rsidP="00D85871">
            <w:pPr>
              <w:pStyle w:val="H23"/>
              <w:rPr>
                <w:lang w:eastAsia="en-US"/>
              </w:rPr>
            </w:pPr>
            <w:r w:rsidRPr="00D85871">
              <w:rPr>
                <w:b w:val="0"/>
                <w:bCs/>
              </w:rPr>
              <w:t>Рис. 2</w:t>
            </w:r>
            <w:r w:rsidRPr="00D85871">
              <w:br/>
              <w:t>Установка зажимного приспособления</w:t>
            </w:r>
            <w:r w:rsidRPr="00D85871">
              <w:br/>
              <w:t>на сиденье транспортного средства</w:t>
            </w:r>
            <w:r w:rsidRPr="00D85871">
              <w:br/>
            </w:r>
            <w:r w:rsidRPr="00D85871">
              <w:rPr>
                <w:b w:val="0"/>
                <w:bCs/>
              </w:rPr>
              <w:t>(см. пункт 2.6.1)</w:t>
            </w:r>
          </w:p>
        </w:tc>
        <w:tc>
          <w:tcPr>
            <w:tcW w:w="3510" w:type="dxa"/>
            <w:tcBorders>
              <w:top w:val="nil"/>
            </w:tcBorders>
            <w:shd w:val="clear" w:color="auto" w:fill="auto"/>
            <w:hideMark/>
          </w:tcPr>
          <w:p w:rsidR="00EE3184" w:rsidRPr="00D85871" w:rsidRDefault="00EE3184" w:rsidP="00D85871">
            <w:pPr>
              <w:pStyle w:val="H23"/>
              <w:rPr>
                <w:lang w:eastAsia="en-US"/>
              </w:rPr>
            </w:pPr>
            <w:r w:rsidRPr="00D85871">
              <w:rPr>
                <w:b w:val="0"/>
                <w:bCs/>
              </w:rPr>
              <w:t>Рис. 3</w:t>
            </w:r>
            <w:r w:rsidRPr="00D85871">
              <w:br/>
              <w:t>Проверка на совместимость</w:t>
            </w:r>
            <w:r w:rsidRPr="00D85871">
              <w:br/>
            </w:r>
            <w:r w:rsidRPr="00D85871">
              <w:rPr>
                <w:b w:val="0"/>
                <w:bCs/>
              </w:rPr>
              <w:t>(см. пункты 2.6.1 и 3.2)</w:t>
            </w:r>
          </w:p>
        </w:tc>
      </w:tr>
    </w:tbl>
    <w:p w:rsidR="00EE3184" w:rsidRDefault="00D85871" w:rsidP="00EE3184">
      <w:pPr>
        <w:pStyle w:val="SingleTxt"/>
        <w:spacing w:line="240" w:lineRule="auto"/>
      </w:pPr>
      <w:r>
        <w:rPr>
          <w:noProof/>
          <w:spacing w:val="0"/>
          <w:w w:val="100"/>
          <w:kern w:val="0"/>
          <w:sz w:val="24"/>
          <w:szCs w:val="24"/>
          <w:lang w:val="en-GB" w:eastAsia="en-GB"/>
        </w:rPr>
        <mc:AlternateContent>
          <mc:Choice Requires="wps">
            <w:drawing>
              <wp:anchor distT="0" distB="0" distL="114300" distR="114300" simplePos="0" relativeHeight="251663360" behindDoc="0" locked="0" layoutInCell="1" allowOverlap="1" wp14:anchorId="7B226AB6" wp14:editId="7264B882">
                <wp:simplePos x="0" y="0"/>
                <wp:positionH relativeFrom="column">
                  <wp:posOffset>3620135</wp:posOffset>
                </wp:positionH>
                <wp:positionV relativeFrom="paragraph">
                  <wp:posOffset>2125980</wp:posOffset>
                </wp:positionV>
                <wp:extent cx="1602740" cy="2070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070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184" w:rsidRDefault="00EE3184" w:rsidP="00EE3184">
                            <w:pPr>
                              <w:spacing w:line="216" w:lineRule="auto"/>
                              <w:rPr>
                                <w:sz w:val="16"/>
                                <w:szCs w:val="16"/>
                              </w:rPr>
                            </w:pPr>
                            <w:r>
                              <w:rPr>
                                <w:sz w:val="16"/>
                                <w:szCs w:val="16"/>
                              </w:rPr>
                              <w:t>На рисунке показана только часть ремня, прижимающая бедра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85.05pt;margin-top:167.4pt;width:126.2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Q9gIAAEwGAAAOAAAAZHJzL2Uyb0RvYy54bWysVduK2zAQfS/0H4Tevb7EiS+ssyTZuBS2&#10;F9gtfVZsORa1JVdS4mxL/70jOc6lFyhtHTAjeXQ0c2bO5Pbu0DZoT6VigmfYv/EworwQJePbDH94&#10;yp0YI6UJL0kjOM3wM1X4bv7yxW3fpTQQtWhKKhGAcJX2XYZrrbvUdVVR05aoG9FRDh8rIVuiYSm3&#10;bilJD+ht4waeN3N7IctOioIqBbv3w0c8t/hVRQv9rqoU1ajJMMSm7Vva98a83fktSbeSdDUrjmGQ&#10;v4iiJYzDpSeoe6IJ2kn2E1TLCimUqPRNIVpXVBUrqM0BsvG9H7J5rElHbS5AjupONKn/B1u83b+X&#10;iJUZDhKMOGmhRk/0oNFSHBBsAT99p1Jwe+zAUR9gH+psc1Xdgyg+KcTFqiZ8SxdSir6mpIT4fHPS&#10;vTg64CgDsunfiBLuITstLNChkq0hD+hAgA51ej7VxsRSmCtnXhCF8KmAb4EXAVv2CpKOpzup9Csq&#10;WmSMDEuovUUn+welTTQkHV3MZUo0rMxZ09iF3G5WjUR7An2S2+eIfuXWcOPMhTk2IA471HbacA1J&#10;IWQwjacJ3nbB18QPQm8ZJE4+iyMnzMOpk0Re7Hh+skxmXpiE9/k3E64fpjUrS8ofGKdjR/rhn1X8&#10;qI2hl2xPoj7DyTSYYkSaLSi00HKo3W+z9+zzq+xbpkGrDWszHJ+cSGoqvuYl8EFSTVgz2O51JpZ+&#10;oOOalUU+9aJwEjtRNJ044WTtOcs4XzmLlT+bRevlarn2r1lZW6bVvxNjAxnLZhZiB9k91mWPSmb6&#10;ZzJNAh/DAqZFEA35XpCIpNAfma6tRk23Ggx12UaxZ35HIk/oAxHniy94OuZ2pgo6duwlKyWjnkFH&#10;+rA5WNVanRmZbUT5DNqCqKyAYCSDUQv5BaMexluG1ecdkRSj5jUHfZpZOBpyNDajQXgBRzOsoW2s&#10;udLDzNx1km1rQB4mABcL0HDFrLzOUUAGZgEjy+ZyHK9mJl6urdf5T2D+HQAA//8DAFBLAwQUAAYA&#10;CAAAACEAdxu8Y+EAAAALAQAADwAAAGRycy9kb3ducmV2LnhtbEyPwU7CQBCG7ya+w2ZIvBjZUqCQ&#10;2i1R0JseQMJ56C5tY3e26W5peXvHkx5n5ss/359tRtuIq+l87UjBbBqBMFQ4XVOp4Pj1/rQG4QOS&#10;xsaRUXAzHjb5/V2GqXYD7c31EErBIeRTVFCF0KZS+qIyFv3UtYb4dnGdxcBjV0rd4cDhtpFxFCXS&#10;Yk38ocLWbCtTfB96qyDZdf2wp+3j7vj2gZ9tGZ9ebyelHibjyzOIYMbwB8OvPqtDzk5n15P2olGw&#10;XEUzRhXM5wvuwMQ6jpcgzrxJVguQeSb/d8h/AAAA//8DAFBLAQItABQABgAIAAAAIQC2gziS/gAA&#10;AOEBAAATAAAAAAAAAAAAAAAAAAAAAABbQ29udGVudF9UeXBlc10ueG1sUEsBAi0AFAAGAAgAAAAh&#10;ADj9If/WAAAAlAEAAAsAAAAAAAAAAAAAAAAALwEAAF9yZWxzLy5yZWxzUEsBAi0AFAAGAAgAAAAh&#10;APXj+5D2AgAATAYAAA4AAAAAAAAAAAAAAAAALgIAAGRycy9lMm9Eb2MueG1sUEsBAi0AFAAGAAgA&#10;AAAhAHcbvGPhAAAACwEAAA8AAAAAAAAAAAAAAAAAUAUAAGRycy9kb3ducmV2LnhtbFBLBQYAAAAA&#10;BAAEAPMAAABeBgAAAAA=&#10;" stroked="f">
                <v:textbox inset="0,0,0,0">
                  <w:txbxContent>
                    <w:p w:rsidR="00EE3184" w:rsidRDefault="00EE3184" w:rsidP="00EE3184">
                      <w:pPr>
                        <w:spacing w:line="216" w:lineRule="auto"/>
                        <w:rPr>
                          <w:sz w:val="16"/>
                          <w:szCs w:val="16"/>
                        </w:rPr>
                      </w:pPr>
                      <w:r>
                        <w:rPr>
                          <w:sz w:val="16"/>
                          <w:szCs w:val="16"/>
                        </w:rPr>
                        <w:t>На рисунке показана только часть ремня, прижимающая бедра</w:t>
                      </w:r>
                    </w:p>
                  </w:txbxContent>
                </v:textbox>
              </v:shape>
            </w:pict>
          </mc:Fallback>
        </mc:AlternateContent>
      </w:r>
      <w:r w:rsidR="00EE3184">
        <w:rPr>
          <w:noProof/>
          <w:spacing w:val="0"/>
          <w:w w:val="100"/>
          <w:kern w:val="0"/>
          <w:sz w:val="24"/>
          <w:szCs w:val="24"/>
          <w:lang w:val="en-GB" w:eastAsia="en-GB"/>
        </w:rPr>
        <mc:AlternateContent>
          <mc:Choice Requires="wps">
            <w:drawing>
              <wp:anchor distT="0" distB="0" distL="114300" distR="114300" simplePos="0" relativeHeight="251667456" behindDoc="0" locked="0" layoutInCell="1" allowOverlap="1" wp14:anchorId="6B4F75A4" wp14:editId="6260F9E1">
                <wp:simplePos x="0" y="0"/>
                <wp:positionH relativeFrom="column">
                  <wp:posOffset>4546600</wp:posOffset>
                </wp:positionH>
                <wp:positionV relativeFrom="paragraph">
                  <wp:posOffset>275590</wp:posOffset>
                </wp:positionV>
                <wp:extent cx="452755" cy="147320"/>
                <wp:effectExtent l="0" t="0" r="444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47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184" w:rsidRDefault="00EE3184" w:rsidP="00EE3184">
                            <w:pPr>
                              <w:spacing w:line="240" w:lineRule="auto"/>
                              <w:jc w:val="center"/>
                              <w:rPr>
                                <w:sz w:val="16"/>
                                <w:szCs w:val="16"/>
                              </w:rPr>
                            </w:pPr>
                            <w:r>
                              <w:rPr>
                                <w:sz w:val="16"/>
                                <w:szCs w:val="16"/>
                              </w:rPr>
                              <w:t>Язычок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58pt;margin-top:21.7pt;width:35.6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C++QIAAEsGAAAOAAAAZHJzL2Uyb0RvYy54bWysVduOmzAQfa/Uf7D8znIJhICWrJJsUlXa&#10;XqTdqs8ONsEq2NR2lmyr/nvHJmSTXqSqLZHQ2IzHc87MmVzfHNoGPTKluRQFDq8CjJgoJeViV+AP&#10;DxtvhpE2RFDSSMEK/MQ0vpm/fHHddzmLZC0byhSCIELnfVfg2pgu931d1qwl+kp2TMDHSqqWGFiq&#10;nU8V6SF62/hREEz9XiraKVkyrWH3dviI5y5+VbHSvKsqzQxqCgy5GfdW7r21b39+TfKdIl3Ny2Ma&#10;5C+yaAkXcOkp1C0xBO0V/ylUy0sltazMVSlbX1YVL5nDAGjC4Ac09zXpmMMC5OjuRJP+f2HLt4/v&#10;FeK0wJMQI0FaqNEDOxi0lAcEW8BP3+kc3O47cDQH2Ic6O6y6u5PlJ42EXNVE7NhCKdnXjFDIz530&#10;z44OcbQNsu3fSAr3kL2RLtChUq0lD+hAEB3q9HSqjc2lhM04idIkwaiET2GcTiJXO5/k4+FOafOK&#10;yRZZo8AKSu+Ck8c7bQAGuI4u9i4tG043vGncQu22q0ahRwJtsnGPRQ5HLtwaYZ2FtMeGz8MOc402&#10;XENyyBhM62lzd03wNQujOFhGmbeZzlIv3sSJl6XBzAvCbJlNgziLbzffbLphnNecUibuuGBjQ4bx&#10;nxX8KI2hlVxLor7AWRIBb6TZgUBLo4bS/RZ94J5foW+5Aak2vC3w7OREclvwtaDAB8kN4c1g+5dI&#10;HJdAxyUri00SpPFk5qVpMvHiyTrwlrPNyluswuk0XS9Xy3V4ycraMa3/nRiXyFg2u5B7QHdf0x5R&#10;bvtnkmQRKIJyGBZROuA9IxEpaT5yUzuJ2ma1MfR5G80C+zsSeYo+EPF88RlPR2zPVEH7jb3klGTF&#10;M8jIHLaHQbSjQLeSPoG0ICunH5jIYNRSfcGoh+lWYP15TxTDqHktQJ52FI6GGo3taBBRwtECG2gb&#10;Z67MMDL3neK7GiIPA0DIBUi44k5eVutDFoDALmBiOSzH6WpH4vnaeT3/B8y/AwAA//8DAFBLAwQU&#10;AAYACAAAACEAa3ZNVN8AAAAJAQAADwAAAGRycy9kb3ducmV2LnhtbEyPy07DMBBF90j8gzVIbBB1&#10;+lBShTgVtLCDRUvV9TQ2SUQ8jmynSf+eYQXL0Vyde26xmWwnLsaH1pGC+SwBYahyuqVawfHz7XEN&#10;IkQkjZ0jo+BqAmzK25sCc+1G2pvLIdaCIRRyVNDE2OdShqoxFsPM9Yb49+W8xcinr6X2ODLcdnKR&#10;JKm02BI3NNibbWOq78NgFaQ7P4x72j7sjq/v+NHXi9PL9aTU/d30/AQimin+heFXn9WhZKezG0gH&#10;0SnI5ilviQpWyxUIDmTrbAnizPQ0BVkW8v+C8gcAAP//AwBQSwECLQAUAAYACAAAACEAtoM4kv4A&#10;AADhAQAAEwAAAAAAAAAAAAAAAAAAAAAAW0NvbnRlbnRfVHlwZXNdLnhtbFBLAQItABQABgAIAAAA&#10;IQA4/SH/1gAAAJQBAAALAAAAAAAAAAAAAAAAAC8BAABfcmVscy8ucmVsc1BLAQItABQABgAIAAAA&#10;IQCKOAC++QIAAEsGAAAOAAAAAAAAAAAAAAAAAC4CAABkcnMvZTJvRG9jLnhtbFBLAQItABQABgAI&#10;AAAAIQBrdk1U3wAAAAkBAAAPAAAAAAAAAAAAAAAAAFMFAABkcnMvZG93bnJldi54bWxQSwUGAAAA&#10;AAQABADzAAAAXwYAAAAA&#10;" stroked="f">
                <v:textbox inset="0,0,0,0">
                  <w:txbxContent>
                    <w:p w:rsidR="00EE3184" w:rsidRDefault="00EE3184" w:rsidP="00EE3184">
                      <w:pPr>
                        <w:spacing w:line="240" w:lineRule="auto"/>
                        <w:jc w:val="center"/>
                        <w:rPr>
                          <w:sz w:val="16"/>
                          <w:szCs w:val="16"/>
                        </w:rPr>
                      </w:pPr>
                      <w:r>
                        <w:rPr>
                          <w:sz w:val="16"/>
                          <w:szCs w:val="16"/>
                        </w:rPr>
                        <w:t>Язычок</w:t>
                      </w:r>
                    </w:p>
                  </w:txbxContent>
                </v:textbox>
              </v:shape>
            </w:pict>
          </mc:Fallback>
        </mc:AlternateContent>
      </w:r>
      <w:r w:rsidR="00EE3184">
        <w:rPr>
          <w:noProof/>
          <w:spacing w:val="0"/>
          <w:w w:val="100"/>
          <w:kern w:val="0"/>
          <w:sz w:val="24"/>
          <w:szCs w:val="24"/>
          <w:lang w:val="en-GB" w:eastAsia="en-GB"/>
        </w:rPr>
        <mc:AlternateContent>
          <mc:Choice Requires="wps">
            <w:drawing>
              <wp:anchor distT="0" distB="0" distL="114300" distR="114300" simplePos="0" relativeHeight="251665408" behindDoc="0" locked="0" layoutInCell="1" allowOverlap="1" wp14:anchorId="3D5F1CC2" wp14:editId="04DF0729">
                <wp:simplePos x="0" y="0"/>
                <wp:positionH relativeFrom="column">
                  <wp:posOffset>5227740</wp:posOffset>
                </wp:positionH>
                <wp:positionV relativeFrom="paragraph">
                  <wp:posOffset>1577835</wp:posOffset>
                </wp:positionV>
                <wp:extent cx="452755" cy="147320"/>
                <wp:effectExtent l="0" t="0" r="4445"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47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184" w:rsidRDefault="00EE3184" w:rsidP="00EE3184">
                            <w:pPr>
                              <w:spacing w:line="240" w:lineRule="auto"/>
                              <w:rPr>
                                <w:sz w:val="16"/>
                                <w:szCs w:val="16"/>
                              </w:rPr>
                            </w:pPr>
                            <w:r>
                              <w:rPr>
                                <w:sz w:val="16"/>
                                <w:szCs w:val="16"/>
                              </w:rPr>
                              <w:t>Пряжка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1.65pt;margin-top:124.25pt;width:35.6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bd9wIAAEsGAAAOAAAAZHJzL2Uyb0RvYy54bWysVVtvmzAUfp+0/2D5nXIJhIBKqiQN06Tu&#10;IrXTnh0wwRrYzHZC2mn/fccmJGm3SdM2IqFjc/z5O9+55Prm0DZoT6VigmfYv/IworwQJePbDH96&#10;yJ0ZRkoTXpJGcJrhR6rwzfz1q+u+S2kgatGUVCIA4SrtuwzXWnep66qipi1RV6KjHD5WQrZEw1Ju&#10;3VKSHtDbxg08b+r2QpadFAVVCnZvh494bvGrihb6Q1UpqlGTYeCm7Vva98a83fk1SbeSdDUrjjTI&#10;X7BoCeNw6QnqlmiCdpL9BNWyQgolKn1ViNYVVcUKamOAaHzvRTT3NemojQXEUd1JJvX/YIv3+48S&#10;sTLDE5CHkxZy9EAPGi3FAcEW6NN3KgW3+w4c9QH2Ic82VtXdieKLQlysasK3dCGl6GtKSuDnm5Pu&#10;xdEBRxmQTf9OlHAP2WlhgQ6VbI14IAcCdCDyeMqN4VLAZhgFcRRhVMAnP4wngeXmknQ83Eml31DR&#10;ImNkWELqLTjZ3yltyJB0dDF3KdGwMmdNYxdyu1k1Eu0JlEluH8v/hVvDjTMX5tiAOOxQW2jDNSQF&#10;xmAaT8PdFsG3xA9CbxkkTj6dxU6Yh5GTxN7M8fxkmUy9MAlv8++Grh+mNStLyu8Yp2NB+uGfJfzY&#10;GkMp2ZJEfYaTKADdSLOFBi20HFL32+g9+/wq+pZpaNWGtRmenZxIahK+5iXoQVJNWDPY7vNIrPwg&#10;x3NVFnnkxeFk5sRxNHHCydpzlrN85SxW/nQar5er5dp/rsraKq3+XRhLZEybWYgdRHdflz0qmamf&#10;SZQEPoYFDIsgHuK9EBFJoT8zXdsWNcVqMNRlGc088zsKeUIfhDhffKHTMbazVFCxYy3ZTjLNM7SR&#10;PmwOtmkDg2+6bCPKR2gtYGX7ByYyGLWQTxj1MN0yrL7uiKQYNW85tKcZhaMhR2MzGoQXcDTDGsrG&#10;mis9jMxdJ9m2BuRhAHCxgBaumG2vMwuIwCxgYtlYjtPVjMTLtfU6/wfMfwAAAP//AwBQSwMEFAAG&#10;AAgAAAAhAA/HL5HhAAAACwEAAA8AAABkcnMvZG93bnJldi54bWxMj8FOwzAMhu9IvENkJC6IpetG&#10;V0rTCTa4wWFj2tlrQlvROFWTrt3bY05wtP3p9/fn68m24mx63zhSMJ9FIAyVTjdUKTh8vt2nIHxA&#10;0tg6MgouxsO6uL7KMdNupJ0570MlOIR8hgrqELpMSl/WxqKfuc4Q375cbzHw2FdS9zhyuG1lHEWJ&#10;tNgQf6ixM5valN/7wSpItv0w7mhztz28vuNHV8XHl8tRqdub6fkJRDBT+IPhV5/VoWCnkxtIe9Eq&#10;SOPFglEF8TJ9AMFE+rhMQJx4s5qvQBa5/N+h+AEAAP//AwBQSwECLQAUAAYACAAAACEAtoM4kv4A&#10;AADhAQAAEwAAAAAAAAAAAAAAAAAAAAAAW0NvbnRlbnRfVHlwZXNdLnhtbFBLAQItABQABgAIAAAA&#10;IQA4/SH/1gAAAJQBAAALAAAAAAAAAAAAAAAAAC8BAABfcmVscy8ucmVsc1BLAQItABQABgAIAAAA&#10;IQCrHmbd9wIAAEsGAAAOAAAAAAAAAAAAAAAAAC4CAABkcnMvZTJvRG9jLnhtbFBLAQItABQABgAI&#10;AAAAIQAPxy+R4QAAAAsBAAAPAAAAAAAAAAAAAAAAAFEFAABkcnMvZG93bnJldi54bWxQSwUGAAAA&#10;AAQABADzAAAAXwYAAAAA&#10;" stroked="f">
                <v:textbox inset="0,0,0,0">
                  <w:txbxContent>
                    <w:p w:rsidR="00EE3184" w:rsidRDefault="00EE3184" w:rsidP="00EE3184">
                      <w:pPr>
                        <w:spacing w:line="240" w:lineRule="auto"/>
                        <w:rPr>
                          <w:sz w:val="16"/>
                          <w:szCs w:val="16"/>
                        </w:rPr>
                      </w:pPr>
                      <w:r>
                        <w:rPr>
                          <w:sz w:val="16"/>
                          <w:szCs w:val="16"/>
                        </w:rPr>
                        <w:t>Пряжка</w:t>
                      </w:r>
                    </w:p>
                  </w:txbxContent>
                </v:textbox>
              </v:shape>
            </w:pict>
          </mc:Fallback>
        </mc:AlternateContent>
      </w:r>
      <w:r w:rsidR="00EE3184">
        <w:rPr>
          <w:noProof/>
          <w:spacing w:val="0"/>
          <w:w w:val="100"/>
          <w:kern w:val="0"/>
          <w:sz w:val="24"/>
          <w:szCs w:val="24"/>
          <w:lang w:val="en-GB" w:eastAsia="en-GB"/>
        </w:rPr>
        <mc:AlternateContent>
          <mc:Choice Requires="wps">
            <w:drawing>
              <wp:anchor distT="0" distB="0" distL="114300" distR="114300" simplePos="0" relativeHeight="251661312" behindDoc="0" locked="0" layoutInCell="1" allowOverlap="1" wp14:anchorId="7982AAA9" wp14:editId="24DA1599">
                <wp:simplePos x="0" y="0"/>
                <wp:positionH relativeFrom="column">
                  <wp:posOffset>2722121</wp:posOffset>
                </wp:positionH>
                <wp:positionV relativeFrom="paragraph">
                  <wp:posOffset>1576070</wp:posOffset>
                </wp:positionV>
                <wp:extent cx="1826260" cy="372745"/>
                <wp:effectExtent l="0" t="0" r="254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7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3184" w:rsidRPr="004522D8" w:rsidRDefault="00EE3184" w:rsidP="00EE3184">
                            <w:pPr>
                              <w:spacing w:line="216" w:lineRule="auto"/>
                              <w:rPr>
                                <w:strike/>
                                <w:sz w:val="18"/>
                                <w:szCs w:val="18"/>
                              </w:rPr>
                            </w:pPr>
                            <w:r w:rsidRPr="004522D8">
                              <w:rPr>
                                <w:i/>
                                <w:strike/>
                                <w:sz w:val="18"/>
                                <w:szCs w:val="18"/>
                              </w:rPr>
                              <w:t xml:space="preserve">Примечание: </w:t>
                            </w:r>
                            <w:r w:rsidRPr="004522D8">
                              <w:rPr>
                                <w:strike/>
                                <w:sz w:val="18"/>
                                <w:szCs w:val="18"/>
                              </w:rPr>
                              <w:t>Ремень безопасности касается обеих сторон зажимного приспособления.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14.35pt;margin-top:124.1pt;width:143.8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h7gIAAHcGAAAOAAAAZHJzL2Uyb0RvYy54bWysVVtvmzAUfp+0/2D5nXIJAYJKqoSEaVJ3&#10;kdr9AAdMsAY2s52Qbtp/37FJ0rTdpGkdD9axfXzO950b1zeHrkV7KhUTPMP+lYcR5aWoGN9m+Mt9&#10;4SQYKU14RVrBaYYfqMI387dvroc+pYFoRFtRicAIV+nQZ7jRuk9dV5UN7Yi6Ej3lcFkL2RENW7l1&#10;K0kGsN61buB5kTsIWfVSlFQpOF2Nl3hu7dc1LfWnulZUozbDgE3bVdp1Y1Z3fk3SrSR9w8ojDPIP&#10;KDrCODg9m1oRTdBOshemOlZKoUStr0rRuaKuWUktB2Dje8/Y3DWkp5YLBEf15zCp/2e2/Lj/LBGr&#10;MhxApjjpIEf39KDRUhwQHEF8hl6loHbXg6I+wDnk2XJV/a0ovyrERd4QvqULKcXQUFIBPt+8dC+e&#10;jnaUMbIZPogK/JCdFtbQoZadCR6EA4F1yNPDOTcGS2lcJkEURHBVwt0kDuJwal2Q9PS6l0q/o6JD&#10;RsiwhNxb62R/q7RBQ9KTinHGRcHa1ua/5U8OQHE8obaAxtckBSQgGk2DySb3x8ybrZN1EjphEK2d&#10;0FutnEWRh05U+PF0NVnl+cr/aVD4YdqwqqLcOD0Vmh/+XSKPJT+WyLnUlGhZZcwZSEpuN3kr0Z5A&#10;oRf2O4bnQs19CsOGBLg8o+QHobcMZk4RJbETFuHUmcVe4nj+bDmLvHAWroqnlG4Zp6+nhIYMz6bB&#10;FCPSbmGWlFqOVfZHmp79XtIkacc0TJWWdRlOzkokNbW55pXNuSasHeWLqBgmv4/Koph6cThJnDie&#10;TpxwsvacZVLkziL3oyheL/Pl+lmi17Z41OsDY9NzUYkXeI8+HiFD6Z7K1Daf6bex8/RhcwDipiM3&#10;onqANpQCugQaCqY3CI2Q3zEaYBJmWH3bEUkxat9zaGUzNk+CPAmbk0B4CU8zrCFvVsz1OF53vWTb&#10;BiyPw4KLBbR7zWwnPqIA6GYD082SOE5iMz4v91br8X8x/wUAAP//AwBQSwMEFAAGAAgAAAAhAEPX&#10;WkDhAAAACwEAAA8AAABkcnMvZG93bnJldi54bWxMj8FOwzAQRO9I/IO1SNyo3bRK0xCnqhCckBBp&#10;OHB04m1iNV6H2G3D32NOcFzN08zbYjfbgV1w8saRhOVCAENqnTbUSfioXx4yYD4o0mpwhBK+0cOu&#10;vL0pVK7dlSq8HELHYgn5XEnoQxhzzn3bo1V+4UakmB3dZFWI59RxPalrLLcDT4RIuVWG4kKvRnzq&#10;sT0dzlbC/pOqZ/P11rxXx8rU9VbQa3qS8v5u3j8CCziHPxh+9aM6lNGpcWfSng0S1km2iaiEZJ0l&#10;wCKxWaYrYI2ElUi3wMuC//+h/AEAAP//AwBQSwECLQAUAAYACAAAACEAtoM4kv4AAADhAQAAEwAA&#10;AAAAAAAAAAAAAAAAAAAAW0NvbnRlbnRfVHlwZXNdLnhtbFBLAQItABQABgAIAAAAIQA4/SH/1gAA&#10;AJQBAAALAAAAAAAAAAAAAAAAAC8BAABfcmVscy8ucmVsc1BLAQItABQABgAIAAAAIQB/XkHh7gIA&#10;AHcGAAAOAAAAAAAAAAAAAAAAAC4CAABkcnMvZTJvRG9jLnhtbFBLAQItABQABgAIAAAAIQBD11pA&#10;4QAAAAsBAAAPAAAAAAAAAAAAAAAAAEgFAABkcnMvZG93bnJldi54bWxQSwUGAAAAAAQABADzAAAA&#10;VgYAAAAA&#10;" filled="f" stroked="f">
                <v:textbox inset="0,0,0,0">
                  <w:txbxContent>
                    <w:p w:rsidR="00EE3184" w:rsidRPr="004522D8" w:rsidRDefault="00EE3184" w:rsidP="00EE3184">
                      <w:pPr>
                        <w:spacing w:line="216" w:lineRule="auto"/>
                        <w:rPr>
                          <w:strike/>
                          <w:sz w:val="18"/>
                          <w:szCs w:val="18"/>
                        </w:rPr>
                      </w:pPr>
                      <w:r w:rsidRPr="004522D8">
                        <w:rPr>
                          <w:i/>
                          <w:strike/>
                          <w:sz w:val="18"/>
                          <w:szCs w:val="18"/>
                        </w:rPr>
                        <w:t xml:space="preserve">Примечание: </w:t>
                      </w:r>
                      <w:r w:rsidRPr="004522D8">
                        <w:rPr>
                          <w:strike/>
                          <w:sz w:val="18"/>
                          <w:szCs w:val="18"/>
                        </w:rPr>
                        <w:t>Ремень безопасности касается обеих сторон зажимного приспособления.</w:t>
                      </w:r>
                    </w:p>
                  </w:txbxContent>
                </v:textbox>
              </v:shape>
            </w:pict>
          </mc:Fallback>
        </mc:AlternateContent>
      </w:r>
      <w:r w:rsidR="00EE3184">
        <w:rPr>
          <w:noProof/>
          <w:lang w:val="en-GB" w:eastAsia="en-GB"/>
        </w:rPr>
        <w:drawing>
          <wp:inline distT="0" distB="0" distL="0" distR="0" wp14:anchorId="5D7B6054" wp14:editId="612B56DF">
            <wp:extent cx="4876165" cy="2207260"/>
            <wp:effectExtent l="0" t="0" r="635" b="2540"/>
            <wp:docPr id="393" name="Рисунок 393"/>
            <wp:cNvGraphicFramePr/>
            <a:graphic xmlns:a="http://schemas.openxmlformats.org/drawingml/2006/main">
              <a:graphicData uri="http://schemas.openxmlformats.org/drawingml/2006/picture">
                <pic:pic xmlns:pic="http://schemas.openxmlformats.org/drawingml/2006/picture">
                  <pic:nvPicPr>
                    <pic:cNvPr id="393" name="Рисунок 39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165" cy="2207260"/>
                    </a:xfrm>
                    <a:prstGeom prst="rect">
                      <a:avLst/>
                    </a:prstGeom>
                    <a:noFill/>
                    <a:ln>
                      <a:noFill/>
                    </a:ln>
                  </pic:spPr>
                </pic:pic>
              </a:graphicData>
            </a:graphic>
          </wp:inline>
        </w:drawing>
      </w:r>
    </w:p>
    <w:p w:rsidR="00D85871" w:rsidRPr="00EE3184" w:rsidRDefault="00D85871" w:rsidP="00EE3184">
      <w:pPr>
        <w:pStyle w:val="SingleTxt"/>
        <w:spacing w:line="240" w:lineRule="auto"/>
      </w:pPr>
      <w:r>
        <w:t>»</w:t>
      </w:r>
    </w:p>
    <w:p w:rsidR="00EE3184" w:rsidRPr="00D85871" w:rsidRDefault="00EE3184" w:rsidP="00D85871">
      <w:pPr>
        <w:pStyle w:val="SingleTxt"/>
        <w:spacing w:after="0" w:line="120" w:lineRule="exact"/>
        <w:rPr>
          <w:sz w:val="10"/>
        </w:rPr>
      </w:pPr>
    </w:p>
    <w:p w:rsidR="00EE3184" w:rsidRPr="00EE3184" w:rsidRDefault="0027070C" w:rsidP="00EE3184">
      <w:pPr>
        <w:pStyle w:val="SingleTxt"/>
      </w:pPr>
      <w:r w:rsidRPr="00EE3184">
        <w:rPr>
          <w:i/>
        </w:rPr>
        <w:lastRenderedPageBreak/>
        <w:t>Приложение 17</w:t>
      </w:r>
      <w:r w:rsidR="00EE3184" w:rsidRPr="00EE3184">
        <w:rPr>
          <w:i/>
        </w:rPr>
        <w:t>, добавление</w:t>
      </w:r>
      <w:r w:rsidR="00D85871" w:rsidRPr="00D85871">
        <w:rPr>
          <w:i/>
        </w:rPr>
        <w:t xml:space="preserve"> </w:t>
      </w:r>
      <w:r w:rsidR="00EE3184" w:rsidRPr="00EE3184">
        <w:rPr>
          <w:i/>
        </w:rPr>
        <w:t>3, таблица 1,</w:t>
      </w:r>
      <w:r w:rsidR="00EE3184" w:rsidRPr="00EE3184">
        <w:t xml:space="preserve"> изменить следующим образом:</w:t>
      </w:r>
    </w:p>
    <w:p w:rsidR="00EE3184" w:rsidRDefault="003A4987" w:rsidP="003A49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A4987">
        <w:rPr>
          <w:b w:val="0"/>
          <w:bCs/>
        </w:rPr>
        <w:t>«</w:t>
      </w:r>
      <w:r w:rsidR="00EE3184" w:rsidRPr="003A4987">
        <w:rPr>
          <w:b w:val="0"/>
          <w:bCs/>
        </w:rPr>
        <w:t>Таблица 1</w:t>
      </w:r>
      <w:r w:rsidRPr="003A4987">
        <w:br/>
      </w:r>
      <w:r w:rsidR="00EE3184" w:rsidRPr="003A4987">
        <w:t xml:space="preserve">Таблица с указанием содержащейся в руководстве по эксплуатации </w:t>
      </w:r>
      <w:r w:rsidR="00EE3184" w:rsidRPr="003A4987">
        <w:br/>
        <w:t xml:space="preserve">транспортного средства информации о возможности установки детских </w:t>
      </w:r>
      <w:r w:rsidR="00EE3184" w:rsidRPr="003A4987">
        <w:br/>
        <w:t>удерживающих</w:t>
      </w:r>
      <w:r w:rsidR="00EE3184" w:rsidRPr="00EE3184">
        <w:t xml:space="preserve"> систем при различных положениях сиденья</w:t>
      </w:r>
    </w:p>
    <w:p w:rsidR="003A4987" w:rsidRPr="003A4987" w:rsidRDefault="003A4987" w:rsidP="003A4987">
      <w:pPr>
        <w:pStyle w:val="SingleTxt"/>
        <w:spacing w:after="0" w:line="120" w:lineRule="exact"/>
        <w:rPr>
          <w:sz w:val="10"/>
        </w:rPr>
      </w:pPr>
    </w:p>
    <w:tbl>
      <w:tblPr>
        <w:tblW w:w="7365" w:type="dxa"/>
        <w:tblInd w:w="1267" w:type="dxa"/>
        <w:tblLayout w:type="fixed"/>
        <w:tblCellMar>
          <w:left w:w="28" w:type="dxa"/>
          <w:right w:w="28" w:type="dxa"/>
        </w:tblCellMar>
        <w:tblLook w:val="01E0" w:firstRow="1" w:lastRow="1" w:firstColumn="1" w:lastColumn="1" w:noHBand="0" w:noVBand="0"/>
      </w:tblPr>
      <w:tblGrid>
        <w:gridCol w:w="1371"/>
        <w:gridCol w:w="1260"/>
        <w:gridCol w:w="900"/>
        <w:gridCol w:w="810"/>
        <w:gridCol w:w="900"/>
        <w:gridCol w:w="990"/>
        <w:gridCol w:w="1134"/>
      </w:tblGrid>
      <w:tr w:rsidR="003A4987" w:rsidRPr="003A4987" w:rsidTr="00031944">
        <w:trPr>
          <w:tblHeader/>
        </w:trPr>
        <w:tc>
          <w:tcPr>
            <w:tcW w:w="2631" w:type="dxa"/>
            <w:gridSpan w:val="2"/>
            <w:vMerge w:val="restart"/>
            <w:tcBorders>
              <w:top w:val="single" w:sz="4" w:space="0" w:color="auto"/>
              <w:left w:val="single" w:sz="4" w:space="0" w:color="auto"/>
              <w:right w:val="single" w:sz="4" w:space="0" w:color="auto"/>
            </w:tcBorders>
            <w:shd w:val="clear" w:color="auto" w:fill="auto"/>
            <w:vAlign w:val="bottom"/>
            <w:hideMark/>
          </w:tcPr>
          <w:p w:rsidR="003A4987" w:rsidRPr="003A4987" w:rsidRDefault="003A4987" w:rsidP="003A4987">
            <w:pPr>
              <w:suppressAutoHyphens/>
              <w:spacing w:before="80" w:after="80" w:line="160" w:lineRule="exact"/>
              <w:ind w:left="6" w:right="40"/>
              <w:rPr>
                <w:i/>
                <w:sz w:val="14"/>
              </w:rPr>
            </w:pPr>
            <w:r w:rsidRPr="003A4987">
              <w:rPr>
                <w:i/>
                <w:sz w:val="14"/>
              </w:rPr>
              <w:t>Весовая категория</w:t>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A4987" w:rsidRPr="003A4987" w:rsidRDefault="003A4987" w:rsidP="003A4987">
            <w:pPr>
              <w:spacing w:before="80" w:after="80" w:line="160" w:lineRule="exact"/>
              <w:ind w:right="397"/>
              <w:jc w:val="center"/>
              <w:rPr>
                <w:i/>
                <w:sz w:val="14"/>
                <w:lang w:eastAsia="en-US"/>
              </w:rPr>
            </w:pPr>
            <w:r w:rsidRPr="003A4987">
              <w:rPr>
                <w:i/>
                <w:sz w:val="14"/>
              </w:rPr>
              <w:t>Расположение сиденья (либо другое место в автомобиле)</w:t>
            </w:r>
          </w:p>
        </w:tc>
      </w:tr>
      <w:tr w:rsidR="003A4987" w:rsidRPr="003A4987" w:rsidTr="00031944">
        <w:trPr>
          <w:tblHeader/>
        </w:trPr>
        <w:tc>
          <w:tcPr>
            <w:tcW w:w="2631" w:type="dxa"/>
            <w:gridSpan w:val="2"/>
            <w:vMerge/>
            <w:tcBorders>
              <w:left w:val="single" w:sz="4" w:space="0" w:color="auto"/>
              <w:bottom w:val="single" w:sz="12" w:space="0" w:color="auto"/>
              <w:right w:val="single" w:sz="4" w:space="0" w:color="auto"/>
            </w:tcBorders>
            <w:shd w:val="clear" w:color="auto" w:fill="auto"/>
            <w:vAlign w:val="bottom"/>
            <w:hideMark/>
          </w:tcPr>
          <w:p w:rsidR="003A4987" w:rsidRPr="003A4987" w:rsidRDefault="003A4987" w:rsidP="003A4987">
            <w:pPr>
              <w:suppressAutoHyphens/>
              <w:spacing w:before="80" w:after="80" w:line="160" w:lineRule="exact"/>
              <w:ind w:right="40"/>
              <w:rPr>
                <w:i/>
                <w:sz w:val="14"/>
                <w:lang w:eastAsia="en-US"/>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3A4987" w:rsidRPr="003A4987" w:rsidRDefault="003A4987" w:rsidP="003A4987">
            <w:pPr>
              <w:spacing w:before="80" w:after="80" w:line="160" w:lineRule="exact"/>
              <w:ind w:right="27"/>
              <w:rPr>
                <w:i/>
                <w:sz w:val="14"/>
                <w:lang w:eastAsia="en-US"/>
              </w:rPr>
            </w:pPr>
            <w:r w:rsidRPr="003A4987">
              <w:rPr>
                <w:i/>
                <w:sz w:val="14"/>
              </w:rPr>
              <w:t xml:space="preserve">Переднее </w:t>
            </w:r>
            <w:r>
              <w:rPr>
                <w:i/>
                <w:sz w:val="14"/>
              </w:rPr>
              <w:br/>
            </w:r>
            <w:r w:rsidRPr="003A4987">
              <w:rPr>
                <w:i/>
                <w:sz w:val="14"/>
              </w:rPr>
              <w:t>сиденье пассажира</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3A4987" w:rsidRPr="003A4987" w:rsidRDefault="003A4987" w:rsidP="003A4987">
            <w:pPr>
              <w:spacing w:before="80" w:after="80" w:line="160" w:lineRule="exact"/>
              <w:ind w:right="49"/>
              <w:rPr>
                <w:i/>
                <w:sz w:val="14"/>
                <w:lang w:eastAsia="en-US"/>
              </w:rPr>
            </w:pPr>
            <w:r w:rsidRPr="003A4987">
              <w:rPr>
                <w:i/>
                <w:sz w:val="14"/>
              </w:rPr>
              <w:t xml:space="preserve">Заднее </w:t>
            </w:r>
            <w:r>
              <w:rPr>
                <w:i/>
                <w:sz w:val="14"/>
              </w:rPr>
              <w:br/>
            </w:r>
            <w:r w:rsidRPr="003A4987">
              <w:rPr>
                <w:i/>
                <w:sz w:val="14"/>
              </w:rPr>
              <w:t xml:space="preserve">боковое </w:t>
            </w:r>
            <w:r>
              <w:rPr>
                <w:i/>
                <w:sz w:val="14"/>
              </w:rPr>
              <w:br/>
            </w:r>
            <w:r w:rsidRPr="003A4987">
              <w:rPr>
                <w:i/>
                <w:sz w:val="14"/>
              </w:rPr>
              <w:t>сиденье</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3A4987" w:rsidRPr="003A4987" w:rsidRDefault="003A4987" w:rsidP="003A4987">
            <w:pPr>
              <w:spacing w:before="80" w:after="80" w:line="160" w:lineRule="exact"/>
              <w:ind w:right="65"/>
              <w:rPr>
                <w:i/>
                <w:sz w:val="14"/>
                <w:lang w:eastAsia="en-US"/>
              </w:rPr>
            </w:pPr>
            <w:r w:rsidRPr="003A4987">
              <w:rPr>
                <w:i/>
                <w:sz w:val="14"/>
              </w:rPr>
              <w:t>Заднее централ</w:t>
            </w:r>
            <w:r w:rsidRPr="003A4987">
              <w:rPr>
                <w:i/>
                <w:sz w:val="14"/>
              </w:rPr>
              <w:t>ь</w:t>
            </w:r>
            <w:r w:rsidRPr="003A4987">
              <w:rPr>
                <w:i/>
                <w:sz w:val="14"/>
              </w:rPr>
              <w:t>ное сиденье</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3A4987" w:rsidRPr="003A4987" w:rsidRDefault="003A4987" w:rsidP="003A4987">
            <w:pPr>
              <w:spacing w:before="80" w:after="80" w:line="160" w:lineRule="exact"/>
              <w:ind w:right="56"/>
              <w:rPr>
                <w:i/>
                <w:sz w:val="14"/>
                <w:lang w:eastAsia="en-US"/>
              </w:rPr>
            </w:pPr>
            <w:r w:rsidRPr="003A4987">
              <w:rPr>
                <w:i/>
                <w:sz w:val="14"/>
              </w:rPr>
              <w:t>Промеж</w:t>
            </w:r>
            <w:r w:rsidRPr="003A4987">
              <w:rPr>
                <w:i/>
                <w:sz w:val="14"/>
              </w:rPr>
              <w:t>у</w:t>
            </w:r>
            <w:r w:rsidRPr="003A4987">
              <w:rPr>
                <w:i/>
                <w:sz w:val="14"/>
              </w:rPr>
              <w:t>точное бок</w:t>
            </w:r>
            <w:r w:rsidRPr="003A4987">
              <w:rPr>
                <w:i/>
                <w:sz w:val="14"/>
              </w:rPr>
              <w:t>о</w:t>
            </w:r>
            <w:r w:rsidRPr="003A4987">
              <w:rPr>
                <w:i/>
                <w:sz w:val="14"/>
              </w:rPr>
              <w:t>вое сиденье</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3A4987" w:rsidRPr="003A4987" w:rsidRDefault="003A4987" w:rsidP="003A4987">
            <w:pPr>
              <w:spacing w:before="80" w:after="80" w:line="160" w:lineRule="exact"/>
              <w:ind w:right="116"/>
              <w:rPr>
                <w:i/>
                <w:sz w:val="14"/>
                <w:lang w:eastAsia="en-US"/>
              </w:rPr>
            </w:pPr>
            <w:r w:rsidRPr="003A4987">
              <w:rPr>
                <w:i/>
                <w:sz w:val="14"/>
              </w:rPr>
              <w:t>Промежуто</w:t>
            </w:r>
            <w:r w:rsidRPr="003A4987">
              <w:rPr>
                <w:i/>
                <w:sz w:val="14"/>
              </w:rPr>
              <w:t>ч</w:t>
            </w:r>
            <w:r w:rsidRPr="003A4987">
              <w:rPr>
                <w:i/>
                <w:sz w:val="14"/>
              </w:rPr>
              <w:t>ное централ</w:t>
            </w:r>
            <w:r w:rsidRPr="003A4987">
              <w:rPr>
                <w:i/>
                <w:sz w:val="14"/>
              </w:rPr>
              <w:t>ь</w:t>
            </w:r>
            <w:r w:rsidRPr="003A4987">
              <w:rPr>
                <w:i/>
                <w:sz w:val="14"/>
              </w:rPr>
              <w:t>ное сиденье</w:t>
            </w:r>
          </w:p>
        </w:tc>
      </w:tr>
      <w:tr w:rsidR="003A4987" w:rsidRPr="003A4987" w:rsidTr="00031944">
        <w:trPr>
          <w:trHeight w:hRule="exact" w:val="115"/>
          <w:tblHeader/>
        </w:trPr>
        <w:tc>
          <w:tcPr>
            <w:tcW w:w="1371" w:type="dxa"/>
            <w:tcBorders>
              <w:top w:val="single" w:sz="12" w:space="0" w:color="auto"/>
              <w:left w:val="single" w:sz="4" w:space="0" w:color="auto"/>
            </w:tcBorders>
            <w:shd w:val="clear" w:color="auto" w:fill="auto"/>
            <w:vAlign w:val="bottom"/>
          </w:tcPr>
          <w:p w:rsidR="003A4987" w:rsidRPr="003A4987" w:rsidRDefault="003A4987" w:rsidP="003A4987">
            <w:pPr>
              <w:suppressAutoHyphens/>
              <w:spacing w:before="40" w:after="80"/>
              <w:ind w:left="284" w:right="40" w:hanging="284"/>
              <w:rPr>
                <w:szCs w:val="18"/>
              </w:rPr>
            </w:pPr>
          </w:p>
        </w:tc>
        <w:tc>
          <w:tcPr>
            <w:tcW w:w="1260" w:type="dxa"/>
            <w:tcBorders>
              <w:top w:val="single" w:sz="12" w:space="0" w:color="auto"/>
              <w:right w:val="single" w:sz="4" w:space="0" w:color="auto"/>
            </w:tcBorders>
            <w:shd w:val="clear" w:color="auto" w:fill="auto"/>
            <w:vAlign w:val="bottom"/>
          </w:tcPr>
          <w:p w:rsidR="003A4987" w:rsidRPr="003A4987" w:rsidRDefault="003A4987" w:rsidP="003A4987">
            <w:pPr>
              <w:suppressAutoHyphens/>
              <w:spacing w:before="40" w:after="80"/>
              <w:ind w:left="284" w:right="40" w:hanging="284"/>
              <w:rPr>
                <w:szCs w:val="18"/>
              </w:rPr>
            </w:pPr>
          </w:p>
        </w:tc>
        <w:tc>
          <w:tcPr>
            <w:tcW w:w="900" w:type="dxa"/>
            <w:tcBorders>
              <w:top w:val="single" w:sz="12" w:space="0" w:color="auto"/>
              <w:left w:val="single" w:sz="4" w:space="0" w:color="auto"/>
              <w:right w:val="single" w:sz="4" w:space="0" w:color="auto"/>
            </w:tcBorders>
            <w:shd w:val="clear" w:color="auto" w:fill="auto"/>
            <w:vAlign w:val="bottom"/>
          </w:tcPr>
          <w:p w:rsidR="003A4987" w:rsidRPr="003A4987" w:rsidRDefault="003A4987" w:rsidP="003A4987">
            <w:pPr>
              <w:spacing w:before="40" w:after="80"/>
              <w:ind w:right="397"/>
              <w:rPr>
                <w:lang w:eastAsia="en-US"/>
              </w:rPr>
            </w:pPr>
          </w:p>
        </w:tc>
        <w:tc>
          <w:tcPr>
            <w:tcW w:w="810" w:type="dxa"/>
            <w:tcBorders>
              <w:top w:val="single" w:sz="12" w:space="0" w:color="auto"/>
              <w:left w:val="single" w:sz="4" w:space="0" w:color="auto"/>
              <w:right w:val="single" w:sz="4" w:space="0" w:color="auto"/>
            </w:tcBorders>
            <w:shd w:val="clear" w:color="auto" w:fill="auto"/>
            <w:vAlign w:val="bottom"/>
          </w:tcPr>
          <w:p w:rsidR="003A4987" w:rsidRPr="003A4987" w:rsidRDefault="003A4987" w:rsidP="003A4987">
            <w:pPr>
              <w:spacing w:before="40" w:after="80"/>
              <w:ind w:right="397"/>
              <w:rPr>
                <w:lang w:eastAsia="en-US"/>
              </w:rPr>
            </w:pPr>
          </w:p>
        </w:tc>
        <w:tc>
          <w:tcPr>
            <w:tcW w:w="900" w:type="dxa"/>
            <w:tcBorders>
              <w:top w:val="single" w:sz="12" w:space="0" w:color="auto"/>
              <w:left w:val="single" w:sz="4" w:space="0" w:color="auto"/>
              <w:right w:val="single" w:sz="4" w:space="0" w:color="auto"/>
            </w:tcBorders>
            <w:shd w:val="clear" w:color="auto" w:fill="auto"/>
            <w:vAlign w:val="bottom"/>
          </w:tcPr>
          <w:p w:rsidR="003A4987" w:rsidRPr="003A4987" w:rsidRDefault="003A4987" w:rsidP="003A4987">
            <w:pPr>
              <w:spacing w:before="40" w:after="80"/>
              <w:ind w:right="397"/>
              <w:rPr>
                <w:lang w:eastAsia="en-US"/>
              </w:rPr>
            </w:pPr>
          </w:p>
        </w:tc>
        <w:tc>
          <w:tcPr>
            <w:tcW w:w="990" w:type="dxa"/>
            <w:tcBorders>
              <w:top w:val="single" w:sz="12" w:space="0" w:color="auto"/>
              <w:left w:val="single" w:sz="4" w:space="0" w:color="auto"/>
              <w:right w:val="single" w:sz="4" w:space="0" w:color="auto"/>
            </w:tcBorders>
            <w:shd w:val="clear" w:color="auto" w:fill="auto"/>
            <w:vAlign w:val="bottom"/>
          </w:tcPr>
          <w:p w:rsidR="003A4987" w:rsidRPr="003A4987" w:rsidRDefault="003A4987" w:rsidP="003A4987">
            <w:pPr>
              <w:spacing w:before="40" w:after="80"/>
              <w:ind w:right="397"/>
              <w:rPr>
                <w:lang w:eastAsia="en-US"/>
              </w:rPr>
            </w:pPr>
          </w:p>
        </w:tc>
        <w:tc>
          <w:tcPr>
            <w:tcW w:w="1134" w:type="dxa"/>
            <w:tcBorders>
              <w:top w:val="single" w:sz="12" w:space="0" w:color="auto"/>
              <w:left w:val="single" w:sz="4" w:space="0" w:color="auto"/>
              <w:right w:val="single" w:sz="4" w:space="0" w:color="auto"/>
            </w:tcBorders>
            <w:shd w:val="clear" w:color="auto" w:fill="auto"/>
            <w:vAlign w:val="bottom"/>
          </w:tcPr>
          <w:p w:rsidR="003A4987" w:rsidRPr="003A4987" w:rsidRDefault="003A4987" w:rsidP="003A4987">
            <w:pPr>
              <w:spacing w:before="40" w:after="80"/>
              <w:ind w:right="397"/>
              <w:rPr>
                <w:lang w:eastAsia="en-US"/>
              </w:rPr>
            </w:pPr>
          </w:p>
        </w:tc>
      </w:tr>
      <w:tr w:rsidR="003A4987" w:rsidRPr="003A4987" w:rsidTr="00031944">
        <w:tc>
          <w:tcPr>
            <w:tcW w:w="1371" w:type="dxa"/>
            <w:tcBorders>
              <w:left w:val="single" w:sz="4" w:space="0" w:color="auto"/>
              <w:bottom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 xml:space="preserve">Категория </w:t>
            </w:r>
          </w:p>
        </w:tc>
        <w:tc>
          <w:tcPr>
            <w:tcW w:w="1260" w:type="dxa"/>
            <w:tcBorders>
              <w:bottom w:val="single" w:sz="4" w:space="0" w:color="auto"/>
              <w:right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0 до 10 кг</w:t>
            </w:r>
          </w:p>
        </w:tc>
        <w:tc>
          <w:tcPr>
            <w:tcW w:w="900" w:type="dxa"/>
            <w:tcBorders>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810" w:type="dxa"/>
            <w:tcBorders>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00" w:type="dxa"/>
            <w:tcBorders>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90" w:type="dxa"/>
            <w:tcBorders>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1134" w:type="dxa"/>
            <w:tcBorders>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r>
      <w:tr w:rsidR="003A4987" w:rsidRPr="003A4987" w:rsidTr="00031944">
        <w:tc>
          <w:tcPr>
            <w:tcW w:w="1371" w:type="dxa"/>
            <w:tcBorders>
              <w:top w:val="single" w:sz="4" w:space="0" w:color="auto"/>
              <w:left w:val="single" w:sz="4" w:space="0" w:color="auto"/>
              <w:bottom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Категория</w:t>
            </w:r>
          </w:p>
        </w:tc>
        <w:tc>
          <w:tcPr>
            <w:tcW w:w="1260" w:type="dxa"/>
            <w:tcBorders>
              <w:top w:val="single" w:sz="4" w:space="0" w:color="auto"/>
              <w:bottom w:val="single" w:sz="4" w:space="0" w:color="auto"/>
              <w:right w:val="single" w:sz="4" w:space="0" w:color="auto"/>
            </w:tcBorders>
            <w:shd w:val="clear" w:color="auto" w:fill="auto"/>
            <w:hideMark/>
          </w:tcPr>
          <w:p w:rsidR="00EE3184" w:rsidRPr="003A4987" w:rsidRDefault="00031944" w:rsidP="003A4987">
            <w:pPr>
              <w:tabs>
                <w:tab w:val="left" w:pos="288"/>
                <w:tab w:val="left" w:pos="576"/>
                <w:tab w:val="left" w:pos="864"/>
                <w:tab w:val="left" w:pos="1152"/>
              </w:tabs>
              <w:suppressAutoHyphens/>
              <w:spacing w:before="40" w:after="80"/>
              <w:ind w:left="284" w:right="40" w:hanging="284"/>
              <w:rPr>
                <w:szCs w:val="18"/>
                <w:lang w:val="en-GB" w:eastAsia="en-US"/>
              </w:rPr>
            </w:pPr>
            <w:r>
              <w:rPr>
                <w:szCs w:val="18"/>
              </w:rPr>
              <w:t>0</w:t>
            </w:r>
            <w:r w:rsidR="00EE3184" w:rsidRPr="003A4987">
              <w:rPr>
                <w:szCs w:val="18"/>
              </w:rPr>
              <w:t>+ до 13 кг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r>
      <w:tr w:rsidR="003A4987" w:rsidRPr="003A4987" w:rsidTr="00031944">
        <w:tc>
          <w:tcPr>
            <w:tcW w:w="1371" w:type="dxa"/>
            <w:tcBorders>
              <w:top w:val="single" w:sz="4" w:space="0" w:color="auto"/>
              <w:left w:val="single" w:sz="4" w:space="0" w:color="auto"/>
              <w:bottom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Категория I</w:t>
            </w:r>
          </w:p>
        </w:tc>
        <w:tc>
          <w:tcPr>
            <w:tcW w:w="1260" w:type="dxa"/>
            <w:tcBorders>
              <w:top w:val="single" w:sz="4" w:space="0" w:color="auto"/>
              <w:bottom w:val="single" w:sz="4" w:space="0" w:color="auto"/>
              <w:right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9−18 кг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r>
      <w:tr w:rsidR="003A4987" w:rsidRPr="003A4987" w:rsidTr="00031944">
        <w:tc>
          <w:tcPr>
            <w:tcW w:w="1371" w:type="dxa"/>
            <w:tcBorders>
              <w:top w:val="single" w:sz="4" w:space="0" w:color="auto"/>
              <w:left w:val="single" w:sz="4" w:space="0" w:color="auto"/>
              <w:bottom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Категория II</w:t>
            </w:r>
          </w:p>
        </w:tc>
        <w:tc>
          <w:tcPr>
            <w:tcW w:w="1260" w:type="dxa"/>
            <w:tcBorders>
              <w:top w:val="single" w:sz="4" w:space="0" w:color="auto"/>
              <w:bottom w:val="single" w:sz="4" w:space="0" w:color="auto"/>
              <w:right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15−25 кг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r>
      <w:tr w:rsidR="003A4987" w:rsidRPr="003A4987" w:rsidTr="00031944">
        <w:tc>
          <w:tcPr>
            <w:tcW w:w="1371" w:type="dxa"/>
            <w:tcBorders>
              <w:top w:val="single" w:sz="4" w:space="0" w:color="auto"/>
              <w:left w:val="single" w:sz="4" w:space="0" w:color="auto"/>
              <w:bottom w:val="single" w:sz="12" w:space="0" w:color="auto"/>
            </w:tcBorders>
            <w:shd w:val="clear" w:color="auto" w:fill="auto"/>
            <w:hideMark/>
          </w:tcPr>
          <w:p w:rsidR="00EE3184" w:rsidRPr="003A4987" w:rsidRDefault="00EE3184" w:rsidP="003A4987">
            <w:pPr>
              <w:tabs>
                <w:tab w:val="left" w:pos="576"/>
                <w:tab w:val="left" w:pos="864"/>
                <w:tab w:val="left" w:pos="1152"/>
              </w:tabs>
              <w:suppressAutoHyphens/>
              <w:spacing w:before="40" w:after="80"/>
              <w:ind w:left="-7" w:right="40" w:firstLine="7"/>
              <w:rPr>
                <w:szCs w:val="18"/>
                <w:lang w:val="en-GB" w:eastAsia="en-US"/>
              </w:rPr>
            </w:pPr>
            <w:r w:rsidRPr="003A4987">
              <w:rPr>
                <w:szCs w:val="18"/>
              </w:rPr>
              <w:t>Категория III</w:t>
            </w:r>
          </w:p>
        </w:tc>
        <w:tc>
          <w:tcPr>
            <w:tcW w:w="1260" w:type="dxa"/>
            <w:tcBorders>
              <w:top w:val="single" w:sz="4" w:space="0" w:color="auto"/>
              <w:bottom w:val="single" w:sz="12" w:space="0" w:color="auto"/>
              <w:right w:val="single" w:sz="4" w:space="0" w:color="auto"/>
            </w:tcBorders>
            <w:shd w:val="clear" w:color="auto" w:fill="auto"/>
            <w:hideMark/>
          </w:tcPr>
          <w:p w:rsidR="00EE3184" w:rsidRPr="003A4987" w:rsidRDefault="00EE3184" w:rsidP="003A4987">
            <w:pPr>
              <w:tabs>
                <w:tab w:val="left" w:pos="288"/>
                <w:tab w:val="left" w:pos="576"/>
                <w:tab w:val="left" w:pos="864"/>
                <w:tab w:val="left" w:pos="1152"/>
              </w:tabs>
              <w:suppressAutoHyphens/>
              <w:spacing w:before="40" w:after="80"/>
              <w:ind w:left="284" w:right="40" w:hanging="284"/>
              <w:rPr>
                <w:szCs w:val="18"/>
                <w:lang w:val="en-GB" w:eastAsia="en-US"/>
              </w:rPr>
            </w:pPr>
            <w:r w:rsidRPr="003A4987">
              <w:rPr>
                <w:szCs w:val="18"/>
              </w:rPr>
              <w:t>22−36 кг</w:t>
            </w: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810" w:type="dxa"/>
            <w:tcBorders>
              <w:top w:val="single" w:sz="4" w:space="0" w:color="auto"/>
              <w:left w:val="single" w:sz="4" w:space="0" w:color="auto"/>
              <w:bottom w:val="single" w:sz="12"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990" w:type="dxa"/>
            <w:tcBorders>
              <w:top w:val="single" w:sz="4" w:space="0" w:color="auto"/>
              <w:left w:val="single" w:sz="4" w:space="0" w:color="auto"/>
              <w:bottom w:val="single" w:sz="12"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EE3184" w:rsidRPr="003A4987" w:rsidRDefault="00EE3184" w:rsidP="003A4987">
            <w:pPr>
              <w:tabs>
                <w:tab w:val="left" w:pos="288"/>
                <w:tab w:val="left" w:pos="576"/>
                <w:tab w:val="left" w:pos="864"/>
                <w:tab w:val="left" w:pos="1152"/>
              </w:tabs>
              <w:suppressAutoHyphens/>
              <w:spacing w:before="40" w:after="80"/>
              <w:ind w:right="40"/>
              <w:rPr>
                <w:lang w:val="en-GB" w:eastAsia="en-US"/>
              </w:rPr>
            </w:pPr>
          </w:p>
        </w:tc>
      </w:tr>
    </w:tbl>
    <w:p w:rsidR="00EE3184" w:rsidRPr="003A4987" w:rsidRDefault="00EE3184" w:rsidP="003A4987">
      <w:pPr>
        <w:pStyle w:val="SingleTxt"/>
        <w:spacing w:after="0" w:line="120" w:lineRule="exact"/>
        <w:rPr>
          <w:sz w:val="10"/>
          <w:lang w:val="en-US"/>
        </w:rPr>
      </w:pPr>
    </w:p>
    <w:p w:rsidR="003A4987" w:rsidRPr="003A4987" w:rsidRDefault="003A4987" w:rsidP="003A4987">
      <w:pPr>
        <w:pStyle w:val="SingleTxt"/>
        <w:spacing w:after="0" w:line="120" w:lineRule="exact"/>
        <w:rPr>
          <w:sz w:val="10"/>
          <w:lang w:val="en-US"/>
        </w:rPr>
      </w:pPr>
    </w:p>
    <w:tbl>
      <w:tblPr>
        <w:tblW w:w="0" w:type="auto"/>
        <w:tblInd w:w="1267" w:type="dxa"/>
        <w:tblCellMar>
          <w:left w:w="0" w:type="dxa"/>
          <w:right w:w="0" w:type="dxa"/>
        </w:tblCellMar>
        <w:tblLook w:val="01E0" w:firstRow="1" w:lastRow="1" w:firstColumn="1" w:lastColumn="1" w:noHBand="0" w:noVBand="0"/>
      </w:tblPr>
      <w:tblGrid>
        <w:gridCol w:w="500"/>
        <w:gridCol w:w="400"/>
        <w:gridCol w:w="6500"/>
      </w:tblGrid>
      <w:tr w:rsidR="00EE3184" w:rsidTr="003A4987">
        <w:tc>
          <w:tcPr>
            <w:tcW w:w="7400" w:type="dxa"/>
            <w:gridSpan w:val="3"/>
            <w:hideMark/>
          </w:tcPr>
          <w:p w:rsidR="00EE3184" w:rsidRDefault="00EE3184">
            <w:pPr>
              <w:suppressAutoHyphens/>
              <w:spacing w:before="120" w:after="120" w:line="240" w:lineRule="atLeast"/>
              <w:jc w:val="both"/>
              <w:rPr>
                <w:lang w:eastAsia="en-US"/>
              </w:rPr>
            </w:pPr>
            <w:r>
              <w:t>Условные обозначения, подлежащие указанию в таблице выше:</w:t>
            </w:r>
          </w:p>
        </w:tc>
      </w:tr>
      <w:tr w:rsidR="00EE3184" w:rsidTr="003A4987">
        <w:tc>
          <w:tcPr>
            <w:tcW w:w="500" w:type="dxa"/>
            <w:hideMark/>
          </w:tcPr>
          <w:p w:rsidR="00EE3184" w:rsidRDefault="00EE3184">
            <w:pPr>
              <w:suppressAutoHyphens/>
              <w:spacing w:before="120" w:after="120" w:line="240" w:lineRule="atLeast"/>
              <w:jc w:val="both"/>
              <w:rPr>
                <w:lang w:val="en-GB" w:eastAsia="en-US"/>
              </w:rPr>
            </w:pPr>
            <w:r>
              <w:t>U</w:t>
            </w:r>
          </w:p>
        </w:tc>
        <w:tc>
          <w:tcPr>
            <w:tcW w:w="400" w:type="dxa"/>
            <w:hideMark/>
          </w:tcPr>
          <w:p w:rsidR="00EE3184" w:rsidRDefault="00EE3184">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spacing w:before="120" w:after="120" w:line="240" w:lineRule="atLeast"/>
              <w:jc w:val="both"/>
              <w:rPr>
                <w:lang w:val="en-GB" w:eastAsia="en-US"/>
              </w:rPr>
            </w:pPr>
            <w:r>
              <w:t>=</w:t>
            </w:r>
          </w:p>
        </w:tc>
        <w:tc>
          <w:tcPr>
            <w:tcW w:w="6500" w:type="dxa"/>
            <w:hideMark/>
          </w:tcPr>
          <w:p w:rsidR="00EE3184" w:rsidRDefault="00EE3184">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spacing w:before="120" w:after="120" w:line="240" w:lineRule="atLeast"/>
              <w:jc w:val="both"/>
              <w:rPr>
                <w:lang w:eastAsia="en-US"/>
              </w:rPr>
            </w:pPr>
            <w:r>
              <w:t>Пригодно для "универсальной" категории удерживающих устройств, официально утвержденных для этой весовой группы.</w:t>
            </w:r>
          </w:p>
        </w:tc>
      </w:tr>
      <w:tr w:rsidR="00EE3184" w:rsidTr="003A4987">
        <w:tc>
          <w:tcPr>
            <w:tcW w:w="500" w:type="dxa"/>
            <w:hideMark/>
          </w:tcPr>
          <w:p w:rsidR="00EE3184" w:rsidRDefault="00EE3184">
            <w:pPr>
              <w:suppressAutoHyphens/>
              <w:spacing w:before="120" w:after="120" w:line="240" w:lineRule="atLeast"/>
              <w:jc w:val="both"/>
              <w:rPr>
                <w:lang w:val="en-GB" w:eastAsia="en-US"/>
              </w:rPr>
            </w:pPr>
            <w:r>
              <w:t>UF</w:t>
            </w:r>
          </w:p>
        </w:tc>
        <w:tc>
          <w:tcPr>
            <w:tcW w:w="400" w:type="dxa"/>
            <w:hideMark/>
          </w:tcPr>
          <w:p w:rsidR="00EE3184" w:rsidRDefault="00EE3184">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spacing w:before="120" w:after="120" w:line="240" w:lineRule="atLeast"/>
              <w:jc w:val="both"/>
              <w:rPr>
                <w:lang w:val="en-GB" w:eastAsia="en-US"/>
              </w:rPr>
            </w:pPr>
            <w:r>
              <w:t>=</w:t>
            </w:r>
          </w:p>
        </w:tc>
        <w:tc>
          <w:tcPr>
            <w:tcW w:w="6500" w:type="dxa"/>
            <w:hideMark/>
          </w:tcPr>
          <w:p w:rsidR="00EE3184" w:rsidRDefault="00EE3184">
            <w:pPr>
              <w:suppressAutoHyphens/>
              <w:spacing w:before="120" w:after="120" w:line="240" w:lineRule="atLeast"/>
              <w:jc w:val="both"/>
              <w:rPr>
                <w:lang w:eastAsia="en-US"/>
              </w:rPr>
            </w:pPr>
            <w:r>
              <w:t>Пригодно для "универсальной" категории удерживающих устройств, устанавливаемых по направлению движения и официально утвержденных для этой весовой группы</w:t>
            </w:r>
          </w:p>
        </w:tc>
      </w:tr>
      <w:tr w:rsidR="00EE3184" w:rsidTr="003A4987">
        <w:tc>
          <w:tcPr>
            <w:tcW w:w="500" w:type="dxa"/>
            <w:hideMark/>
          </w:tcPr>
          <w:p w:rsidR="00EE3184" w:rsidRDefault="00EE3184">
            <w:pPr>
              <w:suppressAutoHyphens/>
              <w:spacing w:before="120" w:after="120" w:line="240" w:lineRule="atLeast"/>
              <w:jc w:val="both"/>
              <w:rPr>
                <w:lang w:val="en-GB" w:eastAsia="en-US"/>
              </w:rPr>
            </w:pPr>
            <w:r>
              <w:t>L</w:t>
            </w:r>
          </w:p>
        </w:tc>
        <w:tc>
          <w:tcPr>
            <w:tcW w:w="400" w:type="dxa"/>
            <w:hideMark/>
          </w:tcPr>
          <w:p w:rsidR="00EE3184" w:rsidRDefault="00EE3184">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spacing w:before="120" w:after="120" w:line="240" w:lineRule="atLeast"/>
              <w:jc w:val="both"/>
              <w:rPr>
                <w:lang w:val="en-GB" w:eastAsia="en-US"/>
              </w:rPr>
            </w:pPr>
            <w:r>
              <w:t>=</w:t>
            </w:r>
          </w:p>
        </w:tc>
        <w:tc>
          <w:tcPr>
            <w:tcW w:w="6500" w:type="dxa"/>
            <w:hideMark/>
          </w:tcPr>
          <w:p w:rsidR="00EE3184" w:rsidRDefault="00EE3184">
            <w:pPr>
              <w:suppressAutoHyphens/>
              <w:spacing w:before="120" w:after="120" w:line="240" w:lineRule="atLeast"/>
              <w:jc w:val="both"/>
              <w:rPr>
                <w:lang w:eastAsia="en-US"/>
              </w:rPr>
            </w:pPr>
            <w:r>
              <w:t xml:space="preserve">Пригодно для конкретных детских удерживающих устройств, указанных в прилагаемом перечне. Эти удерживающие устройства могут быть отнесены к категориям для "конкретных транспортных средств", "ограниченного использования" </w:t>
            </w:r>
            <w:r>
              <w:rPr>
                <w:strike/>
              </w:rPr>
              <w:t>или</w:t>
            </w:r>
            <w:r>
              <w:t xml:space="preserve"> "полууниверсальной" </w:t>
            </w:r>
            <w:r>
              <w:rPr>
                <w:b/>
                <w:bCs/>
              </w:rPr>
              <w:t>или</w:t>
            </w:r>
            <w:r>
              <w:t xml:space="preserve"> </w:t>
            </w:r>
            <w:r>
              <w:rPr>
                <w:b/>
                <w:bCs/>
              </w:rPr>
              <w:t>универсальной</w:t>
            </w:r>
            <w:r>
              <w:t xml:space="preserve"> категории.</w:t>
            </w:r>
          </w:p>
        </w:tc>
      </w:tr>
      <w:tr w:rsidR="00EE3184" w:rsidTr="003A4987">
        <w:tc>
          <w:tcPr>
            <w:tcW w:w="500" w:type="dxa"/>
            <w:hideMark/>
          </w:tcPr>
          <w:p w:rsidR="00EE3184" w:rsidRDefault="00EE3184">
            <w:pPr>
              <w:suppressAutoHyphens/>
              <w:spacing w:before="120" w:after="120" w:line="240" w:lineRule="atLeast"/>
              <w:jc w:val="both"/>
              <w:rPr>
                <w:lang w:val="en-GB" w:eastAsia="en-US"/>
              </w:rPr>
            </w:pPr>
            <w:r>
              <w:t>B</w:t>
            </w:r>
          </w:p>
        </w:tc>
        <w:tc>
          <w:tcPr>
            <w:tcW w:w="400" w:type="dxa"/>
            <w:hideMark/>
          </w:tcPr>
          <w:p w:rsidR="00EE3184" w:rsidRDefault="00EE3184">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spacing w:before="120" w:after="120" w:line="240" w:lineRule="atLeast"/>
              <w:jc w:val="both"/>
              <w:rPr>
                <w:lang w:val="en-GB" w:eastAsia="en-US"/>
              </w:rPr>
            </w:pPr>
            <w:r>
              <w:t>=</w:t>
            </w:r>
          </w:p>
        </w:tc>
        <w:tc>
          <w:tcPr>
            <w:tcW w:w="6500" w:type="dxa"/>
            <w:hideMark/>
          </w:tcPr>
          <w:p w:rsidR="00EE3184" w:rsidRDefault="00EE3184">
            <w:pPr>
              <w:suppressAutoHyphens/>
              <w:spacing w:before="120" w:after="120" w:line="240" w:lineRule="atLeast"/>
              <w:jc w:val="both"/>
              <w:rPr>
                <w:lang w:eastAsia="en-US"/>
              </w:rPr>
            </w:pPr>
            <w:r>
              <w:t>Встроенное удерживающее устройство, официально утвержденное для этой весовой группы.</w:t>
            </w:r>
          </w:p>
        </w:tc>
      </w:tr>
      <w:tr w:rsidR="00EE3184" w:rsidTr="003A4987">
        <w:tc>
          <w:tcPr>
            <w:tcW w:w="500" w:type="dxa"/>
            <w:hideMark/>
          </w:tcPr>
          <w:p w:rsidR="00EE3184" w:rsidRDefault="00EE3184">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spacing w:before="120" w:after="120" w:line="240" w:lineRule="atLeast"/>
              <w:jc w:val="both"/>
              <w:rPr>
                <w:lang w:val="en-GB" w:eastAsia="en-US"/>
              </w:rPr>
            </w:pPr>
            <w:r>
              <w:t>X</w:t>
            </w:r>
          </w:p>
        </w:tc>
        <w:tc>
          <w:tcPr>
            <w:tcW w:w="400" w:type="dxa"/>
            <w:hideMark/>
          </w:tcPr>
          <w:p w:rsidR="00EE3184" w:rsidRDefault="00EE3184">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spacing w:before="120" w:after="120" w:line="240" w:lineRule="atLeast"/>
              <w:jc w:val="both"/>
              <w:rPr>
                <w:lang w:val="en-GB" w:eastAsia="en-US"/>
              </w:rPr>
            </w:pPr>
            <w:r>
              <w:t>=</w:t>
            </w:r>
          </w:p>
        </w:tc>
        <w:tc>
          <w:tcPr>
            <w:tcW w:w="6500" w:type="dxa"/>
            <w:hideMark/>
          </w:tcPr>
          <w:p w:rsidR="00EE3184" w:rsidRDefault="00EE3184">
            <w:pPr>
              <w:suppressAutoHyphens/>
              <w:spacing w:before="120" w:after="120" w:line="240" w:lineRule="atLeast"/>
              <w:jc w:val="both"/>
              <w:rPr>
                <w:lang w:eastAsia="en-US"/>
              </w:rPr>
            </w:pPr>
            <w:r>
              <w:t>Место для сидения, не пригодно</w:t>
            </w:r>
            <w:r w:rsidR="003A4987">
              <w:t>е для детей этой весовой группы».</w:t>
            </w:r>
          </w:p>
        </w:tc>
      </w:tr>
    </w:tbl>
    <w:p w:rsidR="003A4987" w:rsidRPr="00031944" w:rsidRDefault="003A4987" w:rsidP="003A4987">
      <w:pPr>
        <w:pStyle w:val="SingleTxt"/>
        <w:spacing w:after="0" w:line="120" w:lineRule="exact"/>
        <w:rPr>
          <w:b/>
          <w:sz w:val="10"/>
        </w:rPr>
      </w:pPr>
    </w:p>
    <w:p w:rsidR="003A4987" w:rsidRPr="00031944" w:rsidRDefault="003A4987" w:rsidP="003A4987">
      <w:pPr>
        <w:pStyle w:val="SingleTxt"/>
        <w:spacing w:after="0" w:line="120" w:lineRule="exact"/>
        <w:rPr>
          <w:b/>
          <w:sz w:val="10"/>
        </w:rPr>
      </w:pPr>
    </w:p>
    <w:p w:rsidR="003A4987" w:rsidRPr="00031944" w:rsidRDefault="003A4987" w:rsidP="003A4987">
      <w:pPr>
        <w:pStyle w:val="SingleTxt"/>
        <w:spacing w:after="0" w:line="120" w:lineRule="exact"/>
        <w:rPr>
          <w:b/>
          <w:sz w:val="10"/>
        </w:rPr>
      </w:pPr>
    </w:p>
    <w:p w:rsidR="00EE3184" w:rsidRPr="00EE3184" w:rsidRDefault="003A4987" w:rsidP="003A49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184" w:rsidRPr="00EE3184">
        <w:rPr>
          <w:lang w:val="en-GB"/>
        </w:rPr>
        <w:t>II</w:t>
      </w:r>
      <w:r w:rsidR="00EE3184" w:rsidRPr="00EE3184">
        <w:t>.</w:t>
      </w:r>
      <w:r w:rsidR="00EE3184" w:rsidRPr="00EE3184">
        <w:tab/>
        <w:t>Обоснование</w:t>
      </w:r>
    </w:p>
    <w:p w:rsidR="003A4987" w:rsidRPr="003A4987" w:rsidRDefault="003A4987" w:rsidP="003A4987">
      <w:pPr>
        <w:pStyle w:val="SingleTxt"/>
        <w:spacing w:after="0" w:line="120" w:lineRule="exact"/>
        <w:rPr>
          <w:sz w:val="10"/>
        </w:rPr>
      </w:pPr>
    </w:p>
    <w:p w:rsidR="003A4987" w:rsidRPr="003A4987" w:rsidRDefault="003A4987" w:rsidP="003A4987">
      <w:pPr>
        <w:pStyle w:val="SingleTxt"/>
        <w:spacing w:after="0" w:line="120" w:lineRule="exact"/>
        <w:rPr>
          <w:sz w:val="10"/>
        </w:rPr>
      </w:pPr>
    </w:p>
    <w:p w:rsidR="00EE3184" w:rsidRPr="00EE3184" w:rsidRDefault="00EE3184" w:rsidP="003A4987">
      <w:pPr>
        <w:pStyle w:val="SingleTxt"/>
      </w:pPr>
      <w:r w:rsidRPr="00EE3184">
        <w:t>Вышеприведенное приложение касается четырех позиций:</w:t>
      </w:r>
    </w:p>
    <w:p w:rsidR="00EE3184" w:rsidRPr="00EE3184" w:rsidRDefault="003A4987" w:rsidP="003A4987">
      <w:pPr>
        <w:pStyle w:val="SingleTxt"/>
      </w:pPr>
      <w:r>
        <w:t>1.</w:t>
      </w:r>
      <w:r>
        <w:tab/>
      </w:r>
      <w:r w:rsidR="00EE3184" w:rsidRPr="00EE3184">
        <w:t>Пункт 8.3.4: Возможность использования преимуществ более правильного направления ремня в районе плеча не должна ограничивать функцию автомат</w:t>
      </w:r>
      <w:r w:rsidR="00EE3184" w:rsidRPr="00EE3184">
        <w:t>и</w:t>
      </w:r>
      <w:r w:rsidR="00EE3184" w:rsidRPr="00EE3184">
        <w:t>ческой регулировки втягивающего устройства; в принципе, с введением в пра</w:t>
      </w:r>
      <w:r w:rsidR="00EE3184" w:rsidRPr="00EE3184">
        <w:t>к</w:t>
      </w:r>
      <w:r w:rsidR="00EE3184" w:rsidRPr="00EE3184">
        <w:t>тику гибких устройств регулировки ремня в районе плеча (так называемые ус</w:t>
      </w:r>
      <w:r w:rsidR="00EE3184" w:rsidRPr="00EE3184">
        <w:t>о</w:t>
      </w:r>
      <w:r w:rsidR="00EE3184" w:rsidRPr="00EE3184">
        <w:t>вершенствованные ремни), этот момент можно проверить в любых обстоятел</w:t>
      </w:r>
      <w:r w:rsidR="00EE3184" w:rsidRPr="00EE3184">
        <w:t>ь</w:t>
      </w:r>
      <w:r w:rsidR="00EE3184" w:rsidRPr="00EE3184">
        <w:t>ствах.</w:t>
      </w:r>
    </w:p>
    <w:p w:rsidR="00EE3184" w:rsidRPr="00EE3184" w:rsidRDefault="003A4987" w:rsidP="004522D8">
      <w:pPr>
        <w:pStyle w:val="SingleTxt"/>
        <w:keepNext/>
      </w:pPr>
      <w:r>
        <w:rPr>
          <w:iCs/>
        </w:rPr>
        <w:t>2.</w:t>
      </w:r>
      <w:r>
        <w:rPr>
          <w:iCs/>
        </w:rPr>
        <w:tab/>
      </w:r>
      <w:r w:rsidR="00EE3184" w:rsidRPr="00EE3184">
        <w:rPr>
          <w:iCs/>
        </w:rPr>
        <w:t>Приложение 17, добавление 1</w:t>
      </w:r>
      <w:r w:rsidR="00EE3184" w:rsidRPr="00EE3184">
        <w:t>, пункт 2.7: Нынешнее определение будет я</w:t>
      </w:r>
      <w:r w:rsidR="00EE3184" w:rsidRPr="00EE3184">
        <w:t>в</w:t>
      </w:r>
      <w:r w:rsidR="00EE3184" w:rsidRPr="00EE3184">
        <w:t xml:space="preserve">ляться причиной </w:t>
      </w:r>
      <w:r w:rsidR="00EE3184" w:rsidRPr="00EE3184">
        <w:rPr>
          <w:b/>
        </w:rPr>
        <w:t>необычных</w:t>
      </w:r>
      <w:r w:rsidR="00EE3184" w:rsidRPr="00EE3184">
        <w:t xml:space="preserve"> конфигураций монтажа в некоторых обстоятел</w:t>
      </w:r>
      <w:r w:rsidR="00EE3184" w:rsidRPr="00EE3184">
        <w:t>ь</w:t>
      </w:r>
      <w:r w:rsidR="00EE3184" w:rsidRPr="00EE3184">
        <w:t xml:space="preserve">ствах. Это относится к определению сидений, содержащемуся в Правилах </w:t>
      </w:r>
      <w:r w:rsidR="00EE3184" w:rsidRPr="00EE3184">
        <w:lastRenderedPageBreak/>
        <w:t>ООН</w:t>
      </w:r>
      <w:r w:rsidR="004522D8">
        <w:t> </w:t>
      </w:r>
      <w:r w:rsidR="00EE3184" w:rsidRPr="00EE3184">
        <w:t>№ 17. Например, в пункте 2.3.1 Правил ООН содержится следующее опр</w:t>
      </w:r>
      <w:r w:rsidR="00EE3184" w:rsidRPr="00EE3184">
        <w:t>е</w:t>
      </w:r>
      <w:r w:rsidR="00EE3184" w:rsidRPr="00EE3184">
        <w:t>деление:</w:t>
      </w:r>
    </w:p>
    <w:p w:rsidR="00EE3184" w:rsidRPr="00EE3184" w:rsidRDefault="003A4987" w:rsidP="003A4987">
      <w:pPr>
        <w:pStyle w:val="SingleTxt"/>
        <w:tabs>
          <w:tab w:val="clear" w:pos="1267"/>
          <w:tab w:val="clear" w:pos="2218"/>
        </w:tabs>
        <w:ind w:left="2250" w:hanging="983"/>
      </w:pPr>
      <w:r>
        <w:t>«</w:t>
      </w:r>
      <w:r w:rsidR="00EE3184" w:rsidRPr="00EE3184">
        <w:t>2.3.1.</w:t>
      </w:r>
      <w:r w:rsidR="00EE3184" w:rsidRPr="00EE3184">
        <w:tab/>
      </w:r>
      <w:r w:rsidR="00EE3184" w:rsidRPr="00EE3184">
        <w:rPr>
          <w:i/>
        </w:rPr>
        <w:t xml:space="preserve">"Сиденье, обращенное вперед" </w:t>
      </w:r>
      <w:r w:rsidR="00EE3184" w:rsidRPr="00EE3184">
        <w:rPr>
          <w:iCs/>
        </w:rPr>
        <w:t>означает сиденье, которое может и</w:t>
      </w:r>
      <w:r w:rsidR="00EE3184" w:rsidRPr="00EE3184">
        <w:rPr>
          <w:iCs/>
        </w:rPr>
        <w:t>с</w:t>
      </w:r>
      <w:r w:rsidR="00EE3184" w:rsidRPr="00EE3184">
        <w:rPr>
          <w:iCs/>
        </w:rPr>
        <w:t>пользоваться во время движения транспортного средства и которое обращено в сторону передней части транспортного средства таким о</w:t>
      </w:r>
      <w:r w:rsidR="00EE3184" w:rsidRPr="00EE3184">
        <w:rPr>
          <w:iCs/>
        </w:rPr>
        <w:t>б</w:t>
      </w:r>
      <w:r w:rsidR="00EE3184" w:rsidRPr="00EE3184">
        <w:rPr>
          <w:iCs/>
        </w:rPr>
        <w:t>разом, что вертикальная плоскость симметрии этого сиденья образует угол менее +10° или −10° с вертикальной плоскостью симметр</w:t>
      </w:r>
      <w:r>
        <w:rPr>
          <w:iCs/>
        </w:rPr>
        <w:t>ии транспортного средства»</w:t>
      </w:r>
      <w:r w:rsidR="00EE3184" w:rsidRPr="00EE3184">
        <w:rPr>
          <w:iCs/>
        </w:rPr>
        <w:t>.</w:t>
      </w:r>
    </w:p>
    <w:p w:rsidR="00EE3184" w:rsidRPr="00EE3184" w:rsidRDefault="00EE3184" w:rsidP="003A4987">
      <w:pPr>
        <w:pStyle w:val="SingleTxt"/>
      </w:pPr>
      <w:r w:rsidRPr="00EE3184">
        <w:t>Если положение, регламентирующее испытания, будет акцентировано на верт</w:t>
      </w:r>
      <w:r w:rsidRPr="00EE3184">
        <w:t>и</w:t>
      </w:r>
      <w:r w:rsidRPr="00EE3184">
        <w:t xml:space="preserve">кальную плоскость симметрии сиденья, вместо транспортного средства, то это позволит воспроизвести случай реального монтажа, которые подлежат проверке. </w:t>
      </w:r>
    </w:p>
    <w:p w:rsidR="00EE3184" w:rsidRPr="00EE3184" w:rsidRDefault="003A4987" w:rsidP="00031944">
      <w:pPr>
        <w:pStyle w:val="SingleTxt"/>
      </w:pPr>
      <w:r>
        <w:t>3.</w:t>
      </w:r>
      <w:r>
        <w:tab/>
      </w:r>
      <w:r w:rsidR="00EE3184" w:rsidRPr="00EE3184">
        <w:t>Приложение 17, добавление 1, пункт 3.2: На данный момент требования к проверке конфигурации ремня содержатся в пункте 3.2 и на рисунках 2 и 3. Кр</w:t>
      </w:r>
      <w:r w:rsidR="00EE3184" w:rsidRPr="00EE3184">
        <w:t>о</w:t>
      </w:r>
      <w:r w:rsidR="00EE3184" w:rsidRPr="00EE3184">
        <w:t xml:space="preserve">ме того, нынешний текст может быть истолкован неправильно. Как следствие, в случае данного предложения все требования к испытания сейчас сосредоточены в </w:t>
      </w:r>
      <w:r>
        <w:t xml:space="preserve">пункте 3.2 и </w:t>
      </w:r>
      <w:r w:rsidR="00031944">
        <w:t xml:space="preserve">– </w:t>
      </w:r>
      <w:r>
        <w:t>что самое важное –</w:t>
      </w:r>
      <w:r w:rsidR="00EE3184" w:rsidRPr="00EE3184">
        <w:t xml:space="preserve"> более точно определено по</w:t>
      </w:r>
      <w:r>
        <w:t>нятие «</w:t>
      </w:r>
      <w:r w:rsidR="00EE3184" w:rsidRPr="00EE3184">
        <w:t>должна к</w:t>
      </w:r>
      <w:r w:rsidR="00EE3184" w:rsidRPr="00EE3184">
        <w:t>а</w:t>
      </w:r>
      <w:r w:rsidR="00EE3184" w:rsidRPr="00EE3184">
        <w:t>саться</w:t>
      </w:r>
      <w:r>
        <w:t>»</w:t>
      </w:r>
      <w:r w:rsidR="00EE3184" w:rsidRPr="00EE3184">
        <w:t>.</w:t>
      </w:r>
    </w:p>
    <w:p w:rsidR="00EE3184" w:rsidRPr="00EE3184" w:rsidRDefault="003A4987" w:rsidP="003A4987">
      <w:pPr>
        <w:pStyle w:val="SingleTxt"/>
      </w:pPr>
      <w:r>
        <w:t>4.</w:t>
      </w:r>
      <w:r>
        <w:tab/>
      </w:r>
      <w:r w:rsidR="0027070C" w:rsidRPr="00EE3184">
        <w:t>Приложение 17</w:t>
      </w:r>
      <w:r w:rsidR="00EE3184" w:rsidRPr="00EE3184">
        <w:t xml:space="preserve">, </w:t>
      </w:r>
      <w:r w:rsidR="0027070C" w:rsidRPr="00EE3184">
        <w:t>добавление 3</w:t>
      </w:r>
      <w:r w:rsidR="00EE3184" w:rsidRPr="00EE3184">
        <w:t>, таблица 1: Если какое-либо сиденье в том или ином транспортном средстве не подходит для установки по габариту (доба</w:t>
      </w:r>
      <w:r w:rsidR="00EE3184" w:rsidRPr="00EE3184">
        <w:t>в</w:t>
      </w:r>
      <w:r w:rsidR="00EE3184" w:rsidRPr="00EE3184">
        <w:t>ление</w:t>
      </w:r>
      <w:r w:rsidR="004522D8">
        <w:t> </w:t>
      </w:r>
      <w:r w:rsidR="00EE3184" w:rsidRPr="00EE3184">
        <w:t xml:space="preserve">1) и обозначается буквой </w:t>
      </w:r>
      <w:r>
        <w:rPr>
          <w:bCs/>
        </w:rPr>
        <w:t>«</w:t>
      </w:r>
      <w:r w:rsidR="00EE3184" w:rsidRPr="00EE3184">
        <w:rPr>
          <w:bCs/>
          <w:lang w:val="en-US"/>
        </w:rPr>
        <w:t>U</w:t>
      </w:r>
      <w:r>
        <w:rPr>
          <w:bCs/>
        </w:rPr>
        <w:t>»</w:t>
      </w:r>
      <w:r w:rsidR="00EE3184" w:rsidRPr="00EE3184">
        <w:t>, означающей, что оно не подходит для ун</w:t>
      </w:r>
      <w:r w:rsidR="00EE3184" w:rsidRPr="00EE3184">
        <w:t>и</w:t>
      </w:r>
      <w:r w:rsidR="00EE3184" w:rsidRPr="00EE3184">
        <w:t>версальной ДУС, то это отнюдь не означает, что ни одна универсальная ДУС не подойдет. По этой причине изготовитель транспортного средства должен иметь возможность указать здесь, что универсальная ДУС все же может подойти.</w:t>
      </w:r>
    </w:p>
    <w:p w:rsidR="00EE3184" w:rsidRPr="00EE3184" w:rsidRDefault="00EE3184" w:rsidP="00EE318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EE3184" w:rsidRPr="00EE3184" w:rsidSect="00496D80">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6T10:43:00Z" w:initials="Start">
    <w:p w:rsidR="00496D80" w:rsidRPr="00EE3184" w:rsidRDefault="00496D80">
      <w:pPr>
        <w:pStyle w:val="CommentText"/>
        <w:rPr>
          <w:lang w:val="en-US"/>
        </w:rPr>
      </w:pPr>
      <w:r>
        <w:fldChar w:fldCharType="begin"/>
      </w:r>
      <w:r w:rsidRPr="00EE3184">
        <w:rPr>
          <w:rStyle w:val="CommentReference"/>
          <w:lang w:val="en-US"/>
        </w:rPr>
        <w:instrText xml:space="preserve"> </w:instrText>
      </w:r>
      <w:r w:rsidRPr="00EE3184">
        <w:rPr>
          <w:lang w:val="en-US"/>
        </w:rPr>
        <w:instrText>PAGE \# "'Page: '#'</w:instrText>
      </w:r>
      <w:r w:rsidRPr="00EE3184">
        <w:rPr>
          <w:lang w:val="en-US"/>
        </w:rPr>
        <w:br/>
        <w:instrText>'"</w:instrText>
      </w:r>
      <w:r w:rsidRPr="00EE3184">
        <w:rPr>
          <w:rStyle w:val="CommentReference"/>
          <w:lang w:val="en-US"/>
        </w:rPr>
        <w:instrText xml:space="preserve"> </w:instrText>
      </w:r>
      <w:r>
        <w:fldChar w:fldCharType="end"/>
      </w:r>
      <w:r>
        <w:rPr>
          <w:rStyle w:val="CommentReference"/>
        </w:rPr>
        <w:annotationRef/>
      </w:r>
      <w:r w:rsidRPr="00EE3184">
        <w:rPr>
          <w:lang w:val="en-US"/>
        </w:rPr>
        <w:t>&lt;&lt;ODS JOB NO&gt;&gt;N1521456R&lt;&lt;ODS JOB NO&gt;&gt;</w:t>
      </w:r>
    </w:p>
    <w:p w:rsidR="00496D80" w:rsidRDefault="00496D80">
      <w:pPr>
        <w:pStyle w:val="CommentText"/>
      </w:pPr>
      <w:r>
        <w:t>&lt;&lt;ODS DOC SYMBOL1&gt;&gt;ECE/TRANS/WP.29/GRSP/2015/21&lt;&lt;ODS DOC SYMBOL1&gt;&gt;</w:t>
      </w:r>
    </w:p>
    <w:p w:rsidR="00496D80" w:rsidRDefault="00496D8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68" w:rsidRDefault="00AB5C68" w:rsidP="008A1A7A">
      <w:pPr>
        <w:spacing w:line="240" w:lineRule="auto"/>
      </w:pPr>
      <w:r>
        <w:separator/>
      </w:r>
    </w:p>
  </w:endnote>
  <w:endnote w:type="continuationSeparator" w:id="0">
    <w:p w:rsidR="00AB5C68" w:rsidRDefault="00AB5C6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96D80" w:rsidTr="00496D80">
      <w:trPr>
        <w:jc w:val="center"/>
      </w:trPr>
      <w:tc>
        <w:tcPr>
          <w:tcW w:w="5126" w:type="dxa"/>
          <w:shd w:val="clear" w:color="auto" w:fill="auto"/>
          <w:vAlign w:val="bottom"/>
        </w:tcPr>
        <w:p w:rsidR="00496D80" w:rsidRPr="00496D80" w:rsidRDefault="00496D80" w:rsidP="00496D80">
          <w:pPr>
            <w:pStyle w:val="Footer"/>
            <w:rPr>
              <w:color w:val="000000"/>
            </w:rPr>
          </w:pPr>
          <w:r>
            <w:fldChar w:fldCharType="begin"/>
          </w:r>
          <w:r>
            <w:instrText xml:space="preserve"> PAGE  \* Arabic  \* MERGEFORMAT </w:instrText>
          </w:r>
          <w:r>
            <w:fldChar w:fldCharType="separate"/>
          </w:r>
          <w:r w:rsidR="000651D7">
            <w:rPr>
              <w:noProof/>
            </w:rPr>
            <w:t>4</w:t>
          </w:r>
          <w:r>
            <w:fldChar w:fldCharType="end"/>
          </w:r>
          <w:r>
            <w:t>/</w:t>
          </w:r>
          <w:fldSimple w:instr=" NUMPAGES  \* Arabic  \* MERGEFORMAT ">
            <w:r w:rsidR="000651D7">
              <w:rPr>
                <w:noProof/>
              </w:rPr>
              <w:t>4</w:t>
            </w:r>
          </w:fldSimple>
        </w:p>
      </w:tc>
      <w:tc>
        <w:tcPr>
          <w:tcW w:w="5127" w:type="dxa"/>
          <w:shd w:val="clear" w:color="auto" w:fill="auto"/>
          <w:vAlign w:val="bottom"/>
        </w:tcPr>
        <w:p w:rsidR="00496D80" w:rsidRPr="00496D80" w:rsidRDefault="00496D80" w:rsidP="00496D8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F439B">
            <w:rPr>
              <w:b w:val="0"/>
              <w:color w:val="000000"/>
              <w:sz w:val="14"/>
            </w:rPr>
            <w:t>GE.15-16066</w:t>
          </w:r>
          <w:r>
            <w:rPr>
              <w:b w:val="0"/>
              <w:color w:val="000000"/>
              <w:sz w:val="14"/>
            </w:rPr>
            <w:fldChar w:fldCharType="end"/>
          </w:r>
        </w:p>
      </w:tc>
    </w:tr>
  </w:tbl>
  <w:p w:rsidR="00496D80" w:rsidRPr="00496D80" w:rsidRDefault="00496D80" w:rsidP="00496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96D80" w:rsidTr="00496D80">
      <w:trPr>
        <w:jc w:val="center"/>
      </w:trPr>
      <w:tc>
        <w:tcPr>
          <w:tcW w:w="5126" w:type="dxa"/>
          <w:shd w:val="clear" w:color="auto" w:fill="auto"/>
          <w:vAlign w:val="bottom"/>
        </w:tcPr>
        <w:p w:rsidR="00496D80" w:rsidRPr="00496D80" w:rsidRDefault="00496D80" w:rsidP="00496D8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F439B">
            <w:rPr>
              <w:b w:val="0"/>
              <w:color w:val="000000"/>
              <w:sz w:val="14"/>
            </w:rPr>
            <w:t>GE.15-16066</w:t>
          </w:r>
          <w:r>
            <w:rPr>
              <w:b w:val="0"/>
              <w:color w:val="000000"/>
              <w:sz w:val="14"/>
            </w:rPr>
            <w:fldChar w:fldCharType="end"/>
          </w:r>
        </w:p>
      </w:tc>
      <w:tc>
        <w:tcPr>
          <w:tcW w:w="5127" w:type="dxa"/>
          <w:shd w:val="clear" w:color="auto" w:fill="auto"/>
          <w:vAlign w:val="bottom"/>
        </w:tcPr>
        <w:p w:rsidR="00496D80" w:rsidRPr="00496D80" w:rsidRDefault="00496D80" w:rsidP="00496D80">
          <w:pPr>
            <w:pStyle w:val="Footer"/>
            <w:jc w:val="right"/>
          </w:pPr>
          <w:r>
            <w:fldChar w:fldCharType="begin"/>
          </w:r>
          <w:r>
            <w:instrText xml:space="preserve"> PAGE  \* Arabic  \* MERGEFORMAT </w:instrText>
          </w:r>
          <w:r>
            <w:fldChar w:fldCharType="separate"/>
          </w:r>
          <w:r w:rsidR="000651D7">
            <w:rPr>
              <w:noProof/>
            </w:rPr>
            <w:t>3</w:t>
          </w:r>
          <w:r>
            <w:fldChar w:fldCharType="end"/>
          </w:r>
          <w:r>
            <w:t>/</w:t>
          </w:r>
          <w:fldSimple w:instr=" NUMPAGES  \* Arabic  \* MERGEFORMAT ">
            <w:r w:rsidR="000651D7">
              <w:rPr>
                <w:noProof/>
              </w:rPr>
              <w:t>3</w:t>
            </w:r>
          </w:fldSimple>
        </w:p>
      </w:tc>
    </w:tr>
  </w:tbl>
  <w:p w:rsidR="00496D80" w:rsidRPr="00496D80" w:rsidRDefault="00496D80" w:rsidP="00496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96D80" w:rsidTr="00496D80">
      <w:tc>
        <w:tcPr>
          <w:tcW w:w="3873" w:type="dxa"/>
        </w:tcPr>
        <w:p w:rsidR="00496D80" w:rsidRDefault="00496D80" w:rsidP="00496D80">
          <w:pPr>
            <w:pStyle w:val="ReleaseDate"/>
            <w:rPr>
              <w:color w:val="010000"/>
            </w:rPr>
          </w:pPr>
          <w:r>
            <w:rPr>
              <w:noProof/>
              <w:lang w:val="en-GB" w:eastAsia="en-GB"/>
            </w:rPr>
            <w:drawing>
              <wp:anchor distT="0" distB="0" distL="114300" distR="114300" simplePos="0" relativeHeight="251658240" behindDoc="0" locked="0" layoutInCell="1" allowOverlap="1" wp14:anchorId="6CC1ABB5" wp14:editId="5CE52B79">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SP/2015/2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2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GE.15-16066 (R)</w:t>
          </w:r>
          <w:r>
            <w:rPr>
              <w:color w:val="010000"/>
            </w:rPr>
            <w:t xml:space="preserve">    161015    161015</w:t>
          </w:r>
        </w:p>
        <w:p w:rsidR="00496D80" w:rsidRPr="00496D80" w:rsidRDefault="00496D80" w:rsidP="00496D80">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*1516066*</w:t>
          </w:r>
        </w:p>
      </w:tc>
      <w:tc>
        <w:tcPr>
          <w:tcW w:w="5127" w:type="dxa"/>
        </w:tcPr>
        <w:p w:rsidR="00496D80" w:rsidRDefault="00496D80" w:rsidP="00496D80">
          <w:pPr>
            <w:pStyle w:val="Footer"/>
            <w:spacing w:line="240" w:lineRule="atLeast"/>
            <w:jc w:val="right"/>
            <w:rPr>
              <w:b w:val="0"/>
              <w:sz w:val="20"/>
            </w:rPr>
          </w:pPr>
          <w:r>
            <w:rPr>
              <w:b w:val="0"/>
              <w:noProof/>
              <w:sz w:val="20"/>
              <w:lang w:val="en-GB" w:eastAsia="en-GB"/>
            </w:rPr>
            <w:drawing>
              <wp:inline distT="0" distB="0" distL="0" distR="0" wp14:anchorId="5EC1B060" wp14:editId="4798308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96D80" w:rsidRPr="00496D80" w:rsidRDefault="00496D80" w:rsidP="00496D8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68" w:rsidRPr="00D85871" w:rsidRDefault="00D85871" w:rsidP="00D85871">
      <w:pPr>
        <w:pStyle w:val="Footer"/>
        <w:spacing w:after="80"/>
        <w:ind w:left="792"/>
        <w:rPr>
          <w:sz w:val="16"/>
        </w:rPr>
      </w:pPr>
      <w:r w:rsidRPr="00D85871">
        <w:rPr>
          <w:sz w:val="16"/>
        </w:rPr>
        <w:t>__________________</w:t>
      </w:r>
    </w:p>
  </w:footnote>
  <w:footnote w:type="continuationSeparator" w:id="0">
    <w:p w:rsidR="00AB5C68" w:rsidRPr="00D85871" w:rsidRDefault="00D85871" w:rsidP="00D85871">
      <w:pPr>
        <w:pStyle w:val="Footer"/>
        <w:spacing w:after="80"/>
        <w:ind w:left="792"/>
        <w:rPr>
          <w:sz w:val="16"/>
        </w:rPr>
      </w:pPr>
      <w:r w:rsidRPr="00D85871">
        <w:rPr>
          <w:sz w:val="16"/>
        </w:rPr>
        <w:t>__________________</w:t>
      </w:r>
    </w:p>
  </w:footnote>
  <w:footnote w:id="1">
    <w:p w:rsidR="00EE3184" w:rsidRDefault="00EE3184" w:rsidP="00D85871">
      <w:pPr>
        <w:pStyle w:val="FootnoteText"/>
        <w:tabs>
          <w:tab w:val="right" w:pos="1195"/>
          <w:tab w:val="left" w:pos="1267"/>
          <w:tab w:val="left" w:pos="1742"/>
          <w:tab w:val="left" w:pos="2218"/>
          <w:tab w:val="left" w:pos="2693"/>
        </w:tabs>
        <w:ind w:left="1267" w:right="1260" w:hanging="432"/>
      </w:pPr>
      <w:r>
        <w:tab/>
      </w:r>
      <w:r w:rsidRPr="00D85871">
        <w:rPr>
          <w:rStyle w:val="FootnoteReference"/>
          <w:vertAlign w:val="baseline"/>
        </w:rPr>
        <w:t>*</w:t>
      </w:r>
      <w:r>
        <w:tab/>
        <w:t xml:space="preserve">В соответствии с программой работы Комитета по внутреннему транспорту </w:t>
      </w:r>
      <w:r w:rsidR="00D85871">
        <w:br/>
      </w:r>
      <w:r>
        <w:t>на</w:t>
      </w:r>
      <w:r w:rsidR="00D85871">
        <w:t xml:space="preserve"> </w:t>
      </w:r>
      <w:r>
        <w:t>2012−2016 годы (ECE/TRANS/224, пункт 94, и ECE/TRANS/2012/12, подпрограмма</w:t>
      </w:r>
      <w:r>
        <w:rPr>
          <w:lang w:val="en-US"/>
        </w:rPr>
        <w:t> </w:t>
      </w:r>
      <w:r>
        <w:t>02.4) Всемирный форум будет разрабатывать, согласовывать и</w:t>
      </w:r>
      <w:r>
        <w:rPr>
          <w:lang w:val="en-US"/>
        </w:rPr>
        <w:t> </w:t>
      </w:r>
      <w:r>
        <w:t xml:space="preserve">обновлять правила в целях улучшения характеристик транспортных средств. Настоящий документ представлен </w:t>
      </w:r>
      <w:r w:rsidR="00D85871">
        <w:br/>
      </w:r>
      <w:r>
        <w:t>в соответствии с этим мандатом.</w:t>
      </w:r>
    </w:p>
  </w:footnote>
  <w:footnote w:id="2">
    <w:p w:rsidR="00EE3184" w:rsidRDefault="00EE3184" w:rsidP="00D85871">
      <w:pPr>
        <w:pStyle w:val="FootnoteText"/>
        <w:tabs>
          <w:tab w:val="right" w:pos="1195"/>
          <w:tab w:val="left" w:pos="1267"/>
          <w:tab w:val="left" w:pos="1742"/>
          <w:tab w:val="left" w:pos="2218"/>
          <w:tab w:val="left" w:pos="2693"/>
        </w:tabs>
        <w:ind w:left="1267" w:right="1260" w:hanging="432"/>
      </w:pPr>
      <w:r>
        <w:tab/>
      </w:r>
      <w:r w:rsidRPr="00D85871">
        <w:rPr>
          <w:rStyle w:val="FootnoteReference"/>
          <w:vertAlign w:val="baseline"/>
        </w:rPr>
        <w:sym w:font="Symbol" w:char="F02A"/>
      </w:r>
      <w:r w:rsidR="00D85871" w:rsidRPr="00D85871">
        <w:rPr>
          <w:rStyle w:val="FootnoteReference"/>
        </w:rPr>
        <w:tab/>
      </w:r>
      <w:r>
        <w:rPr>
          <w:i/>
          <w:iCs/>
        </w:rPr>
        <w:t>Примечание секретариата</w:t>
      </w:r>
      <w:r>
        <w:t>: данный текст нуждается в дополнительном уточнении.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96D80" w:rsidTr="00496D80">
      <w:trPr>
        <w:trHeight w:hRule="exact" w:val="864"/>
        <w:jc w:val="center"/>
      </w:trPr>
      <w:tc>
        <w:tcPr>
          <w:tcW w:w="4882" w:type="dxa"/>
          <w:shd w:val="clear" w:color="auto" w:fill="auto"/>
          <w:vAlign w:val="bottom"/>
        </w:tcPr>
        <w:p w:rsidR="00496D80" w:rsidRPr="00496D80" w:rsidRDefault="00496D80" w:rsidP="00496D80">
          <w:pPr>
            <w:pStyle w:val="Header"/>
            <w:spacing w:after="80"/>
            <w:rPr>
              <w:b/>
            </w:rPr>
          </w:pPr>
          <w:r>
            <w:rPr>
              <w:b/>
            </w:rPr>
            <w:fldChar w:fldCharType="begin"/>
          </w:r>
          <w:r>
            <w:rPr>
              <w:b/>
            </w:rPr>
            <w:instrText xml:space="preserve"> DOCVARIABLE "sss1" \* MERGEFORMAT </w:instrText>
          </w:r>
          <w:r>
            <w:rPr>
              <w:b/>
            </w:rPr>
            <w:fldChar w:fldCharType="separate"/>
          </w:r>
          <w:r w:rsidR="003F439B">
            <w:rPr>
              <w:b/>
            </w:rPr>
            <w:t>ECE/TRANS/WP.29/GRSP/2015/21</w:t>
          </w:r>
          <w:r>
            <w:rPr>
              <w:b/>
            </w:rPr>
            <w:fldChar w:fldCharType="end"/>
          </w:r>
        </w:p>
      </w:tc>
      <w:tc>
        <w:tcPr>
          <w:tcW w:w="5127" w:type="dxa"/>
          <w:shd w:val="clear" w:color="auto" w:fill="auto"/>
          <w:vAlign w:val="bottom"/>
        </w:tcPr>
        <w:p w:rsidR="00496D80" w:rsidRDefault="00496D80" w:rsidP="00496D80">
          <w:pPr>
            <w:pStyle w:val="Header"/>
          </w:pPr>
        </w:p>
      </w:tc>
    </w:tr>
  </w:tbl>
  <w:p w:rsidR="00496D80" w:rsidRPr="00496D80" w:rsidRDefault="00496D80" w:rsidP="00496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96D80" w:rsidTr="00496D80">
      <w:trPr>
        <w:trHeight w:hRule="exact" w:val="864"/>
        <w:jc w:val="center"/>
      </w:trPr>
      <w:tc>
        <w:tcPr>
          <w:tcW w:w="4882" w:type="dxa"/>
          <w:shd w:val="clear" w:color="auto" w:fill="auto"/>
          <w:vAlign w:val="bottom"/>
        </w:tcPr>
        <w:p w:rsidR="00496D80" w:rsidRDefault="00496D80" w:rsidP="00496D80">
          <w:pPr>
            <w:pStyle w:val="Header"/>
          </w:pPr>
        </w:p>
      </w:tc>
      <w:tc>
        <w:tcPr>
          <w:tcW w:w="5127" w:type="dxa"/>
          <w:shd w:val="clear" w:color="auto" w:fill="auto"/>
          <w:vAlign w:val="bottom"/>
        </w:tcPr>
        <w:p w:rsidR="00496D80" w:rsidRPr="00496D80" w:rsidRDefault="00496D80" w:rsidP="00496D80">
          <w:pPr>
            <w:pStyle w:val="Header"/>
            <w:spacing w:after="80"/>
            <w:jc w:val="right"/>
            <w:rPr>
              <w:b/>
            </w:rPr>
          </w:pPr>
          <w:r>
            <w:rPr>
              <w:b/>
            </w:rPr>
            <w:fldChar w:fldCharType="begin"/>
          </w:r>
          <w:r>
            <w:rPr>
              <w:b/>
            </w:rPr>
            <w:instrText xml:space="preserve"> DOCVARIABLE "sss1" \* MERGEFORMAT </w:instrText>
          </w:r>
          <w:r>
            <w:rPr>
              <w:b/>
            </w:rPr>
            <w:fldChar w:fldCharType="separate"/>
          </w:r>
          <w:r w:rsidR="003F439B">
            <w:rPr>
              <w:b/>
            </w:rPr>
            <w:t>ECE/TRANS/WP.29/GRSP/2015/21</w:t>
          </w:r>
          <w:r>
            <w:rPr>
              <w:b/>
            </w:rPr>
            <w:fldChar w:fldCharType="end"/>
          </w:r>
        </w:p>
      </w:tc>
    </w:tr>
  </w:tbl>
  <w:p w:rsidR="00496D80" w:rsidRPr="00496D80" w:rsidRDefault="00496D80" w:rsidP="00496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496D80" w:rsidTr="00496D80">
      <w:trPr>
        <w:trHeight w:hRule="exact" w:val="864"/>
      </w:trPr>
      <w:tc>
        <w:tcPr>
          <w:tcW w:w="4421" w:type="dxa"/>
          <w:gridSpan w:val="2"/>
          <w:tcBorders>
            <w:bottom w:val="single" w:sz="4" w:space="0" w:color="auto"/>
          </w:tcBorders>
          <w:shd w:val="clear" w:color="auto" w:fill="auto"/>
          <w:vAlign w:val="bottom"/>
        </w:tcPr>
        <w:p w:rsidR="00496D80" w:rsidRPr="00496D80" w:rsidRDefault="00496D80" w:rsidP="00496D8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96D80" w:rsidRDefault="00496D80" w:rsidP="00496D80">
          <w:pPr>
            <w:pStyle w:val="Header"/>
            <w:spacing w:after="120"/>
          </w:pPr>
        </w:p>
      </w:tc>
      <w:tc>
        <w:tcPr>
          <w:tcW w:w="5357" w:type="dxa"/>
          <w:gridSpan w:val="3"/>
          <w:tcBorders>
            <w:bottom w:val="single" w:sz="4" w:space="0" w:color="auto"/>
          </w:tcBorders>
          <w:shd w:val="clear" w:color="auto" w:fill="auto"/>
          <w:vAlign w:val="bottom"/>
        </w:tcPr>
        <w:p w:rsidR="00496D80" w:rsidRPr="00496D80" w:rsidRDefault="00496D80" w:rsidP="00496D80">
          <w:pPr>
            <w:pStyle w:val="Header"/>
            <w:spacing w:after="20"/>
            <w:jc w:val="right"/>
            <w:rPr>
              <w:sz w:val="20"/>
            </w:rPr>
          </w:pPr>
          <w:r>
            <w:rPr>
              <w:sz w:val="40"/>
            </w:rPr>
            <w:t>ECE</w:t>
          </w:r>
          <w:r>
            <w:rPr>
              <w:sz w:val="20"/>
            </w:rPr>
            <w:t>/TRANS/WP.29/GRSP/2015/21</w:t>
          </w:r>
        </w:p>
      </w:tc>
    </w:tr>
    <w:tr w:rsidR="00496D80" w:rsidRPr="00031944" w:rsidTr="00496D80">
      <w:trPr>
        <w:trHeight w:hRule="exact" w:val="2880"/>
      </w:trPr>
      <w:tc>
        <w:tcPr>
          <w:tcW w:w="1267" w:type="dxa"/>
          <w:tcBorders>
            <w:top w:val="single" w:sz="4" w:space="0" w:color="auto"/>
            <w:bottom w:val="single" w:sz="12" w:space="0" w:color="auto"/>
          </w:tcBorders>
          <w:shd w:val="clear" w:color="auto" w:fill="auto"/>
        </w:tcPr>
        <w:p w:rsidR="00496D80" w:rsidRPr="00496D80" w:rsidRDefault="00496D80" w:rsidP="00496D80">
          <w:pPr>
            <w:pStyle w:val="Header"/>
            <w:spacing w:before="120"/>
            <w:jc w:val="center"/>
          </w:pPr>
          <w:r>
            <w:t xml:space="preserve"> </w:t>
          </w:r>
          <w:r>
            <w:rPr>
              <w:noProof/>
              <w:lang w:val="en-GB" w:eastAsia="en-GB"/>
            </w:rPr>
            <w:drawing>
              <wp:inline distT="0" distB="0" distL="0" distR="0" wp14:anchorId="6967D5A6" wp14:editId="4F7C407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96D80" w:rsidRPr="00496D80" w:rsidRDefault="00496D80" w:rsidP="00496D8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496D80" w:rsidRPr="00496D80" w:rsidRDefault="00496D80" w:rsidP="00496D80">
          <w:pPr>
            <w:pStyle w:val="Header"/>
            <w:spacing w:before="109"/>
          </w:pPr>
        </w:p>
      </w:tc>
      <w:tc>
        <w:tcPr>
          <w:tcW w:w="3280" w:type="dxa"/>
          <w:tcBorders>
            <w:top w:val="single" w:sz="4" w:space="0" w:color="auto"/>
            <w:bottom w:val="single" w:sz="12" w:space="0" w:color="auto"/>
          </w:tcBorders>
          <w:shd w:val="clear" w:color="auto" w:fill="auto"/>
        </w:tcPr>
        <w:p w:rsidR="00496D80" w:rsidRPr="00EE3184" w:rsidRDefault="00496D80" w:rsidP="00496D80">
          <w:pPr>
            <w:pStyle w:val="Distribution"/>
            <w:rPr>
              <w:color w:val="000000"/>
              <w:lang w:val="en-US"/>
            </w:rPr>
          </w:pPr>
          <w:r w:rsidRPr="00EE3184">
            <w:rPr>
              <w:color w:val="000000"/>
              <w:lang w:val="en-US"/>
            </w:rPr>
            <w:t>Distr.: General</w:t>
          </w:r>
        </w:p>
        <w:p w:rsidR="00496D80" w:rsidRPr="00EE3184" w:rsidRDefault="00496D80" w:rsidP="00496D80">
          <w:pPr>
            <w:pStyle w:val="Publication"/>
            <w:rPr>
              <w:color w:val="000000"/>
              <w:lang w:val="en-US"/>
            </w:rPr>
          </w:pPr>
          <w:r w:rsidRPr="00EE3184">
            <w:rPr>
              <w:color w:val="000000"/>
              <w:lang w:val="en-US"/>
            </w:rPr>
            <w:t>22 September 2015</w:t>
          </w:r>
        </w:p>
        <w:p w:rsidR="00496D80" w:rsidRPr="00EE3184" w:rsidRDefault="00496D80" w:rsidP="00496D80">
          <w:pPr>
            <w:rPr>
              <w:color w:val="000000"/>
              <w:lang w:val="en-US"/>
            </w:rPr>
          </w:pPr>
          <w:r w:rsidRPr="00EE3184">
            <w:rPr>
              <w:color w:val="000000"/>
              <w:lang w:val="en-US"/>
            </w:rPr>
            <w:t>Russian</w:t>
          </w:r>
        </w:p>
        <w:p w:rsidR="00496D80" w:rsidRPr="00EE3184" w:rsidRDefault="00496D80" w:rsidP="00496D80">
          <w:pPr>
            <w:pStyle w:val="Original"/>
            <w:rPr>
              <w:color w:val="000000"/>
              <w:lang w:val="en-US"/>
            </w:rPr>
          </w:pPr>
          <w:r w:rsidRPr="00EE3184">
            <w:rPr>
              <w:color w:val="000000"/>
              <w:lang w:val="en-US"/>
            </w:rPr>
            <w:t>Original: English</w:t>
          </w:r>
        </w:p>
        <w:p w:rsidR="00496D80" w:rsidRPr="00EE3184" w:rsidRDefault="00496D80" w:rsidP="00496D80">
          <w:pPr>
            <w:rPr>
              <w:lang w:val="en-US"/>
            </w:rPr>
          </w:pPr>
        </w:p>
      </w:tc>
    </w:tr>
  </w:tbl>
  <w:p w:rsidR="00496D80" w:rsidRPr="00EE3184" w:rsidRDefault="00496D80" w:rsidP="00496D80">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60D49E6"/>
    <w:multiLevelType w:val="singleLevel"/>
    <w:tmpl w:val="75C6B4B2"/>
    <w:lvl w:ilvl="0">
      <w:start w:val="1"/>
      <w:numFmt w:val="decimal"/>
      <w:lvlRestart w:val="0"/>
      <w:lvlText w:val="%1."/>
      <w:lvlJc w:val="left"/>
      <w:pPr>
        <w:tabs>
          <w:tab w:val="num" w:pos="475"/>
        </w:tabs>
        <w:ind w:left="0" w:firstLine="0"/>
      </w:pPr>
      <w:rPr>
        <w:spacing w:val="0"/>
        <w:w w:val="100"/>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3152B"/>
    <w:multiLevelType w:val="hybridMultilevel"/>
    <w:tmpl w:val="4B928338"/>
    <w:lvl w:ilvl="0" w:tplc="AD1467D2">
      <w:start w:val="1"/>
      <w:numFmt w:val="decimal"/>
      <w:lvlText w:val="%1."/>
      <w:lvlJc w:val="left"/>
      <w:pPr>
        <w:ind w:left="1689" w:hanging="555"/>
      </w:p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start w:val="1"/>
      <w:numFmt w:val="decimal"/>
      <w:lvlText w:val="%4."/>
      <w:lvlJc w:val="left"/>
      <w:pPr>
        <w:ind w:left="3654" w:hanging="360"/>
      </w:pPr>
    </w:lvl>
    <w:lvl w:ilvl="4" w:tplc="04130019">
      <w:start w:val="1"/>
      <w:numFmt w:val="lowerLetter"/>
      <w:lvlText w:val="%5."/>
      <w:lvlJc w:val="left"/>
      <w:pPr>
        <w:ind w:left="4374" w:hanging="360"/>
      </w:pPr>
    </w:lvl>
    <w:lvl w:ilvl="5" w:tplc="0413001B">
      <w:start w:val="1"/>
      <w:numFmt w:val="lowerRoman"/>
      <w:lvlText w:val="%6."/>
      <w:lvlJc w:val="right"/>
      <w:pPr>
        <w:ind w:left="5094" w:hanging="180"/>
      </w:pPr>
    </w:lvl>
    <w:lvl w:ilvl="6" w:tplc="0413000F">
      <w:start w:val="1"/>
      <w:numFmt w:val="decimal"/>
      <w:lvlText w:val="%7."/>
      <w:lvlJc w:val="left"/>
      <w:pPr>
        <w:ind w:left="5814" w:hanging="360"/>
      </w:pPr>
    </w:lvl>
    <w:lvl w:ilvl="7" w:tplc="04130019">
      <w:start w:val="1"/>
      <w:numFmt w:val="lowerLetter"/>
      <w:lvlText w:val="%8."/>
      <w:lvlJc w:val="left"/>
      <w:pPr>
        <w:ind w:left="6534" w:hanging="360"/>
      </w:pPr>
    </w:lvl>
    <w:lvl w:ilvl="8" w:tplc="0413001B">
      <w:start w:val="1"/>
      <w:numFmt w:val="lowerRoman"/>
      <w:lvlText w:val="%9."/>
      <w:lvlJc w:val="right"/>
      <w:pPr>
        <w:ind w:left="7254" w:hanging="180"/>
      </w:pPr>
    </w:lvl>
  </w:abstractNum>
  <w:abstractNum w:abstractNumId="8">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6066*"/>
    <w:docVar w:name="CreationDt" w:val="10/16/2015 10:43 AM"/>
    <w:docVar w:name="DocCategory" w:val="Doc"/>
    <w:docVar w:name="DocType" w:val="Final"/>
    <w:docVar w:name="DutyStation" w:val="Geneva"/>
    <w:docVar w:name="FooterJN" w:val="GE.15-16066"/>
    <w:docVar w:name="jobn" w:val="GE.15-16066 (R)"/>
    <w:docVar w:name="jobnDT" w:val="GE.15-16066 (R)   161015"/>
    <w:docVar w:name="jobnDTDT" w:val="GE.15-16066 (R)   161015   161015"/>
    <w:docVar w:name="JobNo" w:val="GE.1516066R"/>
    <w:docVar w:name="JobNo2" w:val="1521456R"/>
    <w:docVar w:name="LocalDrive" w:val="0"/>
    <w:docVar w:name="OandT" w:val="KP"/>
    <w:docVar w:name="PaperSize" w:val="A4"/>
    <w:docVar w:name="sss1" w:val="ECE/TRANS/WP.29/GRSP/2015/21"/>
    <w:docVar w:name="sss2" w:val="-"/>
    <w:docVar w:name="Symbol1" w:val="ECE/TRANS/WP.29/GRSP/2015/21"/>
    <w:docVar w:name="Symbol2" w:val="-"/>
  </w:docVars>
  <w:rsids>
    <w:rsidRoot w:val="00AB5C68"/>
    <w:rsid w:val="00004615"/>
    <w:rsid w:val="00004756"/>
    <w:rsid w:val="00010735"/>
    <w:rsid w:val="00013E03"/>
    <w:rsid w:val="00015201"/>
    <w:rsid w:val="0001588C"/>
    <w:rsid w:val="000162FB"/>
    <w:rsid w:val="00024A67"/>
    <w:rsid w:val="00025CF3"/>
    <w:rsid w:val="0002669B"/>
    <w:rsid w:val="00031944"/>
    <w:rsid w:val="00033C1F"/>
    <w:rsid w:val="000513EF"/>
    <w:rsid w:val="0005420D"/>
    <w:rsid w:val="00055EA2"/>
    <w:rsid w:val="000651D7"/>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E691F"/>
    <w:rsid w:val="000F1ACD"/>
    <w:rsid w:val="000F5D07"/>
    <w:rsid w:val="00105B0E"/>
    <w:rsid w:val="00113678"/>
    <w:rsid w:val="001235FD"/>
    <w:rsid w:val="0014308F"/>
    <w:rsid w:val="001444A3"/>
    <w:rsid w:val="00153645"/>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C664D"/>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070C"/>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A4987"/>
    <w:rsid w:val="003B16B4"/>
    <w:rsid w:val="003B5A03"/>
    <w:rsid w:val="003C12AC"/>
    <w:rsid w:val="003C2842"/>
    <w:rsid w:val="003D0825"/>
    <w:rsid w:val="003D2003"/>
    <w:rsid w:val="003D5DA2"/>
    <w:rsid w:val="003E5193"/>
    <w:rsid w:val="003F439B"/>
    <w:rsid w:val="00401CDD"/>
    <w:rsid w:val="00402244"/>
    <w:rsid w:val="00410A3F"/>
    <w:rsid w:val="00415DEC"/>
    <w:rsid w:val="00427FE5"/>
    <w:rsid w:val="00433222"/>
    <w:rsid w:val="00436A23"/>
    <w:rsid w:val="00436F13"/>
    <w:rsid w:val="004420FB"/>
    <w:rsid w:val="00445A4E"/>
    <w:rsid w:val="004502EC"/>
    <w:rsid w:val="004504A6"/>
    <w:rsid w:val="004522D8"/>
    <w:rsid w:val="00460D23"/>
    <w:rsid w:val="004645DD"/>
    <w:rsid w:val="0046710A"/>
    <w:rsid w:val="0047759D"/>
    <w:rsid w:val="00487893"/>
    <w:rsid w:val="0049612D"/>
    <w:rsid w:val="004964B8"/>
    <w:rsid w:val="00496D80"/>
    <w:rsid w:val="004A04A6"/>
    <w:rsid w:val="004A21EE"/>
    <w:rsid w:val="004A36EE"/>
    <w:rsid w:val="004A5D8D"/>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B6282"/>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776AC"/>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7171F"/>
    <w:rsid w:val="00A90F41"/>
    <w:rsid w:val="00A910E7"/>
    <w:rsid w:val="00A93B3B"/>
    <w:rsid w:val="00A951DD"/>
    <w:rsid w:val="00A9600A"/>
    <w:rsid w:val="00A96C80"/>
    <w:rsid w:val="00AA0ABF"/>
    <w:rsid w:val="00AA27C2"/>
    <w:rsid w:val="00AB2CCF"/>
    <w:rsid w:val="00AB49FD"/>
    <w:rsid w:val="00AB5C68"/>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58AA"/>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3863"/>
    <w:rsid w:val="00D75705"/>
    <w:rsid w:val="00D85871"/>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184"/>
    <w:rsid w:val="00EE3586"/>
    <w:rsid w:val="00EE63A7"/>
    <w:rsid w:val="00EE7954"/>
    <w:rsid w:val="00EF1FBD"/>
    <w:rsid w:val="00EF29BE"/>
    <w:rsid w:val="00EF7FD0"/>
    <w:rsid w:val="00F07943"/>
    <w:rsid w:val="00F07DDF"/>
    <w:rsid w:val="00F11204"/>
    <w:rsid w:val="00F16256"/>
    <w:rsid w:val="00F209ED"/>
    <w:rsid w:val="00F231E8"/>
    <w:rsid w:val="00F26EA8"/>
    <w:rsid w:val="00F30632"/>
    <w:rsid w:val="00F31B97"/>
    <w:rsid w:val="00F32BCD"/>
    <w:rsid w:val="00F33544"/>
    <w:rsid w:val="00F35ACF"/>
    <w:rsid w:val="00F36445"/>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496D80"/>
    <w:rPr>
      <w:sz w:val="16"/>
      <w:szCs w:val="16"/>
    </w:rPr>
  </w:style>
  <w:style w:type="paragraph" w:styleId="CommentText">
    <w:name w:val="annotation text"/>
    <w:basedOn w:val="Normal"/>
    <w:link w:val="CommentTextChar"/>
    <w:uiPriority w:val="99"/>
    <w:semiHidden/>
    <w:unhideWhenUsed/>
    <w:rsid w:val="00496D80"/>
    <w:pPr>
      <w:spacing w:line="240" w:lineRule="auto"/>
    </w:pPr>
    <w:rPr>
      <w:szCs w:val="20"/>
    </w:rPr>
  </w:style>
  <w:style w:type="character" w:customStyle="1" w:styleId="CommentTextChar">
    <w:name w:val="Comment Text Char"/>
    <w:basedOn w:val="DefaultParagraphFont"/>
    <w:link w:val="CommentText"/>
    <w:uiPriority w:val="99"/>
    <w:semiHidden/>
    <w:rsid w:val="00496D8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496D80"/>
    <w:rPr>
      <w:b/>
      <w:bCs/>
    </w:rPr>
  </w:style>
  <w:style w:type="character" w:customStyle="1" w:styleId="CommentSubjectChar">
    <w:name w:val="Comment Subject Char"/>
    <w:basedOn w:val="CommentTextChar"/>
    <w:link w:val="CommentSubject"/>
    <w:uiPriority w:val="99"/>
    <w:semiHidden/>
    <w:rsid w:val="00496D80"/>
    <w:rPr>
      <w:rFonts w:ascii="Times New Roman" w:hAnsi="Times New Roman" w:cs="Times New Roman"/>
      <w:b/>
      <w:bCs/>
      <w:spacing w:val="4"/>
      <w:w w:val="103"/>
      <w:kern w:val="14"/>
      <w:sz w:val="20"/>
      <w:szCs w:val="20"/>
      <w:lang w:val="ru-RU"/>
    </w:rPr>
  </w:style>
  <w:style w:type="character" w:customStyle="1" w:styleId="SingleTxtGR">
    <w:name w:val="_ Single Txt_GR Знак"/>
    <w:link w:val="SingleTxtGR0"/>
    <w:locked/>
    <w:rsid w:val="00EE3184"/>
    <w:rPr>
      <w:spacing w:val="4"/>
      <w:w w:val="103"/>
      <w:kern w:val="14"/>
      <w:lang w:eastAsia="en-US"/>
    </w:rPr>
  </w:style>
  <w:style w:type="paragraph" w:customStyle="1" w:styleId="SingleTxtGR0">
    <w:name w:val="_ Single Txt_GR"/>
    <w:basedOn w:val="Normal"/>
    <w:link w:val="SingleTxtGR"/>
    <w:qFormat/>
    <w:rsid w:val="00EE3184"/>
    <w:pPr>
      <w:tabs>
        <w:tab w:val="left" w:pos="1701"/>
        <w:tab w:val="left" w:pos="2268"/>
        <w:tab w:val="left" w:pos="2835"/>
        <w:tab w:val="left" w:pos="3402"/>
        <w:tab w:val="left" w:pos="3969"/>
      </w:tabs>
      <w:spacing w:after="120" w:line="240" w:lineRule="atLeast"/>
      <w:ind w:left="1134" w:right="1134"/>
      <w:jc w:val="both"/>
    </w:pPr>
    <w:rPr>
      <w:rFonts w:asciiTheme="minorHAnsi" w:hAnsiTheme="minorHAnsi" w:cstheme="minorBidi"/>
      <w:sz w:val="22"/>
      <w:lang w:val="en-US" w:eastAsia="en-US"/>
    </w:rPr>
  </w:style>
  <w:style w:type="table" w:styleId="TableGrid">
    <w:name w:val="Table Grid"/>
    <w:basedOn w:val="TableNormal"/>
    <w:rsid w:val="00EE3184"/>
    <w:pPr>
      <w:spacing w:before="40" w:after="40" w:line="220" w:lineRule="exact"/>
    </w:pPr>
    <w:rPr>
      <w:rFonts w:ascii="Times New Roman" w:eastAsia="Times New Roman" w:hAnsi="Times New Roman" w:cs="Times New Roman"/>
      <w:sz w:val="18"/>
      <w:szCs w:val="20"/>
      <w:lang w:val="ru-RU" w:eastAsia="ru-RU"/>
    </w:rPr>
    <w:tblPr>
      <w:tblInd w:w="0" w:type="nil"/>
      <w:tblBorders>
        <w:top w:val="single" w:sz="4" w:space="0" w:color="auto"/>
        <w:bottom w:val="single" w:sz="4" w:space="0" w:color="auto"/>
      </w:tblBorders>
    </w:tblPr>
    <w:tblStylePr w:type="firstRow">
      <w:tblPr/>
      <w:tcPr>
        <w:tcBorders>
          <w:bottom w:val="nil"/>
        </w:tcBorders>
      </w:tcPr>
    </w:tblStylePr>
  </w:style>
  <w:style w:type="paragraph" w:styleId="BalloonText">
    <w:name w:val="Balloon Text"/>
    <w:basedOn w:val="Normal"/>
    <w:link w:val="BalloonTextChar"/>
    <w:uiPriority w:val="99"/>
    <w:semiHidden/>
    <w:unhideWhenUsed/>
    <w:rsid w:val="000651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D7"/>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496D80"/>
    <w:rPr>
      <w:sz w:val="16"/>
      <w:szCs w:val="16"/>
    </w:rPr>
  </w:style>
  <w:style w:type="paragraph" w:styleId="CommentText">
    <w:name w:val="annotation text"/>
    <w:basedOn w:val="Normal"/>
    <w:link w:val="CommentTextChar"/>
    <w:uiPriority w:val="99"/>
    <w:semiHidden/>
    <w:unhideWhenUsed/>
    <w:rsid w:val="00496D80"/>
    <w:pPr>
      <w:spacing w:line="240" w:lineRule="auto"/>
    </w:pPr>
    <w:rPr>
      <w:szCs w:val="20"/>
    </w:rPr>
  </w:style>
  <w:style w:type="character" w:customStyle="1" w:styleId="CommentTextChar">
    <w:name w:val="Comment Text Char"/>
    <w:basedOn w:val="DefaultParagraphFont"/>
    <w:link w:val="CommentText"/>
    <w:uiPriority w:val="99"/>
    <w:semiHidden/>
    <w:rsid w:val="00496D8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496D80"/>
    <w:rPr>
      <w:b/>
      <w:bCs/>
    </w:rPr>
  </w:style>
  <w:style w:type="character" w:customStyle="1" w:styleId="CommentSubjectChar">
    <w:name w:val="Comment Subject Char"/>
    <w:basedOn w:val="CommentTextChar"/>
    <w:link w:val="CommentSubject"/>
    <w:uiPriority w:val="99"/>
    <w:semiHidden/>
    <w:rsid w:val="00496D80"/>
    <w:rPr>
      <w:rFonts w:ascii="Times New Roman" w:hAnsi="Times New Roman" w:cs="Times New Roman"/>
      <w:b/>
      <w:bCs/>
      <w:spacing w:val="4"/>
      <w:w w:val="103"/>
      <w:kern w:val="14"/>
      <w:sz w:val="20"/>
      <w:szCs w:val="20"/>
      <w:lang w:val="ru-RU"/>
    </w:rPr>
  </w:style>
  <w:style w:type="character" w:customStyle="1" w:styleId="SingleTxtGR">
    <w:name w:val="_ Single Txt_GR Знак"/>
    <w:link w:val="SingleTxtGR0"/>
    <w:locked/>
    <w:rsid w:val="00EE3184"/>
    <w:rPr>
      <w:spacing w:val="4"/>
      <w:w w:val="103"/>
      <w:kern w:val="14"/>
      <w:lang w:eastAsia="en-US"/>
    </w:rPr>
  </w:style>
  <w:style w:type="paragraph" w:customStyle="1" w:styleId="SingleTxtGR0">
    <w:name w:val="_ Single Txt_GR"/>
    <w:basedOn w:val="Normal"/>
    <w:link w:val="SingleTxtGR"/>
    <w:qFormat/>
    <w:rsid w:val="00EE3184"/>
    <w:pPr>
      <w:tabs>
        <w:tab w:val="left" w:pos="1701"/>
        <w:tab w:val="left" w:pos="2268"/>
        <w:tab w:val="left" w:pos="2835"/>
        <w:tab w:val="left" w:pos="3402"/>
        <w:tab w:val="left" w:pos="3969"/>
      </w:tabs>
      <w:spacing w:after="120" w:line="240" w:lineRule="atLeast"/>
      <w:ind w:left="1134" w:right="1134"/>
      <w:jc w:val="both"/>
    </w:pPr>
    <w:rPr>
      <w:rFonts w:asciiTheme="minorHAnsi" w:hAnsiTheme="minorHAnsi" w:cstheme="minorBidi"/>
      <w:sz w:val="22"/>
      <w:lang w:val="en-US" w:eastAsia="en-US"/>
    </w:rPr>
  </w:style>
  <w:style w:type="table" w:styleId="TableGrid">
    <w:name w:val="Table Grid"/>
    <w:basedOn w:val="TableNormal"/>
    <w:rsid w:val="00EE3184"/>
    <w:pPr>
      <w:spacing w:before="40" w:after="40" w:line="220" w:lineRule="exact"/>
    </w:pPr>
    <w:rPr>
      <w:rFonts w:ascii="Times New Roman" w:eastAsia="Times New Roman" w:hAnsi="Times New Roman" w:cs="Times New Roman"/>
      <w:sz w:val="18"/>
      <w:szCs w:val="20"/>
      <w:lang w:val="ru-RU" w:eastAsia="ru-RU"/>
    </w:rPr>
    <w:tblPr>
      <w:tblInd w:w="0" w:type="nil"/>
      <w:tblBorders>
        <w:top w:val="single" w:sz="4" w:space="0" w:color="auto"/>
        <w:bottom w:val="single" w:sz="4" w:space="0" w:color="auto"/>
      </w:tblBorders>
    </w:tblPr>
    <w:tblStylePr w:type="firstRow">
      <w:tblPr/>
      <w:tcPr>
        <w:tcBorders>
          <w:bottom w:val="nil"/>
        </w:tcBorders>
      </w:tcPr>
    </w:tblStylePr>
  </w:style>
  <w:style w:type="paragraph" w:styleId="BalloonText">
    <w:name w:val="Balloon Text"/>
    <w:basedOn w:val="Normal"/>
    <w:link w:val="BalloonTextChar"/>
    <w:uiPriority w:val="99"/>
    <w:semiHidden/>
    <w:unhideWhenUsed/>
    <w:rsid w:val="000651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D7"/>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097">
      <w:bodyDiv w:val="1"/>
      <w:marLeft w:val="0"/>
      <w:marRight w:val="0"/>
      <w:marTop w:val="0"/>
      <w:marBottom w:val="0"/>
      <w:divBdr>
        <w:top w:val="none" w:sz="0" w:space="0" w:color="auto"/>
        <w:left w:val="none" w:sz="0" w:space="0" w:color="auto"/>
        <w:bottom w:val="none" w:sz="0" w:space="0" w:color="auto"/>
        <w:right w:val="none" w:sz="0" w:space="0" w:color="auto"/>
      </w:divBdr>
    </w:div>
    <w:div w:id="576785657">
      <w:bodyDiv w:val="1"/>
      <w:marLeft w:val="0"/>
      <w:marRight w:val="0"/>
      <w:marTop w:val="0"/>
      <w:marBottom w:val="0"/>
      <w:divBdr>
        <w:top w:val="none" w:sz="0" w:space="0" w:color="auto"/>
        <w:left w:val="none" w:sz="0" w:space="0" w:color="auto"/>
        <w:bottom w:val="none" w:sz="0" w:space="0" w:color="auto"/>
        <w:right w:val="none" w:sz="0" w:space="0" w:color="auto"/>
      </w:divBdr>
    </w:div>
    <w:div w:id="619530174">
      <w:bodyDiv w:val="1"/>
      <w:marLeft w:val="0"/>
      <w:marRight w:val="0"/>
      <w:marTop w:val="0"/>
      <w:marBottom w:val="0"/>
      <w:divBdr>
        <w:top w:val="none" w:sz="0" w:space="0" w:color="auto"/>
        <w:left w:val="none" w:sz="0" w:space="0" w:color="auto"/>
        <w:bottom w:val="none" w:sz="0" w:space="0" w:color="auto"/>
        <w:right w:val="none" w:sz="0" w:space="0" w:color="auto"/>
      </w:divBdr>
    </w:div>
    <w:div w:id="829105616">
      <w:bodyDiv w:val="1"/>
      <w:marLeft w:val="0"/>
      <w:marRight w:val="0"/>
      <w:marTop w:val="0"/>
      <w:marBottom w:val="0"/>
      <w:divBdr>
        <w:top w:val="none" w:sz="0" w:space="0" w:color="auto"/>
        <w:left w:val="none" w:sz="0" w:space="0" w:color="auto"/>
        <w:bottom w:val="none" w:sz="0" w:space="0" w:color="auto"/>
        <w:right w:val="none" w:sz="0" w:space="0" w:color="auto"/>
      </w:divBdr>
    </w:div>
    <w:div w:id="904222798">
      <w:bodyDiv w:val="1"/>
      <w:marLeft w:val="0"/>
      <w:marRight w:val="0"/>
      <w:marTop w:val="0"/>
      <w:marBottom w:val="0"/>
      <w:divBdr>
        <w:top w:val="none" w:sz="0" w:space="0" w:color="auto"/>
        <w:left w:val="none" w:sz="0" w:space="0" w:color="auto"/>
        <w:bottom w:val="none" w:sz="0" w:space="0" w:color="auto"/>
        <w:right w:val="none" w:sz="0" w:space="0" w:color="auto"/>
      </w:divBdr>
    </w:div>
    <w:div w:id="1891727460">
      <w:bodyDiv w:val="1"/>
      <w:marLeft w:val="0"/>
      <w:marRight w:val="0"/>
      <w:marTop w:val="0"/>
      <w:marBottom w:val="0"/>
      <w:divBdr>
        <w:top w:val="none" w:sz="0" w:space="0" w:color="auto"/>
        <w:left w:val="none" w:sz="0" w:space="0" w:color="auto"/>
        <w:bottom w:val="none" w:sz="0" w:space="0" w:color="auto"/>
        <w:right w:val="none" w:sz="0" w:space="0" w:color="auto"/>
      </w:divBdr>
    </w:div>
    <w:div w:id="19802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1BD2-D9AA-48E0-A70F-609A93EA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Ксения Павленко</dc:creator>
  <cp:lastModifiedBy>Benedicte Boudol</cp:lastModifiedBy>
  <cp:revision>2</cp:revision>
  <cp:lastPrinted>2015-10-16T14:27:00Z</cp:lastPrinted>
  <dcterms:created xsi:type="dcterms:W3CDTF">2015-11-13T09:42:00Z</dcterms:created>
  <dcterms:modified xsi:type="dcterms:W3CDTF">2015-11-13T09:42:00Z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1516066R</vt:lpwstr>
  </property>
  <property fmtid="{D5CDD505-2E9C-101B-9397-08002B2CF9AE}" pid="3" name="ODSRefJobNo">
    <vt:lpwstr>1521456R</vt:lpwstr>
  </property>
  <property fmtid="{D5CDD505-2E9C-101B-9397-08002B2CF9AE}" pid="4" name="Symbol1">
    <vt:lpwstr>ECE/TRANS/WP.29/GRSP/2015/21</vt:lpwstr>
  </property>
  <property fmtid="{D5CDD505-2E9C-101B-9397-08002B2CF9AE}" pid="5" name="Symbol2">
    <vt:lpwstr/>
  </property>
  <property fmtid="{D5CDD505-2E9C-101B-9397-08002B2CF9AE}" pid="6" name="Translator">
    <vt:lpwstr/>
  </property>
  <property fmtid="{D5CDD505-2E9C-101B-9397-08002B2CF9AE}" pid="7" name="Operator">
    <vt:lpwstr>KP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September 2015</vt:lpwstr>
  </property>
  <property fmtid="{D5CDD505-2E9C-101B-9397-08002B2CF9AE}" pid="12" name="Original">
    <vt:lpwstr>English</vt:lpwstr>
  </property>
  <property fmtid="{D5CDD505-2E9C-101B-9397-08002B2CF9AE}" pid="13" name="Release Date">
    <vt:lpwstr>161015</vt:lpwstr>
  </property>
</Properties>
</file>