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0415B">
        <w:trPr>
          <w:cantSplit/>
          <w:trHeight w:hRule="exact" w:val="851"/>
        </w:trPr>
        <w:tc>
          <w:tcPr>
            <w:tcW w:w="1276" w:type="dxa"/>
            <w:tcBorders>
              <w:bottom w:val="single" w:sz="4" w:space="0" w:color="auto"/>
            </w:tcBorders>
            <w:shd w:val="clear" w:color="auto" w:fill="auto"/>
            <w:vAlign w:val="bottom"/>
          </w:tcPr>
          <w:p w:rsidR="00B56E9C" w:rsidRDefault="00B56E9C" w:rsidP="00E0415B">
            <w:pPr>
              <w:spacing w:after="80"/>
            </w:pPr>
          </w:p>
        </w:tc>
        <w:tc>
          <w:tcPr>
            <w:tcW w:w="2268" w:type="dxa"/>
            <w:tcBorders>
              <w:bottom w:val="single" w:sz="4" w:space="0" w:color="auto"/>
            </w:tcBorders>
            <w:shd w:val="clear" w:color="auto" w:fill="auto"/>
            <w:vAlign w:val="bottom"/>
          </w:tcPr>
          <w:p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94A7C" w:rsidP="00CC53BF">
            <w:pPr>
              <w:jc w:val="right"/>
            </w:pPr>
            <w:r w:rsidRPr="00E0415B">
              <w:rPr>
                <w:sz w:val="40"/>
              </w:rPr>
              <w:t>ECE</w:t>
            </w:r>
            <w:r>
              <w:t>/ADN/</w:t>
            </w:r>
            <w:r w:rsidR="00CC53BF">
              <w:t>35</w:t>
            </w:r>
          </w:p>
        </w:tc>
      </w:tr>
      <w:tr w:rsidR="00B56E9C" w:rsidTr="00E0415B">
        <w:trPr>
          <w:cantSplit/>
          <w:trHeight w:hRule="exact" w:val="2835"/>
        </w:trPr>
        <w:tc>
          <w:tcPr>
            <w:tcW w:w="1276" w:type="dxa"/>
            <w:tcBorders>
              <w:top w:val="single" w:sz="4" w:space="0" w:color="auto"/>
              <w:bottom w:val="single" w:sz="12" w:space="0" w:color="auto"/>
            </w:tcBorders>
            <w:shd w:val="clear" w:color="auto" w:fill="auto"/>
          </w:tcPr>
          <w:p w:rsidR="00B56E9C" w:rsidRDefault="008920AD" w:rsidP="00E0415B">
            <w:pPr>
              <w:spacing w:before="120"/>
            </w:pPr>
            <w:r>
              <w:rPr>
                <w:noProof/>
                <w:lang w:eastAsia="en-GB"/>
              </w:rPr>
              <w:drawing>
                <wp:inline distT="0" distB="0" distL="0" distR="0">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rsidR="00994A7C" w:rsidRDefault="00753FFB" w:rsidP="00E0415B">
            <w:pPr>
              <w:spacing w:before="240" w:line="240" w:lineRule="exact"/>
            </w:pPr>
            <w:r>
              <w:t>Distr.: G</w:t>
            </w:r>
            <w:r w:rsidR="00994A7C">
              <w:t>eneral</w:t>
            </w:r>
          </w:p>
          <w:p w:rsidR="00994A7C" w:rsidRDefault="00C2541D" w:rsidP="00E0415B">
            <w:pPr>
              <w:spacing w:line="240" w:lineRule="exact"/>
            </w:pPr>
            <w:r>
              <w:t>10 February</w:t>
            </w:r>
            <w:r w:rsidR="00CC53BF">
              <w:t xml:space="preserve"> 2016</w:t>
            </w:r>
          </w:p>
          <w:p w:rsidR="00994A7C" w:rsidRDefault="00994A7C" w:rsidP="00E0415B">
            <w:pPr>
              <w:spacing w:line="240" w:lineRule="exact"/>
            </w:pPr>
          </w:p>
          <w:p w:rsidR="00B56E9C" w:rsidRDefault="00994A7C" w:rsidP="00E0415B">
            <w:pPr>
              <w:spacing w:line="240" w:lineRule="exact"/>
            </w:pPr>
            <w:r>
              <w:t>Original: English</w:t>
            </w:r>
          </w:p>
        </w:tc>
      </w:tr>
    </w:tbl>
    <w:p w:rsidR="00442A83" w:rsidRPr="00C70AAF" w:rsidRDefault="00C96DF2" w:rsidP="00C70AAF">
      <w:pPr>
        <w:spacing w:before="120"/>
        <w:rPr>
          <w:b/>
          <w:sz w:val="28"/>
          <w:szCs w:val="28"/>
        </w:rPr>
      </w:pPr>
      <w:r w:rsidRPr="00C70AAF">
        <w:rPr>
          <w:b/>
          <w:sz w:val="28"/>
          <w:szCs w:val="28"/>
        </w:rPr>
        <w:t xml:space="preserve">Economic Commission for </w:t>
      </w:r>
      <w:smartTag w:uri="urn:schemas-microsoft-com:office:smarttags" w:element="place">
        <w:r w:rsidRPr="00C70AAF">
          <w:rPr>
            <w:b/>
            <w:sz w:val="28"/>
            <w:szCs w:val="28"/>
          </w:rPr>
          <w:t>Europe</w:t>
        </w:r>
      </w:smartTag>
    </w:p>
    <w:p w:rsidR="00BC0545" w:rsidRDefault="00BC0545" w:rsidP="00C70AAF">
      <w:pPr>
        <w:rPr>
          <w:b/>
        </w:rPr>
      </w:pPr>
    </w:p>
    <w:p w:rsidR="00FF437D" w:rsidRDefault="00FF437D" w:rsidP="00C70AAF">
      <w:pPr>
        <w:rPr>
          <w:b/>
        </w:rPr>
      </w:pPr>
      <w:r w:rsidRPr="00C70AAF">
        <w:rPr>
          <w:b/>
        </w:rPr>
        <w:t>Administrative Committee of the European Agreement</w:t>
      </w:r>
      <w:r w:rsidRPr="00C70AAF">
        <w:rPr>
          <w:b/>
        </w:rPr>
        <w:br/>
        <w:t>concerning the International Carriage of Dangerous</w:t>
      </w:r>
      <w:bookmarkStart w:id="0" w:name="_GoBack"/>
      <w:bookmarkEnd w:id="0"/>
      <w:r w:rsidRPr="00C70AAF">
        <w:rPr>
          <w:b/>
        </w:rPr>
        <w:br/>
        <w:t>Goods by Inland Waterways (ADN)</w:t>
      </w:r>
    </w:p>
    <w:p w:rsidR="00C70AAF" w:rsidRDefault="00CC53BF" w:rsidP="00C70AAF">
      <w:pPr>
        <w:spacing w:before="120"/>
        <w:rPr>
          <w:b/>
        </w:rPr>
      </w:pPr>
      <w:r>
        <w:rPr>
          <w:b/>
        </w:rPr>
        <w:t>Sixteenth</w:t>
      </w:r>
      <w:r w:rsidR="00C70AAF">
        <w:rPr>
          <w:b/>
        </w:rPr>
        <w:t xml:space="preserve"> session</w:t>
      </w:r>
    </w:p>
    <w:p w:rsidR="00C70AAF" w:rsidRDefault="00C70AAF" w:rsidP="00C70AAF">
      <w:r>
        <w:t xml:space="preserve">Geneva, </w:t>
      </w:r>
      <w:r w:rsidR="00691A01">
        <w:t>29 January</w:t>
      </w:r>
      <w:r w:rsidR="00CC53BF">
        <w:t xml:space="preserve"> 2016</w:t>
      </w:r>
    </w:p>
    <w:p w:rsidR="005413D0" w:rsidRPr="005413D0" w:rsidRDefault="005413D0" w:rsidP="00691A01">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CC53BF">
        <w:rPr>
          <w:lang w:val="en-US"/>
        </w:rPr>
        <w:t>sixteenth</w:t>
      </w:r>
      <w:r w:rsidRPr="005413D0">
        <w:rPr>
          <w:lang w:val="en-US"/>
        </w:rPr>
        <w:t xml:space="preserve"> session</w:t>
      </w:r>
      <w:r w:rsidRPr="005413D0">
        <w:rPr>
          <w:rStyle w:val="FootnoteReference"/>
          <w:b w:val="0"/>
          <w:sz w:val="20"/>
          <w:vertAlign w:val="baseline"/>
          <w:lang w:val="en-US"/>
        </w:rPr>
        <w:footnoteReference w:customMarkFollows="1" w:id="2"/>
        <w:t>*</w:t>
      </w:r>
    </w:p>
    <w:p w:rsidR="005413D0" w:rsidRPr="00F8329C" w:rsidRDefault="00EE1CA2" w:rsidP="00265FC3">
      <w:pPr>
        <w:spacing w:after="120" w:line="200" w:lineRule="atLeast"/>
        <w:rPr>
          <w:sz w:val="28"/>
          <w:lang w:val="fr-FR"/>
        </w:rPr>
      </w:pPr>
      <w:r>
        <w:rPr>
          <w:sz w:val="28"/>
          <w:lang w:val="fr-FR"/>
        </w:rPr>
        <w:br w:type="page"/>
      </w:r>
      <w:r w:rsidR="005413D0" w:rsidRPr="00F8329C">
        <w:rPr>
          <w:sz w:val="28"/>
          <w:lang w:val="fr-FR"/>
        </w:rPr>
        <w:lastRenderedPageBreak/>
        <w:t>Contents</w:t>
      </w:r>
    </w:p>
    <w:p w:rsidR="005413D0" w:rsidRPr="00F8329C" w:rsidRDefault="005413D0" w:rsidP="005413D0">
      <w:pPr>
        <w:tabs>
          <w:tab w:val="right" w:pos="8929"/>
          <w:tab w:val="right" w:pos="9638"/>
        </w:tabs>
        <w:spacing w:after="120"/>
        <w:ind w:left="283"/>
        <w:rPr>
          <w:lang w:val="fr-FR"/>
        </w:rPr>
      </w:pPr>
      <w:r w:rsidRPr="00F8329C">
        <w:rPr>
          <w:i/>
          <w:sz w:val="18"/>
          <w:lang w:val="fr-FR"/>
        </w:rPr>
        <w:tab/>
      </w:r>
      <w:proofErr w:type="spellStart"/>
      <w:r w:rsidRPr="00F8329C">
        <w:rPr>
          <w:i/>
          <w:sz w:val="18"/>
          <w:lang w:val="fr-FR"/>
        </w:rPr>
        <w:t>Paragraphs</w:t>
      </w:r>
      <w:proofErr w:type="spellEnd"/>
      <w:r w:rsidRPr="00F8329C">
        <w:rPr>
          <w:i/>
          <w:sz w:val="18"/>
          <w:lang w:val="fr-FR"/>
        </w:rPr>
        <w:tab/>
        <w:t>Page</w:t>
      </w:r>
    </w:p>
    <w:p w:rsidR="005413D0" w:rsidRPr="00BB2C2B" w:rsidRDefault="00266FC6" w:rsidP="009B4184">
      <w:pPr>
        <w:tabs>
          <w:tab w:val="right" w:pos="850"/>
          <w:tab w:val="left" w:pos="1134"/>
          <w:tab w:val="left" w:pos="1559"/>
          <w:tab w:val="left" w:pos="1984"/>
          <w:tab w:val="left" w:leader="dot" w:pos="7654"/>
          <w:tab w:val="right" w:pos="8929"/>
          <w:tab w:val="right" w:pos="9638"/>
        </w:tabs>
        <w:spacing w:after="120"/>
      </w:pPr>
      <w:r w:rsidRPr="00F8329C">
        <w:rPr>
          <w:lang w:val="fr-FR"/>
        </w:rPr>
        <w:tab/>
      </w:r>
      <w:r w:rsidR="00BE2CB0" w:rsidRPr="00BB2C2B">
        <w:t>I.</w:t>
      </w:r>
      <w:r w:rsidRPr="00BB2C2B">
        <w:tab/>
      </w:r>
      <w:r w:rsidR="00BE2CB0" w:rsidRPr="00BB2C2B">
        <w:t>Attendance</w:t>
      </w:r>
      <w:r w:rsidR="00BE2CB0" w:rsidRPr="00BB2C2B">
        <w:tab/>
      </w:r>
      <w:r w:rsidR="00BE2CB0" w:rsidRPr="00BB2C2B">
        <w:tab/>
        <w:t>1-3</w:t>
      </w:r>
      <w:r w:rsidR="00395554" w:rsidRPr="00BB2C2B">
        <w:tab/>
      </w:r>
      <w:r w:rsidR="00BB2C2B" w:rsidRPr="00BB2C2B">
        <w:t>3</w:t>
      </w:r>
    </w:p>
    <w:p w:rsidR="00866275"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BB2C2B">
        <w:tab/>
      </w:r>
      <w:r w:rsidR="00BE2CB0" w:rsidRPr="00BE2CB0">
        <w:rPr>
          <w:lang w:val="en-US"/>
        </w:rPr>
        <w:t>II.</w:t>
      </w:r>
      <w:r w:rsidR="00BE2CB0" w:rsidRPr="00BE2CB0">
        <w:rPr>
          <w:lang w:val="en-US"/>
        </w:rPr>
        <w:tab/>
        <w:t>Adoption of the agenda (agenda item 1)</w:t>
      </w:r>
      <w:r w:rsidR="00BB2C2B">
        <w:rPr>
          <w:lang w:val="en-US"/>
        </w:rPr>
        <w:tab/>
      </w:r>
      <w:r w:rsidR="00BB2C2B">
        <w:rPr>
          <w:lang w:val="en-US"/>
        </w:rPr>
        <w:tab/>
        <w:t>4</w:t>
      </w:r>
      <w:r w:rsidR="00BB2C2B">
        <w:rPr>
          <w:lang w:val="en-US"/>
        </w:rPr>
        <w:tab/>
        <w:t>3</w:t>
      </w:r>
    </w:p>
    <w:p w:rsidR="00C04DF6" w:rsidRDefault="00C04DF6" w:rsidP="009B4184">
      <w:pPr>
        <w:tabs>
          <w:tab w:val="right" w:pos="850"/>
          <w:tab w:val="left" w:pos="1134"/>
          <w:tab w:val="left" w:pos="1559"/>
          <w:tab w:val="left" w:pos="1984"/>
          <w:tab w:val="left" w:leader="dot" w:pos="7654"/>
          <w:tab w:val="right" w:pos="8929"/>
          <w:tab w:val="right" w:pos="9638"/>
        </w:tabs>
        <w:spacing w:after="120"/>
        <w:rPr>
          <w:lang w:val="en-US"/>
        </w:rPr>
      </w:pPr>
      <w:r w:rsidRPr="00026C8B">
        <w:rPr>
          <w:lang w:val="en-US"/>
        </w:rPr>
        <w:tab/>
      </w:r>
      <w:r w:rsidRPr="00BE2CB0">
        <w:rPr>
          <w:lang w:val="en-US"/>
        </w:rPr>
        <w:t>II</w:t>
      </w:r>
      <w:r>
        <w:rPr>
          <w:lang w:val="en-US"/>
        </w:rPr>
        <w:t>I</w:t>
      </w:r>
      <w:r w:rsidR="00895AC5">
        <w:rPr>
          <w:lang w:val="en-US"/>
        </w:rPr>
        <w:t>.</w:t>
      </w:r>
      <w:r w:rsidR="00895AC5">
        <w:rPr>
          <w:lang w:val="en-US"/>
        </w:rPr>
        <w:tab/>
        <w:t>Election of o</w:t>
      </w:r>
      <w:r>
        <w:rPr>
          <w:lang w:val="en-US"/>
        </w:rPr>
        <w:t>fficers for 201</w:t>
      </w:r>
      <w:r w:rsidR="00CC53BF">
        <w:rPr>
          <w:lang w:val="en-US"/>
        </w:rPr>
        <w:t>6</w:t>
      </w:r>
      <w:r w:rsidRPr="00BE2CB0">
        <w:rPr>
          <w:lang w:val="en-US"/>
        </w:rPr>
        <w:t xml:space="preserve"> (agenda item </w:t>
      </w:r>
      <w:r>
        <w:rPr>
          <w:lang w:val="en-US"/>
        </w:rPr>
        <w:t>2</w:t>
      </w:r>
      <w:r w:rsidRPr="00BE2CB0">
        <w:rPr>
          <w:lang w:val="en-US"/>
        </w:rPr>
        <w:t>)</w:t>
      </w:r>
      <w:r w:rsidR="00895AC5">
        <w:rPr>
          <w:lang w:val="en-US"/>
        </w:rPr>
        <w:tab/>
      </w:r>
      <w:r w:rsidR="00895AC5">
        <w:rPr>
          <w:lang w:val="en-US"/>
        </w:rPr>
        <w:tab/>
        <w:t>5</w:t>
      </w:r>
      <w:r w:rsidR="00BB2C2B">
        <w:rPr>
          <w:lang w:val="en-US"/>
        </w:rPr>
        <w:tab/>
        <w:t>3</w:t>
      </w:r>
    </w:p>
    <w:p w:rsidR="00BE2CB0"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Pr>
          <w:lang w:val="en-US"/>
        </w:rPr>
        <w:tab/>
      </w:r>
      <w:r w:rsidR="009049AF">
        <w:rPr>
          <w:lang w:val="en-US"/>
        </w:rPr>
        <w:t>IV</w:t>
      </w:r>
      <w:r w:rsidR="00BE2CB0">
        <w:rPr>
          <w:lang w:val="en-US"/>
        </w:rPr>
        <w:t>.</w:t>
      </w:r>
      <w:r w:rsidR="00BE2CB0">
        <w:rPr>
          <w:lang w:val="en-US"/>
        </w:rPr>
        <w:tab/>
      </w:r>
      <w:r w:rsidR="00395554">
        <w:rPr>
          <w:snapToGrid w:val="0"/>
        </w:rPr>
        <w:t xml:space="preserve">Status of </w:t>
      </w:r>
      <w:r w:rsidR="00265FC3" w:rsidRPr="00265FC3">
        <w:t>the European Agreement</w:t>
      </w:r>
      <w:r w:rsidR="00265FC3" w:rsidRPr="00265FC3">
        <w:rPr>
          <w:snapToGrid w:val="0"/>
        </w:rPr>
        <w:t xml:space="preserve"> </w:t>
      </w:r>
      <w:r w:rsidR="00265FC3" w:rsidRPr="00265FC3">
        <w:t>concerning the International</w:t>
      </w:r>
      <w:r w:rsidR="00265FC3" w:rsidRPr="00C70AAF">
        <w:rPr>
          <w:b/>
        </w:rPr>
        <w:t xml:space="preserve"> </w:t>
      </w:r>
      <w:r w:rsidR="00265FC3" w:rsidRPr="003340FA">
        <w:t>C</w:t>
      </w:r>
      <w:r w:rsidR="00265FC3" w:rsidRPr="00265FC3">
        <w:t>arriage</w:t>
      </w:r>
      <w:r w:rsidR="00265FC3">
        <w:br/>
      </w:r>
      <w:r w:rsidR="00265FC3">
        <w:tab/>
      </w:r>
      <w:r w:rsidR="00265FC3">
        <w:tab/>
      </w:r>
      <w:r w:rsidR="00265FC3" w:rsidRPr="00265FC3">
        <w:t>of Dangerous</w:t>
      </w:r>
      <w:r w:rsidR="00265FC3">
        <w:rPr>
          <w:snapToGrid w:val="0"/>
        </w:rPr>
        <w:t xml:space="preserve"> </w:t>
      </w:r>
      <w:r w:rsidR="00265FC3" w:rsidRPr="005413D0">
        <w:t>Goods by Inland Waterways</w:t>
      </w:r>
      <w:r w:rsidR="00265FC3">
        <w:rPr>
          <w:snapToGrid w:val="0"/>
        </w:rPr>
        <w:t xml:space="preserve"> (ADN)</w:t>
      </w:r>
      <w:r w:rsidR="00866275" w:rsidRPr="00111FF2">
        <w:rPr>
          <w:snapToGrid w:val="0"/>
        </w:rPr>
        <w:t xml:space="preserve"> (agenda item </w:t>
      </w:r>
      <w:r w:rsidR="00895AC5">
        <w:rPr>
          <w:snapToGrid w:val="0"/>
        </w:rPr>
        <w:t>3</w:t>
      </w:r>
      <w:r w:rsidR="00866275" w:rsidRPr="00111FF2">
        <w:rPr>
          <w:snapToGrid w:val="0"/>
        </w:rPr>
        <w:t>)</w:t>
      </w:r>
      <w:r w:rsidR="00866275">
        <w:rPr>
          <w:snapToGrid w:val="0"/>
        </w:rPr>
        <w:tab/>
      </w:r>
      <w:r w:rsidR="00866275">
        <w:rPr>
          <w:snapToGrid w:val="0"/>
        </w:rPr>
        <w:tab/>
      </w:r>
      <w:r w:rsidR="00895AC5">
        <w:rPr>
          <w:snapToGrid w:val="0"/>
        </w:rPr>
        <w:t>6</w:t>
      </w:r>
      <w:r w:rsidR="00BB2C2B">
        <w:rPr>
          <w:snapToGrid w:val="0"/>
        </w:rPr>
        <w:tab/>
        <w:t>3</w:t>
      </w:r>
    </w:p>
    <w:p w:rsidR="00866275" w:rsidRDefault="00266FC6" w:rsidP="009B4184">
      <w:pPr>
        <w:tabs>
          <w:tab w:val="right" w:pos="850"/>
          <w:tab w:val="left" w:pos="1134"/>
          <w:tab w:val="left" w:pos="1559"/>
          <w:tab w:val="left" w:pos="1984"/>
          <w:tab w:val="left" w:leader="dot" w:pos="7654"/>
          <w:tab w:val="right" w:pos="8929"/>
          <w:tab w:val="right" w:pos="9638"/>
        </w:tabs>
        <w:spacing w:after="120"/>
      </w:pPr>
      <w:r>
        <w:rPr>
          <w:snapToGrid w:val="0"/>
        </w:rPr>
        <w:tab/>
      </w:r>
      <w:r>
        <w:rPr>
          <w:lang w:val="en-US"/>
        </w:rPr>
        <w:t>V.</w:t>
      </w:r>
      <w:r w:rsidR="00866275">
        <w:rPr>
          <w:lang w:val="en-US"/>
        </w:rPr>
        <w:tab/>
      </w:r>
      <w:r w:rsidR="00866275" w:rsidRPr="00866275">
        <w:t>Matters relat</w:t>
      </w:r>
      <w:r w:rsidR="002468C2">
        <w:t>ing</w:t>
      </w:r>
      <w:r w:rsidR="00866275" w:rsidRPr="00866275">
        <w:t xml:space="preserve"> to the implementation of </w:t>
      </w:r>
      <w:r w:rsidR="00866275">
        <w:t>A</w:t>
      </w:r>
      <w:r w:rsidR="001903A2">
        <w:t>D</w:t>
      </w:r>
      <w:r w:rsidR="00895AC5">
        <w:t>N (agenda item 4</w:t>
      </w:r>
      <w:r w:rsidR="00866275">
        <w:t>)</w:t>
      </w:r>
      <w:r w:rsidR="00866275">
        <w:tab/>
      </w:r>
      <w:r w:rsidR="00F71CF4">
        <w:tab/>
        <w:t>7</w:t>
      </w:r>
      <w:r w:rsidR="00DF3659">
        <w:t>-</w:t>
      </w:r>
      <w:r w:rsidR="00866275">
        <w:t>1</w:t>
      </w:r>
      <w:r w:rsidR="0008673F">
        <w:t>3</w:t>
      </w:r>
      <w:r w:rsidR="00866275">
        <w:tab/>
      </w:r>
      <w:r w:rsidR="00BB2C2B">
        <w:t>3</w:t>
      </w:r>
    </w:p>
    <w:p w:rsidR="00E91B0A"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tab/>
      </w:r>
      <w:r w:rsidR="00266FC6">
        <w:tab/>
      </w:r>
      <w:r>
        <w:t>A.</w:t>
      </w:r>
      <w:r>
        <w:tab/>
      </w:r>
      <w:r>
        <w:rPr>
          <w:lang w:val="en-US"/>
        </w:rPr>
        <w:t>Recognition</w:t>
      </w:r>
      <w:r w:rsidR="00F71CF4">
        <w:rPr>
          <w:lang w:val="en-US"/>
        </w:rPr>
        <w:t xml:space="preserve"> of classification societies</w:t>
      </w:r>
      <w:r w:rsidR="00F71CF4">
        <w:rPr>
          <w:lang w:val="en-US"/>
        </w:rPr>
        <w:tab/>
      </w:r>
      <w:r w:rsidR="00F71CF4">
        <w:rPr>
          <w:lang w:val="en-US"/>
        </w:rPr>
        <w:tab/>
        <w:t>7-8</w:t>
      </w:r>
      <w:r>
        <w:rPr>
          <w:lang w:val="en-US"/>
        </w:rPr>
        <w:tab/>
      </w:r>
      <w:r w:rsidR="00BB2C2B">
        <w:rPr>
          <w:lang w:val="en-US"/>
        </w:rPr>
        <w:t>3</w:t>
      </w:r>
    </w:p>
    <w:p w:rsidR="00E91B0A" w:rsidRDefault="00266FC6" w:rsidP="009B4184">
      <w:pPr>
        <w:tabs>
          <w:tab w:val="right" w:pos="850"/>
          <w:tab w:val="left" w:pos="1134"/>
          <w:tab w:val="left" w:pos="1559"/>
          <w:tab w:val="left" w:pos="1984"/>
          <w:tab w:val="left" w:leader="dot" w:pos="7654"/>
          <w:tab w:val="right" w:pos="8929"/>
          <w:tab w:val="right" w:pos="9638"/>
        </w:tabs>
        <w:spacing w:after="120"/>
      </w:pPr>
      <w:r>
        <w:rPr>
          <w:lang w:val="en-US"/>
        </w:rPr>
        <w:tab/>
      </w:r>
      <w:r w:rsidR="00E91B0A">
        <w:rPr>
          <w:lang w:val="en-US"/>
        </w:rPr>
        <w:tab/>
        <w:t>B.</w:t>
      </w:r>
      <w:r w:rsidR="00E91B0A">
        <w:rPr>
          <w:lang w:val="en-US"/>
        </w:rPr>
        <w:tab/>
      </w:r>
      <w:r w:rsidR="00E91B0A" w:rsidRPr="00DA4CC8">
        <w:t>S</w:t>
      </w:r>
      <w:r w:rsidR="00E91B0A">
        <w:t>pecial authorizations</w:t>
      </w:r>
      <w:r w:rsidR="002802A6">
        <w:t>,</w:t>
      </w:r>
      <w:r w:rsidR="00F71CF4">
        <w:t xml:space="preserve"> derogations and equivalents</w:t>
      </w:r>
      <w:r w:rsidR="00F71CF4">
        <w:tab/>
      </w:r>
      <w:r w:rsidR="00F71CF4">
        <w:tab/>
        <w:t>9</w:t>
      </w:r>
      <w:r w:rsidR="008B7C1C">
        <w:t>-1</w:t>
      </w:r>
      <w:r w:rsidR="00BB2C2B">
        <w:t>0</w:t>
      </w:r>
      <w:r w:rsidR="00E91B0A">
        <w:tab/>
      </w:r>
      <w:r w:rsidR="00BB2C2B">
        <w:t>4</w:t>
      </w:r>
    </w:p>
    <w:p w:rsidR="00E91B0A" w:rsidRDefault="00266FC6" w:rsidP="009B4184">
      <w:pPr>
        <w:tabs>
          <w:tab w:val="right" w:pos="850"/>
          <w:tab w:val="left" w:pos="1134"/>
          <w:tab w:val="left" w:pos="1559"/>
          <w:tab w:val="left" w:pos="1984"/>
          <w:tab w:val="left" w:leader="dot" w:pos="7654"/>
          <w:tab w:val="right" w:pos="8929"/>
          <w:tab w:val="right" w:pos="9638"/>
        </w:tabs>
        <w:spacing w:after="120"/>
      </w:pPr>
      <w:r>
        <w:rPr>
          <w:snapToGrid w:val="0"/>
        </w:rPr>
        <w:tab/>
      </w:r>
      <w:r w:rsidR="00E91B0A">
        <w:rPr>
          <w:snapToGrid w:val="0"/>
        </w:rPr>
        <w:tab/>
        <w:t>C.</w:t>
      </w:r>
      <w:r w:rsidR="00E91B0A">
        <w:rPr>
          <w:snapToGrid w:val="0"/>
        </w:rPr>
        <w:tab/>
      </w:r>
      <w:r w:rsidR="00E91B0A" w:rsidRPr="00DA4CC8">
        <w:t>M</w:t>
      </w:r>
      <w:r w:rsidR="00BB2C2B">
        <w:t>iscellaneous notifications</w:t>
      </w:r>
      <w:r w:rsidR="00BB2C2B">
        <w:tab/>
      </w:r>
      <w:r w:rsidR="00BB2C2B">
        <w:tab/>
        <w:t>11</w:t>
      </w:r>
      <w:r w:rsidR="0008673F">
        <w:t>-12</w:t>
      </w:r>
      <w:r w:rsidR="00BB2C2B">
        <w:tab/>
        <w:t>4</w:t>
      </w:r>
    </w:p>
    <w:p w:rsidR="003338E1" w:rsidRDefault="003338E1" w:rsidP="009B4184">
      <w:pPr>
        <w:tabs>
          <w:tab w:val="right" w:pos="850"/>
          <w:tab w:val="left" w:pos="1134"/>
          <w:tab w:val="left" w:pos="1559"/>
          <w:tab w:val="left" w:pos="1984"/>
          <w:tab w:val="left" w:leader="dot" w:pos="7654"/>
          <w:tab w:val="right" w:pos="8929"/>
          <w:tab w:val="right" w:pos="9638"/>
        </w:tabs>
        <w:spacing w:after="120"/>
      </w:pPr>
      <w:r>
        <w:rPr>
          <w:snapToGrid w:val="0"/>
        </w:rPr>
        <w:tab/>
      </w:r>
      <w:r>
        <w:rPr>
          <w:snapToGrid w:val="0"/>
        </w:rPr>
        <w:tab/>
        <w:t>D.</w:t>
      </w:r>
      <w:r>
        <w:rPr>
          <w:snapToGrid w:val="0"/>
        </w:rPr>
        <w:tab/>
      </w:r>
      <w:r w:rsidR="00BC0545">
        <w:t>Other matters</w:t>
      </w:r>
      <w:r w:rsidR="00BC0545">
        <w:tab/>
      </w:r>
      <w:r w:rsidR="00BC0545">
        <w:tab/>
      </w:r>
      <w:r w:rsidR="00BB2C2B">
        <w:t>1</w:t>
      </w:r>
      <w:r w:rsidR="0008673F">
        <w:t>3</w:t>
      </w:r>
      <w:r w:rsidR="00BB2C2B">
        <w:tab/>
        <w:t>4</w:t>
      </w:r>
    </w:p>
    <w:p w:rsidR="00E91B0A"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Pr>
          <w:snapToGrid w:val="0"/>
        </w:rPr>
        <w:tab/>
        <w:t>V</w:t>
      </w:r>
      <w:r w:rsidR="009049AF">
        <w:rPr>
          <w:snapToGrid w:val="0"/>
        </w:rPr>
        <w:t>I</w:t>
      </w:r>
      <w:r>
        <w:rPr>
          <w:snapToGrid w:val="0"/>
        </w:rPr>
        <w:t>.</w:t>
      </w:r>
      <w:r w:rsidR="00E91B0A">
        <w:rPr>
          <w:snapToGrid w:val="0"/>
        </w:rPr>
        <w:tab/>
      </w:r>
      <w:r w:rsidR="00E91B0A" w:rsidRPr="00111FF2">
        <w:rPr>
          <w:snapToGrid w:val="0"/>
        </w:rPr>
        <w:t>Work of the Safety Committee</w:t>
      </w:r>
      <w:r w:rsidR="00E91B0A" w:rsidRPr="00111FF2">
        <w:rPr>
          <w:lang w:val="en-US"/>
        </w:rPr>
        <w:t xml:space="preserve"> </w:t>
      </w:r>
      <w:r w:rsidR="00895AC5">
        <w:rPr>
          <w:lang w:val="en-US"/>
        </w:rPr>
        <w:t>(agenda item 5</w:t>
      </w:r>
      <w:r w:rsidR="009856EB">
        <w:rPr>
          <w:lang w:val="en-US"/>
        </w:rPr>
        <w:t>)</w:t>
      </w:r>
      <w:r w:rsidR="009856EB">
        <w:rPr>
          <w:lang w:val="en-US"/>
        </w:rPr>
        <w:tab/>
      </w:r>
      <w:r w:rsidR="009856EB">
        <w:rPr>
          <w:lang w:val="en-US"/>
        </w:rPr>
        <w:tab/>
        <w:t>1</w:t>
      </w:r>
      <w:r w:rsidR="0008673F">
        <w:rPr>
          <w:lang w:val="en-US"/>
        </w:rPr>
        <w:t>4</w:t>
      </w:r>
      <w:r w:rsidR="009040F0">
        <w:rPr>
          <w:lang w:val="en-US"/>
        </w:rPr>
        <w:t>-16</w:t>
      </w:r>
      <w:r w:rsidR="00BB2C2B">
        <w:rPr>
          <w:lang w:val="en-US"/>
        </w:rPr>
        <w:tab/>
        <w:t>4</w:t>
      </w:r>
    </w:p>
    <w:p w:rsidR="00E91B0A"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Pr>
          <w:snapToGrid w:val="0"/>
        </w:rPr>
        <w:tab/>
      </w:r>
      <w:r w:rsidR="000B4CB8">
        <w:rPr>
          <w:snapToGrid w:val="0"/>
        </w:rPr>
        <w:t>VI</w:t>
      </w:r>
      <w:r w:rsidR="009049AF">
        <w:rPr>
          <w:snapToGrid w:val="0"/>
        </w:rPr>
        <w:t>I</w:t>
      </w:r>
      <w:r w:rsidR="00E91B0A">
        <w:rPr>
          <w:snapToGrid w:val="0"/>
        </w:rPr>
        <w:t>.</w:t>
      </w:r>
      <w:r w:rsidR="00E91B0A">
        <w:rPr>
          <w:snapToGrid w:val="0"/>
        </w:rPr>
        <w:tab/>
      </w:r>
      <w:r w:rsidR="00E91B0A" w:rsidRPr="00111FF2">
        <w:rPr>
          <w:snapToGrid w:val="0"/>
        </w:rPr>
        <w:t>Programme of work and calendar of meetings</w:t>
      </w:r>
      <w:r w:rsidR="00895AC5">
        <w:rPr>
          <w:snapToGrid w:val="0"/>
        </w:rPr>
        <w:t xml:space="preserve"> (agenda item 6</w:t>
      </w:r>
      <w:r w:rsidR="009040F0">
        <w:rPr>
          <w:snapToGrid w:val="0"/>
        </w:rPr>
        <w:t>)</w:t>
      </w:r>
      <w:r w:rsidR="009040F0">
        <w:rPr>
          <w:snapToGrid w:val="0"/>
        </w:rPr>
        <w:tab/>
      </w:r>
      <w:r w:rsidR="009040F0">
        <w:rPr>
          <w:snapToGrid w:val="0"/>
        </w:rPr>
        <w:tab/>
        <w:t>17</w:t>
      </w:r>
      <w:r w:rsidR="008B7C1C">
        <w:rPr>
          <w:snapToGrid w:val="0"/>
        </w:rPr>
        <w:tab/>
      </w:r>
      <w:r w:rsidR="001E2C0E">
        <w:rPr>
          <w:snapToGrid w:val="0"/>
        </w:rPr>
        <w:t>5</w:t>
      </w:r>
    </w:p>
    <w:p w:rsidR="00E91B0A"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Pr>
          <w:snapToGrid w:val="0"/>
        </w:rPr>
        <w:tab/>
      </w:r>
      <w:r w:rsidR="000B4CB8">
        <w:rPr>
          <w:snapToGrid w:val="0"/>
        </w:rPr>
        <w:t>VII</w:t>
      </w:r>
      <w:r w:rsidR="009049AF">
        <w:rPr>
          <w:snapToGrid w:val="0"/>
        </w:rPr>
        <w:t>I</w:t>
      </w:r>
      <w:r w:rsidR="00E91B0A">
        <w:rPr>
          <w:snapToGrid w:val="0"/>
        </w:rPr>
        <w:t>.</w:t>
      </w:r>
      <w:r w:rsidR="00E91B0A">
        <w:rPr>
          <w:snapToGrid w:val="0"/>
        </w:rPr>
        <w:tab/>
      </w:r>
      <w:r w:rsidRPr="00111FF2">
        <w:rPr>
          <w:snapToGrid w:val="0"/>
        </w:rPr>
        <w:t>A</w:t>
      </w:r>
      <w:r w:rsidR="000B4CB8">
        <w:rPr>
          <w:snapToGrid w:val="0"/>
        </w:rPr>
        <w:t xml:space="preserve">ny other business (agenda item </w:t>
      </w:r>
      <w:r w:rsidR="00895AC5">
        <w:rPr>
          <w:snapToGrid w:val="0"/>
        </w:rPr>
        <w:t>7</w:t>
      </w:r>
      <w:r w:rsidRPr="00111FF2">
        <w:rPr>
          <w:snapToGrid w:val="0"/>
        </w:rPr>
        <w:t>)</w:t>
      </w:r>
      <w:r w:rsidR="009040F0">
        <w:rPr>
          <w:snapToGrid w:val="0"/>
        </w:rPr>
        <w:tab/>
      </w:r>
      <w:r w:rsidR="009040F0">
        <w:rPr>
          <w:snapToGrid w:val="0"/>
        </w:rPr>
        <w:tab/>
        <w:t>18</w:t>
      </w:r>
      <w:r w:rsidR="00395554">
        <w:rPr>
          <w:snapToGrid w:val="0"/>
        </w:rPr>
        <w:tab/>
      </w:r>
      <w:r w:rsidR="00FB3B4C">
        <w:rPr>
          <w:snapToGrid w:val="0"/>
        </w:rPr>
        <w:t>5</w:t>
      </w:r>
    </w:p>
    <w:p w:rsidR="00266FC6"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Pr>
          <w:snapToGrid w:val="0"/>
        </w:rPr>
        <w:tab/>
        <w:t>IX</w:t>
      </w:r>
      <w:r w:rsidR="00266FC6">
        <w:rPr>
          <w:snapToGrid w:val="0"/>
        </w:rPr>
        <w:t>.</w:t>
      </w:r>
      <w:r w:rsidR="00266FC6">
        <w:rPr>
          <w:snapToGrid w:val="0"/>
        </w:rPr>
        <w:tab/>
      </w:r>
      <w:r w:rsidR="00266FC6" w:rsidRPr="00111FF2">
        <w:rPr>
          <w:snapToGrid w:val="0"/>
        </w:rPr>
        <w:t>Adoption of the report</w:t>
      </w:r>
      <w:r w:rsidR="000B4CB8">
        <w:rPr>
          <w:snapToGrid w:val="0"/>
        </w:rPr>
        <w:t xml:space="preserve"> (agenda item </w:t>
      </w:r>
      <w:r>
        <w:rPr>
          <w:snapToGrid w:val="0"/>
        </w:rPr>
        <w:t>8</w:t>
      </w:r>
      <w:r w:rsidR="009040F0">
        <w:rPr>
          <w:snapToGrid w:val="0"/>
        </w:rPr>
        <w:t>)</w:t>
      </w:r>
      <w:r w:rsidR="009040F0">
        <w:rPr>
          <w:snapToGrid w:val="0"/>
        </w:rPr>
        <w:tab/>
      </w:r>
      <w:r w:rsidR="009040F0">
        <w:rPr>
          <w:snapToGrid w:val="0"/>
        </w:rPr>
        <w:tab/>
        <w:t>19</w:t>
      </w:r>
      <w:r w:rsidR="00BB2C2B">
        <w:rPr>
          <w:snapToGrid w:val="0"/>
        </w:rPr>
        <w:tab/>
        <w:t>5</w:t>
      </w:r>
    </w:p>
    <w:p w:rsidR="00711563" w:rsidRDefault="00711563" w:rsidP="009B4184">
      <w:pPr>
        <w:tabs>
          <w:tab w:val="right" w:pos="850"/>
          <w:tab w:val="left" w:pos="1134"/>
          <w:tab w:val="left" w:pos="1559"/>
          <w:tab w:val="left" w:pos="1984"/>
          <w:tab w:val="left" w:leader="dot" w:pos="7654"/>
          <w:tab w:val="right" w:pos="8929"/>
          <w:tab w:val="right" w:pos="9638"/>
        </w:tabs>
        <w:spacing w:after="120"/>
        <w:rPr>
          <w:snapToGrid w:val="0"/>
          <w:lang w:val="en-US"/>
        </w:rPr>
      </w:pPr>
      <w:r w:rsidRPr="007D2DAA">
        <w:rPr>
          <w:snapToGrid w:val="0"/>
          <w:lang w:val="en-US"/>
        </w:rPr>
        <w:t>Annex</w:t>
      </w:r>
    </w:p>
    <w:p w:rsidR="00711563" w:rsidRDefault="00CC53BF" w:rsidP="0008673F">
      <w:pPr>
        <w:keepNext/>
        <w:keepLines/>
        <w:tabs>
          <w:tab w:val="right" w:pos="850"/>
          <w:tab w:val="left" w:pos="1134"/>
          <w:tab w:val="left" w:pos="1559"/>
          <w:tab w:val="left" w:pos="1984"/>
          <w:tab w:val="left" w:leader="dot" w:pos="8900"/>
          <w:tab w:val="right" w:pos="9638"/>
        </w:tabs>
        <w:spacing w:after="120"/>
        <w:ind w:left="1134" w:hanging="1134"/>
        <w:rPr>
          <w:snapToGrid w:val="0"/>
        </w:rPr>
      </w:pPr>
      <w:r>
        <w:rPr>
          <w:snapToGrid w:val="0"/>
        </w:rPr>
        <w:tab/>
      </w:r>
      <w:r w:rsidR="0008673F">
        <w:rPr>
          <w:snapToGrid w:val="0"/>
        </w:rPr>
        <w:tab/>
      </w:r>
      <w:r w:rsidR="00723D14" w:rsidRPr="0008673F">
        <w:rPr>
          <w:snapToGrid w:val="0"/>
        </w:rPr>
        <w:t xml:space="preserve">Decision of the ADN Administrative Committee </w:t>
      </w:r>
      <w:r w:rsidR="00723D14" w:rsidRPr="0008673F">
        <w:rPr>
          <w:spacing w:val="-2"/>
          <w:lang w:val="fr-CH"/>
        </w:rPr>
        <w:t>relating</w:t>
      </w:r>
      <w:r w:rsidR="00723D14" w:rsidRPr="0008673F">
        <w:rPr>
          <w:snapToGrid w:val="0"/>
        </w:rPr>
        <w:t xml:space="preserve"> to the use of a dry aerosol fire </w:t>
      </w:r>
      <w:r w:rsidR="0008673F">
        <w:rPr>
          <w:snapToGrid w:val="0"/>
        </w:rPr>
        <w:br/>
      </w:r>
      <w:r w:rsidR="00723D14" w:rsidRPr="0008673F">
        <w:rPr>
          <w:snapToGrid w:val="0"/>
        </w:rPr>
        <w:t>extinguishing system on the tank vessel “</w:t>
      </w:r>
      <w:proofErr w:type="spellStart"/>
      <w:r w:rsidR="00723D14" w:rsidRPr="0008673F">
        <w:rPr>
          <w:snapToGrid w:val="0"/>
        </w:rPr>
        <w:t>Chemgas</w:t>
      </w:r>
      <w:proofErr w:type="spellEnd"/>
      <w:r w:rsidR="00723D14" w:rsidRPr="0008673F">
        <w:rPr>
          <w:snapToGrid w:val="0"/>
        </w:rPr>
        <w:t xml:space="preserve"> 851”</w:t>
      </w:r>
      <w:r w:rsidR="00711563">
        <w:rPr>
          <w:snapToGrid w:val="0"/>
        </w:rPr>
        <w:tab/>
      </w:r>
      <w:r w:rsidR="00711563">
        <w:rPr>
          <w:snapToGrid w:val="0"/>
        </w:rPr>
        <w:tab/>
        <w:t>6</w:t>
      </w:r>
    </w:p>
    <w:p w:rsidR="00711563" w:rsidRDefault="00711563" w:rsidP="004B22E3">
      <w:pPr>
        <w:tabs>
          <w:tab w:val="right" w:pos="850"/>
          <w:tab w:val="left" w:pos="1134"/>
          <w:tab w:val="left" w:pos="1559"/>
          <w:tab w:val="left" w:pos="1984"/>
          <w:tab w:val="left" w:leader="dot" w:pos="7654"/>
          <w:tab w:val="right" w:pos="8929"/>
          <w:tab w:val="right" w:pos="9638"/>
        </w:tabs>
        <w:spacing w:after="80"/>
        <w:rPr>
          <w:snapToGrid w:val="0"/>
        </w:rPr>
      </w:pPr>
    </w:p>
    <w:p w:rsidR="00266FC6" w:rsidRPr="00266FC6" w:rsidRDefault="00C16BF1" w:rsidP="007576BD">
      <w:pPr>
        <w:pStyle w:val="HChG"/>
        <w:rPr>
          <w:snapToGrid w:val="0"/>
        </w:rPr>
      </w:pPr>
      <w:r>
        <w:rPr>
          <w:snapToGrid w:val="0"/>
        </w:rPr>
        <w:br w:type="page"/>
      </w:r>
      <w:r w:rsidR="00266FC6">
        <w:rPr>
          <w:snapToGrid w:val="0"/>
        </w:rPr>
        <w:lastRenderedPageBreak/>
        <w:tab/>
      </w:r>
      <w:r w:rsidR="00266FC6" w:rsidRPr="00266FC6">
        <w:rPr>
          <w:snapToGrid w:val="0"/>
        </w:rPr>
        <w:t>I.</w:t>
      </w:r>
      <w:r w:rsidR="00266FC6" w:rsidRPr="00266FC6">
        <w:rPr>
          <w:snapToGrid w:val="0"/>
        </w:rPr>
        <w:tab/>
      </w:r>
      <w:r w:rsidR="00791BE4" w:rsidRPr="007576BD">
        <w:t>Attendance</w:t>
      </w:r>
    </w:p>
    <w:p w:rsidR="00266FC6" w:rsidRPr="007576BD" w:rsidRDefault="00266FC6" w:rsidP="007576BD">
      <w:pPr>
        <w:pStyle w:val="SingleTxtG"/>
      </w:pPr>
      <w:r w:rsidRPr="00266FC6">
        <w:rPr>
          <w:snapToGrid w:val="0"/>
        </w:rPr>
        <w:t>1.</w:t>
      </w:r>
      <w:r w:rsidRPr="00266FC6">
        <w:rPr>
          <w:snapToGrid w:val="0"/>
        </w:rPr>
        <w:tab/>
        <w:t xml:space="preserve">The Administrative Committee of the European Agreement concerning the International Carriage of Dangerous </w:t>
      </w:r>
      <w:r w:rsidRPr="007A3583">
        <w:t>Goods</w:t>
      </w:r>
      <w:r w:rsidRPr="00266FC6">
        <w:rPr>
          <w:snapToGrid w:val="0"/>
        </w:rPr>
        <w:t xml:space="preserve"> by In</w:t>
      </w:r>
      <w:r w:rsidR="003B2689">
        <w:rPr>
          <w:snapToGrid w:val="0"/>
        </w:rPr>
        <w:t>land Waterways</w:t>
      </w:r>
      <w:r w:rsidR="00AE51B7">
        <w:rPr>
          <w:snapToGrid w:val="0"/>
        </w:rPr>
        <w:t xml:space="preserve"> held its </w:t>
      </w:r>
      <w:r w:rsidR="00CC53BF">
        <w:rPr>
          <w:snapToGrid w:val="0"/>
        </w:rPr>
        <w:t>sixteenth</w:t>
      </w:r>
      <w:r w:rsidRPr="00266FC6">
        <w:rPr>
          <w:snapToGrid w:val="0"/>
        </w:rPr>
        <w:t xml:space="preserve"> session in Geneva</w:t>
      </w:r>
      <w:r w:rsidR="002802A6">
        <w:rPr>
          <w:snapToGrid w:val="0"/>
        </w:rPr>
        <w:t xml:space="preserve"> on</w:t>
      </w:r>
      <w:r w:rsidRPr="00266FC6">
        <w:rPr>
          <w:snapToGrid w:val="0"/>
        </w:rPr>
        <w:t xml:space="preserve"> </w:t>
      </w:r>
      <w:r w:rsidR="00CC53BF">
        <w:rPr>
          <w:snapToGrid w:val="0"/>
        </w:rPr>
        <w:t>29</w:t>
      </w:r>
      <w:r w:rsidRPr="00266FC6">
        <w:rPr>
          <w:snapToGrid w:val="0"/>
        </w:rPr>
        <w:t xml:space="preserve"> </w:t>
      </w:r>
      <w:r w:rsidR="00AE51B7">
        <w:rPr>
          <w:snapToGrid w:val="0"/>
        </w:rPr>
        <w:t>January</w:t>
      </w:r>
      <w:r w:rsidRPr="00266FC6">
        <w:rPr>
          <w:snapToGrid w:val="0"/>
        </w:rPr>
        <w:t xml:space="preserve"> 201</w:t>
      </w:r>
      <w:r w:rsidR="00CC53BF">
        <w:rPr>
          <w:snapToGrid w:val="0"/>
        </w:rPr>
        <w:t>6</w:t>
      </w:r>
      <w:r w:rsidRPr="00266FC6">
        <w:rPr>
          <w:snapToGrid w:val="0"/>
        </w:rPr>
        <w:t xml:space="preserve">. Representatives of the </w:t>
      </w:r>
      <w:r w:rsidRPr="007576BD">
        <w:t xml:space="preserve">following Contracting Parties took part in the work of the session: Austria, </w:t>
      </w:r>
      <w:r w:rsidR="00CC53BF" w:rsidRPr="007576BD">
        <w:t>Belgium</w:t>
      </w:r>
      <w:r w:rsidR="00C22870" w:rsidRPr="007576BD">
        <w:t xml:space="preserve">, </w:t>
      </w:r>
      <w:r w:rsidR="0058795F" w:rsidRPr="007576BD">
        <w:t xml:space="preserve">Croatia, </w:t>
      </w:r>
      <w:r w:rsidRPr="007576BD">
        <w:t xml:space="preserve">France, Germany, </w:t>
      </w:r>
      <w:r w:rsidR="00CC53BF" w:rsidRPr="007576BD">
        <w:t xml:space="preserve">Luxembourg, </w:t>
      </w:r>
      <w:r w:rsidRPr="007576BD">
        <w:t>Netherlands, Romania, Russian Federation</w:t>
      </w:r>
      <w:r w:rsidR="00852F2B" w:rsidRPr="007576BD">
        <w:t xml:space="preserve">, </w:t>
      </w:r>
      <w:r w:rsidR="00BF5B43" w:rsidRPr="007576BD">
        <w:t>Slovakia</w:t>
      </w:r>
      <w:r w:rsidR="00C22870" w:rsidRPr="007576BD">
        <w:t>, Switzerland</w:t>
      </w:r>
      <w:r w:rsidR="00852F2B" w:rsidRPr="007576BD">
        <w:t xml:space="preserve"> and Ukraine</w:t>
      </w:r>
      <w:r w:rsidRPr="007576BD">
        <w:t>.</w:t>
      </w:r>
    </w:p>
    <w:p w:rsidR="00266FC6" w:rsidRPr="00266FC6" w:rsidRDefault="00266FC6" w:rsidP="007576BD">
      <w:pPr>
        <w:pStyle w:val="SingleTxtG"/>
        <w:rPr>
          <w:snapToGrid w:val="0"/>
        </w:rPr>
      </w:pPr>
      <w:r w:rsidRPr="007576BD">
        <w:t>2.</w:t>
      </w:r>
      <w:r w:rsidRPr="007576BD">
        <w:tab/>
        <w:t xml:space="preserve">The Administrative Committee noted that </w:t>
      </w:r>
      <w:r w:rsidR="009922A5" w:rsidRPr="007576BD">
        <w:t xml:space="preserve">the </w:t>
      </w:r>
      <w:r w:rsidR="00D73F51" w:rsidRPr="007576BD">
        <w:t>quorum of not less than half of the Contracting Parties required for the purpose of taking decisions</w:t>
      </w:r>
      <w:r w:rsidR="00D73F51">
        <w:rPr>
          <w:snapToGrid w:val="0"/>
        </w:rPr>
        <w:t xml:space="preserve"> </w:t>
      </w:r>
      <w:r w:rsidR="00EE388F">
        <w:rPr>
          <w:snapToGrid w:val="0"/>
        </w:rPr>
        <w:t xml:space="preserve">had been </w:t>
      </w:r>
      <w:r w:rsidR="00D73F51">
        <w:rPr>
          <w:snapToGrid w:val="0"/>
        </w:rPr>
        <w:t>reached</w:t>
      </w:r>
      <w:r w:rsidRPr="00266FC6">
        <w:rPr>
          <w:snapToGrid w:val="0"/>
        </w:rPr>
        <w:t>.</w:t>
      </w:r>
    </w:p>
    <w:p w:rsidR="00266FC6" w:rsidRPr="00266FC6" w:rsidRDefault="00266FC6" w:rsidP="007576BD">
      <w:pPr>
        <w:pStyle w:val="SingleTxtG"/>
        <w:rPr>
          <w:snapToGrid w:val="0"/>
        </w:rPr>
      </w:pPr>
      <w:r w:rsidRPr="00266FC6">
        <w:rPr>
          <w:snapToGrid w:val="0"/>
        </w:rPr>
        <w:t>3.</w:t>
      </w:r>
      <w:r w:rsidRPr="00266FC6">
        <w:rPr>
          <w:snapToGrid w:val="0"/>
        </w:rPr>
        <w:tab/>
        <w:t xml:space="preserve">In accordance with article 17, paragraph 2 of ADN, and following a decision by the Committee (ECE/ADN/2, para. 8), </w:t>
      </w:r>
      <w:r w:rsidR="00CC53BF">
        <w:rPr>
          <w:snapToGrid w:val="0"/>
        </w:rPr>
        <w:t xml:space="preserve">a </w:t>
      </w:r>
      <w:r w:rsidR="00C22870">
        <w:rPr>
          <w:snapToGrid w:val="0"/>
        </w:rPr>
        <w:t>representative</w:t>
      </w:r>
      <w:r w:rsidRPr="00266FC6">
        <w:rPr>
          <w:snapToGrid w:val="0"/>
        </w:rPr>
        <w:t xml:space="preserve"> of</w:t>
      </w:r>
      <w:r w:rsidR="00CC53BF">
        <w:rPr>
          <w:snapToGrid w:val="0"/>
        </w:rPr>
        <w:t xml:space="preserve"> </w:t>
      </w:r>
      <w:r w:rsidR="00EE1CA2">
        <w:rPr>
          <w:snapToGrid w:val="0"/>
        </w:rPr>
        <w:t xml:space="preserve">the Central Commission for the Navigation of the Rhine (CCNR) </w:t>
      </w:r>
      <w:r w:rsidRPr="00266FC6">
        <w:rPr>
          <w:snapToGrid w:val="0"/>
        </w:rPr>
        <w:t xml:space="preserve">took part in the session as </w:t>
      </w:r>
      <w:r w:rsidR="00C22870">
        <w:rPr>
          <w:snapToGrid w:val="0"/>
        </w:rPr>
        <w:t>observer</w:t>
      </w:r>
      <w:r w:rsidRPr="00266FC6">
        <w:rPr>
          <w:snapToGrid w:val="0"/>
        </w:rPr>
        <w:t>.</w:t>
      </w:r>
    </w:p>
    <w:p w:rsidR="00266FC6" w:rsidRPr="00266FC6" w:rsidRDefault="00266FC6" w:rsidP="007576BD">
      <w:pPr>
        <w:pStyle w:val="HChG"/>
        <w:rPr>
          <w:snapToGrid w:val="0"/>
        </w:rPr>
      </w:pPr>
      <w:r>
        <w:rPr>
          <w:snapToGrid w:val="0"/>
        </w:rPr>
        <w:tab/>
      </w:r>
      <w:r w:rsidRPr="00266FC6">
        <w:rPr>
          <w:snapToGrid w:val="0"/>
        </w:rPr>
        <w:t>II.</w:t>
      </w:r>
      <w:r w:rsidRPr="00266FC6">
        <w:rPr>
          <w:snapToGrid w:val="0"/>
        </w:rPr>
        <w:tab/>
      </w:r>
      <w:r w:rsidR="00791BE4" w:rsidRPr="00266FC6">
        <w:rPr>
          <w:snapToGrid w:val="0"/>
        </w:rPr>
        <w:t xml:space="preserve">Adoption of the agenda </w:t>
      </w:r>
      <w:r w:rsidRPr="00266FC6">
        <w:rPr>
          <w:snapToGrid w:val="0"/>
        </w:rPr>
        <w:t>(</w:t>
      </w:r>
      <w:r w:rsidRPr="007576BD">
        <w:t>agenda</w:t>
      </w:r>
      <w:r w:rsidRPr="00266FC6">
        <w:rPr>
          <w:snapToGrid w:val="0"/>
        </w:rPr>
        <w:t xml:space="preserve"> item 1)</w:t>
      </w:r>
    </w:p>
    <w:p w:rsidR="00266FC6" w:rsidRPr="00266FC6" w:rsidRDefault="00266FC6" w:rsidP="00266FC6">
      <w:pPr>
        <w:pStyle w:val="SingleTxtG"/>
        <w:rPr>
          <w:snapToGrid w:val="0"/>
        </w:rPr>
      </w:pPr>
      <w:r w:rsidRPr="001903A2">
        <w:rPr>
          <w:i/>
          <w:snapToGrid w:val="0"/>
        </w:rPr>
        <w:t xml:space="preserve">Documents: </w:t>
      </w:r>
      <w:r w:rsidR="003300CF">
        <w:rPr>
          <w:snapToGrid w:val="0"/>
        </w:rPr>
        <w:t>ECE/ADN/34</w:t>
      </w:r>
      <w:r w:rsidRPr="00266FC6">
        <w:rPr>
          <w:snapToGrid w:val="0"/>
        </w:rPr>
        <w:t xml:space="preserve"> and Add.1</w:t>
      </w:r>
    </w:p>
    <w:p w:rsidR="00266FC6" w:rsidRPr="00266FC6" w:rsidRDefault="00266FC6" w:rsidP="007576BD">
      <w:pPr>
        <w:pStyle w:val="SingleTxtG"/>
        <w:rPr>
          <w:snapToGrid w:val="0"/>
        </w:rPr>
      </w:pPr>
      <w:r w:rsidRPr="00266FC6">
        <w:rPr>
          <w:snapToGrid w:val="0"/>
        </w:rPr>
        <w:t>4.</w:t>
      </w:r>
      <w:r w:rsidRPr="00266FC6">
        <w:rPr>
          <w:snapToGrid w:val="0"/>
        </w:rPr>
        <w:tab/>
        <w:t xml:space="preserve">The Administrative Committee adopted the agenda </w:t>
      </w:r>
      <w:r w:rsidRPr="007576BD">
        <w:t>prepared</w:t>
      </w:r>
      <w:r w:rsidRPr="00266FC6">
        <w:rPr>
          <w:snapToGrid w:val="0"/>
        </w:rPr>
        <w:t xml:space="preserve"> by the secretariat.</w:t>
      </w:r>
    </w:p>
    <w:p w:rsidR="00C04DF6" w:rsidRPr="00266FC6" w:rsidRDefault="00791BE4" w:rsidP="007576BD">
      <w:pPr>
        <w:pStyle w:val="HChG"/>
        <w:rPr>
          <w:snapToGrid w:val="0"/>
        </w:rPr>
      </w:pPr>
      <w:r>
        <w:rPr>
          <w:snapToGrid w:val="0"/>
        </w:rPr>
        <w:tab/>
      </w:r>
      <w:r w:rsidR="00C04DF6">
        <w:rPr>
          <w:snapToGrid w:val="0"/>
        </w:rPr>
        <w:t>I</w:t>
      </w:r>
      <w:r w:rsidR="00CD210A">
        <w:rPr>
          <w:snapToGrid w:val="0"/>
        </w:rPr>
        <w:t>II.</w:t>
      </w:r>
      <w:r w:rsidR="00CD210A">
        <w:rPr>
          <w:snapToGrid w:val="0"/>
        </w:rPr>
        <w:tab/>
        <w:t>Election of officers for 201</w:t>
      </w:r>
      <w:r w:rsidR="003300CF">
        <w:rPr>
          <w:snapToGrid w:val="0"/>
        </w:rPr>
        <w:t>6</w:t>
      </w:r>
      <w:r w:rsidR="00C04DF6" w:rsidRPr="00266FC6">
        <w:rPr>
          <w:snapToGrid w:val="0"/>
        </w:rPr>
        <w:t xml:space="preserve"> (agenda item </w:t>
      </w:r>
      <w:r w:rsidR="00C04DF6">
        <w:rPr>
          <w:snapToGrid w:val="0"/>
        </w:rPr>
        <w:t>2</w:t>
      </w:r>
      <w:r w:rsidR="00C04DF6" w:rsidRPr="00266FC6">
        <w:rPr>
          <w:snapToGrid w:val="0"/>
        </w:rPr>
        <w:t>)</w:t>
      </w:r>
    </w:p>
    <w:p w:rsidR="00C04DF6" w:rsidRPr="00266FC6" w:rsidRDefault="00C04DF6" w:rsidP="007576BD">
      <w:pPr>
        <w:pStyle w:val="SingleTxtG"/>
        <w:rPr>
          <w:b/>
          <w:snapToGrid w:val="0"/>
        </w:rPr>
      </w:pPr>
      <w:r>
        <w:rPr>
          <w:snapToGrid w:val="0"/>
        </w:rPr>
        <w:t>5</w:t>
      </w:r>
      <w:r w:rsidRPr="00266FC6">
        <w:rPr>
          <w:snapToGrid w:val="0"/>
        </w:rPr>
        <w:t>.</w:t>
      </w:r>
      <w:r w:rsidRPr="00266FC6">
        <w:rPr>
          <w:snapToGrid w:val="0"/>
        </w:rPr>
        <w:tab/>
        <w:t xml:space="preserve">On the proposal of the representative of </w:t>
      </w:r>
      <w:r w:rsidR="00EE3A2E">
        <w:rPr>
          <w:snapToGrid w:val="0"/>
        </w:rPr>
        <w:t>the Netherlands</w:t>
      </w:r>
      <w:r w:rsidR="00217DA2">
        <w:rPr>
          <w:snapToGrid w:val="0"/>
        </w:rPr>
        <w:t xml:space="preserve">, </w:t>
      </w:r>
      <w:r w:rsidRPr="00266FC6">
        <w:rPr>
          <w:snapToGrid w:val="0"/>
        </w:rPr>
        <w:t>Mr. H. Rein (</w:t>
      </w:r>
      <w:smartTag w:uri="urn:schemas-microsoft-com:office:smarttags" w:element="country-region">
        <w:r w:rsidRPr="00266FC6">
          <w:rPr>
            <w:snapToGrid w:val="0"/>
          </w:rPr>
          <w:t>Germany</w:t>
        </w:r>
      </w:smartTag>
      <w:r w:rsidRPr="00266FC6">
        <w:rPr>
          <w:snapToGrid w:val="0"/>
        </w:rPr>
        <w:t xml:space="preserve">) was elected Chairman </w:t>
      </w:r>
      <w:r w:rsidR="003B2689">
        <w:rPr>
          <w:snapToGrid w:val="0"/>
        </w:rPr>
        <w:t xml:space="preserve">and </w:t>
      </w:r>
      <w:r>
        <w:rPr>
          <w:snapToGrid w:val="0"/>
        </w:rPr>
        <w:t xml:space="preserve">Mr. B. </w:t>
      </w:r>
      <w:proofErr w:type="spellStart"/>
      <w:r>
        <w:rPr>
          <w:snapToGrid w:val="0"/>
        </w:rPr>
        <w:t>Birklhu</w:t>
      </w:r>
      <w:r w:rsidRPr="00266FC6">
        <w:rPr>
          <w:snapToGrid w:val="0"/>
        </w:rPr>
        <w:t>ber</w:t>
      </w:r>
      <w:proofErr w:type="spellEnd"/>
      <w:r w:rsidRPr="00266FC6">
        <w:rPr>
          <w:snapToGrid w:val="0"/>
        </w:rPr>
        <w:t xml:space="preserve"> (Austria) was elected </w:t>
      </w:r>
      <w:r w:rsidRPr="007576BD">
        <w:t>Vice</w:t>
      </w:r>
      <w:r w:rsidRPr="00266FC6">
        <w:rPr>
          <w:snapToGrid w:val="0"/>
        </w:rPr>
        <w:t xml:space="preserve">-Chairman for </w:t>
      </w:r>
      <w:r w:rsidR="003B2689">
        <w:rPr>
          <w:snapToGrid w:val="0"/>
        </w:rPr>
        <w:t xml:space="preserve">the sessions in </w:t>
      </w:r>
      <w:r w:rsidRPr="00266FC6">
        <w:rPr>
          <w:snapToGrid w:val="0"/>
        </w:rPr>
        <w:t>201</w:t>
      </w:r>
      <w:r w:rsidR="003300CF">
        <w:rPr>
          <w:snapToGrid w:val="0"/>
        </w:rPr>
        <w:t>6</w:t>
      </w:r>
      <w:r w:rsidRPr="00266FC6">
        <w:rPr>
          <w:snapToGrid w:val="0"/>
        </w:rPr>
        <w:t>.</w:t>
      </w:r>
    </w:p>
    <w:p w:rsidR="00266FC6" w:rsidRPr="00266FC6" w:rsidRDefault="00C04DF6" w:rsidP="007576BD">
      <w:pPr>
        <w:pStyle w:val="HChG"/>
        <w:rPr>
          <w:snapToGrid w:val="0"/>
        </w:rPr>
      </w:pPr>
      <w:r>
        <w:rPr>
          <w:snapToGrid w:val="0"/>
        </w:rPr>
        <w:tab/>
      </w:r>
      <w:r w:rsidR="00266FC6" w:rsidRPr="00266FC6">
        <w:rPr>
          <w:snapToGrid w:val="0"/>
        </w:rPr>
        <w:t>I</w:t>
      </w:r>
      <w:r>
        <w:rPr>
          <w:snapToGrid w:val="0"/>
        </w:rPr>
        <w:t>V</w:t>
      </w:r>
      <w:r w:rsidR="00266FC6" w:rsidRPr="00266FC6">
        <w:rPr>
          <w:snapToGrid w:val="0"/>
        </w:rPr>
        <w:t>.</w:t>
      </w:r>
      <w:r w:rsidR="00266FC6" w:rsidRPr="00266FC6">
        <w:rPr>
          <w:snapToGrid w:val="0"/>
        </w:rPr>
        <w:tab/>
      </w:r>
      <w:r w:rsidR="00791BE4" w:rsidRPr="00266FC6">
        <w:rPr>
          <w:snapToGrid w:val="0"/>
        </w:rPr>
        <w:t xml:space="preserve">Status of the European </w:t>
      </w:r>
      <w:r w:rsidR="00791BE4" w:rsidRPr="007576BD">
        <w:t>Agreement</w:t>
      </w:r>
      <w:r w:rsidR="00791BE4"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Pr>
          <w:snapToGrid w:val="0"/>
        </w:rPr>
        <w:t>3</w:t>
      </w:r>
      <w:r w:rsidR="00266FC6" w:rsidRPr="00266FC6">
        <w:rPr>
          <w:snapToGrid w:val="0"/>
        </w:rPr>
        <w:t>)</w:t>
      </w:r>
    </w:p>
    <w:p w:rsidR="00266FC6" w:rsidRDefault="00895AC5" w:rsidP="007576BD">
      <w:pPr>
        <w:pStyle w:val="SingleTxtG"/>
        <w:rPr>
          <w:snapToGrid w:val="0"/>
        </w:rPr>
      </w:pPr>
      <w:r>
        <w:rPr>
          <w:snapToGrid w:val="0"/>
          <w:lang w:val="en-US"/>
        </w:rPr>
        <w:t>6</w:t>
      </w:r>
      <w:r w:rsidR="00266FC6" w:rsidRPr="00266FC6">
        <w:rPr>
          <w:snapToGrid w:val="0"/>
          <w:lang w:val="en-US"/>
        </w:rPr>
        <w:t>.</w:t>
      </w:r>
      <w:r w:rsidR="00266FC6" w:rsidRPr="00266FC6">
        <w:rPr>
          <w:snapToGrid w:val="0"/>
          <w:lang w:val="en-US"/>
        </w:rPr>
        <w:tab/>
      </w:r>
      <w:r w:rsidR="00266FC6" w:rsidRPr="00266FC6">
        <w:rPr>
          <w:snapToGrid w:val="0"/>
        </w:rPr>
        <w:t xml:space="preserve">The </w:t>
      </w:r>
      <w:r w:rsidR="00266FC6" w:rsidRPr="00266FC6">
        <w:rPr>
          <w:snapToGrid w:val="0"/>
          <w:lang w:val="en-US"/>
        </w:rPr>
        <w:t>Administrative</w:t>
      </w:r>
      <w:r w:rsidR="00266FC6" w:rsidRPr="00266FC6">
        <w:rPr>
          <w:snapToGrid w:val="0"/>
        </w:rPr>
        <w:t xml:space="preserve"> Committee </w:t>
      </w:r>
      <w:r w:rsidR="00266FC6" w:rsidRPr="007576BD">
        <w:t>noted</w:t>
      </w:r>
      <w:r w:rsidR="00266FC6" w:rsidRPr="00266FC6">
        <w:rPr>
          <w:snapToGrid w:val="0"/>
        </w:rPr>
        <w:t xml:space="preserve"> that</w:t>
      </w:r>
      <w:r w:rsidR="00BB2C2B">
        <w:rPr>
          <w:snapToGrid w:val="0"/>
        </w:rPr>
        <w:t xml:space="preserve"> the</w:t>
      </w:r>
      <w:r w:rsidR="00991A70">
        <w:rPr>
          <w:snapToGrid w:val="0"/>
        </w:rPr>
        <w:t xml:space="preserve"> </w:t>
      </w:r>
      <w:r w:rsidR="003D4000">
        <w:rPr>
          <w:snapToGrid w:val="0"/>
        </w:rPr>
        <w:t>number of</w:t>
      </w:r>
      <w:r w:rsidR="00991A70">
        <w:rPr>
          <w:snapToGrid w:val="0"/>
        </w:rPr>
        <w:t xml:space="preserve"> Contracting Parties to </w:t>
      </w:r>
      <w:r w:rsidR="00BB2C2B">
        <w:rPr>
          <w:snapToGrid w:val="0"/>
        </w:rPr>
        <w:t>ADN</w:t>
      </w:r>
      <w:r w:rsidR="003300CF">
        <w:rPr>
          <w:snapToGrid w:val="0"/>
        </w:rPr>
        <w:t xml:space="preserve"> was unchanged at 18</w:t>
      </w:r>
      <w:r w:rsidR="00266FC6" w:rsidRPr="00266FC6">
        <w:rPr>
          <w:snapToGrid w:val="0"/>
        </w:rPr>
        <w:t xml:space="preserve">: Austria, </w:t>
      </w:r>
      <w:r w:rsidR="003300CF">
        <w:rPr>
          <w:snapToGrid w:val="0"/>
        </w:rPr>
        <w:t xml:space="preserve">Belgium, </w:t>
      </w:r>
      <w:r w:rsidR="00266FC6" w:rsidRPr="00266FC6">
        <w:rPr>
          <w:snapToGrid w:val="0"/>
        </w:rPr>
        <w:t xml:space="preserve">Bulgaria, Croatia, </w:t>
      </w:r>
      <w:r w:rsidR="005A1518">
        <w:rPr>
          <w:snapToGrid w:val="0"/>
        </w:rPr>
        <w:t xml:space="preserve">Czech Republic, </w:t>
      </w:r>
      <w:r w:rsidR="00266FC6" w:rsidRPr="00266FC6">
        <w:rPr>
          <w:snapToGrid w:val="0"/>
        </w:rPr>
        <w:t xml:space="preserve">France, Germany, Hungary, Luxembourg, Republic of Moldova, Netherlands, </w:t>
      </w:r>
      <w:r w:rsidR="00BF5B43">
        <w:rPr>
          <w:snapToGrid w:val="0"/>
        </w:rPr>
        <w:t xml:space="preserve">Poland, </w:t>
      </w:r>
      <w:r w:rsidR="00266FC6" w:rsidRPr="00266FC6">
        <w:rPr>
          <w:snapToGrid w:val="0"/>
        </w:rPr>
        <w:t xml:space="preserve">Romania, Russian Federation, </w:t>
      </w:r>
      <w:r w:rsidR="00AE51B7">
        <w:rPr>
          <w:snapToGrid w:val="0"/>
        </w:rPr>
        <w:t xml:space="preserve">Serbia, </w:t>
      </w:r>
      <w:r w:rsidR="00266FC6" w:rsidRPr="00266FC6">
        <w:rPr>
          <w:snapToGrid w:val="0"/>
        </w:rPr>
        <w:t>Slovakia</w:t>
      </w:r>
      <w:r w:rsidR="005A1518">
        <w:rPr>
          <w:snapToGrid w:val="0"/>
        </w:rPr>
        <w:t>, Switzerland</w:t>
      </w:r>
      <w:r w:rsidR="00266FC6" w:rsidRPr="00266FC6">
        <w:rPr>
          <w:snapToGrid w:val="0"/>
        </w:rPr>
        <w:t xml:space="preserve"> and Ukraine.</w:t>
      </w:r>
    </w:p>
    <w:p w:rsidR="00266FC6" w:rsidRDefault="00791BE4" w:rsidP="007576BD">
      <w:pPr>
        <w:pStyle w:val="HChG"/>
        <w:rPr>
          <w:snapToGrid w:val="0"/>
        </w:rPr>
      </w:pPr>
      <w:r>
        <w:rPr>
          <w:snapToGrid w:val="0"/>
        </w:rPr>
        <w:tab/>
      </w:r>
      <w:r w:rsidR="00266FC6" w:rsidRPr="00266FC6">
        <w:rPr>
          <w:snapToGrid w:val="0"/>
        </w:rPr>
        <w:t>V.</w:t>
      </w:r>
      <w:r w:rsidR="00266FC6" w:rsidRPr="00266FC6">
        <w:rPr>
          <w:snapToGrid w:val="0"/>
        </w:rPr>
        <w:tab/>
      </w:r>
      <w:r w:rsidRPr="00266FC6">
        <w:rPr>
          <w:snapToGrid w:val="0"/>
        </w:rPr>
        <w:t xml:space="preserve">Matters relating to the </w:t>
      </w:r>
      <w:r w:rsidRPr="007576BD">
        <w:t>implementation</w:t>
      </w:r>
      <w:r w:rsidRPr="00266FC6">
        <w:rPr>
          <w:snapToGrid w:val="0"/>
        </w:rPr>
        <w:t xml:space="preserve"> of </w:t>
      </w:r>
      <w:r w:rsidR="003B2689">
        <w:rPr>
          <w:snapToGrid w:val="0"/>
        </w:rPr>
        <w:t>ADN</w:t>
      </w:r>
      <w:r w:rsidR="00B2157F">
        <w:rPr>
          <w:snapToGrid w:val="0"/>
        </w:rPr>
        <w:t xml:space="preserve"> </w:t>
      </w:r>
      <w:r w:rsidR="003B2689">
        <w:rPr>
          <w:snapToGrid w:val="0"/>
        </w:rPr>
        <w:br/>
      </w:r>
      <w:r w:rsidR="00445B90">
        <w:rPr>
          <w:snapToGrid w:val="0"/>
        </w:rPr>
        <w:t xml:space="preserve">(agenda item </w:t>
      </w:r>
      <w:r w:rsidR="00895AC5">
        <w:rPr>
          <w:snapToGrid w:val="0"/>
        </w:rPr>
        <w:t>4</w:t>
      </w:r>
      <w:r w:rsidR="00266FC6" w:rsidRPr="00266FC6">
        <w:rPr>
          <w:snapToGrid w:val="0"/>
        </w:rPr>
        <w:t>)</w:t>
      </w:r>
    </w:p>
    <w:p w:rsidR="00266FC6" w:rsidRPr="00266FC6" w:rsidRDefault="00266FC6" w:rsidP="007576BD">
      <w:pPr>
        <w:pStyle w:val="H1G"/>
        <w:rPr>
          <w:snapToGrid w:val="0"/>
        </w:rPr>
      </w:pPr>
      <w:r w:rsidRPr="00266FC6">
        <w:rPr>
          <w:snapToGrid w:val="0"/>
        </w:rPr>
        <w:tab/>
        <w:t>A.</w:t>
      </w:r>
      <w:r w:rsidRPr="00266FC6">
        <w:rPr>
          <w:snapToGrid w:val="0"/>
        </w:rPr>
        <w:tab/>
      </w:r>
      <w:r w:rsidR="003300CF">
        <w:rPr>
          <w:snapToGrid w:val="0"/>
        </w:rPr>
        <w:t>C</w:t>
      </w:r>
      <w:r w:rsidRPr="00266FC6">
        <w:rPr>
          <w:snapToGrid w:val="0"/>
        </w:rPr>
        <w:t xml:space="preserve">lassification societies </w:t>
      </w:r>
    </w:p>
    <w:p w:rsidR="007F5373" w:rsidRDefault="007B0DC8" w:rsidP="007576BD">
      <w:pPr>
        <w:pStyle w:val="SingleTxtG"/>
      </w:pPr>
      <w:r>
        <w:rPr>
          <w:snapToGrid w:val="0"/>
          <w:lang w:val="en-US"/>
        </w:rPr>
        <w:t>7</w:t>
      </w:r>
      <w:r w:rsidR="00F8329C">
        <w:rPr>
          <w:snapToGrid w:val="0"/>
          <w:lang w:val="en-US"/>
        </w:rPr>
        <w:t>.</w:t>
      </w:r>
      <w:r w:rsidR="00F8329C">
        <w:rPr>
          <w:snapToGrid w:val="0"/>
          <w:lang w:val="en-US"/>
        </w:rPr>
        <w:tab/>
      </w:r>
      <w:r w:rsidR="003D4000">
        <w:rPr>
          <w:snapToGrid w:val="0"/>
          <w:lang w:val="en-US"/>
        </w:rPr>
        <w:t xml:space="preserve">The Administrative Committee </w:t>
      </w:r>
      <w:r w:rsidR="003300CF">
        <w:rPr>
          <w:snapToGrid w:val="0"/>
          <w:lang w:val="en-US"/>
        </w:rPr>
        <w:t xml:space="preserve">noted that so far only the Shipping Register of Ukraine and </w:t>
      </w:r>
      <w:proofErr w:type="spellStart"/>
      <w:r w:rsidR="007E7E29">
        <w:rPr>
          <w:snapToGrid w:val="0"/>
          <w:lang w:val="en-US"/>
        </w:rPr>
        <w:t>Det</w:t>
      </w:r>
      <w:proofErr w:type="spellEnd"/>
      <w:r w:rsidR="003300CF">
        <w:rPr>
          <w:snapToGrid w:val="0"/>
          <w:lang w:val="en-US"/>
        </w:rPr>
        <w:t xml:space="preserve"> Norsk</w:t>
      </w:r>
      <w:r w:rsidR="007E7E29">
        <w:rPr>
          <w:snapToGrid w:val="0"/>
          <w:lang w:val="en-US"/>
        </w:rPr>
        <w:t xml:space="preserve">e </w:t>
      </w:r>
      <w:proofErr w:type="spellStart"/>
      <w:r w:rsidR="007E7E29">
        <w:rPr>
          <w:snapToGrid w:val="0"/>
          <w:lang w:val="en-US"/>
        </w:rPr>
        <w:t>Veritas</w:t>
      </w:r>
      <w:proofErr w:type="spellEnd"/>
      <w:r w:rsidR="007E7E29">
        <w:rPr>
          <w:snapToGrid w:val="0"/>
          <w:lang w:val="en-US"/>
        </w:rPr>
        <w:t xml:space="preserve"> </w:t>
      </w:r>
      <w:proofErr w:type="spellStart"/>
      <w:r w:rsidR="007E7E29">
        <w:rPr>
          <w:snapToGrid w:val="0"/>
          <w:lang w:val="en-US"/>
        </w:rPr>
        <w:t>Germanisher</w:t>
      </w:r>
      <w:proofErr w:type="spellEnd"/>
      <w:r w:rsidR="003300CF">
        <w:rPr>
          <w:snapToGrid w:val="0"/>
          <w:lang w:val="en-US"/>
        </w:rPr>
        <w:t xml:space="preserve"> Lloyd (DNV GL SE) had provided evidence of certification by an independen</w:t>
      </w:r>
      <w:r w:rsidR="007E7E29">
        <w:rPr>
          <w:snapToGrid w:val="0"/>
          <w:lang w:val="en-US"/>
        </w:rPr>
        <w:t>t</w:t>
      </w:r>
      <w:r w:rsidR="003300CF">
        <w:rPr>
          <w:snapToGrid w:val="0"/>
          <w:lang w:val="en-US"/>
        </w:rPr>
        <w:t xml:space="preserve"> body that their </w:t>
      </w:r>
      <w:r w:rsidR="003300CF" w:rsidRPr="007576BD">
        <w:t>procedures</w:t>
      </w:r>
      <w:r w:rsidR="003300CF">
        <w:rPr>
          <w:snapToGrid w:val="0"/>
          <w:lang w:val="en-US"/>
        </w:rPr>
        <w:t xml:space="preserve"> were in conformity with EN ISO/IEC 17020:2012. The other ADN recommended classification societies were </w:t>
      </w:r>
      <w:r w:rsidR="007E7E29">
        <w:rPr>
          <w:snapToGrid w:val="0"/>
          <w:lang w:val="en-US"/>
        </w:rPr>
        <w:t>requested</w:t>
      </w:r>
      <w:r w:rsidR="003300CF">
        <w:rPr>
          <w:snapToGrid w:val="0"/>
          <w:lang w:val="en-US"/>
        </w:rPr>
        <w:t xml:space="preserve"> to provide such evidence as discussed during the two last sessions of the Safety Committee (See ECE/TRANS/WP.15/AC.2/56, para</w:t>
      </w:r>
      <w:r w:rsidR="00CA36EF">
        <w:rPr>
          <w:snapToGrid w:val="0"/>
          <w:lang w:val="en-US"/>
        </w:rPr>
        <w:t>s</w:t>
      </w:r>
      <w:r w:rsidR="003300CF">
        <w:rPr>
          <w:snapToGrid w:val="0"/>
          <w:lang w:val="en-US"/>
        </w:rPr>
        <w:t xml:space="preserve">.33-36 and </w:t>
      </w:r>
      <w:r w:rsidR="00CA36EF">
        <w:rPr>
          <w:snapToGrid w:val="0"/>
          <w:lang w:val="en-US"/>
        </w:rPr>
        <w:t>ECE/TRANS/WP.15/AC.2/58</w:t>
      </w:r>
      <w:r w:rsidR="003300CF">
        <w:rPr>
          <w:snapToGrid w:val="0"/>
          <w:lang w:val="en-US"/>
        </w:rPr>
        <w:t xml:space="preserve"> paras </w:t>
      </w:r>
      <w:r w:rsidR="00CA36EF">
        <w:rPr>
          <w:snapToGrid w:val="0"/>
          <w:lang w:val="en-US"/>
        </w:rPr>
        <w:t>16</w:t>
      </w:r>
      <w:r w:rsidR="003300CF">
        <w:rPr>
          <w:snapToGrid w:val="0"/>
          <w:lang w:val="en-US"/>
        </w:rPr>
        <w:t>-</w:t>
      </w:r>
      <w:r w:rsidR="00CA36EF">
        <w:rPr>
          <w:snapToGrid w:val="0"/>
          <w:lang w:val="en-US"/>
        </w:rPr>
        <w:t>18</w:t>
      </w:r>
      <w:r w:rsidR="003300CF">
        <w:rPr>
          <w:snapToGrid w:val="0"/>
          <w:lang w:val="en-US"/>
        </w:rPr>
        <w:t>)</w:t>
      </w:r>
    </w:p>
    <w:p w:rsidR="005A1518" w:rsidRDefault="0058795F" w:rsidP="007576BD">
      <w:pPr>
        <w:pStyle w:val="SingleTxtG"/>
        <w:rPr>
          <w:lang w:val="en-US"/>
        </w:rPr>
      </w:pPr>
      <w:r>
        <w:lastRenderedPageBreak/>
        <w:t>8</w:t>
      </w:r>
      <w:r w:rsidR="00D73F51">
        <w:t>.</w:t>
      </w:r>
      <w:r w:rsidR="00D73F51">
        <w:tab/>
      </w:r>
      <w:r w:rsidR="005A1518">
        <w:t>The list</w:t>
      </w:r>
      <w:r w:rsidR="00D73F51">
        <w:t>s</w:t>
      </w:r>
      <w:r w:rsidR="005A1518">
        <w:t xml:space="preserve"> of recommended </w:t>
      </w:r>
      <w:r w:rsidR="00D73F51">
        <w:t xml:space="preserve">and recognised </w:t>
      </w:r>
      <w:r w:rsidR="005A1518">
        <w:t>classification societies w</w:t>
      </w:r>
      <w:r w:rsidR="00CE18F1">
        <w:t>ere</w:t>
      </w:r>
      <w:r w:rsidR="005A1518">
        <w:t xml:space="preserve"> </w:t>
      </w:r>
      <w:r w:rsidR="00D73F51">
        <w:t xml:space="preserve">available </w:t>
      </w:r>
      <w:r w:rsidR="005A1518">
        <w:t xml:space="preserve">on the </w:t>
      </w:r>
      <w:r w:rsidR="00D73F51">
        <w:t xml:space="preserve">secretariat's </w:t>
      </w:r>
      <w:r w:rsidR="005A1518">
        <w:t xml:space="preserve">website at the following link: </w:t>
      </w:r>
      <w:hyperlink r:id="rId10" w:history="1">
        <w:r w:rsidR="005A1518" w:rsidRPr="000F20CA">
          <w:rPr>
            <w:rStyle w:val="Hyperlink"/>
            <w:lang w:val="en-US"/>
          </w:rPr>
          <w:t>www.unece.org/trans/danger/publi/adn/adnclassifications.html</w:t>
        </w:r>
      </w:hyperlink>
      <w:r w:rsidR="005A1518" w:rsidRPr="000A2191">
        <w:rPr>
          <w:lang w:val="en-US"/>
        </w:rPr>
        <w:t>.</w:t>
      </w:r>
    </w:p>
    <w:p w:rsidR="00266FC6" w:rsidRPr="00266FC6" w:rsidRDefault="00266FC6" w:rsidP="007576BD">
      <w:pPr>
        <w:pStyle w:val="H1G"/>
        <w:rPr>
          <w:snapToGrid w:val="0"/>
        </w:rPr>
      </w:pPr>
      <w:r w:rsidRPr="00266FC6">
        <w:rPr>
          <w:snapToGrid w:val="0"/>
        </w:rPr>
        <w:tab/>
        <w:t>B.</w:t>
      </w:r>
      <w:r w:rsidRPr="00266FC6">
        <w:rPr>
          <w:snapToGrid w:val="0"/>
        </w:rPr>
        <w:tab/>
        <w:t xml:space="preserve">Special authorizations, derogations and </w:t>
      </w:r>
      <w:r w:rsidRPr="007576BD">
        <w:t>equivalents</w:t>
      </w:r>
    </w:p>
    <w:p w:rsidR="00F2267F" w:rsidRDefault="0058795F" w:rsidP="007576BD">
      <w:pPr>
        <w:pStyle w:val="SingleTxtG"/>
        <w:rPr>
          <w:lang w:val="en-US"/>
        </w:rPr>
      </w:pPr>
      <w:r>
        <w:rPr>
          <w:snapToGrid w:val="0"/>
          <w:lang w:val="en-US"/>
        </w:rPr>
        <w:t>9</w:t>
      </w:r>
      <w:r w:rsidR="00F2267F">
        <w:rPr>
          <w:snapToGrid w:val="0"/>
          <w:lang w:val="en-US"/>
        </w:rPr>
        <w:t>.</w:t>
      </w:r>
      <w:r w:rsidR="00F2267F">
        <w:rPr>
          <w:snapToGrid w:val="0"/>
          <w:lang w:val="en-US"/>
        </w:rPr>
        <w:tab/>
        <w:t>The Administrative Committee endorsed</w:t>
      </w:r>
      <w:r w:rsidR="00217DA2">
        <w:rPr>
          <w:snapToGrid w:val="0"/>
          <w:lang w:val="en-US"/>
        </w:rPr>
        <w:t xml:space="preserve"> the recommendation </w:t>
      </w:r>
      <w:r w:rsidR="00F2267F">
        <w:rPr>
          <w:snapToGrid w:val="0"/>
          <w:lang w:val="en-US"/>
        </w:rPr>
        <w:t>of</w:t>
      </w:r>
      <w:r w:rsidR="00217DA2">
        <w:rPr>
          <w:snapToGrid w:val="0"/>
          <w:lang w:val="en-US"/>
        </w:rPr>
        <w:t xml:space="preserve"> the Safety Co</w:t>
      </w:r>
      <w:r w:rsidR="00973BB5">
        <w:rPr>
          <w:snapToGrid w:val="0"/>
          <w:lang w:val="en-US"/>
        </w:rPr>
        <w:t>mmittee (ECE/TRANS/WP.15/AC.2/58</w:t>
      </w:r>
      <w:r w:rsidR="00217DA2">
        <w:rPr>
          <w:snapToGrid w:val="0"/>
          <w:lang w:val="en-US"/>
        </w:rPr>
        <w:t xml:space="preserve">, para. </w:t>
      </w:r>
      <w:r w:rsidR="00F829EF">
        <w:rPr>
          <w:snapToGrid w:val="0"/>
          <w:lang w:val="en-US"/>
        </w:rPr>
        <w:t>9</w:t>
      </w:r>
      <w:r w:rsidR="00217DA2">
        <w:rPr>
          <w:snapToGrid w:val="0"/>
          <w:lang w:val="en-US"/>
        </w:rPr>
        <w:t xml:space="preserve"> </w:t>
      </w:r>
      <w:r w:rsidR="00510B81">
        <w:rPr>
          <w:snapToGrid w:val="0"/>
          <w:lang w:val="en-US"/>
        </w:rPr>
        <w:t>authorizing</w:t>
      </w:r>
      <w:r w:rsidR="00217DA2">
        <w:rPr>
          <w:snapToGrid w:val="0"/>
          <w:lang w:val="en-US"/>
        </w:rPr>
        <w:t xml:space="preserve"> the competent authority of the Netherlands to issue, in accordance with 1.5.3.2, </w:t>
      </w:r>
      <w:r w:rsidR="00997BA9">
        <w:rPr>
          <w:snapToGrid w:val="0"/>
          <w:lang w:val="en-US"/>
        </w:rPr>
        <w:t xml:space="preserve">a </w:t>
      </w:r>
      <w:r w:rsidR="00510B81">
        <w:rPr>
          <w:snapToGrid w:val="0"/>
          <w:lang w:val="en-US"/>
        </w:rPr>
        <w:t xml:space="preserve">temporary </w:t>
      </w:r>
      <w:r w:rsidR="0085481A" w:rsidRPr="00D4245E">
        <w:rPr>
          <w:lang w:val="en-US"/>
        </w:rPr>
        <w:t xml:space="preserve">derogation </w:t>
      </w:r>
      <w:r w:rsidR="0085481A">
        <w:rPr>
          <w:lang w:val="en-US"/>
        </w:rPr>
        <w:t xml:space="preserve">for the </w:t>
      </w:r>
      <w:r w:rsidR="004F5ACD">
        <w:rPr>
          <w:lang w:val="en-US"/>
        </w:rPr>
        <w:t xml:space="preserve">tank </w:t>
      </w:r>
      <w:r w:rsidR="0085481A">
        <w:rPr>
          <w:lang w:val="en-US"/>
        </w:rPr>
        <w:t xml:space="preserve">vessel </w:t>
      </w:r>
      <w:proofErr w:type="spellStart"/>
      <w:r w:rsidR="00F2267F" w:rsidRPr="00F2267F">
        <w:rPr>
          <w:i/>
        </w:rPr>
        <w:t>Chemgas</w:t>
      </w:r>
      <w:proofErr w:type="spellEnd"/>
      <w:r w:rsidR="00F2267F" w:rsidRPr="00F2267F">
        <w:rPr>
          <w:i/>
        </w:rPr>
        <w:t xml:space="preserve"> 851 </w:t>
      </w:r>
      <w:r w:rsidR="00973BB5">
        <w:t xml:space="preserve">(“Sirocco”) </w:t>
      </w:r>
      <w:r w:rsidR="00510B81">
        <w:rPr>
          <w:lang w:val="en-US"/>
        </w:rPr>
        <w:t>that would allow</w:t>
      </w:r>
      <w:r w:rsidR="0085481A">
        <w:rPr>
          <w:lang w:val="en-US"/>
        </w:rPr>
        <w:t xml:space="preserve"> </w:t>
      </w:r>
      <w:r w:rsidR="00973BB5">
        <w:rPr>
          <w:lang w:val="en-US"/>
        </w:rPr>
        <w:t>her</w:t>
      </w:r>
      <w:r w:rsidR="0085481A">
        <w:rPr>
          <w:lang w:val="en-US"/>
        </w:rPr>
        <w:t xml:space="preserve"> to use </w:t>
      </w:r>
      <w:r w:rsidR="00973BB5">
        <w:rPr>
          <w:lang w:val="en-US"/>
        </w:rPr>
        <w:t>a dry aerosol generating fire extinguishing system</w:t>
      </w:r>
      <w:r w:rsidR="00711563">
        <w:rPr>
          <w:lang w:val="en-US"/>
        </w:rPr>
        <w:t xml:space="preserve"> (see annex)</w:t>
      </w:r>
      <w:r w:rsidR="00F2267F">
        <w:rPr>
          <w:lang w:val="en-US"/>
        </w:rPr>
        <w:t>.</w:t>
      </w:r>
    </w:p>
    <w:p w:rsidR="00266FC6" w:rsidRPr="00266FC6" w:rsidRDefault="00D73F51" w:rsidP="007576BD">
      <w:pPr>
        <w:pStyle w:val="SingleTxtG"/>
        <w:rPr>
          <w:snapToGrid w:val="0"/>
          <w:lang w:val="en-US"/>
        </w:rPr>
      </w:pPr>
      <w:r>
        <w:rPr>
          <w:snapToGrid w:val="0"/>
          <w:lang w:val="en-US"/>
        </w:rPr>
        <w:t>1</w:t>
      </w:r>
      <w:r w:rsidR="00711563">
        <w:rPr>
          <w:snapToGrid w:val="0"/>
          <w:lang w:val="en-US"/>
        </w:rPr>
        <w:t>0</w:t>
      </w:r>
      <w:r w:rsidR="0085481A">
        <w:rPr>
          <w:snapToGrid w:val="0"/>
          <w:lang w:val="en-US"/>
        </w:rPr>
        <w:t>.</w:t>
      </w:r>
      <w:r w:rsidR="0085481A">
        <w:rPr>
          <w:snapToGrid w:val="0"/>
          <w:lang w:val="en-US"/>
        </w:rPr>
        <w:tab/>
      </w:r>
      <w:r w:rsidR="001619C3">
        <w:rPr>
          <w:snapToGrid w:val="0"/>
          <w:lang w:val="en-US"/>
        </w:rPr>
        <w:t xml:space="preserve">It was recalled that the text of special authorizations, </w:t>
      </w:r>
      <w:r w:rsidR="00B925A4">
        <w:rPr>
          <w:snapToGrid w:val="0"/>
          <w:lang w:val="en-US"/>
        </w:rPr>
        <w:t xml:space="preserve">special agreements, </w:t>
      </w:r>
      <w:r w:rsidR="001619C3">
        <w:rPr>
          <w:snapToGrid w:val="0"/>
          <w:lang w:val="en-US"/>
        </w:rPr>
        <w:t xml:space="preserve">derogations and equivalents, as well as their status, and of </w:t>
      </w:r>
      <w:r w:rsidR="001619C3" w:rsidRPr="007576BD">
        <w:t>notifications</w:t>
      </w:r>
      <w:r w:rsidR="006117E9">
        <w:rPr>
          <w:snapToGrid w:val="0"/>
          <w:lang w:val="en-US"/>
        </w:rPr>
        <w:t xml:space="preserve">, </w:t>
      </w:r>
      <w:r w:rsidR="00753FFB">
        <w:rPr>
          <w:snapToGrid w:val="0"/>
          <w:lang w:val="en-US"/>
        </w:rPr>
        <w:t>could be found</w:t>
      </w:r>
      <w:r w:rsidR="00DC4B67">
        <w:rPr>
          <w:snapToGrid w:val="0"/>
          <w:lang w:val="en-US"/>
        </w:rPr>
        <w:t xml:space="preserve"> on the secretariat</w:t>
      </w:r>
      <w:r w:rsidR="004F5ACD">
        <w:rPr>
          <w:snapToGrid w:val="0"/>
          <w:lang w:val="en-US"/>
        </w:rPr>
        <w:t>'s</w:t>
      </w:r>
      <w:r w:rsidR="00DC4B67">
        <w:rPr>
          <w:snapToGrid w:val="0"/>
          <w:lang w:val="en-US"/>
        </w:rPr>
        <w:t xml:space="preserve"> website</w:t>
      </w:r>
      <w:r w:rsidR="004F5ACD">
        <w:rPr>
          <w:snapToGrid w:val="0"/>
          <w:lang w:val="en-US"/>
        </w:rPr>
        <w:t xml:space="preserve"> at the following link:</w:t>
      </w:r>
      <w:r w:rsidR="009856EB">
        <w:rPr>
          <w:snapToGrid w:val="0"/>
          <w:lang w:val="en-US"/>
        </w:rPr>
        <w:t xml:space="preserve"> </w:t>
      </w:r>
      <w:r w:rsidR="00B925A4" w:rsidRPr="00412E56">
        <w:rPr>
          <w:snapToGrid w:val="0"/>
          <w:lang w:val="en-US"/>
        </w:rPr>
        <w:t>http://</w:t>
      </w:r>
      <w:r w:rsidR="009856EB">
        <w:rPr>
          <w:snapToGrid w:val="0"/>
          <w:lang w:val="en-US"/>
        </w:rPr>
        <w:t>www.</w:t>
      </w:r>
      <w:r w:rsidR="00B925A4" w:rsidRPr="00412E56">
        <w:rPr>
          <w:snapToGrid w:val="0"/>
          <w:lang w:val="en-US"/>
        </w:rPr>
        <w:t>unece.org/trans</w:t>
      </w:r>
      <w:r w:rsidR="00B925A4">
        <w:rPr>
          <w:snapToGrid w:val="0"/>
          <w:lang w:val="en-US"/>
        </w:rPr>
        <w:t>/danger/danger.htm</w:t>
      </w:r>
      <w:r w:rsidR="00DC4B67">
        <w:rPr>
          <w:snapToGrid w:val="0"/>
          <w:lang w:val="en-US"/>
        </w:rPr>
        <w:t>.</w:t>
      </w:r>
    </w:p>
    <w:p w:rsidR="00266FC6" w:rsidRPr="00266FC6" w:rsidRDefault="00266FC6" w:rsidP="007576BD">
      <w:pPr>
        <w:pStyle w:val="H1G"/>
        <w:rPr>
          <w:snapToGrid w:val="0"/>
        </w:rPr>
      </w:pPr>
      <w:r w:rsidRPr="00266FC6">
        <w:rPr>
          <w:snapToGrid w:val="0"/>
        </w:rPr>
        <w:tab/>
        <w:t>C.</w:t>
      </w:r>
      <w:r w:rsidRPr="00266FC6">
        <w:rPr>
          <w:snapToGrid w:val="0"/>
        </w:rPr>
        <w:tab/>
        <w:t xml:space="preserve">Miscellaneous </w:t>
      </w:r>
      <w:r w:rsidRPr="007576BD">
        <w:t>notifications</w:t>
      </w:r>
    </w:p>
    <w:p w:rsidR="00266FC6" w:rsidRDefault="00266FC6" w:rsidP="007576BD">
      <w:pPr>
        <w:pStyle w:val="SingleTxtG"/>
        <w:rPr>
          <w:snapToGrid w:val="0"/>
        </w:rPr>
      </w:pPr>
      <w:r w:rsidRPr="00266FC6">
        <w:rPr>
          <w:snapToGrid w:val="0"/>
        </w:rPr>
        <w:t>1</w:t>
      </w:r>
      <w:r w:rsidR="00711563">
        <w:rPr>
          <w:snapToGrid w:val="0"/>
        </w:rPr>
        <w:t>1</w:t>
      </w:r>
      <w:r w:rsidRPr="00266FC6">
        <w:rPr>
          <w:snapToGrid w:val="0"/>
        </w:rPr>
        <w:t>.</w:t>
      </w:r>
      <w:r w:rsidRPr="00266FC6">
        <w:rPr>
          <w:snapToGrid w:val="0"/>
        </w:rPr>
        <w:tab/>
        <w:t xml:space="preserve">The Committee </w:t>
      </w:r>
      <w:r w:rsidR="007B0DC8">
        <w:rPr>
          <w:snapToGrid w:val="0"/>
        </w:rPr>
        <w:t xml:space="preserve">invited countries to check the contact information for their </w:t>
      </w:r>
      <w:r w:rsidR="00265FC3">
        <w:rPr>
          <w:snapToGrid w:val="0"/>
        </w:rPr>
        <w:t>competent authority</w:t>
      </w:r>
      <w:r w:rsidRPr="00266FC6">
        <w:rPr>
          <w:snapToGrid w:val="0"/>
        </w:rPr>
        <w:t xml:space="preserve"> </w:t>
      </w:r>
      <w:r w:rsidR="007B0DC8">
        <w:rPr>
          <w:snapToGrid w:val="0"/>
        </w:rPr>
        <w:t xml:space="preserve">and </w:t>
      </w:r>
      <w:r w:rsidR="00217DA2">
        <w:rPr>
          <w:snapToGrid w:val="0"/>
        </w:rPr>
        <w:t xml:space="preserve">if </w:t>
      </w:r>
      <w:r w:rsidR="00C81C32">
        <w:rPr>
          <w:snapToGrid w:val="0"/>
        </w:rPr>
        <w:t xml:space="preserve">necessary </w:t>
      </w:r>
      <w:r w:rsidR="007B0DC8">
        <w:rPr>
          <w:snapToGrid w:val="0"/>
        </w:rPr>
        <w:t xml:space="preserve">to recognise </w:t>
      </w:r>
      <w:r w:rsidRPr="00266FC6">
        <w:rPr>
          <w:snapToGrid w:val="0"/>
        </w:rPr>
        <w:t xml:space="preserve">classification societies </w:t>
      </w:r>
      <w:r w:rsidR="007B0DC8">
        <w:rPr>
          <w:snapToGrid w:val="0"/>
        </w:rPr>
        <w:t xml:space="preserve">from the recommended list in accordance with </w:t>
      </w:r>
      <w:r w:rsidRPr="00266FC6">
        <w:rPr>
          <w:snapToGrid w:val="0"/>
        </w:rPr>
        <w:t>1.15.2.4 of the annexed Regulations</w:t>
      </w:r>
      <w:r w:rsidR="00FB3B4C">
        <w:rPr>
          <w:snapToGrid w:val="0"/>
        </w:rPr>
        <w:t xml:space="preserve"> if they had not already done so</w:t>
      </w:r>
      <w:r w:rsidRPr="00266FC6">
        <w:rPr>
          <w:snapToGrid w:val="0"/>
        </w:rPr>
        <w:t>.</w:t>
      </w:r>
    </w:p>
    <w:p w:rsidR="00973BB5" w:rsidRPr="00266FC6" w:rsidRDefault="00973BB5" w:rsidP="007576BD">
      <w:pPr>
        <w:pStyle w:val="SingleTxtG"/>
        <w:rPr>
          <w:snapToGrid w:val="0"/>
        </w:rPr>
      </w:pPr>
      <w:r>
        <w:rPr>
          <w:snapToGrid w:val="0"/>
        </w:rPr>
        <w:t>12.</w:t>
      </w:r>
      <w:r>
        <w:rPr>
          <w:snapToGrid w:val="0"/>
        </w:rPr>
        <w:tab/>
        <w:t>It was recalled that, according to 1.16.4.3 of the Regulations annexed to ADN, the Administrative Committee is expected to maintain an up-</w:t>
      </w:r>
      <w:r w:rsidRPr="007576BD">
        <w:t>to</w:t>
      </w:r>
      <w:r>
        <w:rPr>
          <w:snapToGrid w:val="0"/>
        </w:rPr>
        <w:t xml:space="preserve">-date list of the inspection bodies appointed. So far information has been received from Austria and the Czech </w:t>
      </w:r>
      <w:proofErr w:type="gramStart"/>
      <w:r>
        <w:rPr>
          <w:snapToGrid w:val="0"/>
        </w:rPr>
        <w:t>republic</w:t>
      </w:r>
      <w:proofErr w:type="gramEnd"/>
      <w:r>
        <w:rPr>
          <w:snapToGrid w:val="0"/>
        </w:rPr>
        <w:t xml:space="preserve"> only and is available on the secretariat’s website at http://www.unece.org/trans/danger/danger.htm.</w:t>
      </w:r>
    </w:p>
    <w:p w:rsidR="000865FA" w:rsidRPr="00266FC6" w:rsidRDefault="00791BE4" w:rsidP="007576BD">
      <w:pPr>
        <w:pStyle w:val="H1G"/>
        <w:rPr>
          <w:snapToGrid w:val="0"/>
        </w:rPr>
      </w:pPr>
      <w:r>
        <w:rPr>
          <w:snapToGrid w:val="0"/>
        </w:rPr>
        <w:tab/>
      </w:r>
      <w:r w:rsidR="000865FA">
        <w:rPr>
          <w:snapToGrid w:val="0"/>
        </w:rPr>
        <w:t>D.</w:t>
      </w:r>
      <w:r w:rsidR="000865FA">
        <w:rPr>
          <w:snapToGrid w:val="0"/>
        </w:rPr>
        <w:tab/>
      </w:r>
      <w:r w:rsidR="000865FA" w:rsidRPr="007576BD">
        <w:t>Other</w:t>
      </w:r>
      <w:r w:rsidR="000865FA">
        <w:rPr>
          <w:snapToGrid w:val="0"/>
        </w:rPr>
        <w:t xml:space="preserve"> matters</w:t>
      </w:r>
    </w:p>
    <w:p w:rsidR="00BD7C20" w:rsidRDefault="00D73F51" w:rsidP="007576BD">
      <w:pPr>
        <w:pStyle w:val="SingleTxtG"/>
      </w:pPr>
      <w:r>
        <w:rPr>
          <w:snapToGrid w:val="0"/>
          <w:lang w:val="en-US"/>
        </w:rPr>
        <w:t>1</w:t>
      </w:r>
      <w:r w:rsidR="00973BB5">
        <w:rPr>
          <w:snapToGrid w:val="0"/>
          <w:lang w:val="en-US"/>
        </w:rPr>
        <w:t>3</w:t>
      </w:r>
      <w:r w:rsidR="000865FA" w:rsidRPr="00266FC6">
        <w:rPr>
          <w:snapToGrid w:val="0"/>
          <w:lang w:val="en-US"/>
        </w:rPr>
        <w:t>.</w:t>
      </w:r>
      <w:r w:rsidR="000865FA" w:rsidRPr="00266FC6">
        <w:rPr>
          <w:snapToGrid w:val="0"/>
          <w:lang w:val="en-US"/>
        </w:rPr>
        <w:tab/>
      </w:r>
      <w:r w:rsidR="009040F0">
        <w:rPr>
          <w:snapToGrid w:val="0"/>
          <w:lang w:val="en-US"/>
        </w:rPr>
        <w:t xml:space="preserve">No other matters were raised </w:t>
      </w:r>
      <w:r w:rsidR="009040F0" w:rsidRPr="007576BD">
        <w:t>under</w:t>
      </w:r>
      <w:r w:rsidR="009040F0">
        <w:rPr>
          <w:snapToGrid w:val="0"/>
          <w:lang w:val="en-US"/>
        </w:rPr>
        <w:t xml:space="preserve"> this item</w:t>
      </w:r>
      <w:r w:rsidR="009040F0">
        <w:t>.</w:t>
      </w:r>
    </w:p>
    <w:p w:rsidR="00266FC6" w:rsidRPr="00266FC6" w:rsidRDefault="000865FA" w:rsidP="007576BD">
      <w:pPr>
        <w:pStyle w:val="HChG"/>
        <w:rPr>
          <w:snapToGrid w:val="0"/>
        </w:rPr>
      </w:pPr>
      <w:r>
        <w:rPr>
          <w:snapToGrid w:val="0"/>
        </w:rPr>
        <w:tab/>
      </w:r>
      <w:r w:rsidR="00F852E9">
        <w:rPr>
          <w:snapToGrid w:val="0"/>
        </w:rPr>
        <w:t>V</w:t>
      </w:r>
      <w:r w:rsidR="004F5ACD">
        <w:rPr>
          <w:snapToGrid w:val="0"/>
        </w:rPr>
        <w:t>I</w:t>
      </w:r>
      <w:r w:rsidR="00266FC6" w:rsidRPr="00266FC6">
        <w:rPr>
          <w:snapToGrid w:val="0"/>
        </w:rPr>
        <w:t>.</w:t>
      </w:r>
      <w:r w:rsidR="00266FC6" w:rsidRPr="00266FC6">
        <w:rPr>
          <w:snapToGrid w:val="0"/>
        </w:rPr>
        <w:tab/>
      </w:r>
      <w:r w:rsidR="00791BE4" w:rsidRPr="00266FC6">
        <w:rPr>
          <w:snapToGrid w:val="0"/>
        </w:rPr>
        <w:t xml:space="preserve">Work of the Safety Committee </w:t>
      </w:r>
      <w:r w:rsidR="00266FC6" w:rsidRPr="00266FC6">
        <w:rPr>
          <w:snapToGrid w:val="0"/>
        </w:rPr>
        <w:t xml:space="preserve">(agenda </w:t>
      </w:r>
      <w:r w:rsidR="00266FC6" w:rsidRPr="007576BD">
        <w:t>item</w:t>
      </w:r>
      <w:r w:rsidR="00266FC6" w:rsidRPr="00266FC6">
        <w:rPr>
          <w:snapToGrid w:val="0"/>
        </w:rPr>
        <w:t xml:space="preserve"> </w:t>
      </w:r>
      <w:r w:rsidR="00895AC5">
        <w:rPr>
          <w:snapToGrid w:val="0"/>
        </w:rPr>
        <w:t>5</w:t>
      </w:r>
      <w:r w:rsidR="00266FC6" w:rsidRPr="00266FC6">
        <w:rPr>
          <w:snapToGrid w:val="0"/>
        </w:rPr>
        <w:t>)</w:t>
      </w:r>
    </w:p>
    <w:p w:rsidR="00266FC6" w:rsidRPr="007576BD" w:rsidRDefault="009922A5" w:rsidP="007576BD">
      <w:pPr>
        <w:pStyle w:val="SingleTxtG"/>
      </w:pPr>
      <w:r>
        <w:rPr>
          <w:snapToGrid w:val="0"/>
        </w:rPr>
        <w:t>1</w:t>
      </w:r>
      <w:r w:rsidR="00973BB5">
        <w:rPr>
          <w:snapToGrid w:val="0"/>
        </w:rPr>
        <w:t>4</w:t>
      </w:r>
      <w:r w:rsidR="00266FC6" w:rsidRPr="00266FC6">
        <w:rPr>
          <w:snapToGrid w:val="0"/>
        </w:rPr>
        <w:t>.</w:t>
      </w:r>
      <w:r w:rsidR="00266FC6" w:rsidRPr="00266FC6">
        <w:rPr>
          <w:snapToGrid w:val="0"/>
        </w:rPr>
        <w:tab/>
        <w:t xml:space="preserve">The Committee took note of the </w:t>
      </w:r>
      <w:r w:rsidR="003338E1">
        <w:rPr>
          <w:snapToGrid w:val="0"/>
        </w:rPr>
        <w:t xml:space="preserve">work of the </w:t>
      </w:r>
      <w:r w:rsidR="00266FC6" w:rsidRPr="00266FC6">
        <w:rPr>
          <w:snapToGrid w:val="0"/>
        </w:rPr>
        <w:t xml:space="preserve">Safety Committee </w:t>
      </w:r>
      <w:r w:rsidR="003338E1">
        <w:rPr>
          <w:snapToGrid w:val="0"/>
        </w:rPr>
        <w:t xml:space="preserve">as reflected in the report </w:t>
      </w:r>
      <w:r w:rsidR="00266FC6" w:rsidRPr="00266FC6">
        <w:rPr>
          <w:snapToGrid w:val="0"/>
        </w:rPr>
        <w:t xml:space="preserve">on its </w:t>
      </w:r>
      <w:r w:rsidR="005A1518">
        <w:rPr>
          <w:snapToGrid w:val="0"/>
        </w:rPr>
        <w:t>twent</w:t>
      </w:r>
      <w:r w:rsidR="00AF3335">
        <w:rPr>
          <w:snapToGrid w:val="0"/>
        </w:rPr>
        <w:t>y-</w:t>
      </w:r>
      <w:r w:rsidR="00973BB5">
        <w:rPr>
          <w:snapToGrid w:val="0"/>
        </w:rPr>
        <w:t>eighth</w:t>
      </w:r>
      <w:r w:rsidR="00D76943">
        <w:rPr>
          <w:snapToGrid w:val="0"/>
        </w:rPr>
        <w:t xml:space="preserve"> session</w:t>
      </w:r>
      <w:r w:rsidR="006D3588">
        <w:rPr>
          <w:snapToGrid w:val="0"/>
        </w:rPr>
        <w:t xml:space="preserve"> </w:t>
      </w:r>
      <w:r w:rsidR="00973BB5">
        <w:rPr>
          <w:snapToGrid w:val="0"/>
        </w:rPr>
        <w:t>held in Geneva from 25-29 January 2016</w:t>
      </w:r>
      <w:r w:rsidR="009040F0">
        <w:rPr>
          <w:snapToGrid w:val="0"/>
        </w:rPr>
        <w:t xml:space="preserve"> </w:t>
      </w:r>
      <w:r w:rsidR="006D3588">
        <w:rPr>
          <w:snapToGrid w:val="0"/>
        </w:rPr>
        <w:t>(E</w:t>
      </w:r>
      <w:r w:rsidR="005A1518">
        <w:rPr>
          <w:snapToGrid w:val="0"/>
        </w:rPr>
        <w:t>CE/TRANS/WP.15/AC.2/</w:t>
      </w:r>
      <w:r w:rsidR="00973BB5">
        <w:rPr>
          <w:snapToGrid w:val="0"/>
        </w:rPr>
        <w:t>58</w:t>
      </w:r>
      <w:r w:rsidR="00F829EF">
        <w:rPr>
          <w:snapToGrid w:val="0"/>
        </w:rPr>
        <w:t xml:space="preserve"> and Add.1</w:t>
      </w:r>
      <w:r w:rsidR="006D3588">
        <w:rPr>
          <w:snapToGrid w:val="0"/>
        </w:rPr>
        <w:t>)</w:t>
      </w:r>
      <w:r w:rsidR="009040F0">
        <w:rPr>
          <w:snapToGrid w:val="0"/>
        </w:rPr>
        <w:t>. The Safety Committee had reviewed and checked all amendments to the Regulations annexed to</w:t>
      </w:r>
      <w:r w:rsidR="000B5848">
        <w:rPr>
          <w:snapToGrid w:val="0"/>
        </w:rPr>
        <w:t xml:space="preserve"> ADN it had proposed at its 2014 and 2015</w:t>
      </w:r>
      <w:r w:rsidR="009040F0">
        <w:rPr>
          <w:snapToGrid w:val="0"/>
        </w:rPr>
        <w:t xml:space="preserve"> sessions for entry into </w:t>
      </w:r>
      <w:r w:rsidR="000B5848">
        <w:rPr>
          <w:snapToGrid w:val="0"/>
        </w:rPr>
        <w:t xml:space="preserve">force on 1 January </w:t>
      </w:r>
      <w:r w:rsidR="000B5848" w:rsidRPr="007576BD">
        <w:t>2017</w:t>
      </w:r>
      <w:r w:rsidR="001E2C0E" w:rsidRPr="007576BD">
        <w:t>,</w:t>
      </w:r>
      <w:r w:rsidR="00711563" w:rsidRPr="007576BD">
        <w:t xml:space="preserve"> </w:t>
      </w:r>
      <w:r w:rsidR="001E2C0E" w:rsidRPr="007576BD">
        <w:t>as</w:t>
      </w:r>
      <w:r w:rsidR="009040F0" w:rsidRPr="007576BD">
        <w:t xml:space="preserve"> consolidated by the secretariat in document ECE/ADN</w:t>
      </w:r>
      <w:r w:rsidR="000B5848" w:rsidRPr="007576BD">
        <w:t>/2016</w:t>
      </w:r>
      <w:r w:rsidR="001E2C0E" w:rsidRPr="007576BD">
        <w:t xml:space="preserve">/1, </w:t>
      </w:r>
      <w:r w:rsidR="009040F0" w:rsidRPr="007576BD">
        <w:t>and had modified some of them. It had also proposed new amendments as</w:t>
      </w:r>
      <w:r w:rsidR="000B5848" w:rsidRPr="007576BD">
        <w:t xml:space="preserve"> well as corrections to ADN 2015</w:t>
      </w:r>
      <w:r w:rsidR="009040F0" w:rsidRPr="007576BD">
        <w:t>. The Committ</w:t>
      </w:r>
      <w:r w:rsidR="001E2C0E" w:rsidRPr="007576BD">
        <w:t xml:space="preserve">ee adopted all these amendments, as listed in Annex I of the report of the Safety Committee, as well as the </w:t>
      </w:r>
      <w:r w:rsidR="00AF3335" w:rsidRPr="007576BD">
        <w:t xml:space="preserve">corrections </w:t>
      </w:r>
      <w:r w:rsidR="001E2C0E" w:rsidRPr="007576BD">
        <w:t>listed in A</w:t>
      </w:r>
      <w:r w:rsidR="00711563" w:rsidRPr="007576BD">
        <w:t>nnexes II and III</w:t>
      </w:r>
      <w:r w:rsidR="00902008" w:rsidRPr="007576BD">
        <w:t>.</w:t>
      </w:r>
    </w:p>
    <w:p w:rsidR="004C1DF0" w:rsidRDefault="000B5848" w:rsidP="007576BD">
      <w:pPr>
        <w:pStyle w:val="SingleTxtG"/>
      </w:pPr>
      <w:r w:rsidRPr="007576BD">
        <w:t>15</w:t>
      </w:r>
      <w:r w:rsidR="004C1DF0" w:rsidRPr="007576BD">
        <w:t>.</w:t>
      </w:r>
      <w:r w:rsidR="004C1DF0" w:rsidRPr="007576BD">
        <w:tab/>
        <w:t xml:space="preserve">The Committee requested the secretariat to prepare a consolidated list of all the </w:t>
      </w:r>
      <w:r w:rsidR="00FA6DE6" w:rsidRPr="007576BD">
        <w:t xml:space="preserve">proposed </w:t>
      </w:r>
      <w:r w:rsidR="004C1DF0" w:rsidRPr="007576BD">
        <w:t>amendments which it had adopted for entry into force on 1 January 201</w:t>
      </w:r>
      <w:r w:rsidR="005E13B9" w:rsidRPr="007576BD">
        <w:t>7</w:t>
      </w:r>
      <w:r w:rsidR="004C1DF0" w:rsidRPr="007576BD">
        <w:t xml:space="preserve"> so that they could be made the subject of an official proposal to amend the ADN in accordance with the procedure set out in article 20. The notification would</w:t>
      </w:r>
      <w:r w:rsidR="004C1DF0" w:rsidRPr="009553B7">
        <w:t xml:space="preserve"> have to be </w:t>
      </w:r>
      <w:r w:rsidR="004C1DF0" w:rsidRPr="0090134D">
        <w:t>issued no later than 1 July 201</w:t>
      </w:r>
      <w:r w:rsidR="005E13B9">
        <w:t>6</w:t>
      </w:r>
      <w:r w:rsidR="004C1DF0" w:rsidRPr="009553B7">
        <w:t>, wi</w:t>
      </w:r>
      <w:r w:rsidR="00FA6DE6">
        <w:t>th a reference to 1 January 201</w:t>
      </w:r>
      <w:r w:rsidR="005E13B9">
        <w:t>7</w:t>
      </w:r>
      <w:r w:rsidR="004C1DF0" w:rsidRPr="009553B7">
        <w:t xml:space="preserve"> as the scheduled date of entry into force</w:t>
      </w:r>
      <w:r w:rsidR="004C1DF0">
        <w:t>.</w:t>
      </w:r>
    </w:p>
    <w:p w:rsidR="004C1DF0" w:rsidRDefault="005E13B9" w:rsidP="007576BD">
      <w:pPr>
        <w:pStyle w:val="SingleTxtG"/>
        <w:rPr>
          <w:lang w:val="en-US"/>
        </w:rPr>
      </w:pPr>
      <w:r>
        <w:rPr>
          <w:lang w:val="en-US"/>
        </w:rPr>
        <w:lastRenderedPageBreak/>
        <w:t>16</w:t>
      </w:r>
      <w:r w:rsidR="004C1DF0" w:rsidRPr="006C61FF">
        <w:rPr>
          <w:lang w:val="en-US"/>
        </w:rPr>
        <w:t>.</w:t>
      </w:r>
      <w:r w:rsidR="004C1DF0" w:rsidRPr="006C61FF">
        <w:rPr>
          <w:lang w:val="en-US"/>
        </w:rPr>
        <w:tab/>
        <w:t xml:space="preserve">The Committee </w:t>
      </w:r>
      <w:r w:rsidR="004C1DF0">
        <w:rPr>
          <w:lang w:val="en-US"/>
        </w:rPr>
        <w:t xml:space="preserve">also </w:t>
      </w:r>
      <w:r w:rsidR="004C1DF0" w:rsidRPr="006C61FF">
        <w:rPr>
          <w:lang w:val="en-US"/>
        </w:rPr>
        <w:t>reque</w:t>
      </w:r>
      <w:r w:rsidR="004C1DF0">
        <w:rPr>
          <w:lang w:val="en-US"/>
        </w:rPr>
        <w:t>s</w:t>
      </w:r>
      <w:r w:rsidR="004C1DF0" w:rsidRPr="006C61FF">
        <w:rPr>
          <w:lang w:val="en-US"/>
        </w:rPr>
        <w:t>t</w:t>
      </w:r>
      <w:r w:rsidR="004C1DF0">
        <w:rPr>
          <w:lang w:val="en-US"/>
        </w:rPr>
        <w:t>ed</w:t>
      </w:r>
      <w:r w:rsidR="004C1DF0" w:rsidRPr="006C61FF">
        <w:rPr>
          <w:lang w:val="en-US"/>
        </w:rPr>
        <w:t xml:space="preserve"> the </w:t>
      </w:r>
      <w:r w:rsidR="004C1DF0" w:rsidRPr="007576BD">
        <w:t>secretariat</w:t>
      </w:r>
      <w:r w:rsidR="004C1DF0" w:rsidRPr="006C61FF">
        <w:rPr>
          <w:lang w:val="en-US"/>
        </w:rPr>
        <w:t xml:space="preserve"> to prepare the consolidated text of ADN as modified on 1 January 201</w:t>
      </w:r>
      <w:r>
        <w:rPr>
          <w:lang w:val="en-US"/>
        </w:rPr>
        <w:t>7</w:t>
      </w:r>
      <w:r w:rsidR="004C1DF0">
        <w:rPr>
          <w:lang w:val="en-US"/>
        </w:rPr>
        <w:t xml:space="preserve"> as a United Nations publication</w:t>
      </w:r>
      <w:r w:rsidR="004C1DF0" w:rsidRPr="006C61FF">
        <w:rPr>
          <w:lang w:val="en-US"/>
        </w:rPr>
        <w:t xml:space="preserve"> and </w:t>
      </w:r>
      <w:r w:rsidR="004C1DF0">
        <w:rPr>
          <w:lang w:val="en-US"/>
        </w:rPr>
        <w:t xml:space="preserve">to </w:t>
      </w:r>
      <w:r w:rsidR="004C1DF0" w:rsidRPr="006C61FF">
        <w:rPr>
          <w:lang w:val="en-US"/>
        </w:rPr>
        <w:t xml:space="preserve">make it available in advance </w:t>
      </w:r>
      <w:r>
        <w:rPr>
          <w:lang w:val="en-US"/>
        </w:rPr>
        <w:t>of 1 January 2017</w:t>
      </w:r>
      <w:r w:rsidR="004C1DF0">
        <w:rPr>
          <w:lang w:val="en-US"/>
        </w:rPr>
        <w:t xml:space="preserve"> </w:t>
      </w:r>
      <w:r w:rsidR="004C1DF0" w:rsidRPr="006C61FF">
        <w:rPr>
          <w:lang w:val="en-US"/>
        </w:rPr>
        <w:t>so that countries c</w:t>
      </w:r>
      <w:r w:rsidR="004C1DF0">
        <w:rPr>
          <w:lang w:val="en-US"/>
        </w:rPr>
        <w:t xml:space="preserve">ould </w:t>
      </w:r>
      <w:r w:rsidR="004C1DF0" w:rsidRPr="006C61FF">
        <w:rPr>
          <w:lang w:val="en-US"/>
        </w:rPr>
        <w:t>organize themselves to implem</w:t>
      </w:r>
      <w:r w:rsidR="004C1DF0">
        <w:rPr>
          <w:lang w:val="en-US"/>
        </w:rPr>
        <w:t>e</w:t>
      </w:r>
      <w:r w:rsidR="004C1DF0" w:rsidRPr="006C61FF">
        <w:rPr>
          <w:lang w:val="en-US"/>
        </w:rPr>
        <w:t>nt the new prov</w:t>
      </w:r>
      <w:r w:rsidR="004C1DF0">
        <w:rPr>
          <w:lang w:val="en-US"/>
        </w:rPr>
        <w:t>i</w:t>
      </w:r>
      <w:r w:rsidR="004C1DF0" w:rsidRPr="006C61FF">
        <w:rPr>
          <w:lang w:val="en-US"/>
        </w:rPr>
        <w:t>sions.</w:t>
      </w:r>
    </w:p>
    <w:p w:rsidR="00266FC6" w:rsidRPr="00266FC6" w:rsidRDefault="00791BE4" w:rsidP="007576BD">
      <w:pPr>
        <w:pStyle w:val="HChG"/>
        <w:rPr>
          <w:snapToGrid w:val="0"/>
        </w:rPr>
      </w:pPr>
      <w:r>
        <w:rPr>
          <w:snapToGrid w:val="0"/>
        </w:rPr>
        <w:tab/>
      </w:r>
      <w:r w:rsidR="00266FC6" w:rsidRPr="00266FC6">
        <w:rPr>
          <w:snapToGrid w:val="0"/>
        </w:rPr>
        <w:t>VI</w:t>
      </w:r>
      <w:r w:rsidR="004F5ACD">
        <w:rPr>
          <w:snapToGrid w:val="0"/>
        </w:rPr>
        <w:t>I</w:t>
      </w:r>
      <w:r w:rsidR="00266FC6" w:rsidRPr="00266FC6">
        <w:rPr>
          <w:snapToGrid w:val="0"/>
        </w:rPr>
        <w:t>.</w:t>
      </w:r>
      <w:r w:rsidR="00266FC6" w:rsidRPr="00266FC6">
        <w:rPr>
          <w:snapToGrid w:val="0"/>
        </w:rPr>
        <w:tab/>
      </w:r>
      <w:r w:rsidRPr="00266FC6">
        <w:rPr>
          <w:snapToGrid w:val="0"/>
        </w:rPr>
        <w:t xml:space="preserve">Programme of work and </w:t>
      </w:r>
      <w:r w:rsidRPr="007576BD">
        <w:t>calendar</w:t>
      </w:r>
      <w:r w:rsidRPr="00266FC6">
        <w:rPr>
          <w:snapToGrid w:val="0"/>
        </w:rPr>
        <w:t xml:space="preserve"> of meetings</w:t>
      </w:r>
      <w:r w:rsidR="00AB25FB">
        <w:rPr>
          <w:snapToGrid w:val="0"/>
        </w:rPr>
        <w:t xml:space="preserve"> </w:t>
      </w:r>
      <w:r w:rsidR="00402817">
        <w:rPr>
          <w:snapToGrid w:val="0"/>
        </w:rPr>
        <w:br/>
      </w:r>
      <w:r w:rsidR="000B4CB8">
        <w:rPr>
          <w:snapToGrid w:val="0"/>
        </w:rPr>
        <w:t xml:space="preserve">(agenda item </w:t>
      </w:r>
      <w:r w:rsidR="00895AC5">
        <w:rPr>
          <w:snapToGrid w:val="0"/>
        </w:rPr>
        <w:t>6</w:t>
      </w:r>
      <w:r w:rsidR="00266FC6" w:rsidRPr="00266FC6">
        <w:rPr>
          <w:snapToGrid w:val="0"/>
        </w:rPr>
        <w:t>)</w:t>
      </w:r>
    </w:p>
    <w:p w:rsidR="00266FC6" w:rsidRPr="00266FC6" w:rsidRDefault="001E2C0E" w:rsidP="007576BD">
      <w:pPr>
        <w:pStyle w:val="SingleTxtG"/>
        <w:rPr>
          <w:snapToGrid w:val="0"/>
        </w:rPr>
      </w:pPr>
      <w:r>
        <w:rPr>
          <w:snapToGrid w:val="0"/>
        </w:rPr>
        <w:t>17</w:t>
      </w:r>
      <w:r w:rsidR="00266FC6" w:rsidRPr="00266FC6">
        <w:rPr>
          <w:snapToGrid w:val="0"/>
        </w:rPr>
        <w:t>.</w:t>
      </w:r>
      <w:r w:rsidR="00266FC6" w:rsidRPr="00266FC6">
        <w:rPr>
          <w:snapToGrid w:val="0"/>
        </w:rPr>
        <w:tab/>
        <w:t xml:space="preserve">The Committee </w:t>
      </w:r>
      <w:r w:rsidR="00F36F9F">
        <w:rPr>
          <w:snapToGrid w:val="0"/>
        </w:rPr>
        <w:t xml:space="preserve">decided to hold </w:t>
      </w:r>
      <w:r w:rsidR="00266FC6" w:rsidRPr="00266FC6">
        <w:rPr>
          <w:snapToGrid w:val="0"/>
        </w:rPr>
        <w:t xml:space="preserve">its next session </w:t>
      </w:r>
      <w:r w:rsidR="00F36F9F" w:rsidRPr="007576BD">
        <w:t>at</w:t>
      </w:r>
      <w:r w:rsidR="00F36F9F">
        <w:rPr>
          <w:snapToGrid w:val="0"/>
        </w:rPr>
        <w:t xml:space="preserve"> 12.00 on </w:t>
      </w:r>
      <w:r w:rsidR="007D17E4">
        <w:rPr>
          <w:snapToGrid w:val="0"/>
        </w:rPr>
        <w:t>26</w:t>
      </w:r>
      <w:r w:rsidR="00266FC6" w:rsidRPr="00266FC6">
        <w:rPr>
          <w:snapToGrid w:val="0"/>
        </w:rPr>
        <w:t> </w:t>
      </w:r>
      <w:r w:rsidR="002C6EC6">
        <w:rPr>
          <w:snapToGrid w:val="0"/>
        </w:rPr>
        <w:t>August</w:t>
      </w:r>
      <w:r w:rsidR="006C7EA4">
        <w:rPr>
          <w:snapToGrid w:val="0"/>
        </w:rPr>
        <w:t xml:space="preserve"> </w:t>
      </w:r>
      <w:r w:rsidR="00266FC6" w:rsidRPr="00266FC6">
        <w:rPr>
          <w:snapToGrid w:val="0"/>
        </w:rPr>
        <w:t>201</w:t>
      </w:r>
      <w:r w:rsidR="007D17E4">
        <w:rPr>
          <w:snapToGrid w:val="0"/>
        </w:rPr>
        <w:t>6</w:t>
      </w:r>
      <w:r w:rsidR="00F36F9F">
        <w:rPr>
          <w:snapToGrid w:val="0"/>
        </w:rPr>
        <w:t>.</w:t>
      </w:r>
    </w:p>
    <w:p w:rsidR="00266FC6" w:rsidRPr="00266FC6" w:rsidRDefault="00791BE4" w:rsidP="007576BD">
      <w:pPr>
        <w:pStyle w:val="HChG"/>
        <w:rPr>
          <w:snapToGrid w:val="0"/>
        </w:rPr>
      </w:pPr>
      <w:r>
        <w:rPr>
          <w:snapToGrid w:val="0"/>
        </w:rPr>
        <w:tab/>
      </w:r>
      <w:r w:rsidR="000B4CB8">
        <w:rPr>
          <w:snapToGrid w:val="0"/>
        </w:rPr>
        <w:t>VII</w:t>
      </w:r>
      <w:r w:rsidR="004F5ACD">
        <w:rPr>
          <w:snapToGrid w:val="0"/>
        </w:rPr>
        <w:t>I</w:t>
      </w:r>
      <w:r w:rsidR="00266FC6" w:rsidRPr="00266FC6">
        <w:rPr>
          <w:snapToGrid w:val="0"/>
        </w:rPr>
        <w:t>.</w:t>
      </w:r>
      <w:r w:rsidR="00266FC6" w:rsidRPr="00266FC6">
        <w:rPr>
          <w:snapToGrid w:val="0"/>
        </w:rPr>
        <w:tab/>
      </w:r>
      <w:r w:rsidRPr="00266FC6">
        <w:rPr>
          <w:snapToGrid w:val="0"/>
        </w:rPr>
        <w:t xml:space="preserve">Any other business </w:t>
      </w:r>
      <w:r w:rsidR="00895AC5">
        <w:rPr>
          <w:snapToGrid w:val="0"/>
        </w:rPr>
        <w:t>(agenda item 7</w:t>
      </w:r>
      <w:r w:rsidR="00266FC6" w:rsidRPr="00266FC6">
        <w:rPr>
          <w:snapToGrid w:val="0"/>
        </w:rPr>
        <w:t>)</w:t>
      </w:r>
    </w:p>
    <w:p w:rsidR="004D60CC" w:rsidRPr="00266FC6" w:rsidRDefault="00F71CF4" w:rsidP="007576BD">
      <w:pPr>
        <w:pStyle w:val="SingleTxtG"/>
        <w:rPr>
          <w:snapToGrid w:val="0"/>
        </w:rPr>
      </w:pPr>
      <w:r>
        <w:rPr>
          <w:snapToGrid w:val="0"/>
        </w:rPr>
        <w:t>1</w:t>
      </w:r>
      <w:r w:rsidR="001E2C0E">
        <w:rPr>
          <w:snapToGrid w:val="0"/>
        </w:rPr>
        <w:t>8</w:t>
      </w:r>
      <w:r w:rsidR="004D60CC">
        <w:rPr>
          <w:snapToGrid w:val="0"/>
        </w:rPr>
        <w:t>.</w:t>
      </w:r>
      <w:r w:rsidR="004D60CC">
        <w:rPr>
          <w:snapToGrid w:val="0"/>
        </w:rPr>
        <w:tab/>
        <w:t xml:space="preserve">The Committee </w:t>
      </w:r>
      <w:r w:rsidR="002C6EC6">
        <w:rPr>
          <w:snapToGrid w:val="0"/>
        </w:rPr>
        <w:t xml:space="preserve">had no other </w:t>
      </w:r>
      <w:r w:rsidR="002C6EC6" w:rsidRPr="007576BD">
        <w:t>business</w:t>
      </w:r>
      <w:r w:rsidR="002C6EC6">
        <w:rPr>
          <w:snapToGrid w:val="0"/>
        </w:rPr>
        <w:t xml:space="preserve"> to discuss under this item</w:t>
      </w:r>
      <w:r w:rsidR="00233D31">
        <w:rPr>
          <w:snapToGrid w:val="0"/>
        </w:rPr>
        <w:t>.</w:t>
      </w:r>
    </w:p>
    <w:p w:rsidR="00266FC6" w:rsidRPr="00266FC6" w:rsidRDefault="003C2398" w:rsidP="007576BD">
      <w:pPr>
        <w:pStyle w:val="HChG"/>
        <w:rPr>
          <w:snapToGrid w:val="0"/>
        </w:rPr>
      </w:pPr>
      <w:r>
        <w:rPr>
          <w:snapToGrid w:val="0"/>
        </w:rPr>
        <w:tab/>
      </w:r>
      <w:r w:rsidR="004F5ACD">
        <w:rPr>
          <w:snapToGrid w:val="0"/>
        </w:rPr>
        <w:t>IX</w:t>
      </w:r>
      <w:r w:rsidR="00266FC6" w:rsidRPr="00266FC6">
        <w:rPr>
          <w:snapToGrid w:val="0"/>
        </w:rPr>
        <w:t>.</w:t>
      </w:r>
      <w:r w:rsidR="00266FC6" w:rsidRPr="00266FC6">
        <w:rPr>
          <w:snapToGrid w:val="0"/>
        </w:rPr>
        <w:tab/>
      </w:r>
      <w:r w:rsidRPr="00266FC6">
        <w:rPr>
          <w:snapToGrid w:val="0"/>
        </w:rPr>
        <w:t>Adopt</w:t>
      </w:r>
      <w:r w:rsidR="00895AC5">
        <w:rPr>
          <w:snapToGrid w:val="0"/>
        </w:rPr>
        <w:t xml:space="preserve">ion of </w:t>
      </w:r>
      <w:r w:rsidR="00895AC5" w:rsidRPr="007576BD">
        <w:t>the</w:t>
      </w:r>
      <w:r w:rsidR="00895AC5">
        <w:rPr>
          <w:snapToGrid w:val="0"/>
        </w:rPr>
        <w:t xml:space="preserve"> report (agenda item 8</w:t>
      </w:r>
      <w:r w:rsidRPr="00266FC6">
        <w:rPr>
          <w:snapToGrid w:val="0"/>
        </w:rPr>
        <w:t>)</w:t>
      </w:r>
    </w:p>
    <w:p w:rsidR="00756D5E" w:rsidRDefault="001E2C0E" w:rsidP="007576BD">
      <w:pPr>
        <w:pStyle w:val="SingleTxtG"/>
        <w:rPr>
          <w:snapToGrid w:val="0"/>
        </w:rPr>
      </w:pPr>
      <w:r>
        <w:rPr>
          <w:snapToGrid w:val="0"/>
        </w:rPr>
        <w:t>19</w:t>
      </w:r>
      <w:r w:rsidR="00266FC6" w:rsidRPr="00266FC6">
        <w:rPr>
          <w:snapToGrid w:val="0"/>
        </w:rPr>
        <w:t>.</w:t>
      </w:r>
      <w:r w:rsidR="00266FC6" w:rsidRPr="00266FC6">
        <w:rPr>
          <w:snapToGrid w:val="0"/>
        </w:rPr>
        <w:tab/>
        <w:t>The Administrative Commit</w:t>
      </w:r>
      <w:r w:rsidR="002C6EC6">
        <w:rPr>
          <w:snapToGrid w:val="0"/>
        </w:rPr>
        <w:t xml:space="preserve">tee adopted </w:t>
      </w:r>
      <w:r w:rsidR="002C6EC6" w:rsidRPr="007576BD">
        <w:t>the</w:t>
      </w:r>
      <w:r w:rsidR="002C6EC6">
        <w:rPr>
          <w:snapToGrid w:val="0"/>
        </w:rPr>
        <w:t xml:space="preserve"> report on its </w:t>
      </w:r>
      <w:r w:rsidR="007D17E4">
        <w:rPr>
          <w:snapToGrid w:val="0"/>
        </w:rPr>
        <w:t>sixteenth</w:t>
      </w:r>
      <w:r w:rsidR="00266FC6" w:rsidRPr="00266FC6">
        <w:rPr>
          <w:snapToGrid w:val="0"/>
        </w:rPr>
        <w:t xml:space="preserve"> session on the basis of a draft prepared by the secretariat</w:t>
      </w:r>
      <w:r w:rsidR="003B2689">
        <w:rPr>
          <w:snapToGrid w:val="0"/>
        </w:rPr>
        <w:t xml:space="preserve"> and sent to delegations </w:t>
      </w:r>
      <w:r w:rsidR="00FD5AED">
        <w:rPr>
          <w:snapToGrid w:val="0"/>
        </w:rPr>
        <w:t xml:space="preserve">for approval </w:t>
      </w:r>
      <w:r w:rsidR="003B2689">
        <w:rPr>
          <w:snapToGrid w:val="0"/>
        </w:rPr>
        <w:t xml:space="preserve">by e-mail after the </w:t>
      </w:r>
      <w:r w:rsidR="007511BB">
        <w:rPr>
          <w:snapToGrid w:val="0"/>
        </w:rPr>
        <w:t>session</w:t>
      </w:r>
      <w:r w:rsidR="00266FC6" w:rsidRPr="00266FC6">
        <w:rPr>
          <w:snapToGrid w:val="0"/>
        </w:rPr>
        <w:t>.</w:t>
      </w:r>
    </w:p>
    <w:p w:rsidR="00C16BF1" w:rsidRPr="00C16BF1" w:rsidRDefault="00F2267F" w:rsidP="007576BD">
      <w:pPr>
        <w:pStyle w:val="HChG"/>
      </w:pPr>
      <w:r>
        <w:rPr>
          <w:snapToGrid w:val="0"/>
          <w:u w:val="single"/>
        </w:rPr>
        <w:br w:type="page"/>
      </w:r>
      <w:r w:rsidR="00723D14" w:rsidRPr="007576BD">
        <w:lastRenderedPageBreak/>
        <w:t>Annex</w:t>
      </w:r>
      <w:r w:rsidR="00723D14">
        <w:t xml:space="preserve"> </w:t>
      </w:r>
    </w:p>
    <w:p w:rsidR="00723D14" w:rsidRPr="0011357A" w:rsidRDefault="0000704F" w:rsidP="007576BD">
      <w:pPr>
        <w:pStyle w:val="HChG"/>
        <w:rPr>
          <w:b w:val="0"/>
        </w:rPr>
      </w:pPr>
      <w:r>
        <w:tab/>
      </w:r>
      <w:r>
        <w:tab/>
      </w:r>
      <w:r w:rsidR="00723D14" w:rsidRPr="0011357A">
        <w:t xml:space="preserve">Decision of the ADN Administrative Committee relating to the </w:t>
      </w:r>
      <w:r w:rsidR="00723D14">
        <w:t xml:space="preserve">use of a dry </w:t>
      </w:r>
      <w:r w:rsidR="00723D14" w:rsidRPr="007576BD">
        <w:t>aerosol</w:t>
      </w:r>
      <w:r w:rsidR="00723D14">
        <w:t xml:space="preserve"> fire extinguishing system on the </w:t>
      </w:r>
      <w:r w:rsidR="00723D14" w:rsidRPr="0011357A">
        <w:t>tank vessel “</w:t>
      </w:r>
      <w:proofErr w:type="spellStart"/>
      <w:r w:rsidR="00723D14" w:rsidRPr="0011357A">
        <w:t>Chemgas</w:t>
      </w:r>
      <w:proofErr w:type="spellEnd"/>
      <w:r w:rsidR="00723D14" w:rsidRPr="0011357A">
        <w:t xml:space="preserve"> 851”</w:t>
      </w:r>
    </w:p>
    <w:p w:rsidR="00723D14" w:rsidRPr="0011357A" w:rsidRDefault="007576BD" w:rsidP="007576BD">
      <w:pPr>
        <w:pStyle w:val="H23G"/>
      </w:pPr>
      <w:r>
        <w:tab/>
      </w:r>
      <w:r>
        <w:tab/>
      </w:r>
      <w:r w:rsidR="00723D14">
        <w:t>Derogation No. 1/2016 of 29</w:t>
      </w:r>
      <w:r w:rsidR="00723D14" w:rsidRPr="0011357A">
        <w:t xml:space="preserve"> January 2016</w:t>
      </w:r>
    </w:p>
    <w:p w:rsidR="00723D14" w:rsidRPr="0011357A" w:rsidRDefault="00723D14" w:rsidP="007576BD">
      <w:pPr>
        <w:pStyle w:val="SingleTxtG"/>
      </w:pPr>
      <w:r w:rsidRPr="0011357A">
        <w:t xml:space="preserve">The competent authority of the Netherlands is authorized to issue an addition to the trial certificate of approval of the motor tank vessel </w:t>
      </w:r>
      <w:proofErr w:type="spellStart"/>
      <w:r w:rsidRPr="0011357A">
        <w:t>Chemgas</w:t>
      </w:r>
      <w:proofErr w:type="spellEnd"/>
      <w:r w:rsidRPr="0011357A">
        <w:t xml:space="preserve"> 851 (Sirocco), official ID number 55679 and BV Register number 24521F, type G tanker as referred to in ADN, for the use of a dry aerosol generating fire extinguishing system (FP5700S).</w:t>
      </w:r>
    </w:p>
    <w:p w:rsidR="00723D14" w:rsidRPr="0011357A" w:rsidRDefault="00723D14" w:rsidP="007576BD">
      <w:pPr>
        <w:pStyle w:val="SingleTxtG"/>
        <w:rPr>
          <w:rFonts w:eastAsia="Calibri"/>
          <w:lang w:val="en-US"/>
        </w:rPr>
      </w:pPr>
      <w:r w:rsidRPr="0011357A">
        <w:t>Pursuant to paragraph 1.5.3.2 of the Regulation</w:t>
      </w:r>
      <w:r>
        <w:t>s</w:t>
      </w:r>
      <w:r w:rsidRPr="0011357A">
        <w:t xml:space="preserve"> annexed to ADN, the above</w:t>
      </w:r>
      <w:r>
        <w:t>-</w:t>
      </w:r>
      <w:r w:rsidRPr="0011357A">
        <w:t>mentioned vessel may deviate until 31 December 2018 from the requirement</w:t>
      </w:r>
      <w:r>
        <w:t xml:space="preserve"> of paragraph </w:t>
      </w:r>
      <w:r w:rsidRPr="0011357A">
        <w:rPr>
          <w:rFonts w:eastAsia="Calibri"/>
          <w:lang w:val="en-US"/>
        </w:rPr>
        <w:t>9.3.1.40.2.1, Extinguishing agent: The extinguishing agent is not listed in the paragraph. The vessel is equipped with a permanently fixed fire-extinguishing agent of the type dry aerosol generating fire extinguishing system (FP5700S).</w:t>
      </w:r>
    </w:p>
    <w:p w:rsidR="00723D14" w:rsidRDefault="00723D14" w:rsidP="007576BD">
      <w:pPr>
        <w:pStyle w:val="SingleTxtG"/>
        <w:rPr>
          <w:lang w:val="en-US"/>
        </w:rPr>
      </w:pPr>
      <w:r w:rsidRPr="0011357A">
        <w:rPr>
          <w:lang w:val="en-US"/>
        </w:rPr>
        <w:t xml:space="preserve">The Administrative Committee </w:t>
      </w:r>
      <w:r>
        <w:rPr>
          <w:lang w:val="en-US"/>
        </w:rPr>
        <w:t>decides</w:t>
      </w:r>
      <w:r w:rsidRPr="0011357A">
        <w:rPr>
          <w:lang w:val="en-US"/>
        </w:rPr>
        <w:t xml:space="preserve"> that the use of this dry aerosol generating fire extinguishing system is sufficiently safe if the conditions set by the </w:t>
      </w:r>
      <w:r>
        <w:rPr>
          <w:lang w:val="en-US"/>
        </w:rPr>
        <w:t>Central Commission for the Navigation of the Rhine (CCNR)</w:t>
      </w:r>
      <w:r w:rsidRPr="0011357A">
        <w:rPr>
          <w:lang w:val="en-US"/>
        </w:rPr>
        <w:t xml:space="preserve"> are met at all times</w:t>
      </w:r>
      <w:r w:rsidR="00CF1AF3">
        <w:rPr>
          <w:rStyle w:val="FootnoteReference"/>
          <w:lang w:val="en-US"/>
        </w:rPr>
        <w:footnoteReference w:id="3"/>
      </w:r>
      <w:r>
        <w:rPr>
          <w:lang w:val="en-US"/>
        </w:rPr>
        <w:t xml:space="preserve">. </w:t>
      </w:r>
    </w:p>
    <w:p w:rsidR="00723D14" w:rsidRDefault="00723D14" w:rsidP="00723D14">
      <w:pPr>
        <w:spacing w:before="120" w:after="120"/>
        <w:ind w:left="1140" w:right="1134"/>
        <w:jc w:val="both"/>
        <w:rPr>
          <w:lang w:val="en-US"/>
        </w:rPr>
      </w:pPr>
      <w:r>
        <w:rPr>
          <w:lang w:val="en-US"/>
        </w:rPr>
        <w:t>The following conditions shall also apply:</w:t>
      </w:r>
    </w:p>
    <w:p w:rsidR="00723D14" w:rsidRPr="0011357A" w:rsidRDefault="00843FAC" w:rsidP="007576BD">
      <w:pPr>
        <w:pStyle w:val="SingleTxtG"/>
        <w:rPr>
          <w:rFonts w:eastAsia="Calibri"/>
          <w:lang w:val="en-US"/>
        </w:rPr>
      </w:pPr>
      <w:r>
        <w:rPr>
          <w:rFonts w:eastAsia="Calibri"/>
          <w:lang w:val="en-US"/>
        </w:rPr>
        <w:t>1.</w:t>
      </w:r>
      <w:r>
        <w:rPr>
          <w:rFonts w:eastAsia="Calibri"/>
          <w:lang w:val="en-US"/>
        </w:rPr>
        <w:tab/>
      </w:r>
      <w:r w:rsidR="00723D14" w:rsidRPr="0011357A">
        <w:rPr>
          <w:rFonts w:eastAsia="Calibri"/>
          <w:lang w:val="en-US"/>
        </w:rPr>
        <w:t>All data related to the use of the dry aerosol generating fire extinguishing system (FP5700s) shall be collected by the carrier. The data shall be sent to the competent authority on request.</w:t>
      </w:r>
    </w:p>
    <w:p w:rsidR="00723D14" w:rsidRDefault="00997BA9" w:rsidP="007576BD">
      <w:pPr>
        <w:pStyle w:val="SingleTxtG"/>
        <w:rPr>
          <w:rFonts w:eastAsia="Calibri"/>
          <w:lang w:val="en-US"/>
        </w:rPr>
      </w:pPr>
      <w:r>
        <w:rPr>
          <w:rFonts w:eastAsia="Calibri"/>
          <w:lang w:val="en-US"/>
        </w:rPr>
        <w:t>2.</w:t>
      </w:r>
      <w:r>
        <w:rPr>
          <w:rFonts w:eastAsia="Calibri"/>
          <w:lang w:val="en-US"/>
        </w:rPr>
        <w:tab/>
      </w:r>
      <w:r w:rsidR="00723D14" w:rsidRPr="0011357A">
        <w:rPr>
          <w:rFonts w:eastAsia="Calibri"/>
          <w:lang w:val="en-US"/>
        </w:rPr>
        <w:t>After use of the permanently fixed fire-extinguishing agent, an evaluation report shall be sent to the UNECE secretariat for information of the Administrative Committee, including the operational data and the inspection report by the classification society which classed the vessel.</w:t>
      </w:r>
    </w:p>
    <w:p w:rsidR="006377CF" w:rsidRPr="006377CF" w:rsidRDefault="006377CF" w:rsidP="006377CF">
      <w:pPr>
        <w:tabs>
          <w:tab w:val="right" w:pos="1134"/>
          <w:tab w:val="left" w:pos="1701"/>
        </w:tabs>
        <w:spacing w:before="240"/>
        <w:ind w:left="1134" w:right="1134"/>
        <w:jc w:val="center"/>
        <w:rPr>
          <w:u w:val="single"/>
          <w:lang w:val="en-US"/>
        </w:rPr>
      </w:pPr>
      <w:r>
        <w:rPr>
          <w:rFonts w:eastAsia="Calibri"/>
          <w:u w:val="single"/>
          <w:lang w:val="en-US"/>
        </w:rPr>
        <w:tab/>
      </w:r>
      <w:r>
        <w:rPr>
          <w:rFonts w:eastAsia="Calibri"/>
          <w:u w:val="single"/>
          <w:lang w:val="en-US"/>
        </w:rPr>
        <w:tab/>
      </w:r>
      <w:r>
        <w:rPr>
          <w:rFonts w:eastAsia="Calibri"/>
          <w:u w:val="single"/>
          <w:lang w:val="en-US"/>
        </w:rPr>
        <w:tab/>
      </w:r>
    </w:p>
    <w:sectPr w:rsidR="006377CF" w:rsidRPr="006377CF" w:rsidSect="00994A7C">
      <w:headerReference w:type="even" r:id="rId11"/>
      <w:headerReference w:type="default" r:id="rId12"/>
      <w:footerReference w:type="even" r:id="rId13"/>
      <w:footerReference w:type="defaul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60" w:rsidRDefault="00841860"/>
  </w:endnote>
  <w:endnote w:type="continuationSeparator" w:id="0">
    <w:p w:rsidR="00841860" w:rsidRDefault="00841860"/>
  </w:endnote>
  <w:endnote w:type="continuationNotice" w:id="1">
    <w:p w:rsidR="00841860" w:rsidRDefault="0084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54" w:rsidRPr="00994A7C" w:rsidRDefault="00835054"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C2541D">
      <w:rPr>
        <w:b/>
        <w:noProof/>
        <w:sz w:val="18"/>
      </w:rPr>
      <w:t>4</w:t>
    </w:r>
    <w:r w:rsidRPr="00994A7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54" w:rsidRPr="00994A7C" w:rsidRDefault="00835054"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C2541D">
      <w:rPr>
        <w:b/>
        <w:noProof/>
        <w:sz w:val="18"/>
      </w:rPr>
      <w:t>3</w:t>
    </w:r>
    <w:r w:rsidRPr="00994A7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60" w:rsidRPr="000B175B" w:rsidRDefault="00841860" w:rsidP="000B175B">
      <w:pPr>
        <w:tabs>
          <w:tab w:val="right" w:pos="2155"/>
        </w:tabs>
        <w:spacing w:after="80"/>
        <w:ind w:left="680"/>
        <w:rPr>
          <w:u w:val="single"/>
        </w:rPr>
      </w:pPr>
      <w:r>
        <w:rPr>
          <w:u w:val="single"/>
        </w:rPr>
        <w:tab/>
      </w:r>
    </w:p>
  </w:footnote>
  <w:footnote w:type="continuationSeparator" w:id="0">
    <w:p w:rsidR="00841860" w:rsidRPr="00FC68B7" w:rsidRDefault="00841860" w:rsidP="00FC68B7">
      <w:pPr>
        <w:tabs>
          <w:tab w:val="left" w:pos="2155"/>
        </w:tabs>
        <w:spacing w:after="80"/>
        <w:ind w:left="680"/>
        <w:rPr>
          <w:u w:val="single"/>
        </w:rPr>
      </w:pPr>
      <w:r>
        <w:rPr>
          <w:u w:val="single"/>
        </w:rPr>
        <w:tab/>
      </w:r>
    </w:p>
  </w:footnote>
  <w:footnote w:type="continuationNotice" w:id="1">
    <w:p w:rsidR="00841860" w:rsidRDefault="00841860"/>
  </w:footnote>
  <w:footnote w:id="2">
    <w:p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proofErr w:type="gramStart"/>
      <w:r>
        <w:t>Distributed in German by the Central Commission for the Navigation of the Rhine under the symbol</w:t>
      </w:r>
      <w:r w:rsidRPr="00FA6DE6">
        <w:t xml:space="preserve"> </w:t>
      </w:r>
      <w:r w:rsidR="00CC53BF">
        <w:t>CCNR/ZKR/ADN/35</w:t>
      </w:r>
      <w:r>
        <w:t>.</w:t>
      </w:r>
      <w:proofErr w:type="gramEnd"/>
    </w:p>
  </w:footnote>
  <w:footnote w:id="3">
    <w:p w:rsidR="00CF1AF3" w:rsidRPr="00CF1AF3" w:rsidRDefault="00B049CB" w:rsidP="00B049CB">
      <w:pPr>
        <w:pStyle w:val="FootnoteText"/>
        <w:rPr>
          <w:lang w:val="fr-CH"/>
        </w:rPr>
      </w:pPr>
      <w:r>
        <w:tab/>
      </w:r>
      <w:r w:rsidR="00CF1AF3">
        <w:rPr>
          <w:rStyle w:val="FootnoteReference"/>
        </w:rPr>
        <w:footnoteRef/>
      </w:r>
      <w:r w:rsidR="00CF1AF3">
        <w:t xml:space="preserve"> </w:t>
      </w:r>
      <w:r w:rsidR="00CF1AF3">
        <w:tab/>
      </w:r>
      <w:r w:rsidR="00CF1AF3" w:rsidRPr="00B049CB">
        <w:t>Refer</w:t>
      </w:r>
      <w:r w:rsidR="00CF1AF3">
        <w:rPr>
          <w:lang w:val="en-US"/>
        </w:rPr>
        <w:t xml:space="preserve"> to informal document INF.3 submitted at the 28</w:t>
      </w:r>
      <w:r w:rsidR="00CF1AF3" w:rsidRPr="00EE3EF6">
        <w:rPr>
          <w:vertAlign w:val="superscript"/>
          <w:lang w:val="en-US"/>
        </w:rPr>
        <w:t>th</w:t>
      </w:r>
      <w:r w:rsidR="00CF1AF3">
        <w:rPr>
          <w:lang w:val="en-US"/>
        </w:rPr>
        <w:t xml:space="preserve"> session of the ADN Safety Committee available at: </w:t>
      </w:r>
      <w:hyperlink r:id="rId1" w:history="1">
        <w:r w:rsidR="00CF1AF3" w:rsidRPr="00DB2A65">
          <w:rPr>
            <w:rStyle w:val="Hyperlink"/>
            <w:lang w:val="en-US"/>
          </w:rPr>
          <w:t>http://www.unece.org/fileadmin/DAM/trans/doc/2016/dgwp15ac2/WP15-AC2-28-inf03e.pdf</w:t>
        </w:r>
      </w:hyperlink>
      <w:r w:rsidR="00CF1AF3">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54" w:rsidRPr="00994A7C" w:rsidRDefault="00CC53BF">
    <w:pPr>
      <w:pStyle w:val="Header"/>
    </w:pPr>
    <w:r>
      <w:t>ECE/ADN/35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54" w:rsidRPr="00994A7C" w:rsidRDefault="00CC53BF" w:rsidP="00994A7C">
    <w:pPr>
      <w:pStyle w:val="Header"/>
      <w:jc w:val="right"/>
    </w:pPr>
    <w:r>
      <w:t>ECE/ADN/35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704F"/>
    <w:rsid w:val="000114D5"/>
    <w:rsid w:val="00016FC9"/>
    <w:rsid w:val="00026C8B"/>
    <w:rsid w:val="000428CD"/>
    <w:rsid w:val="00045CAB"/>
    <w:rsid w:val="0004607B"/>
    <w:rsid w:val="00046B1F"/>
    <w:rsid w:val="00050F6B"/>
    <w:rsid w:val="00057E97"/>
    <w:rsid w:val="00072C8C"/>
    <w:rsid w:val="000733B5"/>
    <w:rsid w:val="00081815"/>
    <w:rsid w:val="00083C0A"/>
    <w:rsid w:val="000865FA"/>
    <w:rsid w:val="0008673F"/>
    <w:rsid w:val="000931C0"/>
    <w:rsid w:val="000B0595"/>
    <w:rsid w:val="000B175B"/>
    <w:rsid w:val="000B1B56"/>
    <w:rsid w:val="000B3A0F"/>
    <w:rsid w:val="000B4CB8"/>
    <w:rsid w:val="000B4EF7"/>
    <w:rsid w:val="000B5848"/>
    <w:rsid w:val="000C2C03"/>
    <w:rsid w:val="000C2D2E"/>
    <w:rsid w:val="000C7C49"/>
    <w:rsid w:val="000D01E6"/>
    <w:rsid w:val="000E0415"/>
    <w:rsid w:val="000F5DC5"/>
    <w:rsid w:val="001103AA"/>
    <w:rsid w:val="0011666B"/>
    <w:rsid w:val="001300E9"/>
    <w:rsid w:val="001619C3"/>
    <w:rsid w:val="00165F3A"/>
    <w:rsid w:val="001903A2"/>
    <w:rsid w:val="001A6079"/>
    <w:rsid w:val="001B4B04"/>
    <w:rsid w:val="001C6663"/>
    <w:rsid w:val="001C7895"/>
    <w:rsid w:val="001D0C8C"/>
    <w:rsid w:val="001D1419"/>
    <w:rsid w:val="001D26DF"/>
    <w:rsid w:val="001D2A5B"/>
    <w:rsid w:val="001D3A03"/>
    <w:rsid w:val="001D7539"/>
    <w:rsid w:val="001E2C0E"/>
    <w:rsid w:val="001E7B67"/>
    <w:rsid w:val="00202DA8"/>
    <w:rsid w:val="00211E0B"/>
    <w:rsid w:val="00217DA2"/>
    <w:rsid w:val="00233D31"/>
    <w:rsid w:val="00234F46"/>
    <w:rsid w:val="00245230"/>
    <w:rsid w:val="002468C2"/>
    <w:rsid w:val="0024772E"/>
    <w:rsid w:val="002637FF"/>
    <w:rsid w:val="00265FC3"/>
    <w:rsid w:val="00266FC6"/>
    <w:rsid w:val="00267F5F"/>
    <w:rsid w:val="00272268"/>
    <w:rsid w:val="002802A6"/>
    <w:rsid w:val="002848A3"/>
    <w:rsid w:val="00286B4D"/>
    <w:rsid w:val="002A3F9D"/>
    <w:rsid w:val="002A6922"/>
    <w:rsid w:val="002A75EB"/>
    <w:rsid w:val="002B558A"/>
    <w:rsid w:val="002C6EC6"/>
    <w:rsid w:val="002D4643"/>
    <w:rsid w:val="002E64C8"/>
    <w:rsid w:val="002F175C"/>
    <w:rsid w:val="00301AA8"/>
    <w:rsid w:val="00302E18"/>
    <w:rsid w:val="00320B63"/>
    <w:rsid w:val="00320D37"/>
    <w:rsid w:val="003229D8"/>
    <w:rsid w:val="003300CF"/>
    <w:rsid w:val="003338E1"/>
    <w:rsid w:val="003340FA"/>
    <w:rsid w:val="003402A6"/>
    <w:rsid w:val="00352709"/>
    <w:rsid w:val="00355149"/>
    <w:rsid w:val="003619B5"/>
    <w:rsid w:val="00365763"/>
    <w:rsid w:val="003679F1"/>
    <w:rsid w:val="00371178"/>
    <w:rsid w:val="00390588"/>
    <w:rsid w:val="00392E47"/>
    <w:rsid w:val="00395554"/>
    <w:rsid w:val="00395F5F"/>
    <w:rsid w:val="003A6810"/>
    <w:rsid w:val="003B2689"/>
    <w:rsid w:val="003C2398"/>
    <w:rsid w:val="003C2CC4"/>
    <w:rsid w:val="003C740B"/>
    <w:rsid w:val="003D4000"/>
    <w:rsid w:val="003D4B23"/>
    <w:rsid w:val="003E15FD"/>
    <w:rsid w:val="003F7C88"/>
    <w:rsid w:val="00402817"/>
    <w:rsid w:val="00410C89"/>
    <w:rsid w:val="00412E56"/>
    <w:rsid w:val="00422E03"/>
    <w:rsid w:val="0042500C"/>
    <w:rsid w:val="00426B9B"/>
    <w:rsid w:val="004313C6"/>
    <w:rsid w:val="00431ABC"/>
    <w:rsid w:val="004325CB"/>
    <w:rsid w:val="00436F31"/>
    <w:rsid w:val="00442A83"/>
    <w:rsid w:val="00445375"/>
    <w:rsid w:val="00445B90"/>
    <w:rsid w:val="0045495B"/>
    <w:rsid w:val="00464ED2"/>
    <w:rsid w:val="004663A4"/>
    <w:rsid w:val="0048397A"/>
    <w:rsid w:val="00484D01"/>
    <w:rsid w:val="00485CBB"/>
    <w:rsid w:val="004861F3"/>
    <w:rsid w:val="004866B7"/>
    <w:rsid w:val="004B22E3"/>
    <w:rsid w:val="004C0276"/>
    <w:rsid w:val="004C1DF0"/>
    <w:rsid w:val="004C2461"/>
    <w:rsid w:val="004C7462"/>
    <w:rsid w:val="004D02BA"/>
    <w:rsid w:val="004D60CC"/>
    <w:rsid w:val="004E76EC"/>
    <w:rsid w:val="004E77B2"/>
    <w:rsid w:val="004F5ACD"/>
    <w:rsid w:val="00504B2D"/>
    <w:rsid w:val="00510B81"/>
    <w:rsid w:val="0052136D"/>
    <w:rsid w:val="0052775E"/>
    <w:rsid w:val="005413D0"/>
    <w:rsid w:val="005420F2"/>
    <w:rsid w:val="005566B9"/>
    <w:rsid w:val="005628B6"/>
    <w:rsid w:val="0057272F"/>
    <w:rsid w:val="005736A9"/>
    <w:rsid w:val="0058071B"/>
    <w:rsid w:val="0058432E"/>
    <w:rsid w:val="0058795F"/>
    <w:rsid w:val="00590F02"/>
    <w:rsid w:val="005941EC"/>
    <w:rsid w:val="0059724D"/>
    <w:rsid w:val="005A1518"/>
    <w:rsid w:val="005A17C1"/>
    <w:rsid w:val="005B0F71"/>
    <w:rsid w:val="005B3DB3"/>
    <w:rsid w:val="005B4E13"/>
    <w:rsid w:val="005C342F"/>
    <w:rsid w:val="005C5B3C"/>
    <w:rsid w:val="005E13B9"/>
    <w:rsid w:val="005F7B75"/>
    <w:rsid w:val="006001EE"/>
    <w:rsid w:val="00605042"/>
    <w:rsid w:val="006117E9"/>
    <w:rsid w:val="00611FC4"/>
    <w:rsid w:val="006176FB"/>
    <w:rsid w:val="006377CF"/>
    <w:rsid w:val="00637B11"/>
    <w:rsid w:val="00640B26"/>
    <w:rsid w:val="00652D0A"/>
    <w:rsid w:val="00662BB6"/>
    <w:rsid w:val="00676606"/>
    <w:rsid w:val="0068312E"/>
    <w:rsid w:val="00684C21"/>
    <w:rsid w:val="00691A01"/>
    <w:rsid w:val="006A2530"/>
    <w:rsid w:val="006B60AB"/>
    <w:rsid w:val="006C058B"/>
    <w:rsid w:val="006C3589"/>
    <w:rsid w:val="006C7EA4"/>
    <w:rsid w:val="006D2474"/>
    <w:rsid w:val="006D3588"/>
    <w:rsid w:val="006D37AF"/>
    <w:rsid w:val="006D51D0"/>
    <w:rsid w:val="006D5FB9"/>
    <w:rsid w:val="006E564B"/>
    <w:rsid w:val="006E6875"/>
    <w:rsid w:val="006E7191"/>
    <w:rsid w:val="006E7DCE"/>
    <w:rsid w:val="006F5874"/>
    <w:rsid w:val="0070240C"/>
    <w:rsid w:val="00703577"/>
    <w:rsid w:val="00705894"/>
    <w:rsid w:val="00711563"/>
    <w:rsid w:val="007155A8"/>
    <w:rsid w:val="00723D14"/>
    <w:rsid w:val="0072632A"/>
    <w:rsid w:val="007327D5"/>
    <w:rsid w:val="00746DB8"/>
    <w:rsid w:val="00747974"/>
    <w:rsid w:val="007511BB"/>
    <w:rsid w:val="00753FFB"/>
    <w:rsid w:val="00756D5E"/>
    <w:rsid w:val="007576BD"/>
    <w:rsid w:val="007629C8"/>
    <w:rsid w:val="0077047D"/>
    <w:rsid w:val="0078160F"/>
    <w:rsid w:val="00783E69"/>
    <w:rsid w:val="00791BE4"/>
    <w:rsid w:val="007A29A2"/>
    <w:rsid w:val="007A3583"/>
    <w:rsid w:val="007B0DC8"/>
    <w:rsid w:val="007B6BA5"/>
    <w:rsid w:val="007B73C2"/>
    <w:rsid w:val="007C3390"/>
    <w:rsid w:val="007C4F4B"/>
    <w:rsid w:val="007D17E4"/>
    <w:rsid w:val="007E01E9"/>
    <w:rsid w:val="007E63F3"/>
    <w:rsid w:val="007E7E29"/>
    <w:rsid w:val="007F5373"/>
    <w:rsid w:val="007F6611"/>
    <w:rsid w:val="00811920"/>
    <w:rsid w:val="0081206C"/>
    <w:rsid w:val="00813140"/>
    <w:rsid w:val="00815AD0"/>
    <w:rsid w:val="0082249A"/>
    <w:rsid w:val="008242D7"/>
    <w:rsid w:val="008257B1"/>
    <w:rsid w:val="00832334"/>
    <w:rsid w:val="00835054"/>
    <w:rsid w:val="008378F6"/>
    <w:rsid w:val="00841860"/>
    <w:rsid w:val="00843767"/>
    <w:rsid w:val="00843FAC"/>
    <w:rsid w:val="00852F2B"/>
    <w:rsid w:val="0085481A"/>
    <w:rsid w:val="00857753"/>
    <w:rsid w:val="00857B4B"/>
    <w:rsid w:val="00866275"/>
    <w:rsid w:val="008679D9"/>
    <w:rsid w:val="008878DE"/>
    <w:rsid w:val="008920AD"/>
    <w:rsid w:val="00895AC5"/>
    <w:rsid w:val="0089757F"/>
    <w:rsid w:val="008979B1"/>
    <w:rsid w:val="008A6B25"/>
    <w:rsid w:val="008A6C4F"/>
    <w:rsid w:val="008B2335"/>
    <w:rsid w:val="008B7C1C"/>
    <w:rsid w:val="008D4AF2"/>
    <w:rsid w:val="008E0678"/>
    <w:rsid w:val="008E54BF"/>
    <w:rsid w:val="008F31D2"/>
    <w:rsid w:val="00902008"/>
    <w:rsid w:val="009040F0"/>
    <w:rsid w:val="009049AF"/>
    <w:rsid w:val="00904D53"/>
    <w:rsid w:val="009223CA"/>
    <w:rsid w:val="00926E31"/>
    <w:rsid w:val="00940F93"/>
    <w:rsid w:val="00946CE5"/>
    <w:rsid w:val="00973BB5"/>
    <w:rsid w:val="009760F3"/>
    <w:rsid w:val="00976CFB"/>
    <w:rsid w:val="009856EB"/>
    <w:rsid w:val="00991A70"/>
    <w:rsid w:val="009922A5"/>
    <w:rsid w:val="00994A7C"/>
    <w:rsid w:val="00997BA9"/>
    <w:rsid w:val="009A0830"/>
    <w:rsid w:val="009A0E8D"/>
    <w:rsid w:val="009B26E7"/>
    <w:rsid w:val="009B4184"/>
    <w:rsid w:val="009C6FE7"/>
    <w:rsid w:val="00A00697"/>
    <w:rsid w:val="00A00A3F"/>
    <w:rsid w:val="00A01489"/>
    <w:rsid w:val="00A21F62"/>
    <w:rsid w:val="00A3026E"/>
    <w:rsid w:val="00A338F1"/>
    <w:rsid w:val="00A35BE0"/>
    <w:rsid w:val="00A56D0E"/>
    <w:rsid w:val="00A72F22"/>
    <w:rsid w:val="00A7360F"/>
    <w:rsid w:val="00A742FB"/>
    <w:rsid w:val="00A748A6"/>
    <w:rsid w:val="00A769F4"/>
    <w:rsid w:val="00A776B4"/>
    <w:rsid w:val="00A80B52"/>
    <w:rsid w:val="00A94361"/>
    <w:rsid w:val="00AA293C"/>
    <w:rsid w:val="00AB25FB"/>
    <w:rsid w:val="00AE51B7"/>
    <w:rsid w:val="00AF3335"/>
    <w:rsid w:val="00AF7EF5"/>
    <w:rsid w:val="00B00142"/>
    <w:rsid w:val="00B049CB"/>
    <w:rsid w:val="00B157BB"/>
    <w:rsid w:val="00B2157F"/>
    <w:rsid w:val="00B221CB"/>
    <w:rsid w:val="00B2324F"/>
    <w:rsid w:val="00B30179"/>
    <w:rsid w:val="00B421C1"/>
    <w:rsid w:val="00B55C71"/>
    <w:rsid w:val="00B56E4A"/>
    <w:rsid w:val="00B56E9C"/>
    <w:rsid w:val="00B646FB"/>
    <w:rsid w:val="00B64B1F"/>
    <w:rsid w:val="00B6553F"/>
    <w:rsid w:val="00B77D05"/>
    <w:rsid w:val="00B81206"/>
    <w:rsid w:val="00B81E12"/>
    <w:rsid w:val="00B87D39"/>
    <w:rsid w:val="00B925A4"/>
    <w:rsid w:val="00BA2F41"/>
    <w:rsid w:val="00BB2C2B"/>
    <w:rsid w:val="00BC0545"/>
    <w:rsid w:val="00BC15E4"/>
    <w:rsid w:val="00BC3FA0"/>
    <w:rsid w:val="00BC74E9"/>
    <w:rsid w:val="00BD7C20"/>
    <w:rsid w:val="00BE00DC"/>
    <w:rsid w:val="00BE2CB0"/>
    <w:rsid w:val="00BF0341"/>
    <w:rsid w:val="00BF5B43"/>
    <w:rsid w:val="00BF68A8"/>
    <w:rsid w:val="00C0328C"/>
    <w:rsid w:val="00C04DF6"/>
    <w:rsid w:val="00C11A03"/>
    <w:rsid w:val="00C1280C"/>
    <w:rsid w:val="00C16BF1"/>
    <w:rsid w:val="00C22870"/>
    <w:rsid w:val="00C22C0C"/>
    <w:rsid w:val="00C2541D"/>
    <w:rsid w:val="00C4527F"/>
    <w:rsid w:val="00C463DD"/>
    <w:rsid w:val="00C4724C"/>
    <w:rsid w:val="00C629A0"/>
    <w:rsid w:val="00C62BAA"/>
    <w:rsid w:val="00C62CB8"/>
    <w:rsid w:val="00C62D04"/>
    <w:rsid w:val="00C64629"/>
    <w:rsid w:val="00C70AAF"/>
    <w:rsid w:val="00C745C3"/>
    <w:rsid w:val="00C76E57"/>
    <w:rsid w:val="00C81C32"/>
    <w:rsid w:val="00C84455"/>
    <w:rsid w:val="00C96DF2"/>
    <w:rsid w:val="00CA36EF"/>
    <w:rsid w:val="00CB3E03"/>
    <w:rsid w:val="00CC53BF"/>
    <w:rsid w:val="00CD210A"/>
    <w:rsid w:val="00CD4AA6"/>
    <w:rsid w:val="00CE18F1"/>
    <w:rsid w:val="00CE4A8F"/>
    <w:rsid w:val="00CE7052"/>
    <w:rsid w:val="00CF0BA3"/>
    <w:rsid w:val="00CF1AF3"/>
    <w:rsid w:val="00CF36A4"/>
    <w:rsid w:val="00D07AA4"/>
    <w:rsid w:val="00D2031B"/>
    <w:rsid w:val="00D248B6"/>
    <w:rsid w:val="00D25FE2"/>
    <w:rsid w:val="00D43252"/>
    <w:rsid w:val="00D47EEA"/>
    <w:rsid w:val="00D54124"/>
    <w:rsid w:val="00D573ED"/>
    <w:rsid w:val="00D73F51"/>
    <w:rsid w:val="00D76943"/>
    <w:rsid w:val="00D773DF"/>
    <w:rsid w:val="00D95303"/>
    <w:rsid w:val="00D978C6"/>
    <w:rsid w:val="00DA3C1C"/>
    <w:rsid w:val="00DC05E9"/>
    <w:rsid w:val="00DC4B67"/>
    <w:rsid w:val="00DD50C9"/>
    <w:rsid w:val="00DE5D7A"/>
    <w:rsid w:val="00DF3659"/>
    <w:rsid w:val="00E0415B"/>
    <w:rsid w:val="00E046DF"/>
    <w:rsid w:val="00E25EE3"/>
    <w:rsid w:val="00E27346"/>
    <w:rsid w:val="00E278A9"/>
    <w:rsid w:val="00E32B26"/>
    <w:rsid w:val="00E42722"/>
    <w:rsid w:val="00E44450"/>
    <w:rsid w:val="00E71BC8"/>
    <w:rsid w:val="00E7260F"/>
    <w:rsid w:val="00E73BA9"/>
    <w:rsid w:val="00E73F5D"/>
    <w:rsid w:val="00E77E4E"/>
    <w:rsid w:val="00E91B0A"/>
    <w:rsid w:val="00E96630"/>
    <w:rsid w:val="00ED486D"/>
    <w:rsid w:val="00ED658A"/>
    <w:rsid w:val="00ED7A2A"/>
    <w:rsid w:val="00EE1CA2"/>
    <w:rsid w:val="00EE388F"/>
    <w:rsid w:val="00EE3A2E"/>
    <w:rsid w:val="00EF1D7F"/>
    <w:rsid w:val="00EF6151"/>
    <w:rsid w:val="00F02135"/>
    <w:rsid w:val="00F2267F"/>
    <w:rsid w:val="00F31E5F"/>
    <w:rsid w:val="00F35FB5"/>
    <w:rsid w:val="00F36F9F"/>
    <w:rsid w:val="00F6100A"/>
    <w:rsid w:val="00F71CF4"/>
    <w:rsid w:val="00F77AC5"/>
    <w:rsid w:val="00F829EF"/>
    <w:rsid w:val="00F8329C"/>
    <w:rsid w:val="00F834AC"/>
    <w:rsid w:val="00F852E9"/>
    <w:rsid w:val="00F860EE"/>
    <w:rsid w:val="00F93781"/>
    <w:rsid w:val="00FA6DE6"/>
    <w:rsid w:val="00FB3B4C"/>
    <w:rsid w:val="00FB613B"/>
    <w:rsid w:val="00FC68B7"/>
    <w:rsid w:val="00FC68FA"/>
    <w:rsid w:val="00FD3F98"/>
    <w:rsid w:val="00FD5AED"/>
    <w:rsid w:val="00FE106A"/>
    <w:rsid w:val="00FE2B8B"/>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trans/danger/publi/adn/adnclassification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6/dgwp15ac2/WP15-AC2-28-inf0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2D56-9897-42DF-B4CE-0903FF8B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9075</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Caillot</cp:lastModifiedBy>
  <cp:revision>22</cp:revision>
  <cp:lastPrinted>2016-02-10T13:24:00Z</cp:lastPrinted>
  <dcterms:created xsi:type="dcterms:W3CDTF">2016-01-29T15:53:00Z</dcterms:created>
  <dcterms:modified xsi:type="dcterms:W3CDTF">2016-02-10T13:29:00Z</dcterms:modified>
</cp:coreProperties>
</file>