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CF72AA">
            <w:pPr>
              <w:suppressAutoHyphens w:val="0"/>
              <w:spacing w:after="20"/>
              <w:jc w:val="right"/>
              <w:rPr>
                <w:b/>
                <w:sz w:val="28"/>
                <w:szCs w:val="28"/>
              </w:rPr>
            </w:pPr>
            <w:r w:rsidRPr="008268C5">
              <w:rPr>
                <w:b/>
                <w:sz w:val="28"/>
                <w:szCs w:val="28"/>
              </w:rPr>
              <w:t>INF.</w:t>
            </w:r>
            <w:r w:rsidR="00EF0F12">
              <w:rPr>
                <w:b/>
                <w:sz w:val="28"/>
                <w:szCs w:val="28"/>
              </w:rPr>
              <w:t>1</w:t>
            </w:r>
            <w:r w:rsidR="00CF72AA">
              <w:rPr>
                <w:b/>
                <w:sz w:val="28"/>
                <w:szCs w:val="28"/>
              </w:rPr>
              <w:t>1</w:t>
            </w:r>
            <w:r w:rsidR="00815E91" w:rsidRPr="008268C5">
              <w:rPr>
                <w:b/>
                <w:sz w:val="28"/>
                <w:szCs w:val="28"/>
              </w:rPr>
              <w:t xml:space="preserve"> </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B25EB2" w:rsidP="00AB32F7">
      <w:pPr>
        <w:spacing w:before="120"/>
        <w:rPr>
          <w:b/>
        </w:rPr>
      </w:pPr>
      <w:proofErr w:type="gramStart"/>
      <w:r w:rsidRPr="008268C5">
        <w:rPr>
          <w:b/>
        </w:rPr>
        <w:t>10</w:t>
      </w:r>
      <w:r w:rsidR="00192D6D">
        <w:rPr>
          <w:b/>
        </w:rPr>
        <w:t>1st</w:t>
      </w:r>
      <w:proofErr w:type="gramEnd"/>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0C6293">
        <w:rPr>
          <w:b/>
        </w:rPr>
        <w:t>26 October</w:t>
      </w:r>
      <w:r w:rsidR="006162FB">
        <w:rPr>
          <w:b/>
        </w:rPr>
        <w:t xml:space="preserve"> 2016</w:t>
      </w:r>
    </w:p>
    <w:p w:rsidR="00AB32F7" w:rsidRPr="008268C5" w:rsidRDefault="00AB32F7" w:rsidP="00AB32F7">
      <w:r w:rsidRPr="008268C5">
        <w:t xml:space="preserve">Geneva, </w:t>
      </w:r>
      <w:r w:rsidR="00192D6D">
        <w:t>8</w:t>
      </w:r>
      <w:r w:rsidRPr="008268C5">
        <w:t>–</w:t>
      </w:r>
      <w:r w:rsidR="00192D6D">
        <w:t>11</w:t>
      </w:r>
      <w:r w:rsidRPr="008268C5">
        <w:t xml:space="preserve"> </w:t>
      </w:r>
      <w:r w:rsidR="00192D6D">
        <w:t>November</w:t>
      </w:r>
      <w:r w:rsidRPr="008268C5">
        <w:t xml:space="preserve"> </w:t>
      </w:r>
      <w:r w:rsidR="00B25EB2" w:rsidRPr="008268C5">
        <w:t>2016</w:t>
      </w:r>
    </w:p>
    <w:p w:rsidR="00CF72AA" w:rsidRPr="00EF15A3" w:rsidRDefault="00CF72AA" w:rsidP="00CF72AA">
      <w:r w:rsidRPr="00EF15A3">
        <w:t xml:space="preserve">Item </w:t>
      </w:r>
      <w:proofErr w:type="gramStart"/>
      <w:r w:rsidRPr="00EF15A3">
        <w:t>6</w:t>
      </w:r>
      <w:proofErr w:type="gramEnd"/>
      <w:r w:rsidRPr="00EF15A3">
        <w:t xml:space="preserve"> of the provisional agenda</w:t>
      </w:r>
    </w:p>
    <w:p w:rsidR="00CF72AA" w:rsidRPr="00EF15A3" w:rsidRDefault="00CF72AA" w:rsidP="00CF72AA">
      <w:pPr>
        <w:rPr>
          <w:b/>
        </w:rPr>
      </w:pPr>
      <w:r w:rsidRPr="00EF15A3">
        <w:rPr>
          <w:b/>
        </w:rPr>
        <w:t>Interpretation of ADR</w:t>
      </w:r>
    </w:p>
    <w:p w:rsidR="00CF72AA" w:rsidRPr="00EF15A3" w:rsidRDefault="00CF72AA" w:rsidP="00CF72AA">
      <w:pPr>
        <w:pStyle w:val="HChG"/>
        <w:jc w:val="both"/>
      </w:pPr>
      <w:r w:rsidRPr="00EF15A3">
        <w:tab/>
      </w:r>
      <w:r w:rsidRPr="00EF15A3">
        <w:tab/>
        <w:t>Necessity of including a reference to the provisions of Section 8.2.3</w:t>
      </w:r>
    </w:p>
    <w:p w:rsidR="00CF72AA" w:rsidRPr="00EF15A3" w:rsidRDefault="00CF72AA" w:rsidP="00CF72AA">
      <w:pPr>
        <w:pStyle w:val="H1G"/>
      </w:pPr>
      <w:r w:rsidRPr="00EF15A3">
        <w:tab/>
      </w:r>
      <w:r w:rsidRPr="00EF15A3">
        <w:tab/>
        <w:t>Transmitted by the Government of Romania</w:t>
      </w:r>
    </w:p>
    <w:p w:rsidR="00CF72AA" w:rsidRDefault="00CF72AA" w:rsidP="00CF72AA">
      <w:pPr>
        <w:pStyle w:val="SingleTxtG"/>
      </w:pPr>
      <w:r>
        <w:rPr>
          <w:lang w:val="fr-CH"/>
        </w:rPr>
        <w:t>1.</w:t>
      </w:r>
      <w:r>
        <w:rPr>
          <w:lang w:val="fr-CH"/>
        </w:rPr>
        <w:tab/>
      </w:r>
      <w:r w:rsidRPr="00A81936">
        <w:t xml:space="preserve">We want to know the views of the Working Party regarding the necessity of including a reference to the provision of Section 8.2.3 in the list of the applicable provision </w:t>
      </w:r>
      <w:r>
        <w:t>of:</w:t>
      </w:r>
    </w:p>
    <w:p w:rsidR="00CF72AA" w:rsidRDefault="00CF72AA" w:rsidP="00CF72AA">
      <w:pPr>
        <w:pStyle w:val="SingleTxtG"/>
      </w:pPr>
      <w:r>
        <w:rPr>
          <w:lang w:val="fr-CH"/>
        </w:rPr>
        <w:tab/>
      </w:r>
      <w:r>
        <w:t>-</w:t>
      </w:r>
      <w:r>
        <w:tab/>
        <w:t xml:space="preserve">Section 3.4.1 </w:t>
      </w:r>
      <w:r w:rsidRPr="00A81936">
        <w:t xml:space="preserve">for dangerous goods packed in limited quantities and </w:t>
      </w:r>
    </w:p>
    <w:p w:rsidR="00CF72AA" w:rsidRDefault="00CF72AA" w:rsidP="00CF72AA">
      <w:pPr>
        <w:pStyle w:val="SingleTxtG"/>
      </w:pPr>
      <w:r>
        <w:rPr>
          <w:lang w:val="fr-CH"/>
        </w:rPr>
        <w:tab/>
      </w:r>
      <w:r>
        <w:t>-</w:t>
      </w:r>
      <w:r>
        <w:tab/>
        <w:t xml:space="preserve">Section 3.5.1 for </w:t>
      </w:r>
      <w:r w:rsidRPr="00A81936">
        <w:t>dangerous goods packed in excepted quantities</w:t>
      </w:r>
      <w:r>
        <w:t>.</w:t>
      </w:r>
    </w:p>
    <w:p w:rsidR="00CF72AA" w:rsidRDefault="00CF72AA" w:rsidP="00CF72AA">
      <w:pPr>
        <w:pStyle w:val="SingleTxtG"/>
      </w:pPr>
      <w:r>
        <w:rPr>
          <w:lang w:val="fr-CH"/>
        </w:rPr>
        <w:t>2.</w:t>
      </w:r>
      <w:r>
        <w:rPr>
          <w:lang w:val="fr-CH"/>
        </w:rPr>
        <w:tab/>
      </w:r>
      <w:r w:rsidRPr="002E51AA">
        <w:t>In our opinion, the reference to the Section 8.2.3 in the list of the applicable provisions for Chapters 3.4 and 3.5 m</w:t>
      </w:r>
      <w:r>
        <w:t>ight b</w:t>
      </w:r>
      <w:r w:rsidRPr="002E51AA">
        <w:t>e visible enough because the persons involved in these cases in the carriage of dangerous goods are</w:t>
      </w:r>
      <w:r>
        <w:t xml:space="preserve"> </w:t>
      </w:r>
      <w:r w:rsidRPr="002E51AA">
        <w:t>not holders of ADR driver training certificates</w:t>
      </w:r>
      <w:r>
        <w:t xml:space="preserve"> (commonly)</w:t>
      </w:r>
      <w:r w:rsidRPr="002E51AA">
        <w:t xml:space="preserve">. </w:t>
      </w:r>
      <w:r>
        <w:t>These persons mentioned before are not always members of the vehicle crew (as defined in 1.2.1) and, only the Section 8.2.3 includes them in the proper way.</w:t>
      </w:r>
    </w:p>
    <w:p w:rsidR="00CF72AA" w:rsidRDefault="00CF72AA" w:rsidP="00CF72AA">
      <w:pPr>
        <w:pStyle w:val="SingleTxtG"/>
      </w:pPr>
      <w:r>
        <w:rPr>
          <w:lang w:val="fr-CH"/>
        </w:rPr>
        <w:t>3.</w:t>
      </w:r>
      <w:r>
        <w:rPr>
          <w:lang w:val="fr-CH"/>
        </w:rPr>
        <w:tab/>
      </w:r>
      <w:r w:rsidRPr="002E51AA">
        <w:t>Currently the provisions of 8.2.3 are in force for</w:t>
      </w:r>
      <w:r>
        <w:t xml:space="preserve"> the</w:t>
      </w:r>
      <w:r w:rsidRPr="002E51AA">
        <w:t xml:space="preserve"> Chapters 3.4 and 3.5 by means of the Note 2 </w:t>
      </w:r>
      <w:r>
        <w:t>of</w:t>
      </w:r>
      <w:r w:rsidRPr="002E51AA">
        <w:t xml:space="preserve"> Section 1.3.1.</w:t>
      </w:r>
    </w:p>
    <w:p w:rsidR="00CF72AA" w:rsidRPr="00171562" w:rsidRDefault="00CF72AA" w:rsidP="00CF72AA">
      <w:pPr>
        <w:pStyle w:val="SingleTxtG"/>
      </w:pPr>
      <w:r>
        <w:rPr>
          <w:lang w:val="fr-CH"/>
        </w:rPr>
        <w:t>4.</w:t>
      </w:r>
      <w:r>
        <w:rPr>
          <w:lang w:val="fr-CH"/>
        </w:rPr>
        <w:tab/>
      </w:r>
      <w:r w:rsidRPr="00171562">
        <w:t xml:space="preserve">Romania is prepared to draw up </w:t>
      </w:r>
      <w:r>
        <w:t>the</w:t>
      </w:r>
      <w:r w:rsidRPr="00171562">
        <w:t xml:space="preserve"> draft amendment</w:t>
      </w:r>
      <w:r>
        <w:t>s</w:t>
      </w:r>
      <w:r w:rsidRPr="00171562">
        <w:t xml:space="preserve"> if the Working Group decides that</w:t>
      </w:r>
      <w:r>
        <w:t xml:space="preserve"> it is</w:t>
      </w:r>
      <w:r w:rsidRPr="00171562">
        <w:t xml:space="preserve"> necessary to make changes to ADR</w:t>
      </w:r>
      <w:r>
        <w:t xml:space="preserve"> for a better</w:t>
      </w:r>
      <w:r w:rsidRPr="00171562">
        <w:t xml:space="preserve"> implementation of the</w:t>
      </w:r>
      <w:r>
        <w:t xml:space="preserve"> provisions related to the</w:t>
      </w:r>
      <w:r w:rsidRPr="00171562">
        <w:t xml:space="preserve"> </w:t>
      </w:r>
      <w:r w:rsidRPr="00A8299B">
        <w:rPr>
          <w:szCs w:val="24"/>
        </w:rPr>
        <w:t>train</w:t>
      </w:r>
      <w:r>
        <w:rPr>
          <w:szCs w:val="24"/>
        </w:rPr>
        <w:t xml:space="preserve">ing of the persons involved in the </w:t>
      </w:r>
      <w:r w:rsidRPr="00A8299B">
        <w:rPr>
          <w:szCs w:val="24"/>
        </w:rPr>
        <w:t>carriage of dangerous goods</w:t>
      </w:r>
      <w:r>
        <w:t>.</w:t>
      </w:r>
    </w:p>
    <w:p w:rsidR="00CF72AA" w:rsidRPr="002E51AA" w:rsidRDefault="00CF72AA" w:rsidP="00CF72AA">
      <w:pPr>
        <w:pStyle w:val="SingleTxtG"/>
      </w:pPr>
      <w:r>
        <w:rPr>
          <w:lang w:val="fr-CH"/>
        </w:rPr>
        <w:t>5.</w:t>
      </w:r>
      <w:r>
        <w:rPr>
          <w:lang w:val="fr-CH"/>
        </w:rPr>
        <w:tab/>
      </w:r>
      <w:r w:rsidRPr="002E51AA">
        <w:t>To facilitate the analysis, we present below excerpts of sections 1.3.1, 3.4.1, 3.5.1 and 8.2.3.</w:t>
      </w:r>
    </w:p>
    <w:p w:rsidR="00CF72AA" w:rsidRPr="00B23EB9" w:rsidRDefault="00CF72AA" w:rsidP="00CF72AA">
      <w:pPr>
        <w:pStyle w:val="Heading3"/>
        <w:spacing w:after="120" w:line="240" w:lineRule="atLeast"/>
        <w:rPr>
          <w:b/>
        </w:rPr>
      </w:pPr>
      <w:r w:rsidRPr="00A81936">
        <w:tab/>
      </w:r>
      <w:r>
        <w:tab/>
      </w:r>
      <w:r w:rsidRPr="00B23EB9">
        <w:rPr>
          <w:b/>
        </w:rPr>
        <w:t>1.3.1</w:t>
      </w:r>
      <w:r w:rsidRPr="00B23EB9">
        <w:rPr>
          <w:b/>
        </w:rPr>
        <w:tab/>
        <w:t>Scope and applicability</w:t>
      </w:r>
    </w:p>
    <w:p w:rsidR="00CF72AA" w:rsidRPr="00EF15A3" w:rsidRDefault="00CF72AA" w:rsidP="00CF72AA">
      <w:pPr>
        <w:pStyle w:val="SingleTxtG"/>
      </w:pPr>
      <w:r w:rsidRPr="00A81936">
        <w:t>Persons employed by the participants referred to in Chapter 1.4, whose duties concern the carriage of dangerous goods, shall be trained in the requirements governing the carriage of such goods appropriate to their responsibilities and duties. Employees shall be trained in accordance with 1.3.2 before assuming responsibilities and shall only perform functions, for which required training has not yet been provided, under the direct supervision of a trained person. Training requirements specific</w:t>
      </w:r>
      <w:r w:rsidRPr="00EF15A3">
        <w:t xml:space="preserve"> to security of dangerous goods in Chapter 1.10 shall also be addressed.</w:t>
      </w:r>
    </w:p>
    <w:p w:rsidR="00CF72AA" w:rsidRPr="00EF15A3" w:rsidRDefault="00CF72AA" w:rsidP="005E0939">
      <w:pPr>
        <w:pStyle w:val="Heading3"/>
        <w:spacing w:after="120" w:line="240" w:lineRule="atLeast"/>
        <w:ind w:left="1134" w:right="1134"/>
        <w:rPr>
          <w:i/>
        </w:rPr>
      </w:pPr>
      <w:r w:rsidRPr="00EF15A3">
        <w:rPr>
          <w:b/>
          <w:i/>
        </w:rPr>
        <w:t xml:space="preserve">NOTE </w:t>
      </w:r>
      <w:r>
        <w:rPr>
          <w:b/>
          <w:i/>
        </w:rPr>
        <w:t>1:</w:t>
      </w:r>
      <w:r>
        <w:rPr>
          <w:b/>
          <w:i/>
        </w:rPr>
        <w:tab/>
      </w:r>
      <w:r w:rsidRPr="00EF15A3">
        <w:rPr>
          <w:i/>
        </w:rPr>
        <w:t>With regard to the training for the safety adviser, see 1.8.3 instead of this section.</w:t>
      </w:r>
      <w:bookmarkStart w:id="0" w:name="_GoBack"/>
      <w:bookmarkEnd w:id="0"/>
    </w:p>
    <w:p w:rsidR="00CF72AA" w:rsidRPr="00EF15A3" w:rsidRDefault="00CF72AA" w:rsidP="00CF72AA">
      <w:pPr>
        <w:pStyle w:val="Heading3"/>
        <w:spacing w:after="120" w:line="240" w:lineRule="atLeast"/>
        <w:ind w:left="1134" w:right="1134"/>
        <w:jc w:val="both"/>
      </w:pPr>
      <w:r>
        <w:rPr>
          <w:b/>
          <w:i/>
        </w:rPr>
        <w:t>NOTE 2:</w:t>
      </w:r>
      <w:r>
        <w:rPr>
          <w:b/>
          <w:i/>
        </w:rPr>
        <w:tab/>
      </w:r>
      <w:r w:rsidRPr="00EF15A3">
        <w:rPr>
          <w:i/>
        </w:rPr>
        <w:t>With regard to the training of the vehicle crew, see Chapter 8.2 instead of this section.</w:t>
      </w:r>
    </w:p>
    <w:p w:rsidR="00CF72AA" w:rsidRPr="00EF15A3" w:rsidRDefault="00CF72AA" w:rsidP="00CF72AA">
      <w:pPr>
        <w:pStyle w:val="SingleTxtG"/>
        <w:rPr>
          <w:rFonts w:eastAsia="SimSun"/>
        </w:rPr>
      </w:pPr>
      <w:r w:rsidRPr="00EF15A3">
        <w:rPr>
          <w:rFonts w:eastAsia="SimSun"/>
        </w:rPr>
        <w:t>3.4.1</w:t>
      </w:r>
      <w:r w:rsidRPr="00EF15A3">
        <w:rPr>
          <w:rFonts w:eastAsia="SimSun"/>
        </w:rPr>
        <w:tab/>
        <w:t>This Chapter provides the provisions […].</w:t>
      </w:r>
    </w:p>
    <w:p w:rsidR="00CF72AA" w:rsidRPr="00EF15A3" w:rsidRDefault="00CF72AA" w:rsidP="00CF72AA">
      <w:pPr>
        <w:pStyle w:val="SingleTxtG"/>
        <w:rPr>
          <w:rFonts w:eastAsia="SimSun"/>
        </w:rPr>
      </w:pPr>
      <w:r w:rsidRPr="00EF15A3" w:rsidDel="00A04EAB">
        <w:rPr>
          <w:rFonts w:eastAsia="SimSun"/>
        </w:rPr>
        <w:lastRenderedPageBreak/>
        <w:t>Limited quantities of d</w:t>
      </w:r>
      <w:r w:rsidRPr="00EF15A3">
        <w:rPr>
          <w:rFonts w:eastAsia="SimSun"/>
        </w:rPr>
        <w:t>angerous goods packed in such limited quantities, meeting the provisions of this Chapter are not subject to any other provisions of ADR except the relevant provisions of:</w:t>
      </w:r>
    </w:p>
    <w:p w:rsidR="00CF72AA" w:rsidRPr="00EF15A3" w:rsidRDefault="00CF72AA" w:rsidP="00CF72AA">
      <w:pPr>
        <w:pStyle w:val="SingleTxtG"/>
        <w:rPr>
          <w:rFonts w:eastAsia="SimSun"/>
        </w:rPr>
      </w:pPr>
      <w:r>
        <w:rPr>
          <w:rFonts w:eastAsia="SimSun"/>
          <w:lang w:val="fr-CH"/>
        </w:rPr>
        <w:tab/>
      </w:r>
      <w:r w:rsidRPr="00EF15A3">
        <w:rPr>
          <w:rFonts w:eastAsia="SimSun"/>
        </w:rPr>
        <w:t>(a)</w:t>
      </w:r>
      <w:r w:rsidRPr="00EF15A3">
        <w:rPr>
          <w:rFonts w:eastAsia="SimSun"/>
        </w:rPr>
        <w:tab/>
        <w:t>Part 1, Chapters 1.1, 1.2, 1.3, 1.4, 1.5, 1.6, 1.8, 1.9;</w:t>
      </w:r>
    </w:p>
    <w:p w:rsidR="00CF72AA" w:rsidRPr="00EF15A3" w:rsidRDefault="00CF72AA" w:rsidP="00CF72AA">
      <w:pPr>
        <w:pStyle w:val="SingleTxtG"/>
        <w:rPr>
          <w:rFonts w:eastAsia="SimSun"/>
        </w:rPr>
      </w:pPr>
      <w:r>
        <w:rPr>
          <w:rFonts w:eastAsia="SimSun"/>
          <w:lang w:val="fr-CH"/>
        </w:rPr>
        <w:tab/>
      </w:r>
      <w:r>
        <w:rPr>
          <w:rFonts w:eastAsia="SimSun"/>
          <w:lang w:val="fr-CH"/>
        </w:rPr>
        <w:tab/>
      </w:r>
      <w:r w:rsidRPr="00EF15A3">
        <w:rPr>
          <w:rFonts w:eastAsia="SimSun"/>
        </w:rPr>
        <w:t>[...]</w:t>
      </w:r>
    </w:p>
    <w:p w:rsidR="00CF72AA" w:rsidRPr="00EF15A3" w:rsidRDefault="00CF72AA" w:rsidP="00CF72AA">
      <w:pPr>
        <w:pStyle w:val="SingleTxtG"/>
        <w:ind w:left="1701" w:hanging="567"/>
        <w:rPr>
          <w:rFonts w:eastAsia="SimSun"/>
        </w:rPr>
      </w:pPr>
      <w:r>
        <w:rPr>
          <w:rFonts w:eastAsia="SimSun"/>
          <w:lang w:val="fr-CH"/>
        </w:rPr>
        <w:tab/>
      </w:r>
      <w:r w:rsidRPr="00EF15A3">
        <w:rPr>
          <w:rFonts w:eastAsia="SimSun"/>
        </w:rPr>
        <w:t>(g)</w:t>
      </w:r>
      <w:r w:rsidRPr="00EF15A3">
        <w:rPr>
          <w:rFonts w:eastAsia="SimSun"/>
        </w:rPr>
        <w:tab/>
        <w:t xml:space="preserve">Part 7, Chapter 7.1 and 7.2.1, 7.2.2, 7.5.1 (except 7.5.1.4), 7.5.2.4, 7.5.7, </w:t>
      </w:r>
      <w:r>
        <w:rPr>
          <w:rFonts w:eastAsia="SimSun"/>
          <w:lang w:val="fr-CH"/>
        </w:rPr>
        <w:tab/>
      </w:r>
      <w:r w:rsidRPr="00EF15A3">
        <w:rPr>
          <w:rFonts w:eastAsia="SimSun"/>
        </w:rPr>
        <w:t>7.5.8 and 7.5.9;</w:t>
      </w:r>
    </w:p>
    <w:p w:rsidR="00CF72AA" w:rsidRPr="00EF15A3" w:rsidRDefault="00CF72AA" w:rsidP="00CF72AA">
      <w:pPr>
        <w:pStyle w:val="SingleTxtG"/>
        <w:ind w:left="1701" w:hanging="567"/>
        <w:rPr>
          <w:rFonts w:eastAsia="SimSun"/>
          <w:bCs/>
          <w:iCs/>
        </w:rPr>
      </w:pPr>
      <w:r>
        <w:rPr>
          <w:rFonts w:eastAsia="SimSun"/>
          <w:lang w:val="fr-CH"/>
        </w:rPr>
        <w:tab/>
      </w:r>
      <w:r w:rsidRPr="00EF15A3">
        <w:rPr>
          <w:rFonts w:eastAsia="SimSun"/>
        </w:rPr>
        <w:t>(h)</w:t>
      </w:r>
      <w:r w:rsidRPr="00EF15A3">
        <w:rPr>
          <w:rFonts w:eastAsia="SimSun"/>
        </w:rPr>
        <w:tab/>
        <w:t>8.6.3.3 and 8.6.4</w:t>
      </w:r>
      <w:r w:rsidRPr="00EF15A3">
        <w:rPr>
          <w:rFonts w:eastAsia="SimSun"/>
          <w:bCs/>
          <w:iCs/>
        </w:rPr>
        <w:t>.</w:t>
      </w:r>
    </w:p>
    <w:p w:rsidR="00CF72AA" w:rsidRPr="00A6731C" w:rsidRDefault="00CF72AA" w:rsidP="00CF72AA">
      <w:pPr>
        <w:pStyle w:val="Heading3"/>
        <w:spacing w:after="120" w:line="240" w:lineRule="atLeast"/>
        <w:ind w:right="1134"/>
        <w:rPr>
          <w:b/>
        </w:rPr>
      </w:pPr>
      <w:r w:rsidRPr="00EF15A3">
        <w:tab/>
      </w:r>
      <w:r>
        <w:tab/>
      </w:r>
      <w:r w:rsidRPr="00A6731C">
        <w:rPr>
          <w:b/>
        </w:rPr>
        <w:t>3.5.1</w:t>
      </w:r>
      <w:r w:rsidRPr="00A6731C">
        <w:rPr>
          <w:b/>
        </w:rPr>
        <w:tab/>
        <w:t xml:space="preserve">Excepted quantities </w:t>
      </w:r>
    </w:p>
    <w:p w:rsidR="00CF72AA" w:rsidRPr="00EF15A3" w:rsidRDefault="00CF72AA" w:rsidP="00CF72AA">
      <w:pPr>
        <w:pStyle w:val="SingleTxtG"/>
        <w:ind w:left="2268" w:hanging="1134"/>
      </w:pPr>
      <w:r w:rsidRPr="00EF15A3">
        <w:t>3.5.1.1</w:t>
      </w:r>
      <w:r w:rsidRPr="00EF15A3">
        <w:tab/>
      </w:r>
      <w:r>
        <w:rPr>
          <w:lang w:val="fr-CH"/>
        </w:rPr>
        <w:tab/>
      </w:r>
      <w:r w:rsidRPr="00EF15A3">
        <w:t>Excepted quantities of dangerous goods of certain classes, other than articles, meeting the provisions of this Chapter are not subject to any other provisions of ADR except for:</w:t>
      </w:r>
    </w:p>
    <w:p w:rsidR="00CF72AA" w:rsidRPr="00EF15A3" w:rsidRDefault="00CF72AA" w:rsidP="00CF72AA">
      <w:pPr>
        <w:pStyle w:val="SingleTxtG"/>
        <w:ind w:left="2268"/>
      </w:pPr>
      <w:r>
        <w:rPr>
          <w:lang w:val="fr-CH"/>
        </w:rPr>
        <w:tab/>
      </w:r>
      <w:r w:rsidRPr="00EF15A3">
        <w:t>(a)</w:t>
      </w:r>
      <w:r w:rsidRPr="00EF15A3">
        <w:tab/>
        <w:t>The training requirements in Chapter 1.3;</w:t>
      </w:r>
    </w:p>
    <w:p w:rsidR="00CF72AA" w:rsidRPr="00EF15A3" w:rsidRDefault="00CF72AA" w:rsidP="00CF72AA">
      <w:pPr>
        <w:pStyle w:val="SingleTxtG"/>
        <w:ind w:left="2268"/>
      </w:pPr>
      <w:r>
        <w:rPr>
          <w:lang w:val="fr-CH"/>
        </w:rPr>
        <w:tab/>
      </w:r>
      <w:r w:rsidRPr="00EF15A3">
        <w:t>(b)</w:t>
      </w:r>
      <w:r w:rsidRPr="00EF15A3">
        <w:tab/>
        <w:t xml:space="preserve">The classification procedures and packing group criteria in Part 2; </w:t>
      </w:r>
    </w:p>
    <w:p w:rsidR="00CF72AA" w:rsidRPr="00EF15A3" w:rsidRDefault="00CF72AA" w:rsidP="00CF72AA">
      <w:pPr>
        <w:pStyle w:val="SingleTxtG"/>
        <w:ind w:left="2268"/>
      </w:pPr>
      <w:r>
        <w:rPr>
          <w:lang w:val="fr-CH"/>
        </w:rPr>
        <w:tab/>
      </w:r>
      <w:r w:rsidRPr="00EF15A3">
        <w:t>(c)</w:t>
      </w:r>
      <w:r w:rsidRPr="00EF15A3">
        <w:tab/>
        <w:t>The packaging requirements of 4.1.1.1, 4.1.1.2, 4.1.1.4 and 4.1.1.6.</w:t>
      </w:r>
    </w:p>
    <w:p w:rsidR="00CF72AA" w:rsidRPr="00EF15A3" w:rsidRDefault="00CF72AA" w:rsidP="00CF72AA">
      <w:pPr>
        <w:spacing w:after="120"/>
        <w:ind w:left="1134" w:right="1134"/>
        <w:jc w:val="both"/>
        <w:rPr>
          <w:i/>
          <w:iCs/>
        </w:rPr>
      </w:pPr>
      <w:r w:rsidRPr="00EF15A3">
        <w:rPr>
          <w:b/>
          <w:bCs/>
          <w:i/>
          <w:iCs/>
        </w:rPr>
        <w:t>NOTE:</w:t>
      </w:r>
      <w:r>
        <w:rPr>
          <w:i/>
          <w:iCs/>
        </w:rPr>
        <w:tab/>
      </w:r>
      <w:r w:rsidRPr="00EF15A3">
        <w:rPr>
          <w:i/>
          <w:iCs/>
        </w:rPr>
        <w:t>In the case of radioactive material, the requirements for radioactive material in excepted packages in 1.7.1.5 apply.</w:t>
      </w:r>
    </w:p>
    <w:p w:rsidR="00CF72AA" w:rsidRPr="00A6731C" w:rsidRDefault="00CF72AA" w:rsidP="00CF72AA">
      <w:pPr>
        <w:pStyle w:val="Heading3"/>
        <w:spacing w:after="120" w:line="240" w:lineRule="atLeast"/>
        <w:ind w:left="1134" w:right="1134"/>
        <w:jc w:val="both"/>
        <w:rPr>
          <w:b/>
        </w:rPr>
      </w:pPr>
      <w:r w:rsidRPr="00A6731C">
        <w:rPr>
          <w:b/>
        </w:rPr>
        <w:t>8.2.3</w:t>
      </w:r>
      <w:r w:rsidRPr="00A6731C">
        <w:rPr>
          <w:b/>
        </w:rPr>
        <w:tab/>
        <w:t xml:space="preserve">Training of persons other than the drivers holding a certificate in accordance </w:t>
      </w:r>
      <w:r>
        <w:rPr>
          <w:b/>
        </w:rPr>
        <w:tab/>
      </w:r>
      <w:r w:rsidRPr="00A6731C">
        <w:rPr>
          <w:b/>
        </w:rPr>
        <w:t>with 8.2.1, involved in the carriage of dangerous goods by road</w:t>
      </w:r>
    </w:p>
    <w:p w:rsidR="00CF72AA" w:rsidRDefault="00CF72AA" w:rsidP="00CF72AA">
      <w:pPr>
        <w:pStyle w:val="SingleTxtG"/>
        <w:rPr>
          <w:lang w:val="fr-CH"/>
        </w:rPr>
      </w:pPr>
      <w:r w:rsidRPr="00EF15A3">
        <w:t>Persons whose duties concern the carriage of dangerous goods by road shall have received training in the requirements governing the carriage of such goods appropriate to their responsibilities and duties according to Chapter 1.3. This requirement shall apply to individuals such as personnel who are employed by the road vehicle operator or the consignor, personnel who load or unload dangerous goods, personnel in freight forwarding or shipping agencies and drivers of vehicles other than drivers holding a certificate in accordance with 8.2.1, involved in the carriage of dangerous goods by road.</w:t>
      </w:r>
    </w:p>
    <w:p w:rsidR="00CF72AA" w:rsidRPr="00CF72AA" w:rsidRDefault="00CF72AA" w:rsidP="00CF72AA">
      <w:pPr>
        <w:pStyle w:val="SingleTxtG"/>
        <w:spacing w:before="240" w:after="0"/>
        <w:jc w:val="center"/>
        <w:rPr>
          <w:u w:val="single"/>
          <w:lang w:val="fr-CH"/>
        </w:rPr>
      </w:pPr>
      <w:r>
        <w:rPr>
          <w:u w:val="single"/>
          <w:lang w:val="fr-CH"/>
        </w:rPr>
        <w:tab/>
      </w:r>
      <w:r>
        <w:rPr>
          <w:u w:val="single"/>
          <w:lang w:val="fr-CH"/>
        </w:rPr>
        <w:tab/>
      </w:r>
      <w:r>
        <w:rPr>
          <w:u w:val="single"/>
          <w:lang w:val="fr-CH"/>
        </w:rPr>
        <w:tab/>
      </w:r>
    </w:p>
    <w:sectPr w:rsidR="00CF72AA" w:rsidRPr="00CF72AA" w:rsidSect="00CF72AA">
      <w:headerReference w:type="even" r:id="rId9"/>
      <w:headerReference w:type="default" r:id="rId10"/>
      <w:footerReference w:type="even" r:id="rId11"/>
      <w:footerReference w:type="default" r:id="rId12"/>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12" w:rsidRDefault="00EF0F12"/>
  </w:endnote>
  <w:endnote w:type="continuationSeparator" w:id="0">
    <w:p w:rsidR="00EF0F12" w:rsidRDefault="00EF0F12"/>
  </w:endnote>
  <w:endnote w:type="continuationNotice" w:id="1">
    <w:p w:rsidR="00EF0F12" w:rsidRDefault="00EF0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12" w:rsidRPr="009D2A5B" w:rsidRDefault="00EF0F12"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5E0939">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12" w:rsidRPr="009D2A5B" w:rsidRDefault="00EF0F12"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0C6293">
      <w:rPr>
        <w:b/>
        <w:noProof/>
        <w:sz w:val="18"/>
      </w:rPr>
      <w:t>3</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12" w:rsidRPr="000B175B" w:rsidRDefault="00EF0F12" w:rsidP="000B175B">
      <w:pPr>
        <w:tabs>
          <w:tab w:val="right" w:pos="2155"/>
        </w:tabs>
        <w:spacing w:after="80"/>
        <w:ind w:left="680"/>
        <w:rPr>
          <w:u w:val="single"/>
        </w:rPr>
      </w:pPr>
      <w:r>
        <w:rPr>
          <w:u w:val="single"/>
        </w:rPr>
        <w:tab/>
      </w:r>
    </w:p>
  </w:footnote>
  <w:footnote w:type="continuationSeparator" w:id="0">
    <w:p w:rsidR="00EF0F12" w:rsidRPr="00FC68B7" w:rsidRDefault="00EF0F12" w:rsidP="00FC68B7">
      <w:pPr>
        <w:tabs>
          <w:tab w:val="left" w:pos="2155"/>
        </w:tabs>
        <w:spacing w:after="80"/>
        <w:ind w:left="680"/>
        <w:rPr>
          <w:u w:val="single"/>
        </w:rPr>
      </w:pPr>
      <w:r>
        <w:rPr>
          <w:u w:val="single"/>
        </w:rPr>
        <w:tab/>
      </w:r>
    </w:p>
  </w:footnote>
  <w:footnote w:type="continuationNotice" w:id="1">
    <w:p w:rsidR="00EF0F12" w:rsidRDefault="00EF0F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12" w:rsidRPr="00FA7F6B" w:rsidRDefault="00EF0F12" w:rsidP="009D2A5B">
    <w:pPr>
      <w:pStyle w:val="Header"/>
      <w:rPr>
        <w:szCs w:val="18"/>
        <w:lang w:val="fr-CH"/>
      </w:rPr>
    </w:pPr>
    <w:r w:rsidRPr="00FA7F6B">
      <w:rPr>
        <w:szCs w:val="18"/>
        <w:lang w:val="fr-CH"/>
      </w:rPr>
      <w:t>INF.</w:t>
    </w:r>
    <w:r>
      <w:rPr>
        <w:szCs w:val="18"/>
        <w:lang w:val="fr-CH"/>
      </w:rPr>
      <w:t>1</w:t>
    </w:r>
    <w:r w:rsidR="00CF72AA">
      <w:rPr>
        <w:szCs w:val="18"/>
        <w:lang w:val="fr-CH"/>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12" w:rsidRPr="00CD57D2" w:rsidRDefault="00EF0F12" w:rsidP="009D2A5B">
    <w:pPr>
      <w:pStyle w:val="Header"/>
      <w:jc w:val="right"/>
      <w:rPr>
        <w:lang w:val="fr-CH"/>
      </w:rPr>
    </w:pPr>
    <w:r>
      <w:rPr>
        <w:lang w:val="fr-CH"/>
      </w:rPr>
      <w:t>INF.10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CB6C6C"/>
    <w:multiLevelType w:val="hybridMultilevel"/>
    <w:tmpl w:val="BE3A5CE4"/>
    <w:lvl w:ilvl="0" w:tplc="58DC896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0D206F"/>
    <w:multiLevelType w:val="hybridMultilevel"/>
    <w:tmpl w:val="EA6CAF94"/>
    <w:lvl w:ilvl="0" w:tplc="5404A8FC">
      <w:start w:val="1"/>
      <w:numFmt w:val="bullet"/>
      <w:lvlText w:val=""/>
      <w:lvlJc w:val="left"/>
      <w:pPr>
        <w:tabs>
          <w:tab w:val="num" w:pos="720"/>
        </w:tabs>
        <w:ind w:left="720" w:hanging="360"/>
      </w:pPr>
      <w:rPr>
        <w:rFonts w:ascii="Symbol" w:hAnsi="Symbol" w:hint="default"/>
        <w:sz w:val="20"/>
      </w:rPr>
    </w:lvl>
    <w:lvl w:ilvl="1" w:tplc="80244BC8" w:tentative="1">
      <w:start w:val="1"/>
      <w:numFmt w:val="bullet"/>
      <w:lvlText w:val="o"/>
      <w:lvlJc w:val="left"/>
      <w:pPr>
        <w:tabs>
          <w:tab w:val="num" w:pos="1440"/>
        </w:tabs>
        <w:ind w:left="1440" w:hanging="360"/>
      </w:pPr>
      <w:rPr>
        <w:rFonts w:ascii="Courier New" w:hAnsi="Courier New" w:hint="default"/>
        <w:sz w:val="20"/>
      </w:rPr>
    </w:lvl>
    <w:lvl w:ilvl="2" w:tplc="A1DE630C" w:tentative="1">
      <w:start w:val="1"/>
      <w:numFmt w:val="bullet"/>
      <w:lvlText w:val=""/>
      <w:lvlJc w:val="left"/>
      <w:pPr>
        <w:tabs>
          <w:tab w:val="num" w:pos="2160"/>
        </w:tabs>
        <w:ind w:left="2160" w:hanging="360"/>
      </w:pPr>
      <w:rPr>
        <w:rFonts w:ascii="Wingdings" w:hAnsi="Wingdings" w:hint="default"/>
        <w:sz w:val="20"/>
      </w:rPr>
    </w:lvl>
    <w:lvl w:ilvl="3" w:tplc="5DFCF508" w:tentative="1">
      <w:start w:val="1"/>
      <w:numFmt w:val="bullet"/>
      <w:lvlText w:val=""/>
      <w:lvlJc w:val="left"/>
      <w:pPr>
        <w:tabs>
          <w:tab w:val="num" w:pos="2880"/>
        </w:tabs>
        <w:ind w:left="2880" w:hanging="360"/>
      </w:pPr>
      <w:rPr>
        <w:rFonts w:ascii="Wingdings" w:hAnsi="Wingdings" w:hint="default"/>
        <w:sz w:val="20"/>
      </w:rPr>
    </w:lvl>
    <w:lvl w:ilvl="4" w:tplc="D1647CE4" w:tentative="1">
      <w:start w:val="1"/>
      <w:numFmt w:val="bullet"/>
      <w:lvlText w:val=""/>
      <w:lvlJc w:val="left"/>
      <w:pPr>
        <w:tabs>
          <w:tab w:val="num" w:pos="3600"/>
        </w:tabs>
        <w:ind w:left="3600" w:hanging="360"/>
      </w:pPr>
      <w:rPr>
        <w:rFonts w:ascii="Wingdings" w:hAnsi="Wingdings" w:hint="default"/>
        <w:sz w:val="20"/>
      </w:rPr>
    </w:lvl>
    <w:lvl w:ilvl="5" w:tplc="D9729A78" w:tentative="1">
      <w:start w:val="1"/>
      <w:numFmt w:val="bullet"/>
      <w:lvlText w:val=""/>
      <w:lvlJc w:val="left"/>
      <w:pPr>
        <w:tabs>
          <w:tab w:val="num" w:pos="4320"/>
        </w:tabs>
        <w:ind w:left="4320" w:hanging="360"/>
      </w:pPr>
      <w:rPr>
        <w:rFonts w:ascii="Wingdings" w:hAnsi="Wingdings" w:hint="default"/>
        <w:sz w:val="20"/>
      </w:rPr>
    </w:lvl>
    <w:lvl w:ilvl="6" w:tplc="6A3CDB70" w:tentative="1">
      <w:start w:val="1"/>
      <w:numFmt w:val="bullet"/>
      <w:lvlText w:val=""/>
      <w:lvlJc w:val="left"/>
      <w:pPr>
        <w:tabs>
          <w:tab w:val="num" w:pos="5040"/>
        </w:tabs>
        <w:ind w:left="5040" w:hanging="360"/>
      </w:pPr>
      <w:rPr>
        <w:rFonts w:ascii="Wingdings" w:hAnsi="Wingdings" w:hint="default"/>
        <w:sz w:val="20"/>
      </w:rPr>
    </w:lvl>
    <w:lvl w:ilvl="7" w:tplc="015EF474" w:tentative="1">
      <w:start w:val="1"/>
      <w:numFmt w:val="bullet"/>
      <w:lvlText w:val=""/>
      <w:lvlJc w:val="left"/>
      <w:pPr>
        <w:tabs>
          <w:tab w:val="num" w:pos="5760"/>
        </w:tabs>
        <w:ind w:left="5760" w:hanging="360"/>
      </w:pPr>
      <w:rPr>
        <w:rFonts w:ascii="Wingdings" w:hAnsi="Wingdings" w:hint="default"/>
        <w:sz w:val="20"/>
      </w:rPr>
    </w:lvl>
    <w:lvl w:ilvl="8" w:tplc="8C88DD0A"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7"/>
  </w:num>
  <w:num w:numId="15">
    <w:abstractNumId w:val="12"/>
  </w:num>
  <w:num w:numId="16">
    <w:abstractNumId w:val="11"/>
  </w:num>
  <w:num w:numId="17">
    <w:abstractNumId w:val="19"/>
  </w:num>
  <w:num w:numId="18">
    <w:abstractNumId w:val="18"/>
  </w:num>
  <w:num w:numId="19">
    <w:abstractNumId w:val="16"/>
  </w:num>
  <w:num w:numId="20">
    <w:abstractNumId w:val="1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rina mansion">
    <w15:presenceInfo w15:providerId="Windows Live" w15:userId="e0550db0a9b16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35B8"/>
    <w:rsid w:val="00013E97"/>
    <w:rsid w:val="000149A1"/>
    <w:rsid w:val="000218B5"/>
    <w:rsid w:val="000260EE"/>
    <w:rsid w:val="00037F90"/>
    <w:rsid w:val="00046B1F"/>
    <w:rsid w:val="000470B0"/>
    <w:rsid w:val="00047EB7"/>
    <w:rsid w:val="00050F6B"/>
    <w:rsid w:val="00057E97"/>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6293"/>
    <w:rsid w:val="000C7F79"/>
    <w:rsid w:val="000D1E89"/>
    <w:rsid w:val="000D3D97"/>
    <w:rsid w:val="000E0415"/>
    <w:rsid w:val="000E5C70"/>
    <w:rsid w:val="000E6237"/>
    <w:rsid w:val="00101DB8"/>
    <w:rsid w:val="00103CC1"/>
    <w:rsid w:val="00104CDA"/>
    <w:rsid w:val="001103AA"/>
    <w:rsid w:val="0011119B"/>
    <w:rsid w:val="0011666B"/>
    <w:rsid w:val="0012118B"/>
    <w:rsid w:val="001362A8"/>
    <w:rsid w:val="00141383"/>
    <w:rsid w:val="00142AB2"/>
    <w:rsid w:val="00143686"/>
    <w:rsid w:val="00146DC8"/>
    <w:rsid w:val="001529F1"/>
    <w:rsid w:val="00155068"/>
    <w:rsid w:val="00165F3A"/>
    <w:rsid w:val="00177CE8"/>
    <w:rsid w:val="0018210E"/>
    <w:rsid w:val="00192D6D"/>
    <w:rsid w:val="00193CA7"/>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3217"/>
    <w:rsid w:val="00247BDC"/>
    <w:rsid w:val="00252290"/>
    <w:rsid w:val="00267F5F"/>
    <w:rsid w:val="00280A1D"/>
    <w:rsid w:val="00284DBC"/>
    <w:rsid w:val="00286B4D"/>
    <w:rsid w:val="002A0CC5"/>
    <w:rsid w:val="002A3C85"/>
    <w:rsid w:val="002A603B"/>
    <w:rsid w:val="002B46EB"/>
    <w:rsid w:val="002D0CE4"/>
    <w:rsid w:val="002D2E24"/>
    <w:rsid w:val="002D4643"/>
    <w:rsid w:val="002D4B6C"/>
    <w:rsid w:val="002F175C"/>
    <w:rsid w:val="002F50A7"/>
    <w:rsid w:val="00301D76"/>
    <w:rsid w:val="00302E18"/>
    <w:rsid w:val="0030606F"/>
    <w:rsid w:val="003173A5"/>
    <w:rsid w:val="003229D8"/>
    <w:rsid w:val="0033230E"/>
    <w:rsid w:val="003358CF"/>
    <w:rsid w:val="00335D02"/>
    <w:rsid w:val="0034605E"/>
    <w:rsid w:val="00352709"/>
    <w:rsid w:val="00354ED9"/>
    <w:rsid w:val="003706D8"/>
    <w:rsid w:val="0037107E"/>
    <w:rsid w:val="00371178"/>
    <w:rsid w:val="00375B70"/>
    <w:rsid w:val="0038452A"/>
    <w:rsid w:val="00393A3C"/>
    <w:rsid w:val="003A10AC"/>
    <w:rsid w:val="003A30E1"/>
    <w:rsid w:val="003A6498"/>
    <w:rsid w:val="003A6728"/>
    <w:rsid w:val="003A6810"/>
    <w:rsid w:val="003A7C69"/>
    <w:rsid w:val="003B36D1"/>
    <w:rsid w:val="003B7418"/>
    <w:rsid w:val="003C2CC4"/>
    <w:rsid w:val="003C74DD"/>
    <w:rsid w:val="003D0D2E"/>
    <w:rsid w:val="003D30B0"/>
    <w:rsid w:val="003D3380"/>
    <w:rsid w:val="003D4B23"/>
    <w:rsid w:val="003E0B6D"/>
    <w:rsid w:val="003F310D"/>
    <w:rsid w:val="003F7107"/>
    <w:rsid w:val="004002CE"/>
    <w:rsid w:val="00406D5C"/>
    <w:rsid w:val="00410C89"/>
    <w:rsid w:val="0041397F"/>
    <w:rsid w:val="0041539A"/>
    <w:rsid w:val="0041560D"/>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0939"/>
    <w:rsid w:val="005E6A77"/>
    <w:rsid w:val="005F4EF7"/>
    <w:rsid w:val="005F7B75"/>
    <w:rsid w:val="006001EE"/>
    <w:rsid w:val="00600FA9"/>
    <w:rsid w:val="00605042"/>
    <w:rsid w:val="00611FC4"/>
    <w:rsid w:val="006162FB"/>
    <w:rsid w:val="006176FB"/>
    <w:rsid w:val="006309EF"/>
    <w:rsid w:val="00640B26"/>
    <w:rsid w:val="00642081"/>
    <w:rsid w:val="00651B2F"/>
    <w:rsid w:val="00652D0A"/>
    <w:rsid w:val="006623D5"/>
    <w:rsid w:val="00662531"/>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632A"/>
    <w:rsid w:val="007327D5"/>
    <w:rsid w:val="00733F57"/>
    <w:rsid w:val="00743E81"/>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7829"/>
    <w:rsid w:val="00933E40"/>
    <w:rsid w:val="00934137"/>
    <w:rsid w:val="00940F93"/>
    <w:rsid w:val="0094558F"/>
    <w:rsid w:val="009536F9"/>
    <w:rsid w:val="00961690"/>
    <w:rsid w:val="009760F3"/>
    <w:rsid w:val="00977203"/>
    <w:rsid w:val="00995AB4"/>
    <w:rsid w:val="009A0E8D"/>
    <w:rsid w:val="009B0F25"/>
    <w:rsid w:val="009B1518"/>
    <w:rsid w:val="009B26E7"/>
    <w:rsid w:val="009B350F"/>
    <w:rsid w:val="009C454F"/>
    <w:rsid w:val="009D2486"/>
    <w:rsid w:val="009D2A5B"/>
    <w:rsid w:val="009E1D30"/>
    <w:rsid w:val="009F2BB8"/>
    <w:rsid w:val="00A00A3F"/>
    <w:rsid w:val="00A01489"/>
    <w:rsid w:val="00A12E50"/>
    <w:rsid w:val="00A14388"/>
    <w:rsid w:val="00A1777D"/>
    <w:rsid w:val="00A3009E"/>
    <w:rsid w:val="00A3026E"/>
    <w:rsid w:val="00A31D95"/>
    <w:rsid w:val="00A338F1"/>
    <w:rsid w:val="00A45808"/>
    <w:rsid w:val="00A46763"/>
    <w:rsid w:val="00A477C4"/>
    <w:rsid w:val="00A5402C"/>
    <w:rsid w:val="00A56AAB"/>
    <w:rsid w:val="00A72F22"/>
    <w:rsid w:val="00A7360F"/>
    <w:rsid w:val="00A748A6"/>
    <w:rsid w:val="00A769F4"/>
    <w:rsid w:val="00A776B4"/>
    <w:rsid w:val="00A915B4"/>
    <w:rsid w:val="00A94361"/>
    <w:rsid w:val="00A970A8"/>
    <w:rsid w:val="00AA1F98"/>
    <w:rsid w:val="00AA293C"/>
    <w:rsid w:val="00AA5165"/>
    <w:rsid w:val="00AA66C0"/>
    <w:rsid w:val="00AB32F7"/>
    <w:rsid w:val="00AB4050"/>
    <w:rsid w:val="00AC5045"/>
    <w:rsid w:val="00AC6EC4"/>
    <w:rsid w:val="00AD44C2"/>
    <w:rsid w:val="00AD48FA"/>
    <w:rsid w:val="00B0614C"/>
    <w:rsid w:val="00B101E9"/>
    <w:rsid w:val="00B117CF"/>
    <w:rsid w:val="00B11BB4"/>
    <w:rsid w:val="00B12CA6"/>
    <w:rsid w:val="00B2148A"/>
    <w:rsid w:val="00B21F96"/>
    <w:rsid w:val="00B22BC2"/>
    <w:rsid w:val="00B24F79"/>
    <w:rsid w:val="00B25EB2"/>
    <w:rsid w:val="00B27148"/>
    <w:rsid w:val="00B30179"/>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5635"/>
    <w:rsid w:val="00BB7CD1"/>
    <w:rsid w:val="00BC2725"/>
    <w:rsid w:val="00BC3FA0"/>
    <w:rsid w:val="00BC626B"/>
    <w:rsid w:val="00BC67E1"/>
    <w:rsid w:val="00BC74E9"/>
    <w:rsid w:val="00BE4F17"/>
    <w:rsid w:val="00BF3CC6"/>
    <w:rsid w:val="00BF68A8"/>
    <w:rsid w:val="00BF6B31"/>
    <w:rsid w:val="00C00247"/>
    <w:rsid w:val="00C0468A"/>
    <w:rsid w:val="00C10FE6"/>
    <w:rsid w:val="00C11A03"/>
    <w:rsid w:val="00C11B49"/>
    <w:rsid w:val="00C22C0C"/>
    <w:rsid w:val="00C23978"/>
    <w:rsid w:val="00C25E1A"/>
    <w:rsid w:val="00C30215"/>
    <w:rsid w:val="00C33407"/>
    <w:rsid w:val="00C43462"/>
    <w:rsid w:val="00C4527F"/>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A1B"/>
    <w:rsid w:val="00CC5B3B"/>
    <w:rsid w:val="00CD1FCA"/>
    <w:rsid w:val="00CD46A7"/>
    <w:rsid w:val="00CD57D2"/>
    <w:rsid w:val="00CE1761"/>
    <w:rsid w:val="00CE3E6E"/>
    <w:rsid w:val="00CE4A8F"/>
    <w:rsid w:val="00CF72AA"/>
    <w:rsid w:val="00CF7AC0"/>
    <w:rsid w:val="00D13F4D"/>
    <w:rsid w:val="00D2031B"/>
    <w:rsid w:val="00D224BF"/>
    <w:rsid w:val="00D22523"/>
    <w:rsid w:val="00D25FE2"/>
    <w:rsid w:val="00D43252"/>
    <w:rsid w:val="00D44198"/>
    <w:rsid w:val="00D47EEA"/>
    <w:rsid w:val="00D47F36"/>
    <w:rsid w:val="00D550D4"/>
    <w:rsid w:val="00D56292"/>
    <w:rsid w:val="00D62742"/>
    <w:rsid w:val="00D7419E"/>
    <w:rsid w:val="00D773DF"/>
    <w:rsid w:val="00D876F8"/>
    <w:rsid w:val="00D9255F"/>
    <w:rsid w:val="00D95303"/>
    <w:rsid w:val="00D978C6"/>
    <w:rsid w:val="00DA3C1C"/>
    <w:rsid w:val="00DA5024"/>
    <w:rsid w:val="00DB1304"/>
    <w:rsid w:val="00DB43CD"/>
    <w:rsid w:val="00DC12A9"/>
    <w:rsid w:val="00DE37C6"/>
    <w:rsid w:val="00DE4970"/>
    <w:rsid w:val="00DE7486"/>
    <w:rsid w:val="00E01B7D"/>
    <w:rsid w:val="00E046DF"/>
    <w:rsid w:val="00E14853"/>
    <w:rsid w:val="00E15557"/>
    <w:rsid w:val="00E261FA"/>
    <w:rsid w:val="00E26778"/>
    <w:rsid w:val="00E27346"/>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D7E4E"/>
    <w:rsid w:val="00EE6AA0"/>
    <w:rsid w:val="00EE6B3A"/>
    <w:rsid w:val="00EF0F12"/>
    <w:rsid w:val="00EF1D7F"/>
    <w:rsid w:val="00F05E4B"/>
    <w:rsid w:val="00F16B7D"/>
    <w:rsid w:val="00F227A6"/>
    <w:rsid w:val="00F31170"/>
    <w:rsid w:val="00F31E5F"/>
    <w:rsid w:val="00F36F0D"/>
    <w:rsid w:val="00F42999"/>
    <w:rsid w:val="00F51ECD"/>
    <w:rsid w:val="00F57ED1"/>
    <w:rsid w:val="00F6100A"/>
    <w:rsid w:val="00F66565"/>
    <w:rsid w:val="00F8015D"/>
    <w:rsid w:val="00F93781"/>
    <w:rsid w:val="00FA0BB1"/>
    <w:rsid w:val="00FA26FD"/>
    <w:rsid w:val="00FA2814"/>
    <w:rsid w:val="00FA42D6"/>
    <w:rsid w:val="00FA7F6B"/>
    <w:rsid w:val="00FB4C10"/>
    <w:rsid w:val="00FB613B"/>
    <w:rsid w:val="00FB7B98"/>
    <w:rsid w:val="00FC1945"/>
    <w:rsid w:val="00FC2EA1"/>
    <w:rsid w:val="00FC3938"/>
    <w:rsid w:val="00FC3C87"/>
    <w:rsid w:val="00FC68B7"/>
    <w:rsid w:val="00FE106A"/>
    <w:rsid w:val="00FE6230"/>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character" w:customStyle="1" w:styleId="qpdate">
    <w:name w:val="qp_date"/>
    <w:basedOn w:val="DefaultParagraphFont"/>
    <w:rsid w:val="00192D6D"/>
  </w:style>
  <w:style w:type="character" w:customStyle="1" w:styleId="Heading3Char">
    <w:name w:val="Heading 3 Char"/>
    <w:basedOn w:val="DefaultParagraphFont"/>
    <w:link w:val="Heading3"/>
    <w:rsid w:val="00CF72AA"/>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character" w:customStyle="1" w:styleId="qpdate">
    <w:name w:val="qp_date"/>
    <w:basedOn w:val="DefaultParagraphFont"/>
    <w:rsid w:val="00192D6D"/>
  </w:style>
  <w:style w:type="character" w:customStyle="1" w:styleId="Heading3Char">
    <w:name w:val="Heading 3 Char"/>
    <w:basedOn w:val="DefaultParagraphFont"/>
    <w:link w:val="Heading3"/>
    <w:rsid w:val="00CF72A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91F3-4E2C-4C6E-97B2-FF41F051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614</Words>
  <Characters>3500</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4</cp:revision>
  <cp:lastPrinted>2016-08-17T08:37:00Z</cp:lastPrinted>
  <dcterms:created xsi:type="dcterms:W3CDTF">2016-10-26T08:54:00Z</dcterms:created>
  <dcterms:modified xsi:type="dcterms:W3CDTF">2016-10-26T09:02:00Z</dcterms:modified>
</cp:coreProperties>
</file>