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620"/>
        <w:gridCol w:w="195"/>
        <w:gridCol w:w="1725"/>
        <w:gridCol w:w="2819"/>
      </w:tblGrid>
      <w:tr w:rsidR="00A0372C" w:rsidRPr="00245892" w:rsidTr="009F4D13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0372C" w:rsidRPr="00245892" w:rsidRDefault="00A0372C" w:rsidP="009F4D13">
            <w:pPr>
              <w:spacing w:after="80" w:line="300" w:lineRule="exact"/>
              <w:rPr>
                <w:sz w:val="28"/>
              </w:rPr>
            </w:pPr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0372C" w:rsidRPr="00245892" w:rsidRDefault="00A0372C" w:rsidP="009F4D13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0372C" w:rsidRPr="00245892" w:rsidRDefault="00A0372C" w:rsidP="009F4D13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F66B6F">
              <w:fldChar w:fldCharType="begin"/>
            </w:r>
            <w:r w:rsidR="003F1B16">
              <w:instrText xml:space="preserve"> FILLIN  "Введите символ после ЕCE/"  \* MERGEFORMAT </w:instrText>
            </w:r>
            <w:r w:rsidR="00F66B6F">
              <w:fldChar w:fldCharType="separate"/>
            </w:r>
            <w:r w:rsidR="003F1B16">
              <w:t>TRANS/WP.15/2016/2</w:t>
            </w:r>
            <w:r w:rsidR="00F66B6F">
              <w:fldChar w:fldCharType="end"/>
            </w:r>
            <w:r w:rsidRPr="00245892">
              <w:t xml:space="preserve">                  </w:t>
            </w:r>
          </w:p>
        </w:tc>
      </w:tr>
      <w:tr w:rsidR="00A0372C" w:rsidRPr="00245892" w:rsidTr="009F4D1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0372C" w:rsidRPr="00245892" w:rsidRDefault="00A0372C" w:rsidP="009F4D13">
            <w:pPr>
              <w:spacing w:before="120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0372C" w:rsidRPr="00FB1897" w:rsidRDefault="00A0372C" w:rsidP="009F4D13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0372C" w:rsidRPr="00245892" w:rsidRDefault="00A0372C" w:rsidP="009F4D13">
            <w:pPr>
              <w:spacing w:before="240"/>
            </w:pPr>
            <w:r w:rsidRPr="00245892">
              <w:t xml:space="preserve">Distr.: </w:t>
            </w:r>
            <w:bookmarkStart w:id="0" w:name="ПолеСоСписком1"/>
            <w:r w:rsidR="00F66B6F"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F66B6F">
              <w:fldChar w:fldCharType="separate"/>
            </w:r>
            <w:r w:rsidR="00F66B6F" w:rsidRPr="00245892">
              <w:fldChar w:fldCharType="end"/>
            </w:r>
            <w:bookmarkEnd w:id="0"/>
          </w:p>
          <w:p w:rsidR="00A0372C" w:rsidRPr="00245892" w:rsidRDefault="00F66B6F" w:rsidP="009F4D13">
            <w:r w:rsidRPr="00245892">
              <w:fldChar w:fldCharType="begin"/>
            </w:r>
            <w:r w:rsidR="00A0372C" w:rsidRPr="00245892">
              <w:instrText xml:space="preserve"> FILLIN  "Введите дату документа" \* MERGEFORMAT </w:instrText>
            </w:r>
            <w:r w:rsidRPr="00245892">
              <w:fldChar w:fldCharType="separate"/>
            </w:r>
            <w:r w:rsidR="003F1B16">
              <w:t>8 February 2016</w:t>
            </w:r>
            <w:r w:rsidRPr="00245892">
              <w:fldChar w:fldCharType="end"/>
            </w:r>
          </w:p>
          <w:p w:rsidR="00A0372C" w:rsidRPr="00245892" w:rsidRDefault="00A0372C" w:rsidP="009F4D13">
            <w:r w:rsidRPr="00245892">
              <w:t>Russian</w:t>
            </w:r>
          </w:p>
          <w:p w:rsidR="00A0372C" w:rsidRPr="00245892" w:rsidRDefault="00A0372C" w:rsidP="009F4D13">
            <w:r w:rsidRPr="00245892">
              <w:t xml:space="preserve">Original: </w:t>
            </w:r>
            <w:bookmarkStart w:id="1" w:name="ПолеСоСписком2"/>
            <w:r w:rsidR="00F66B6F"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1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F66B6F">
              <w:fldChar w:fldCharType="separate"/>
            </w:r>
            <w:r w:rsidR="00F66B6F" w:rsidRPr="00245892">
              <w:fldChar w:fldCharType="end"/>
            </w:r>
            <w:bookmarkEnd w:id="1"/>
          </w:p>
          <w:p w:rsidR="00A0372C" w:rsidRPr="00245892" w:rsidRDefault="00A0372C" w:rsidP="009F4D13"/>
        </w:tc>
      </w:tr>
    </w:tbl>
    <w:p w:rsidR="00A0372C" w:rsidRDefault="00A0372C" w:rsidP="00A0372C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57763F" w:rsidRDefault="0057763F" w:rsidP="0057763F">
      <w:pPr>
        <w:spacing w:before="120"/>
        <w:rPr>
          <w:sz w:val="28"/>
          <w:szCs w:val="28"/>
        </w:rPr>
      </w:pPr>
      <w:r>
        <w:rPr>
          <w:sz w:val="28"/>
        </w:rPr>
        <w:t>Комитет по внутреннему транспорту</w:t>
      </w:r>
    </w:p>
    <w:p w:rsidR="0057763F" w:rsidRPr="009E01B8" w:rsidRDefault="0057763F" w:rsidP="0057763F">
      <w:pPr>
        <w:spacing w:before="120"/>
        <w:rPr>
          <w:b/>
          <w:sz w:val="24"/>
          <w:szCs w:val="24"/>
        </w:rPr>
      </w:pPr>
      <w:r>
        <w:rPr>
          <w:b/>
          <w:sz w:val="24"/>
        </w:rPr>
        <w:t>Рабочая группа по перевозкам опасных грузов</w:t>
      </w:r>
    </w:p>
    <w:p w:rsidR="0057763F" w:rsidRPr="004539A2" w:rsidRDefault="0057763F" w:rsidP="0057763F">
      <w:pPr>
        <w:spacing w:before="120"/>
        <w:rPr>
          <w:rFonts w:eastAsia="SimSun"/>
          <w:b/>
        </w:rPr>
      </w:pPr>
      <w:r>
        <w:rPr>
          <w:b/>
        </w:rPr>
        <w:t xml:space="preserve">100-я сессия </w:t>
      </w:r>
    </w:p>
    <w:p w:rsidR="0057763F" w:rsidRPr="004539A2" w:rsidRDefault="0057763F" w:rsidP="0057763F">
      <w:pPr>
        <w:rPr>
          <w:rFonts w:eastAsia="SimSun"/>
        </w:rPr>
      </w:pPr>
      <w:r>
        <w:t>Женева, 9</w:t>
      </w:r>
      <w:r w:rsidR="00EB5D2D" w:rsidRPr="008D5D7F">
        <w:t>−</w:t>
      </w:r>
      <w:r>
        <w:t xml:space="preserve">13 мая 2016 года </w:t>
      </w:r>
    </w:p>
    <w:p w:rsidR="0057763F" w:rsidRPr="004539A2" w:rsidRDefault="0057763F" w:rsidP="0057763F">
      <w:r>
        <w:t>Пункт 6 b) предварительной повестки дня</w:t>
      </w:r>
    </w:p>
    <w:p w:rsidR="0057763F" w:rsidRPr="00D105AA" w:rsidRDefault="0057763F" w:rsidP="0057763F">
      <w:pPr>
        <w:rPr>
          <w:b/>
        </w:rPr>
      </w:pPr>
      <w:r>
        <w:rPr>
          <w:b/>
        </w:rPr>
        <w:t xml:space="preserve">Предложения о внесении поправок </w:t>
      </w:r>
      <w:r w:rsidR="005D3F90" w:rsidRPr="005D3F90">
        <w:rPr>
          <w:b/>
        </w:rPr>
        <w:br/>
      </w:r>
      <w:r>
        <w:rPr>
          <w:b/>
        </w:rPr>
        <w:t>в приложения А и В к ДОПОГ:</w:t>
      </w:r>
    </w:p>
    <w:p w:rsidR="0057763F" w:rsidRPr="00D105AA" w:rsidRDefault="0057763F" w:rsidP="0057763F">
      <w:pPr>
        <w:rPr>
          <w:b/>
        </w:rPr>
      </w:pPr>
      <w:r>
        <w:rPr>
          <w:b/>
        </w:rPr>
        <w:t>Различные предложения</w:t>
      </w:r>
    </w:p>
    <w:p w:rsidR="0057763F" w:rsidRPr="0057763F" w:rsidRDefault="0057763F" w:rsidP="005D3F90">
      <w:pPr>
        <w:pStyle w:val="HChGR"/>
        <w:rPr>
          <w:lang w:bidi="ru-RU"/>
        </w:rPr>
      </w:pPr>
      <w:r w:rsidRPr="0057763F">
        <w:rPr>
          <w:lang w:bidi="ru-RU"/>
        </w:rPr>
        <w:tab/>
      </w:r>
      <w:r w:rsidR="005D3F90" w:rsidRPr="008D5D7F">
        <w:rPr>
          <w:lang w:bidi="ru-RU"/>
        </w:rPr>
        <w:tab/>
      </w:r>
      <w:r w:rsidRPr="0057763F">
        <w:rPr>
          <w:lang w:bidi="ru-RU"/>
        </w:rPr>
        <w:t>Специальное положение 664</w:t>
      </w:r>
    </w:p>
    <w:p w:rsidR="0057763F" w:rsidRPr="008D5D7F" w:rsidRDefault="0057763F" w:rsidP="005D3F90">
      <w:pPr>
        <w:pStyle w:val="H1GR"/>
        <w:rPr>
          <w:lang w:bidi="ru-RU"/>
        </w:rPr>
      </w:pPr>
      <w:r w:rsidRPr="0057763F">
        <w:rPr>
          <w:lang w:bidi="ru-RU"/>
        </w:rPr>
        <w:tab/>
      </w:r>
      <w:r w:rsidRPr="0057763F">
        <w:rPr>
          <w:lang w:bidi="ru-RU"/>
        </w:rPr>
        <w:tab/>
        <w:t>Передано правительством Швейцарии</w:t>
      </w:r>
      <w:r w:rsidR="00EB5D2D" w:rsidRPr="00EB5D2D">
        <w:rPr>
          <w:rStyle w:val="Appelnotedebasdep"/>
          <w:b w:val="0"/>
          <w:lang w:bidi="ru-RU"/>
        </w:rPr>
        <w:footnoteReference w:id="1"/>
      </w:r>
    </w:p>
    <w:tbl>
      <w:tblPr>
        <w:tblStyle w:val="Grilledutableau"/>
        <w:tblW w:w="0" w:type="auto"/>
        <w:tblBorders>
          <w:insideH w:val="none" w:sz="0" w:space="0" w:color="auto"/>
        </w:tblBorders>
        <w:tblLook w:val="05E0"/>
      </w:tblPr>
      <w:tblGrid>
        <w:gridCol w:w="9855"/>
      </w:tblGrid>
      <w:tr w:rsidR="0057763F" w:rsidTr="005D3F90">
        <w:tc>
          <w:tcPr>
            <w:tcW w:w="9855" w:type="dxa"/>
            <w:tcBorders>
              <w:bottom w:val="nil"/>
            </w:tcBorders>
            <w:shd w:val="clear" w:color="auto" w:fill="auto"/>
          </w:tcPr>
          <w:p w:rsidR="0057763F" w:rsidRPr="0057763F" w:rsidRDefault="0057763F" w:rsidP="00FD598E">
            <w:pPr>
              <w:suppressAutoHyphens/>
              <w:spacing w:before="240" w:after="120"/>
              <w:ind w:left="255"/>
              <w:rPr>
                <w:i/>
                <w:sz w:val="24"/>
                <w:lang w:val="en-US"/>
              </w:rPr>
            </w:pPr>
            <w:proofErr w:type="spellStart"/>
            <w:r w:rsidRPr="0057763F">
              <w:rPr>
                <w:i/>
                <w:sz w:val="24"/>
                <w:lang w:val="en-US"/>
              </w:rPr>
              <w:t>Резюме</w:t>
            </w:r>
            <w:proofErr w:type="spellEnd"/>
          </w:p>
        </w:tc>
      </w:tr>
      <w:tr w:rsidR="0057763F" w:rsidRPr="0057763F" w:rsidTr="005D3F90">
        <w:tc>
          <w:tcPr>
            <w:tcW w:w="9855" w:type="dxa"/>
            <w:tcBorders>
              <w:top w:val="nil"/>
              <w:bottom w:val="nil"/>
            </w:tcBorders>
            <w:shd w:val="clear" w:color="auto" w:fill="auto"/>
          </w:tcPr>
          <w:p w:rsidR="0057763F" w:rsidRPr="0057763F" w:rsidRDefault="0057763F" w:rsidP="005D3F90">
            <w:pPr>
              <w:pStyle w:val="SingleTxtGR"/>
              <w:ind w:left="3969" w:hanging="2835"/>
            </w:pPr>
            <w:r w:rsidRPr="0057763F">
              <w:rPr>
                <w:b/>
                <w:lang w:bidi="ru-RU"/>
              </w:rPr>
              <w:t>Существо предложения:</w:t>
            </w:r>
            <w:r w:rsidRPr="0057763F">
              <w:rPr>
                <w:lang w:bidi="ru-RU"/>
              </w:rPr>
              <w:tab/>
              <w:t>Информация, указываемая в транспортном документе в соответствии с последним предложением подпункта е) специального положения 664, является полезной только при наличии присадки и является неверной в том случае, если устройство для добавления присадок не соответствует специальному положению 664, но попадает под действие переходной меры, предусмотренной в пункте 1.6.3.44. Ответственные за исполнение органы должны быть уведомлены о несоответствии устройства для добавления приса</w:t>
            </w:r>
            <w:r w:rsidR="005D3F90">
              <w:rPr>
                <w:lang w:bidi="ru-RU"/>
              </w:rPr>
              <w:t>док СП</w:t>
            </w:r>
            <w:r w:rsidR="005D3F90">
              <w:rPr>
                <w:lang w:val="en-US" w:bidi="ru-RU"/>
              </w:rPr>
              <w:t> </w:t>
            </w:r>
            <w:r w:rsidRPr="0057763F">
              <w:rPr>
                <w:lang w:bidi="ru-RU"/>
              </w:rPr>
              <w:t xml:space="preserve">664 путем включения записи в свидетельство о допущении, образец которого приводится в </w:t>
            </w:r>
            <w:r w:rsidRPr="0057763F">
              <w:rPr>
                <w:lang w:bidi="ru-RU"/>
              </w:rPr>
              <w:lastRenderedPageBreak/>
              <w:t>подразделе 9.1.3.5.</w:t>
            </w:r>
          </w:p>
        </w:tc>
      </w:tr>
      <w:tr w:rsidR="0057763F" w:rsidRPr="0057763F" w:rsidTr="005D3F90">
        <w:tc>
          <w:tcPr>
            <w:tcW w:w="9855" w:type="dxa"/>
            <w:tcBorders>
              <w:top w:val="nil"/>
            </w:tcBorders>
            <w:shd w:val="clear" w:color="auto" w:fill="auto"/>
          </w:tcPr>
          <w:p w:rsidR="0057763F" w:rsidRPr="0057763F" w:rsidRDefault="0057763F" w:rsidP="005D3F90">
            <w:pPr>
              <w:pStyle w:val="SingleTxtGR"/>
              <w:ind w:left="3969" w:hanging="2835"/>
            </w:pPr>
            <w:r w:rsidRPr="0057763F">
              <w:rPr>
                <w:b/>
                <w:lang w:bidi="ru-RU"/>
              </w:rPr>
              <w:lastRenderedPageBreak/>
              <w:t>Предлагаемое решение:</w:t>
            </w:r>
            <w:r w:rsidRPr="0057763F">
              <w:rPr>
                <w:lang w:bidi="ru-RU"/>
              </w:rPr>
              <w:tab/>
              <w:t>Заменить последнее предложение подпункта е) специального положения 664 следующим текстом: «В этом случае в транспортном документе должна быть сделана запись: "Устройство для добавления присадок"». Добавить следующее предложение в текст переходной меры, предусмотренной в пункте 1.6.3.44: «Приводимый ниже текст следует включить в пункт 11 свидетельства о допущении, образец которого приводится в подразделе 9.1.3.5: "В отношении устройства для добавления присадок автоцистерны действует переходное положение, предусмотренное в пункте 1.6.3.44"».</w:t>
            </w:r>
          </w:p>
        </w:tc>
      </w:tr>
      <w:tr w:rsidR="0057763F" w:rsidRPr="0057763F" w:rsidTr="00FD598E">
        <w:tc>
          <w:tcPr>
            <w:tcW w:w="9855" w:type="dxa"/>
            <w:shd w:val="clear" w:color="auto" w:fill="auto"/>
          </w:tcPr>
          <w:p w:rsidR="0057763F" w:rsidRPr="0057763F" w:rsidRDefault="0057763F" w:rsidP="00EB5D2D">
            <w:pPr>
              <w:pStyle w:val="SingleTxtGR"/>
              <w:ind w:left="3969" w:right="708" w:hanging="2835"/>
            </w:pPr>
            <w:r w:rsidRPr="0057763F">
              <w:rPr>
                <w:b/>
                <w:lang w:bidi="ru-RU"/>
              </w:rPr>
              <w:t>Справочные документы:</w:t>
            </w:r>
            <w:r w:rsidRPr="0057763F">
              <w:rPr>
                <w:lang w:bidi="ru-RU"/>
              </w:rPr>
              <w:tab/>
              <w:t>ECE/TRANS/WP.15/2015/8, ECE/TRANS/WP.15/230</w:t>
            </w:r>
          </w:p>
        </w:tc>
      </w:tr>
    </w:tbl>
    <w:p w:rsidR="0057763F" w:rsidRPr="0057763F" w:rsidRDefault="0057763F" w:rsidP="005D3F90">
      <w:pPr>
        <w:pStyle w:val="HChGR"/>
      </w:pPr>
      <w:r w:rsidRPr="0057763F">
        <w:tab/>
      </w:r>
      <w:r w:rsidRPr="0057763F">
        <w:tab/>
        <w:t>Введение</w:t>
      </w:r>
    </w:p>
    <w:p w:rsidR="0057763F" w:rsidRPr="0057763F" w:rsidRDefault="0057763F" w:rsidP="005D3F90">
      <w:pPr>
        <w:pStyle w:val="SingleTxtGR"/>
        <w:rPr>
          <w:lang w:bidi="ru-RU"/>
        </w:rPr>
      </w:pPr>
      <w:r w:rsidRPr="0057763F">
        <w:rPr>
          <w:lang w:bidi="ru-RU"/>
        </w:rPr>
        <w:t>1.</w:t>
      </w:r>
      <w:r w:rsidRPr="0057763F">
        <w:rPr>
          <w:lang w:bidi="ru-RU"/>
        </w:rPr>
        <w:tab/>
        <w:t>В ходе девяносто девятой сессии Рабочей группы (ноябрь 2015 года) и обсуждения документа ECE/TRANS/WP.15/2015/8 в отношении полезной информации, касающейся автоцистерн с устройством для добавления присадок, представитель Швейцарии сообщил о том, что он подготовит документ с учетом высказанных замечаний (пункт 54 доклада ECE/TRANS/WP.15/230).</w:t>
      </w:r>
    </w:p>
    <w:p w:rsidR="0057763F" w:rsidRPr="0057763F" w:rsidRDefault="0057763F" w:rsidP="005D3F90">
      <w:pPr>
        <w:pStyle w:val="SingleTxtGR"/>
        <w:rPr>
          <w:lang w:bidi="ru-RU"/>
        </w:rPr>
      </w:pPr>
      <w:r w:rsidRPr="0057763F">
        <w:rPr>
          <w:lang w:bidi="ru-RU"/>
        </w:rPr>
        <w:t>2.</w:t>
      </w:r>
      <w:r w:rsidRPr="0057763F">
        <w:rPr>
          <w:lang w:bidi="ru-RU"/>
        </w:rPr>
        <w:tab/>
        <w:t>Наше предложение направлено на то, чтобы обеспечить эффективное осуществление СП 664 и переходного положения, предус</w:t>
      </w:r>
      <w:r w:rsidR="005D3F90">
        <w:rPr>
          <w:lang w:bidi="ru-RU"/>
        </w:rPr>
        <w:t>мотренного в пункте</w:t>
      </w:r>
      <w:r w:rsidR="005D3F90">
        <w:rPr>
          <w:lang w:val="en-US" w:bidi="ru-RU"/>
        </w:rPr>
        <w:t> </w:t>
      </w:r>
      <w:r w:rsidRPr="0057763F">
        <w:rPr>
          <w:lang w:bidi="ru-RU"/>
        </w:rPr>
        <w:t>1.6.3.44. Если данное переходное положение не может быть выполнено, то СП 664 теряет смысл. Для этого необходимо, чтобы ответственные за исполнение органы были проинформированы о наличии не соответствующего требованиям устройства для добавления присадок, в отношении которого при необходимости может быть применено переходное положение в странах эксплуатации данного транспортного средства. Поскольку несоответствующие требованиям устройства в разных странах могут быть разных типов и могут отличаться по степени несоответствия СП 664, необходимо, чтобы ответственные за исполнение органы в странах транзита автоцистерны были правильно проинформированы о таком несоответствии. Это позволит им принимать меры, которые они сочтут необходимыми: отказать в проезде или выдать специальное разрешение в том случае, если они сочтут, что данное устройство обеспечивает ожидаемый уровень безопасности. В противном случае невозможно проверить, выполняется ли СП 664, что ставит под сомнение саму целесообразность этого специального положения.</w:t>
      </w:r>
    </w:p>
    <w:p w:rsidR="0057763F" w:rsidRPr="0057763F" w:rsidRDefault="0057763F" w:rsidP="005D3F90">
      <w:pPr>
        <w:pStyle w:val="SingleTxtGR"/>
        <w:rPr>
          <w:lang w:bidi="ru-RU"/>
        </w:rPr>
      </w:pPr>
      <w:r w:rsidRPr="0057763F">
        <w:rPr>
          <w:lang w:bidi="ru-RU"/>
        </w:rPr>
        <w:t>3.</w:t>
      </w:r>
      <w:r w:rsidRPr="0057763F">
        <w:rPr>
          <w:lang w:bidi="ru-RU"/>
        </w:rPr>
        <w:tab/>
        <w:t xml:space="preserve">Предусмотренная в настоящее время в СП 664 информация не позволяет сделать вывод о том, соответствует ли устройство для добавления присадок этому специальному положению. Кроме того, требуемая подпунктом е) СП 664 запись </w:t>
      </w:r>
      <w:r w:rsidR="005D3F90">
        <w:rPr>
          <w:lang w:bidi="ru-RU"/>
        </w:rPr>
        <w:t>«</w:t>
      </w:r>
      <w:r w:rsidRPr="0057763F">
        <w:rPr>
          <w:lang w:bidi="ru-RU"/>
        </w:rPr>
        <w:t>Перевозка в соответствии со специальным положением 664</w:t>
      </w:r>
      <w:r w:rsidR="005D3F90">
        <w:rPr>
          <w:lang w:bidi="ru-RU"/>
        </w:rPr>
        <w:t>»</w:t>
      </w:r>
      <w:r w:rsidRPr="0057763F">
        <w:rPr>
          <w:lang w:bidi="ru-RU"/>
        </w:rPr>
        <w:t xml:space="preserve"> оказывается неверной в случае устройств для добавления присадок, предусмотренных в подразделе 1.6.3.44. Наше предложение направлено на исправление и этого недостатка.</w:t>
      </w:r>
    </w:p>
    <w:p w:rsidR="0057763F" w:rsidRPr="0057763F" w:rsidRDefault="0057763F" w:rsidP="005D3F90">
      <w:pPr>
        <w:pStyle w:val="SingleTxtGR"/>
        <w:rPr>
          <w:lang w:bidi="ru-RU"/>
        </w:rPr>
      </w:pPr>
      <w:r w:rsidRPr="0057763F">
        <w:rPr>
          <w:lang w:bidi="ru-RU"/>
        </w:rPr>
        <w:lastRenderedPageBreak/>
        <w:t>4.</w:t>
      </w:r>
      <w:r w:rsidRPr="0057763F">
        <w:rPr>
          <w:lang w:bidi="ru-RU"/>
        </w:rPr>
        <w:tab/>
        <w:t>В ходе ноябрьской сессии WP.15 некоторые делегации пожелали принять во внимание существование в национальном законодательстве отдельных стран, до вступления в силу СП 664, ссылки на пункт 11 свидетельства о допущении.</w:t>
      </w:r>
    </w:p>
    <w:p w:rsidR="0057763F" w:rsidRPr="0057763F" w:rsidRDefault="0057763F" w:rsidP="005D3F90">
      <w:pPr>
        <w:pStyle w:val="SingleTxtGR"/>
        <w:rPr>
          <w:lang w:bidi="ru-RU"/>
        </w:rPr>
      </w:pPr>
      <w:r w:rsidRPr="0057763F">
        <w:rPr>
          <w:lang w:bidi="ru-RU"/>
        </w:rPr>
        <w:t>5.</w:t>
      </w:r>
      <w:r w:rsidRPr="0057763F">
        <w:rPr>
          <w:lang w:bidi="ru-RU"/>
        </w:rPr>
        <w:tab/>
        <w:t xml:space="preserve">По результатам обсуждения с экспертами данной отрасли был сделан вывод о том, что целесообразно выбрать такую формулировку для пункта 11 свидетельства о допущении, образец которого приводится в подразделе 9.1.3.5, которая не потребует внесения поправок в уже существующие в этом пункте формулировки, основанные на предыдущем национальном законодательстве. Кроме того, в целях сокращения излишних бюрократических действий новая запись должна делаться в свидетельстве, образец которого приводится в подразделе 9.1.3.5, только в том случае, если требования СП 664 не выполнены, но оборудование при этом может безопасно использоваться при наличии соответствующего решения страны утверждения. В заключение следует указать на то, что эта новая запись требуется только в случае устройств для добавления присадок автоцистерн, которые были введены в эксплуатацию до 1 июля 2015 года и которые не отвечают требованиям СП 664. И наоборот, эта запись не должна присутствовать в свидетельствах о допущении автоцистерн, которые были введены в эксплуатацию до 1 июля 2015 года и </w:t>
      </w:r>
      <w:r w:rsidR="005D3F90">
        <w:rPr>
          <w:lang w:bidi="ru-RU"/>
        </w:rPr>
        <w:t>которые отвечают требованиям СП </w:t>
      </w:r>
      <w:r w:rsidRPr="0057763F">
        <w:rPr>
          <w:lang w:bidi="ru-RU"/>
        </w:rPr>
        <w:t>664.</w:t>
      </w:r>
    </w:p>
    <w:p w:rsidR="0057763F" w:rsidRPr="0057763F" w:rsidRDefault="0057763F" w:rsidP="005D3F90">
      <w:pPr>
        <w:pStyle w:val="SingleTxtGR"/>
        <w:rPr>
          <w:lang w:bidi="ru-RU"/>
        </w:rPr>
      </w:pPr>
      <w:r w:rsidRPr="0057763F">
        <w:rPr>
          <w:lang w:bidi="ru-RU"/>
        </w:rPr>
        <w:t>6.</w:t>
      </w:r>
      <w:r w:rsidRPr="0057763F">
        <w:rPr>
          <w:lang w:bidi="ru-RU"/>
        </w:rPr>
        <w:tab/>
        <w:t>В ходе этих обсуждений нам также было сообщено о том, что, поскольку до 1 января 2015 года СП 664 не существовало, запись, которая требовалась в свидетельстве о допущении на основании национального законодательства до вступления в силу СП 664, не позволяет проводить различие между автоцистернами с добавкой, соответствующей требованиям СП 664, и автоцистернами с добавкой, не соответствующей этим требованиям. Без предлагаемого нами уточнения странам потребуется изменить эту запись во всех содержащих ее свидетельствах, с тем чтобы проводить различие между отвечающими и не отвечающими соответствующим требованиям устройствами для добавления присадок. Помимо того, что в том случае, если эта запись фигурирует в ДОПОГ, она будет единообразной для всех стран и, следовательно, может быть легко истолкована, при том условии, что она не заменит, а лишь дополнит существующий текст, она не будет противоречить уже существующим записям. Данная запись обладает тем преимуществом, что она применима только к устройствам для добавления присадок, которые не соответствуют СП 664. Странам, которые уже используют запись для устройств для добавления присадок, отвечающих требованиям СП 664, не потребуется в отношении последних вносить изменения в свидетельства или включать запись, предписанную в ДОПОГ. Предлагаемую нами запись необходимо будет включать только в свидетельства о допущении тех устройств для добавления присадок, которые не соответствуют надлежащим требованиям.</w:t>
      </w:r>
    </w:p>
    <w:p w:rsidR="0057763F" w:rsidRPr="0057763F" w:rsidRDefault="0057763F" w:rsidP="005D3F90">
      <w:pPr>
        <w:pStyle w:val="SingleTxtGR"/>
        <w:rPr>
          <w:lang w:bidi="ru-RU"/>
        </w:rPr>
      </w:pPr>
      <w:r w:rsidRPr="0057763F">
        <w:rPr>
          <w:lang w:bidi="ru-RU"/>
        </w:rPr>
        <w:t>7.</w:t>
      </w:r>
      <w:r w:rsidRPr="0057763F">
        <w:rPr>
          <w:lang w:bidi="ru-RU"/>
        </w:rPr>
        <w:tab/>
        <w:t xml:space="preserve">Предлагаемая нами запись должна быть включена в пункт 11 свидетельства о допущении, образец которого приводится в подразделе 9.1.3.5. Как уже было объяснено, эта запись не предназначена для замены записей, которые были предусмотрены в пункте 11 свидетельства о допущении, образец которого приводится в подразделе 9.1.3.5, на основании национального законодательства или практики. Последние могут быть сохранены, а предложенный текст будет дополнять информацию, необходимую для того, чтобы ответственные за исполнение органы в странах, в которых будет использоваться автоцистерна, смогли принять решение о мерах по легализации такого использования в своих соответствующих странах. Такая запись должна </w:t>
      </w:r>
      <w:r w:rsidRPr="0057763F">
        <w:rPr>
          <w:lang w:bidi="ru-RU"/>
        </w:rPr>
        <w:lastRenderedPageBreak/>
        <w:t>быть добавлена к тому, что присутствовало бы, среди прочего, в пункте 11 до вступления в силу СП 664.</w:t>
      </w:r>
    </w:p>
    <w:p w:rsidR="0057763F" w:rsidRPr="0057763F" w:rsidRDefault="0057763F" w:rsidP="005D3F90">
      <w:pPr>
        <w:pStyle w:val="SingleTxtGR"/>
        <w:rPr>
          <w:lang w:bidi="ru-RU"/>
        </w:rPr>
      </w:pPr>
      <w:r w:rsidRPr="0057763F">
        <w:rPr>
          <w:lang w:bidi="ru-RU"/>
        </w:rPr>
        <w:t>8.</w:t>
      </w:r>
      <w:r w:rsidRPr="0057763F">
        <w:rPr>
          <w:lang w:bidi="ru-RU"/>
        </w:rPr>
        <w:tab/>
        <w:t>По причинам, которые уже были разъяснены в документе ECE/TRANS/WP.15/2015/8, мы предлагаем для транспортного документа запись, которая изменена, по сравнению с запис</w:t>
      </w:r>
      <w:r w:rsidR="0049303A">
        <w:rPr>
          <w:lang w:bidi="ru-RU"/>
        </w:rPr>
        <w:t>ью, предусмотренной в подпункте </w:t>
      </w:r>
      <w:r w:rsidRPr="0057763F">
        <w:rPr>
          <w:lang w:bidi="ru-RU"/>
        </w:rPr>
        <w:t>е) СП 664, таким образом, чтобы:</w:t>
      </w:r>
    </w:p>
    <w:p w:rsidR="0057763F" w:rsidRPr="0057763F" w:rsidRDefault="0049303A" w:rsidP="0049303A">
      <w:pPr>
        <w:pStyle w:val="SingleTxtGR"/>
        <w:ind w:left="1701" w:hanging="567"/>
        <w:rPr>
          <w:lang w:bidi="ru-RU"/>
        </w:rPr>
      </w:pPr>
      <w:r>
        <w:rPr>
          <w:lang w:bidi="ru-RU"/>
        </w:rPr>
        <w:t>−</w:t>
      </w:r>
      <w:r>
        <w:rPr>
          <w:lang w:bidi="ru-RU"/>
        </w:rPr>
        <w:tab/>
      </w:r>
      <w:r w:rsidR="0057763F" w:rsidRPr="0057763F">
        <w:rPr>
          <w:lang w:bidi="ru-RU"/>
        </w:rPr>
        <w:t xml:space="preserve">с одной стороны, было понятно, что такая запись в транспортном документе должна присутствовать только в случае перевозки присадки. Действительно, нынешний текст требует такой записи независимо от наличия присадки. Добавление слов </w:t>
      </w:r>
      <w:r w:rsidR="005D3F90">
        <w:rPr>
          <w:lang w:bidi="ru-RU"/>
        </w:rPr>
        <w:t>«</w:t>
      </w:r>
      <w:r w:rsidR="0057763F" w:rsidRPr="0057763F">
        <w:rPr>
          <w:lang w:bidi="ru-RU"/>
        </w:rPr>
        <w:t>В этом случае</w:t>
      </w:r>
      <w:r w:rsidR="005D3F90">
        <w:rPr>
          <w:lang w:bidi="ru-RU"/>
        </w:rPr>
        <w:t>»</w:t>
      </w:r>
      <w:r w:rsidR="0057763F" w:rsidRPr="0057763F">
        <w:rPr>
          <w:lang w:bidi="ru-RU"/>
        </w:rPr>
        <w:t xml:space="preserve"> в начале последнего предложения подпункта е) СП 664 решает эту проблему; и</w:t>
      </w:r>
    </w:p>
    <w:p w:rsidR="0057763F" w:rsidRPr="0057763F" w:rsidRDefault="0049303A" w:rsidP="0049303A">
      <w:pPr>
        <w:pStyle w:val="SingleTxtGR"/>
        <w:ind w:left="1701" w:hanging="567"/>
        <w:rPr>
          <w:lang w:bidi="ru-RU"/>
        </w:rPr>
      </w:pPr>
      <w:r>
        <w:rPr>
          <w:lang w:bidi="ru-RU"/>
        </w:rPr>
        <w:t>−</w:t>
      </w:r>
      <w:r>
        <w:rPr>
          <w:lang w:bidi="ru-RU"/>
        </w:rPr>
        <w:tab/>
      </w:r>
      <w:r w:rsidR="0057763F" w:rsidRPr="0057763F">
        <w:rPr>
          <w:lang w:bidi="ru-RU"/>
        </w:rPr>
        <w:t>с другой стороны, эта запись была обоснованной во всех случаях, т.е. как в том случае, когда устройство для добавления присадок отвечает требованиям СП 664, так и в случае, когда это оборудование не отвечает требованиям данного специального положения. Действительно, требуемая в настоящее время запись гласит, что перевозка осуществляется в соответствии со специальным положением 664, что в отношении переходной меры, предусмотренной в пункте 1.6.3.44, не может быть случаем по определению.</w:t>
      </w:r>
    </w:p>
    <w:p w:rsidR="0057763F" w:rsidRPr="0057763F" w:rsidRDefault="0057763F" w:rsidP="005D3F90">
      <w:pPr>
        <w:pStyle w:val="SingleTxtGR"/>
        <w:rPr>
          <w:lang w:bidi="ru-RU"/>
        </w:rPr>
      </w:pPr>
      <w:r w:rsidRPr="0057763F">
        <w:rPr>
          <w:lang w:bidi="ru-RU"/>
        </w:rPr>
        <w:t xml:space="preserve">Кроме того, для свидетельства о допущении мы также предлагаем включить требование о записи в свидетельстве о допущении, образец которого приводится в подразделе 9.1.3.5, в </w:t>
      </w:r>
      <w:r w:rsidR="005D3F90">
        <w:rPr>
          <w:lang w:bidi="ru-RU"/>
        </w:rPr>
        <w:t>«</w:t>
      </w:r>
      <w:r w:rsidRPr="0057763F">
        <w:rPr>
          <w:lang w:bidi="ru-RU"/>
        </w:rPr>
        <w:t xml:space="preserve">Руководящие указания, касающиеся заполнения свидетельства о допущении к перевозке, предусмотренного в разделе 9.1.3 </w:t>
      </w:r>
      <w:r w:rsidR="008D5D7F" w:rsidRPr="008D5D7F">
        <w:rPr>
          <w:lang w:bidi="ru-RU"/>
        </w:rPr>
        <w:br/>
      </w:r>
      <w:r w:rsidRPr="0057763F">
        <w:rPr>
          <w:lang w:bidi="ru-RU"/>
        </w:rPr>
        <w:t>ДОПОГ</w:t>
      </w:r>
      <w:r w:rsidR="005D3F90">
        <w:rPr>
          <w:lang w:bidi="ru-RU"/>
        </w:rPr>
        <w:t>»</w:t>
      </w:r>
      <w:r w:rsidRPr="0057763F">
        <w:rPr>
          <w:lang w:bidi="ru-RU"/>
        </w:rPr>
        <w:t>.</w:t>
      </w:r>
    </w:p>
    <w:p w:rsidR="0057763F" w:rsidRPr="0057763F" w:rsidRDefault="0049303A" w:rsidP="0049303A">
      <w:pPr>
        <w:pStyle w:val="HChGR"/>
        <w:rPr>
          <w:lang w:bidi="ru-RU"/>
        </w:rPr>
      </w:pPr>
      <w:r>
        <w:rPr>
          <w:lang w:bidi="ru-RU"/>
        </w:rPr>
        <w:tab/>
      </w:r>
      <w:r>
        <w:rPr>
          <w:lang w:bidi="ru-RU"/>
        </w:rPr>
        <w:tab/>
      </w:r>
      <w:r w:rsidR="0057763F" w:rsidRPr="0057763F">
        <w:rPr>
          <w:lang w:bidi="ru-RU"/>
        </w:rPr>
        <w:t>Предложение</w:t>
      </w:r>
    </w:p>
    <w:p w:rsidR="0057763F" w:rsidRPr="0057763F" w:rsidRDefault="0057763F" w:rsidP="005D3F90">
      <w:pPr>
        <w:pStyle w:val="SingleTxtGR"/>
        <w:rPr>
          <w:lang w:bidi="ru-RU"/>
        </w:rPr>
      </w:pPr>
      <w:r w:rsidRPr="0057763F">
        <w:rPr>
          <w:lang w:bidi="ru-RU"/>
        </w:rPr>
        <w:t>9.</w:t>
      </w:r>
      <w:r w:rsidRPr="0057763F">
        <w:rPr>
          <w:lang w:bidi="ru-RU"/>
        </w:rPr>
        <w:tab/>
        <w:t>Заменить последнее предложение подп</w:t>
      </w:r>
      <w:r w:rsidR="00BC65FA">
        <w:rPr>
          <w:lang w:bidi="ru-RU"/>
        </w:rPr>
        <w:t>ункта е) специального положения </w:t>
      </w:r>
      <w:r w:rsidRPr="0057763F">
        <w:rPr>
          <w:lang w:bidi="ru-RU"/>
        </w:rPr>
        <w:t xml:space="preserve">664 следующим текстом: </w:t>
      </w:r>
      <w:r w:rsidR="005D3F90">
        <w:rPr>
          <w:lang w:bidi="ru-RU"/>
        </w:rPr>
        <w:t>«</w:t>
      </w:r>
      <w:r w:rsidRPr="0057763F">
        <w:rPr>
          <w:lang w:bidi="ru-RU"/>
        </w:rPr>
        <w:t xml:space="preserve">В этом случае в транспортном документе должна быть сделана запись </w:t>
      </w:r>
      <w:r w:rsidR="0049303A">
        <w:rPr>
          <w:lang w:bidi="ru-RU"/>
        </w:rPr>
        <w:t>"</w:t>
      </w:r>
      <w:r w:rsidRPr="0057763F">
        <w:rPr>
          <w:lang w:bidi="ru-RU"/>
        </w:rPr>
        <w:t>Устройство для добавления присадок</w:t>
      </w:r>
      <w:r w:rsidR="0049303A">
        <w:rPr>
          <w:lang w:bidi="ru-RU"/>
        </w:rPr>
        <w:t>"»</w:t>
      </w:r>
      <w:r w:rsidRPr="0057763F">
        <w:rPr>
          <w:lang w:bidi="ru-RU"/>
        </w:rPr>
        <w:t xml:space="preserve">. </w:t>
      </w:r>
    </w:p>
    <w:p w:rsidR="0057763F" w:rsidRPr="0057763F" w:rsidRDefault="0057763F" w:rsidP="005D3F90">
      <w:pPr>
        <w:pStyle w:val="SingleTxtGR"/>
        <w:rPr>
          <w:lang w:bidi="ru-RU"/>
        </w:rPr>
      </w:pPr>
      <w:r w:rsidRPr="0057763F">
        <w:rPr>
          <w:lang w:bidi="ru-RU"/>
        </w:rPr>
        <w:t>10.</w:t>
      </w:r>
      <w:r w:rsidRPr="0057763F">
        <w:rPr>
          <w:lang w:bidi="ru-RU"/>
        </w:rPr>
        <w:tab/>
        <w:t xml:space="preserve">Добавить в пункт 1.6.3.44 следующее: </w:t>
      </w:r>
      <w:r w:rsidR="005D3F90">
        <w:rPr>
          <w:lang w:bidi="ru-RU"/>
        </w:rPr>
        <w:t>«</w:t>
      </w:r>
      <w:r w:rsidRPr="0057763F">
        <w:rPr>
          <w:lang w:bidi="ru-RU"/>
        </w:rPr>
        <w:t xml:space="preserve">Приводимый ниже текст следует включить в пункт 11 свидетельства о допущении, образец которого приводится в подразделе 9.1.3.5: </w:t>
      </w:r>
      <w:r w:rsidR="005D3F90">
        <w:rPr>
          <w:lang w:bidi="ru-RU"/>
        </w:rPr>
        <w:t>«</w:t>
      </w:r>
      <w:r w:rsidRPr="0057763F">
        <w:rPr>
          <w:lang w:bidi="ru-RU"/>
        </w:rPr>
        <w:t>В отношении устройства для добавления присадок автоцистерны действует переходное поло</w:t>
      </w:r>
      <w:r w:rsidR="0049303A">
        <w:rPr>
          <w:lang w:bidi="ru-RU"/>
        </w:rPr>
        <w:t>жение, предусмотренное в пункте </w:t>
      </w:r>
      <w:r w:rsidRPr="0057763F">
        <w:rPr>
          <w:lang w:bidi="ru-RU"/>
        </w:rPr>
        <w:t>1.6.3.44</w:t>
      </w:r>
      <w:r w:rsidR="005D3F90">
        <w:rPr>
          <w:lang w:bidi="ru-RU"/>
        </w:rPr>
        <w:t>»</w:t>
      </w:r>
      <w:r w:rsidRPr="0057763F">
        <w:rPr>
          <w:lang w:bidi="ru-RU"/>
        </w:rPr>
        <w:t xml:space="preserve">. </w:t>
      </w:r>
    </w:p>
    <w:p w:rsidR="0057763F" w:rsidRPr="0057763F" w:rsidRDefault="00DE2F83" w:rsidP="005D3F90">
      <w:pPr>
        <w:pStyle w:val="SingleTxtGR"/>
        <w:rPr>
          <w:bCs/>
          <w:lang w:bidi="ru-RU"/>
        </w:rPr>
      </w:pPr>
      <w:r w:rsidRPr="008D5D7F">
        <w:rPr>
          <w:lang w:bidi="ru-RU"/>
        </w:rPr>
        <w:tab/>
      </w:r>
      <w:r w:rsidR="0057763F" w:rsidRPr="0057763F">
        <w:rPr>
          <w:lang w:bidi="ru-RU"/>
        </w:rPr>
        <w:t xml:space="preserve">Добавить в пункт 11 </w:t>
      </w:r>
      <w:r w:rsidR="005D3F90">
        <w:rPr>
          <w:lang w:bidi="ru-RU"/>
        </w:rPr>
        <w:t>«</w:t>
      </w:r>
      <w:r w:rsidR="0057763F" w:rsidRPr="0057763F">
        <w:rPr>
          <w:lang w:bidi="ru-RU"/>
        </w:rPr>
        <w:t xml:space="preserve">Руководящих указаний, касающихся заполнения свидетельства о допущении к перевозке, предусмотренного в разделе 9.1.3 </w:t>
      </w:r>
      <w:r w:rsidR="008D5D7F" w:rsidRPr="008D5D7F">
        <w:rPr>
          <w:lang w:bidi="ru-RU"/>
        </w:rPr>
        <w:br/>
      </w:r>
      <w:bookmarkStart w:id="2" w:name="_GoBack"/>
      <w:bookmarkEnd w:id="2"/>
      <w:r w:rsidR="0057763F" w:rsidRPr="0057763F">
        <w:rPr>
          <w:lang w:bidi="ru-RU"/>
        </w:rPr>
        <w:t>ДОПОГ</w:t>
      </w:r>
      <w:r w:rsidR="005D3F90">
        <w:rPr>
          <w:lang w:bidi="ru-RU"/>
        </w:rPr>
        <w:t>»</w:t>
      </w:r>
      <w:r w:rsidR="0057763F" w:rsidRPr="0057763F">
        <w:rPr>
          <w:lang w:bidi="ru-RU"/>
        </w:rPr>
        <w:t xml:space="preserve"> </w:t>
      </w:r>
      <w:r w:rsidR="0057763F" w:rsidRPr="0049303A">
        <w:rPr>
          <w:lang w:bidi="ru-RU"/>
        </w:rPr>
        <w:t>(</w:t>
      </w:r>
      <w:hyperlink r:id="rId9">
        <w:r w:rsidR="0057763F" w:rsidRPr="0049303A">
          <w:rPr>
            <w:rStyle w:val="Lienhypertexte"/>
            <w:color w:val="auto"/>
            <w:u w:val="none"/>
            <w:lang w:bidi="ru-RU"/>
          </w:rPr>
          <w:t>http://www.unece.org/trans/danger/publi/adr/adr_guidelines.html</w:t>
        </w:r>
      </w:hyperlink>
      <w:r w:rsidR="0057763F" w:rsidRPr="0049303A">
        <w:rPr>
          <w:lang w:bidi="ru-RU"/>
        </w:rPr>
        <w:t xml:space="preserve">) следующий </w:t>
      </w:r>
      <w:r w:rsidR="0057763F" w:rsidRPr="0057763F">
        <w:rPr>
          <w:lang w:bidi="ru-RU"/>
        </w:rPr>
        <w:t>текст:</w:t>
      </w:r>
    </w:p>
    <w:p w:rsidR="0057763F" w:rsidRPr="0057763F" w:rsidRDefault="00BC65FA" w:rsidP="00BC65FA">
      <w:pPr>
        <w:pStyle w:val="SingleTxtGR"/>
        <w:ind w:left="1701" w:hanging="567"/>
        <w:rPr>
          <w:bCs/>
          <w:lang w:bidi="ru-RU"/>
        </w:rPr>
      </w:pPr>
      <w:r>
        <w:rPr>
          <w:lang w:bidi="ru-RU"/>
        </w:rPr>
        <w:tab/>
      </w:r>
      <w:r w:rsidR="005D3F90">
        <w:rPr>
          <w:lang w:bidi="ru-RU"/>
        </w:rPr>
        <w:t>«</w:t>
      </w:r>
      <w:r w:rsidR="0057763F" w:rsidRPr="0057763F">
        <w:rPr>
          <w:lang w:bidi="ru-RU"/>
        </w:rPr>
        <w:t>В случае автоцистерны, оснащенной устройством для добавления присадок, которое не отвечает требованиям специального положения 664, включить следующую запись:</w:t>
      </w:r>
    </w:p>
    <w:p w:rsidR="0057763F" w:rsidRDefault="00BC65FA" w:rsidP="00BC65FA">
      <w:pPr>
        <w:pStyle w:val="SingleTxtGR"/>
        <w:ind w:left="1701" w:hanging="567"/>
        <w:rPr>
          <w:lang w:bidi="ru-RU"/>
        </w:rPr>
      </w:pPr>
      <w:r>
        <w:rPr>
          <w:lang w:bidi="ru-RU"/>
        </w:rPr>
        <w:tab/>
      </w:r>
      <w:r w:rsidR="005D3F90">
        <w:rPr>
          <w:lang w:bidi="ru-RU"/>
        </w:rPr>
        <w:t>«</w:t>
      </w:r>
      <w:r w:rsidR="0057763F" w:rsidRPr="0057763F">
        <w:rPr>
          <w:lang w:bidi="ru-RU"/>
        </w:rPr>
        <w:t>В отношении устройства для добавления присадок автоцистерны действует переходное положение, предусмотренное в пункте 1.6.3.44</w:t>
      </w:r>
      <w:r>
        <w:rPr>
          <w:lang w:bidi="ru-RU"/>
        </w:rPr>
        <w:t>»</w:t>
      </w:r>
      <w:r w:rsidR="0057763F" w:rsidRPr="0057763F">
        <w:rPr>
          <w:lang w:bidi="ru-RU"/>
        </w:rPr>
        <w:t>.</w:t>
      </w:r>
    </w:p>
    <w:p w:rsidR="00BC65FA" w:rsidRPr="00BC65FA" w:rsidRDefault="00BC65FA" w:rsidP="00BC65F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C65FA" w:rsidRPr="00BC65FA" w:rsidSect="008359A8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A3D" w:rsidRDefault="00742A3D" w:rsidP="00B471C5">
      <w:r>
        <w:separator/>
      </w:r>
    </w:p>
  </w:endnote>
  <w:endnote w:type="continuationSeparator" w:id="0">
    <w:p w:rsidR="00742A3D" w:rsidRDefault="00742A3D" w:rsidP="00B47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84B" w:rsidRPr="009A6F4A" w:rsidRDefault="00F66B6F">
    <w:pPr>
      <w:pStyle w:val="Pieddepage"/>
      <w:rPr>
        <w:lang w:val="en-US"/>
      </w:rPr>
    </w:pPr>
    <w:r w:rsidRPr="00BA2D2B">
      <w:rPr>
        <w:b/>
        <w:sz w:val="18"/>
        <w:szCs w:val="18"/>
      </w:rPr>
      <w:fldChar w:fldCharType="begin"/>
    </w:r>
    <w:r w:rsidR="008359A8"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A95C72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 w:rsidR="00BA2D2B">
      <w:rPr>
        <w:lang w:val="en-US"/>
      </w:rPr>
      <w:tab/>
      <w:t>GE.1</w:t>
    </w:r>
    <w:r w:rsidR="008359A8">
      <w:rPr>
        <w:lang w:val="en-US"/>
      </w:rPr>
      <w:t>6</w:t>
    </w:r>
    <w:r w:rsidR="00BA2D2B">
      <w:rPr>
        <w:lang w:val="en-US"/>
      </w:rPr>
      <w:t>-</w:t>
    </w:r>
    <w:r w:rsidR="004825C6" w:rsidRPr="004825C6">
      <w:rPr>
        <w:lang w:val="en-US"/>
      </w:rPr>
      <w:t>01632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84B" w:rsidRPr="009A6F4A" w:rsidRDefault="00BA2D2B">
    <w:pPr>
      <w:pStyle w:val="Pieddepage"/>
      <w:rPr>
        <w:lang w:val="en-US"/>
      </w:rPr>
    </w:pPr>
    <w:r>
      <w:rPr>
        <w:lang w:val="en-US"/>
      </w:rPr>
      <w:t>GE.1</w:t>
    </w:r>
    <w:r w:rsidR="00A0372C">
      <w:rPr>
        <w:lang w:val="en-US"/>
      </w:rPr>
      <w:t>6</w:t>
    </w:r>
    <w:r>
      <w:rPr>
        <w:lang w:val="en-US"/>
      </w:rPr>
      <w:t>-</w:t>
    </w:r>
    <w:r w:rsidR="004825C6" w:rsidRPr="004825C6">
      <w:rPr>
        <w:lang w:val="en-US"/>
      </w:rPr>
      <w:t>01632</w:t>
    </w:r>
    <w:r>
      <w:rPr>
        <w:lang w:val="en-US"/>
      </w:rPr>
      <w:tab/>
    </w:r>
    <w:r w:rsidR="00F66B6F"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="00F66B6F" w:rsidRPr="00BA2D2B">
      <w:rPr>
        <w:b/>
        <w:sz w:val="18"/>
        <w:szCs w:val="18"/>
      </w:rPr>
      <w:fldChar w:fldCharType="separate"/>
    </w:r>
    <w:r w:rsidR="00A95C72">
      <w:rPr>
        <w:b/>
        <w:noProof/>
        <w:sz w:val="18"/>
        <w:szCs w:val="18"/>
      </w:rPr>
      <w:t>3</w:t>
    </w:r>
    <w:r w:rsidR="00F66B6F"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/>
    </w:tblPr>
    <w:tblGrid>
      <w:gridCol w:w="3648"/>
      <w:gridCol w:w="4611"/>
      <w:gridCol w:w="1417"/>
    </w:tblGrid>
    <w:tr w:rsidR="00B7384B" w:rsidRPr="00797A78" w:rsidTr="008359A8">
      <w:trPr>
        <w:trHeight w:hRule="exact" w:val="851"/>
      </w:trPr>
      <w:tc>
        <w:tcPr>
          <w:tcW w:w="3648" w:type="dxa"/>
          <w:vAlign w:val="bottom"/>
        </w:tcPr>
        <w:p w:rsidR="00B7384B" w:rsidRPr="001C3ABC" w:rsidRDefault="00B7384B" w:rsidP="009B6596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4825C6">
            <w:rPr>
              <w:lang w:val="en-US"/>
            </w:rPr>
            <w:t>01632</w:t>
          </w:r>
          <w:r w:rsidRPr="001C3ABC">
            <w:rPr>
              <w:lang w:val="en-US"/>
            </w:rPr>
            <w:t xml:space="preserve">   (R)</w:t>
          </w:r>
          <w:r w:rsidR="004825C6">
            <w:rPr>
              <w:lang w:val="en-US"/>
            </w:rPr>
            <w:t xml:space="preserve">   260216   020316</w:t>
          </w:r>
        </w:p>
      </w:tc>
      <w:tc>
        <w:tcPr>
          <w:tcW w:w="4611" w:type="dxa"/>
          <w:vMerge w:val="restart"/>
          <w:vAlign w:val="bottom"/>
        </w:tcPr>
        <w:p w:rsidR="00B7384B" w:rsidRDefault="00B7384B" w:rsidP="009B6596">
          <w:pPr>
            <w:jc w:val="right"/>
          </w:pPr>
          <w:r>
            <w:rPr>
              <w:b/>
              <w:noProof/>
              <w:lang w:val="fr-FR" w:eastAsia="fr-FR"/>
            </w:rPr>
            <w:drawing>
              <wp:inline distT="0" distB="0" distL="0" distR="0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vMerge w:val="restart"/>
          <w:vAlign w:val="bottom"/>
        </w:tcPr>
        <w:p w:rsidR="00B7384B" w:rsidRDefault="004825C6" w:rsidP="009B6596">
          <w:pPr>
            <w:jc w:val="center"/>
          </w:pPr>
          <w:r>
            <w:rPr>
              <w:noProof/>
              <w:lang w:val="fr-FR" w:eastAsia="fr-FR"/>
            </w:rPr>
            <w:drawing>
              <wp:inline distT="0" distB="0" distL="0" distR="0">
                <wp:extent cx="541020" cy="541020"/>
                <wp:effectExtent l="0" t="0" r="0" b="0"/>
                <wp:docPr id="3" name="Рисунок 3" descr="http://undocs.org/m2/QRCode2.ashx?DS=ECE/TRANS/WP.15/2016/2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2016/2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7384B" w:rsidRPr="00797A78" w:rsidTr="008359A8">
      <w:trPr>
        <w:trHeight w:hRule="exact" w:val="567"/>
      </w:trPr>
      <w:tc>
        <w:tcPr>
          <w:tcW w:w="3648" w:type="dxa"/>
          <w:vAlign w:val="bottom"/>
        </w:tcPr>
        <w:p w:rsidR="00B7384B" w:rsidRPr="004825C6" w:rsidRDefault="004825C6" w:rsidP="009B6596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4825C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4825C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825C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4825C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4825C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825C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4825C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4825C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4825C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11" w:type="dxa"/>
          <w:vMerge/>
        </w:tcPr>
        <w:p w:rsidR="00B7384B" w:rsidRDefault="00B7384B" w:rsidP="009B6596"/>
      </w:tc>
      <w:tc>
        <w:tcPr>
          <w:tcW w:w="1417" w:type="dxa"/>
          <w:vMerge/>
        </w:tcPr>
        <w:p w:rsidR="00B7384B" w:rsidRDefault="00B7384B" w:rsidP="009B6596"/>
      </w:tc>
    </w:tr>
  </w:tbl>
  <w:p w:rsidR="00A1484B" w:rsidRDefault="00742A3D" w:rsidP="00D6059C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A3D" w:rsidRPr="009141DC" w:rsidRDefault="00742A3D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742A3D" w:rsidRPr="00D1261C" w:rsidRDefault="00742A3D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EB5D2D" w:rsidRPr="00EB5D2D" w:rsidRDefault="00EB5D2D">
      <w:pPr>
        <w:pStyle w:val="Notedebasdepage"/>
        <w:rPr>
          <w:lang w:val="ru-RU"/>
        </w:rPr>
      </w:pPr>
      <w:r>
        <w:rPr>
          <w:lang w:val="en-US"/>
        </w:rPr>
        <w:tab/>
      </w:r>
      <w:r>
        <w:rPr>
          <w:rStyle w:val="Appelnotedebasdep"/>
        </w:rPr>
        <w:footnoteRef/>
      </w:r>
      <w:r w:rsidRPr="00EB5D2D">
        <w:rPr>
          <w:lang w:val="ru-RU"/>
        </w:rPr>
        <w:t xml:space="preserve"> </w:t>
      </w:r>
      <w:r w:rsidRPr="00EB5D2D">
        <w:rPr>
          <w:lang w:val="ru-RU"/>
        </w:rPr>
        <w:tab/>
      </w:r>
      <w:r w:rsidRPr="00EB5D2D">
        <w:rPr>
          <w:color w:val="000000"/>
          <w:shd w:val="clear" w:color="auto" w:fill="FFFFFF"/>
          <w:lang w:val="ru-RU"/>
        </w:rPr>
        <w:t>В соответствии с проектом программы работы Комитета по внутреннему транспорту на 2016−2017 годы (</w:t>
      </w:r>
      <w:r>
        <w:rPr>
          <w:color w:val="000000"/>
          <w:shd w:val="clear" w:color="auto" w:fill="FFFFFF"/>
        </w:rPr>
        <w:t>ECE</w:t>
      </w:r>
      <w:r w:rsidRPr="00EB5D2D">
        <w:rPr>
          <w:color w:val="000000"/>
          <w:shd w:val="clear" w:color="auto" w:fill="FFFFFF"/>
          <w:lang w:val="ru-RU"/>
        </w:rPr>
        <w:t>/</w:t>
      </w:r>
      <w:r>
        <w:rPr>
          <w:color w:val="000000"/>
          <w:shd w:val="clear" w:color="auto" w:fill="FFFFFF"/>
        </w:rPr>
        <w:t>TRANS</w:t>
      </w:r>
      <w:r w:rsidRPr="00EB5D2D">
        <w:rPr>
          <w:color w:val="000000"/>
          <w:shd w:val="clear" w:color="auto" w:fill="FFFFFF"/>
          <w:lang w:val="ru-RU"/>
        </w:rPr>
        <w:t>/</w:t>
      </w:r>
      <w:r>
        <w:rPr>
          <w:color w:val="000000"/>
          <w:shd w:val="clear" w:color="auto" w:fill="FFFFFF"/>
        </w:rPr>
        <w:t>WP</w:t>
      </w:r>
      <w:r w:rsidRPr="00EB5D2D">
        <w:rPr>
          <w:color w:val="000000"/>
          <w:shd w:val="clear" w:color="auto" w:fill="FFFFFF"/>
          <w:lang w:val="ru-RU"/>
        </w:rPr>
        <w:t>.15/2015/19 (9.2)).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84B" w:rsidRPr="00E71A0F" w:rsidRDefault="00BA2D2B">
    <w:pPr>
      <w:pStyle w:val="En-tte"/>
      <w:rPr>
        <w:lang w:val="en-US"/>
      </w:rPr>
    </w:pPr>
    <w:r>
      <w:rPr>
        <w:lang w:val="en-US"/>
      </w:rPr>
      <w:t>ECE/</w:t>
    </w:r>
    <w:r w:rsidR="004825C6" w:rsidRPr="004825C6">
      <w:rPr>
        <w:lang w:val="en-US"/>
      </w:rPr>
      <w:t>TRANS/WP.15/2016/2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84B" w:rsidRPr="009A6F4A" w:rsidRDefault="00BA2D2B">
    <w:pPr>
      <w:pStyle w:val="En-tte"/>
      <w:rPr>
        <w:lang w:val="en-US"/>
      </w:rPr>
    </w:pPr>
    <w:r>
      <w:rPr>
        <w:lang w:val="en-US"/>
      </w:rPr>
      <w:tab/>
      <w:t>E</w:t>
    </w:r>
    <w:r>
      <w:rPr>
        <w:lang w:val="ru-RU"/>
      </w:rPr>
      <w:t>СЕ</w:t>
    </w:r>
    <w:r>
      <w:rPr>
        <w:lang w:val="en-US"/>
      </w:rPr>
      <w:t>/</w:t>
    </w:r>
    <w:r w:rsidR="004825C6" w:rsidRPr="004825C6">
      <w:rPr>
        <w:lang w:val="en-US"/>
      </w:rPr>
      <w:t>TRANS/WP.15/2016/2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isplayBackgroundShape/>
  <w:proofState w:spelling="clean" w:grammar="clean"/>
  <w:attachedTemplate r:id="rId1"/>
  <w:documentProtection w:edit="forms" w:enforcement="0"/>
  <w:defaultTabStop w:val="567"/>
  <w:autoHyphenation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825C6"/>
    <w:rsid w:val="000450D1"/>
    <w:rsid w:val="000F2A4F"/>
    <w:rsid w:val="001770BB"/>
    <w:rsid w:val="00203F84"/>
    <w:rsid w:val="00275188"/>
    <w:rsid w:val="0028687D"/>
    <w:rsid w:val="002B091C"/>
    <w:rsid w:val="002D0CCB"/>
    <w:rsid w:val="00325497"/>
    <w:rsid w:val="00345C79"/>
    <w:rsid w:val="00366A39"/>
    <w:rsid w:val="003F1B16"/>
    <w:rsid w:val="0048005C"/>
    <w:rsid w:val="004825C6"/>
    <w:rsid w:val="0049303A"/>
    <w:rsid w:val="004E242B"/>
    <w:rsid w:val="00544379"/>
    <w:rsid w:val="00566944"/>
    <w:rsid w:val="0057763F"/>
    <w:rsid w:val="005D3F90"/>
    <w:rsid w:val="005D56BF"/>
    <w:rsid w:val="006358B4"/>
    <w:rsid w:val="00665D8D"/>
    <w:rsid w:val="006A7A3B"/>
    <w:rsid w:val="006B6B57"/>
    <w:rsid w:val="00705394"/>
    <w:rsid w:val="00742A3D"/>
    <w:rsid w:val="00743F62"/>
    <w:rsid w:val="00760D3A"/>
    <w:rsid w:val="007854E6"/>
    <w:rsid w:val="007A1F42"/>
    <w:rsid w:val="007D76DD"/>
    <w:rsid w:val="008359A8"/>
    <w:rsid w:val="008717E8"/>
    <w:rsid w:val="008D01AE"/>
    <w:rsid w:val="008D5D7F"/>
    <w:rsid w:val="008E0423"/>
    <w:rsid w:val="009141DC"/>
    <w:rsid w:val="009174A1"/>
    <w:rsid w:val="0098674D"/>
    <w:rsid w:val="00997ACA"/>
    <w:rsid w:val="00A0372C"/>
    <w:rsid w:val="00A03FB7"/>
    <w:rsid w:val="00A75A11"/>
    <w:rsid w:val="00A95C72"/>
    <w:rsid w:val="00AD7EAD"/>
    <w:rsid w:val="00B35A32"/>
    <w:rsid w:val="00B432C6"/>
    <w:rsid w:val="00B471C5"/>
    <w:rsid w:val="00B6474A"/>
    <w:rsid w:val="00B7384B"/>
    <w:rsid w:val="00BA2D2B"/>
    <w:rsid w:val="00BC65FA"/>
    <w:rsid w:val="00BE1742"/>
    <w:rsid w:val="00D1261C"/>
    <w:rsid w:val="00D75DCE"/>
    <w:rsid w:val="00DD35AC"/>
    <w:rsid w:val="00DD479F"/>
    <w:rsid w:val="00DE2F83"/>
    <w:rsid w:val="00E15E48"/>
    <w:rsid w:val="00EB0723"/>
    <w:rsid w:val="00EB5D2D"/>
    <w:rsid w:val="00EE6F37"/>
    <w:rsid w:val="00F1599F"/>
    <w:rsid w:val="00F31EF2"/>
    <w:rsid w:val="00F6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72C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Titre1">
    <w:name w:val="heading 1"/>
    <w:aliases w:val="Table_GR"/>
    <w:basedOn w:val="Normal"/>
    <w:next w:val="Normal"/>
    <w:link w:val="Titre1C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auNormal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au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n-tte">
    <w:name w:val="header"/>
    <w:aliases w:val="6_GR"/>
    <w:basedOn w:val="Normal"/>
    <w:next w:val="Normal"/>
    <w:link w:val="En-tteC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En-tteCar">
    <w:name w:val="En-tête Car"/>
    <w:aliases w:val="6_GR Car"/>
    <w:basedOn w:val="Policepardfaut"/>
    <w:link w:val="En-tte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Titre1Car">
    <w:name w:val="Titre 1 Car"/>
    <w:aliases w:val="Table_GR Car"/>
    <w:basedOn w:val="Policepardfaut"/>
    <w:link w:val="Titre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ppeldenotedefin">
    <w:name w:val="endnote reference"/>
    <w:aliases w:val="1_GR"/>
    <w:basedOn w:val="Appelnotedebasdep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ppelnotedebasdep">
    <w:name w:val="footnote reference"/>
    <w:aliases w:val="4_GR"/>
    <w:basedOn w:val="Policepardfau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Pieddepage">
    <w:name w:val="footer"/>
    <w:aliases w:val="3_GR"/>
    <w:basedOn w:val="Normal"/>
    <w:link w:val="PieddepageC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PieddepageCar">
    <w:name w:val="Pied de page Car"/>
    <w:aliases w:val="3_GR Car"/>
    <w:basedOn w:val="Policepardfaut"/>
    <w:link w:val="Pieddepage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Numrodepage">
    <w:name w:val="page number"/>
    <w:aliases w:val="7_GR"/>
    <w:basedOn w:val="Policepardfaut"/>
    <w:qFormat/>
    <w:rsid w:val="00BE1742"/>
    <w:rPr>
      <w:rFonts w:ascii="Times New Roman" w:hAnsi="Times New Roman"/>
      <w:b/>
      <w:sz w:val="18"/>
    </w:rPr>
  </w:style>
  <w:style w:type="paragraph" w:styleId="Notedebasdepage">
    <w:name w:val="footnote text"/>
    <w:aliases w:val="5_GR"/>
    <w:basedOn w:val="Normal"/>
    <w:link w:val="NotedebasdepageC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NotedebasdepageCar">
    <w:name w:val="Note de bas de page Car"/>
    <w:aliases w:val="5_GR Car"/>
    <w:basedOn w:val="Policepardfaut"/>
    <w:link w:val="Notedebasdepage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Notedefin">
    <w:name w:val="endnote text"/>
    <w:aliases w:val="2_GR"/>
    <w:basedOn w:val="Notedebasdepage"/>
    <w:link w:val="NotedefinCar"/>
    <w:qFormat/>
    <w:rsid w:val="00BE1742"/>
  </w:style>
  <w:style w:type="character" w:customStyle="1" w:styleId="NotedefinCar">
    <w:name w:val="Note de fin Car"/>
    <w:aliases w:val="2_GR Car"/>
    <w:basedOn w:val="Policepardfaut"/>
    <w:link w:val="Notedefin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Grilledutableau">
    <w:name w:val="Table Grid"/>
    <w:basedOn w:val="TableauNormal"/>
    <w:rsid w:val="007A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037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372C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776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72C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7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72C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76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ece.org/trans/danger/publi/adr/adr_guidelines.html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40005-E7E0-440A-94E4-766EECFD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4</Pages>
  <Words>1530</Words>
  <Characters>8415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9926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Bajenova M.</dc:creator>
  <cp:lastModifiedBy>Maison</cp:lastModifiedBy>
  <cp:revision>2</cp:revision>
  <cp:lastPrinted>2016-03-02T15:35:00Z</cp:lastPrinted>
  <dcterms:created xsi:type="dcterms:W3CDTF">2016-03-02T19:59:00Z</dcterms:created>
  <dcterms:modified xsi:type="dcterms:W3CDTF">2016-03-02T19:59:00Z</dcterms:modified>
</cp:coreProperties>
</file>