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C07A17">
            <w:pPr>
              <w:suppressAutoHyphens w:val="0"/>
              <w:spacing w:after="20"/>
              <w:jc w:val="right"/>
              <w:rPr>
                <w:b/>
                <w:sz w:val="24"/>
                <w:szCs w:val="24"/>
              </w:rPr>
            </w:pPr>
            <w:r w:rsidRPr="00507993">
              <w:rPr>
                <w:b/>
                <w:sz w:val="24"/>
                <w:szCs w:val="24"/>
              </w:rPr>
              <w:t>INF.</w:t>
            </w:r>
            <w:r w:rsidR="00133FA1">
              <w:rPr>
                <w:b/>
                <w:sz w:val="24"/>
                <w:szCs w:val="24"/>
              </w:rPr>
              <w:t>4</w:t>
            </w:r>
            <w:r w:rsidR="00C07A17">
              <w:rPr>
                <w:b/>
                <w:sz w:val="24"/>
                <w:szCs w:val="24"/>
              </w:rPr>
              <w:t>2</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C07A17">
        <w:rPr>
          <w:b/>
        </w:rPr>
        <w:t>9</w:t>
      </w:r>
      <w:r w:rsidR="004975C1">
        <w:rPr>
          <w:b/>
        </w:rPr>
        <w:t xml:space="preserve"> </w:t>
      </w:r>
      <w:r w:rsidR="007D6987">
        <w:rPr>
          <w:b/>
        </w:rPr>
        <w:t>March</w:t>
      </w:r>
      <w:r w:rsidR="004975C1">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97E17" w:rsidRDefault="00DB6CA5" w:rsidP="00563634">
      <w:pPr>
        <w:rPr>
          <w:b/>
        </w:rPr>
      </w:pPr>
      <w:r w:rsidRPr="00A97E17">
        <w:rPr>
          <w:b/>
        </w:rPr>
        <w:t xml:space="preserve">Item </w:t>
      </w:r>
      <w:r w:rsidR="00002480">
        <w:rPr>
          <w:b/>
        </w:rPr>
        <w:t>4</w:t>
      </w:r>
      <w:r w:rsidRPr="00A97E17">
        <w:rPr>
          <w:b/>
        </w:rPr>
        <w:t xml:space="preserve"> of the provisional agenda</w:t>
      </w:r>
    </w:p>
    <w:p w:rsidR="004975C1" w:rsidRPr="00A97E17" w:rsidRDefault="00002480" w:rsidP="00563634">
      <w:pPr>
        <w:rPr>
          <w:b/>
        </w:rPr>
      </w:pPr>
      <w:r w:rsidRPr="00002480">
        <w:rPr>
          <w:b/>
        </w:rPr>
        <w:t>Interpretation of RID/ADR/ADN</w:t>
      </w:r>
    </w:p>
    <w:p w:rsidR="00002480" w:rsidRPr="00BE4741" w:rsidRDefault="009B1518" w:rsidP="00002480">
      <w:pPr>
        <w:pStyle w:val="HChG"/>
      </w:pPr>
      <w:r w:rsidRPr="00A97E17">
        <w:tab/>
      </w:r>
      <w:r w:rsidRPr="00A97E17">
        <w:tab/>
      </w:r>
      <w:r w:rsidR="00002480">
        <w:t>Inspection of wagon/vehicle/</w:t>
      </w:r>
      <w:r w:rsidR="00002480" w:rsidRPr="00155C56">
        <w:t xml:space="preserve">vessel and loads </w:t>
      </w:r>
      <w:r w:rsidR="00002480">
        <w:t>by carrier</w:t>
      </w:r>
    </w:p>
    <w:p w:rsidR="00002480" w:rsidRPr="00BE4741" w:rsidRDefault="00002480" w:rsidP="00002480">
      <w:pPr>
        <w:pStyle w:val="H1G"/>
      </w:pPr>
      <w:r w:rsidRPr="00BE4741">
        <w:tab/>
      </w:r>
      <w:r w:rsidRPr="00BE4741">
        <w:tab/>
        <w:t xml:space="preserve">Transmitted by the Government of </w:t>
      </w:r>
      <w:r>
        <w:t>Austria</w:t>
      </w:r>
    </w:p>
    <w:p w:rsidR="00002480" w:rsidRDefault="00002480" w:rsidP="00002480">
      <w:pPr>
        <w:pStyle w:val="SingleTxtG"/>
      </w:pPr>
      <w:r w:rsidRPr="00BE4741">
        <w:t>1.</w:t>
      </w:r>
      <w:r w:rsidRPr="00BE4741">
        <w:tab/>
      </w:r>
      <w:r>
        <w:t xml:space="preserve">According to 1.4.2.2.1 RID/ADR/ADN the carrier has to ascertain visually that </w:t>
      </w:r>
      <w:r w:rsidRPr="00155C56">
        <w:t>wagon/vehicle/vessel and loads</w:t>
      </w:r>
      <w:r>
        <w:t xml:space="preserve"> </w:t>
      </w:r>
      <w:r w:rsidRPr="003C0C4D">
        <w:t>have no obvious defec</w:t>
      </w:r>
      <w:r>
        <w:t>ts, leakages or cracks, missing equipment, etc.:</w:t>
      </w:r>
    </w:p>
    <w:tbl>
      <w:tblPr>
        <w:tblW w:w="69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tblGrid>
      <w:tr w:rsidR="00002480" w:rsidRPr="004E3CAA" w:rsidTr="00F66E90">
        <w:tc>
          <w:tcPr>
            <w:tcW w:w="2304" w:type="dxa"/>
            <w:shd w:val="clear" w:color="auto" w:fill="auto"/>
          </w:tcPr>
          <w:p w:rsidR="00002480" w:rsidRPr="004E3CAA" w:rsidRDefault="00002480" w:rsidP="00002480">
            <w:pPr>
              <w:pStyle w:val="SingleTxtG"/>
              <w:spacing w:before="60" w:after="60"/>
              <w:ind w:left="0" w:right="0"/>
              <w:rPr>
                <w:b/>
                <w:bCs/>
              </w:rPr>
            </w:pPr>
            <w:r w:rsidRPr="004E3CAA">
              <w:t>RID</w:t>
            </w:r>
          </w:p>
        </w:tc>
        <w:tc>
          <w:tcPr>
            <w:tcW w:w="2304" w:type="dxa"/>
            <w:shd w:val="clear" w:color="auto" w:fill="auto"/>
          </w:tcPr>
          <w:p w:rsidR="00002480" w:rsidRPr="004E3CAA" w:rsidRDefault="00002480" w:rsidP="00002480">
            <w:pPr>
              <w:pStyle w:val="SingleTxtG"/>
              <w:spacing w:before="60" w:after="60"/>
              <w:ind w:left="0" w:right="0"/>
            </w:pPr>
            <w:r w:rsidRPr="004E3CAA">
              <w:t>ADR</w:t>
            </w:r>
          </w:p>
        </w:tc>
        <w:tc>
          <w:tcPr>
            <w:tcW w:w="2304" w:type="dxa"/>
            <w:shd w:val="clear" w:color="auto" w:fill="auto"/>
          </w:tcPr>
          <w:p w:rsidR="00002480" w:rsidRPr="004E3CAA" w:rsidRDefault="00002480" w:rsidP="00002480">
            <w:pPr>
              <w:pStyle w:val="SingleTxtG"/>
              <w:spacing w:before="60" w:after="60"/>
              <w:ind w:left="0" w:right="0"/>
            </w:pPr>
            <w:r w:rsidRPr="004E3CAA">
              <w:t>ADN</w:t>
            </w:r>
          </w:p>
        </w:tc>
      </w:tr>
      <w:tr w:rsidR="00002480" w:rsidRPr="004E3CAA" w:rsidTr="00F66E90">
        <w:tc>
          <w:tcPr>
            <w:tcW w:w="2304" w:type="dxa"/>
            <w:shd w:val="clear" w:color="auto" w:fill="auto"/>
          </w:tcPr>
          <w:p w:rsidR="00002480" w:rsidRPr="004E3CAA" w:rsidRDefault="00002480" w:rsidP="00002480">
            <w:pPr>
              <w:pStyle w:val="SingleTxtG"/>
              <w:spacing w:before="60" w:after="60"/>
              <w:ind w:left="0" w:right="0"/>
            </w:pPr>
            <w:r w:rsidRPr="004E3CAA">
              <w:rPr>
                <w:bCs/>
              </w:rPr>
              <w:t>1.4.2.2.1</w:t>
            </w:r>
            <w:r w:rsidRPr="004E3CAA">
              <w:rPr>
                <w:b/>
                <w:bCs/>
              </w:rPr>
              <w:t xml:space="preserve"> </w:t>
            </w:r>
            <w:r w:rsidRPr="004E3CAA">
              <w:t>In the context of 1.4.1, the carrier who takes over the dangerous goods at the point of departure shall in particular:</w:t>
            </w:r>
          </w:p>
        </w:tc>
        <w:tc>
          <w:tcPr>
            <w:tcW w:w="2304" w:type="dxa"/>
            <w:shd w:val="clear" w:color="auto" w:fill="auto"/>
          </w:tcPr>
          <w:p w:rsidR="00002480" w:rsidRPr="004E3CAA" w:rsidRDefault="00002480" w:rsidP="00002480">
            <w:pPr>
              <w:pStyle w:val="SingleTxtG"/>
              <w:spacing w:before="60" w:after="60"/>
              <w:ind w:left="0" w:right="0"/>
            </w:pPr>
            <w:r w:rsidRPr="004E3CAA">
              <w:t>1.4.2.2.1 In the context of 1.4.1, where appropriate, the carrier shall in particular:</w:t>
            </w:r>
          </w:p>
        </w:tc>
        <w:tc>
          <w:tcPr>
            <w:tcW w:w="2304" w:type="dxa"/>
            <w:shd w:val="clear" w:color="auto" w:fill="auto"/>
          </w:tcPr>
          <w:p w:rsidR="00002480" w:rsidRPr="004E3CAA" w:rsidRDefault="00002480" w:rsidP="00002480">
            <w:pPr>
              <w:pStyle w:val="SingleTxtG"/>
              <w:spacing w:before="60" w:after="60"/>
              <w:ind w:left="0" w:right="0"/>
            </w:pPr>
            <w:r w:rsidRPr="004E3CAA">
              <w:t>1.4.2.2.1 In the context of 1.4.1, where appropriate, the carrier shall in particular:</w:t>
            </w:r>
          </w:p>
        </w:tc>
      </w:tr>
      <w:tr w:rsidR="00002480" w:rsidRPr="004E3CAA" w:rsidTr="00F66E90">
        <w:tc>
          <w:tcPr>
            <w:tcW w:w="2304" w:type="dxa"/>
            <w:shd w:val="clear" w:color="auto" w:fill="auto"/>
          </w:tcPr>
          <w:p w:rsidR="00002480" w:rsidRPr="004E3CAA" w:rsidRDefault="00002480" w:rsidP="00002480">
            <w:pPr>
              <w:pStyle w:val="SingleTxtG"/>
              <w:spacing w:before="60" w:after="60"/>
              <w:ind w:left="0" w:right="0"/>
            </w:pPr>
            <w:r w:rsidRPr="004E3CAA">
              <w:t>(c) ascertain visually that the wagons and loads have no obvious defects, leakages or cracks, missing equipment, etc.;</w:t>
            </w:r>
          </w:p>
        </w:tc>
        <w:tc>
          <w:tcPr>
            <w:tcW w:w="2304" w:type="dxa"/>
            <w:shd w:val="clear" w:color="auto" w:fill="auto"/>
          </w:tcPr>
          <w:p w:rsidR="00002480" w:rsidRPr="004E3CAA" w:rsidRDefault="00002480" w:rsidP="00002480">
            <w:pPr>
              <w:pStyle w:val="SingleTxtG"/>
              <w:spacing w:before="60" w:after="60"/>
              <w:ind w:left="0" w:right="0"/>
            </w:pPr>
            <w:r w:rsidRPr="004E3CAA">
              <w:t>(c) Ascertain visually that the vehicles and loads have no obvious defects, leakages or cracks, missing equipment, etc.;</w:t>
            </w:r>
          </w:p>
        </w:tc>
        <w:tc>
          <w:tcPr>
            <w:tcW w:w="2304" w:type="dxa"/>
            <w:shd w:val="clear" w:color="auto" w:fill="auto"/>
          </w:tcPr>
          <w:p w:rsidR="00002480" w:rsidRPr="004E3CAA" w:rsidRDefault="00002480" w:rsidP="00002480">
            <w:pPr>
              <w:pStyle w:val="SingleTxtG"/>
              <w:spacing w:before="60" w:after="60"/>
              <w:ind w:left="0" w:right="0"/>
            </w:pPr>
            <w:r w:rsidRPr="004E3CAA">
              <w:t>(c) ascertain visually that the vessel and loads have no obvious defects, leakages or cracks, missing equipment, etc.;</w:t>
            </w:r>
          </w:p>
        </w:tc>
      </w:tr>
    </w:tbl>
    <w:p w:rsidR="00002480" w:rsidRDefault="00002480" w:rsidP="00002480">
      <w:pPr>
        <w:pStyle w:val="SingleTxtG"/>
        <w:spacing w:before="120"/>
      </w:pPr>
      <w:r w:rsidRPr="00BE4741">
        <w:t>2.</w:t>
      </w:r>
      <w:r w:rsidRPr="00BE4741">
        <w:tab/>
      </w:r>
      <w:r>
        <w:t>It is not quite clear to which extent the carrier is obliged to do so, when his employee takes over a sealed vehicle/wagon, container or swap body.</w:t>
      </w:r>
    </w:p>
    <w:p w:rsidR="00002480" w:rsidRDefault="00002480" w:rsidP="00002480">
      <w:pPr>
        <w:pStyle w:val="SingleTxtG"/>
      </w:pPr>
      <w:r>
        <w:t>3.</w:t>
      </w:r>
      <w:r>
        <w:tab/>
        <w:t xml:space="preserve">Austria understands that governmental seals must not be broken, but private ones are </w:t>
      </w:r>
      <w:bookmarkStart w:id="0" w:name="_GoBack"/>
      <w:bookmarkEnd w:id="0"/>
      <w:r>
        <w:t xml:space="preserve">problematic. They may be helpful to assure that the vehicle etc. has not been opened during carriage and prove that the load has not changed. This will even gain importance from 1 July, when </w:t>
      </w:r>
      <w:r w:rsidRPr="00896697">
        <w:t xml:space="preserve">Solas Regulation VI-2 regarding verified gross mass of containers </w:t>
      </w:r>
      <w:r>
        <w:t>enters into force.</w:t>
      </w:r>
    </w:p>
    <w:p w:rsidR="00002480" w:rsidRDefault="00002480" w:rsidP="00002480">
      <w:pPr>
        <w:pStyle w:val="SingleTxtG"/>
      </w:pPr>
      <w:r>
        <w:t>4.</w:t>
      </w:r>
      <w:r>
        <w:tab/>
        <w:t>On the other hand it cannot be up to the consignor or loader to decide whether the situation (and of course he himself) is to be controlled by the carrier as provided for by law - or better not.</w:t>
      </w:r>
    </w:p>
    <w:p w:rsidR="00002480" w:rsidRDefault="00002480" w:rsidP="00002480">
      <w:pPr>
        <w:pStyle w:val="SingleTxtG"/>
      </w:pPr>
      <w:r>
        <w:t>5.</w:t>
      </w:r>
      <w:r>
        <w:tab/>
        <w:t>Austria would like to hear how other countries deal with this problem and if a wording of 1.4.2.2 reflecting it is deemed necessary.</w:t>
      </w:r>
    </w:p>
    <w:p w:rsidR="00E55BFD" w:rsidRDefault="00E55BFD" w:rsidP="00E55BFD">
      <w:pPr>
        <w:pStyle w:val="SingleTxtG"/>
        <w:tabs>
          <w:tab w:val="left" w:pos="1854"/>
        </w:tabs>
        <w:spacing w:before="240" w:after="0"/>
        <w:jc w:val="center"/>
        <w:rPr>
          <w:u w:val="single"/>
        </w:rPr>
      </w:pPr>
      <w:r>
        <w:rPr>
          <w:u w:val="single"/>
        </w:rPr>
        <w:tab/>
      </w:r>
      <w:r>
        <w:rPr>
          <w:u w:val="single"/>
        </w:rPr>
        <w:tab/>
      </w:r>
      <w:r>
        <w:rPr>
          <w:u w:val="single"/>
        </w:rPr>
        <w:tab/>
      </w:r>
    </w:p>
    <w:sectPr w:rsidR="00E55BFD" w:rsidSect="009A3B63">
      <w:headerReference w:type="even" r:id="rId9"/>
      <w:headerReference w:type="default" r:id="rId10"/>
      <w:footnotePr>
        <w:numFmt w:val="chicago"/>
      </w:footnotePr>
      <w:type w:val="continuous"/>
      <w:pgSz w:w="11907" w:h="16840" w:code="9"/>
      <w:pgMar w:top="1701" w:right="1134" w:bottom="2268" w:left="1134" w:header="1134" w:footer="1701" w:gutter="0"/>
      <w:pgNumType w:start="1"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8D" w:rsidRDefault="00EB128D"/>
  </w:endnote>
  <w:endnote w:type="continuationSeparator" w:id="0">
    <w:p w:rsidR="00EB128D" w:rsidRDefault="00EB128D"/>
  </w:endnote>
  <w:endnote w:type="continuationNotice" w:id="1">
    <w:p w:rsidR="00EB128D" w:rsidRDefault="00EB1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8D" w:rsidRPr="000B175B" w:rsidRDefault="00EB128D" w:rsidP="000B175B">
      <w:pPr>
        <w:tabs>
          <w:tab w:val="right" w:pos="2155"/>
        </w:tabs>
        <w:spacing w:after="80"/>
        <w:ind w:left="680"/>
        <w:rPr>
          <w:u w:val="single"/>
        </w:rPr>
      </w:pPr>
      <w:r>
        <w:rPr>
          <w:u w:val="single"/>
        </w:rPr>
        <w:tab/>
      </w:r>
    </w:p>
  </w:footnote>
  <w:footnote w:type="continuationSeparator" w:id="0">
    <w:p w:rsidR="00EB128D" w:rsidRPr="00FC68B7" w:rsidRDefault="00EB128D" w:rsidP="00FC68B7">
      <w:pPr>
        <w:tabs>
          <w:tab w:val="left" w:pos="2155"/>
        </w:tabs>
        <w:spacing w:after="80"/>
        <w:ind w:left="680"/>
        <w:rPr>
          <w:u w:val="single"/>
        </w:rPr>
      </w:pPr>
      <w:r>
        <w:rPr>
          <w:u w:val="single"/>
        </w:rPr>
        <w:tab/>
      </w:r>
    </w:p>
  </w:footnote>
  <w:footnote w:type="continuationNotice" w:id="1">
    <w:p w:rsidR="00EB128D" w:rsidRDefault="00EB12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D" w:rsidRDefault="00EB128D">
    <w:pPr>
      <w:pStyle w:val="Header"/>
    </w:pPr>
    <w:r>
      <w:tab/>
    </w:r>
    <w:r>
      <w:tab/>
    </w:r>
    <w:r>
      <w:tab/>
    </w:r>
    <w:r>
      <w:tab/>
    </w:r>
    <w:r>
      <w:tab/>
    </w:r>
    <w:r>
      <w:tab/>
    </w:r>
    <w:r>
      <w:tab/>
    </w:r>
    <w:r>
      <w:tab/>
    </w:r>
    <w:r>
      <w:tab/>
    </w:r>
    <w:r>
      <w:tab/>
    </w:r>
    <w:r>
      <w:tab/>
    </w:r>
    <w:r>
      <w:tab/>
    </w:r>
    <w:r>
      <w:tab/>
    </w:r>
    <w:r>
      <w:tab/>
    </w:r>
    <w:r>
      <w:tab/>
      <w:t>ANNEX 1</w:t>
    </w:r>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8D" w:rsidRPr="00133FA1" w:rsidRDefault="00EB128D">
    <w:pPr>
      <w:pStyle w:val="Header"/>
      <w:jc w:val="right"/>
      <w:rPr>
        <w:szCs w:val="18"/>
      </w:rPr>
    </w:pPr>
    <w:r w:rsidRPr="00133FA1">
      <w:rPr>
        <w:szCs w:val="18"/>
        <w:lang w:val="es-ES"/>
      </w:rPr>
      <w:t>INF</w:t>
    </w:r>
    <w:r>
      <w:rPr>
        <w:szCs w:val="18"/>
        <w:lang w:val="es-ES"/>
      </w:rPr>
      <w:t>.</w:t>
    </w:r>
    <w:r w:rsidR="00E55BFD">
      <w:rPr>
        <w:szCs w:val="18"/>
        <w:lang w:val="es-ES"/>
      </w:rPr>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AE3E27"/>
    <w:multiLevelType w:val="hybridMultilevel"/>
    <w:tmpl w:val="549C7D5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3707FA"/>
    <w:multiLevelType w:val="multilevel"/>
    <w:tmpl w:val="64AA3B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2480"/>
    <w:rsid w:val="00037F90"/>
    <w:rsid w:val="00041BCD"/>
    <w:rsid w:val="00046B1F"/>
    <w:rsid w:val="0005014F"/>
    <w:rsid w:val="00050F6B"/>
    <w:rsid w:val="00057E97"/>
    <w:rsid w:val="00072972"/>
    <w:rsid w:val="00072C8C"/>
    <w:rsid w:val="000733B5"/>
    <w:rsid w:val="000816C6"/>
    <w:rsid w:val="00081815"/>
    <w:rsid w:val="000931C0"/>
    <w:rsid w:val="00096262"/>
    <w:rsid w:val="000A3752"/>
    <w:rsid w:val="000A7267"/>
    <w:rsid w:val="000B0595"/>
    <w:rsid w:val="000B175B"/>
    <w:rsid w:val="000B3A0F"/>
    <w:rsid w:val="000B4EF7"/>
    <w:rsid w:val="000B633F"/>
    <w:rsid w:val="000C2C03"/>
    <w:rsid w:val="000C2D2E"/>
    <w:rsid w:val="000C4D51"/>
    <w:rsid w:val="000C7F79"/>
    <w:rsid w:val="000E0415"/>
    <w:rsid w:val="000E4DB1"/>
    <w:rsid w:val="0010391C"/>
    <w:rsid w:val="00104CDA"/>
    <w:rsid w:val="001103AA"/>
    <w:rsid w:val="001126A7"/>
    <w:rsid w:val="0011666B"/>
    <w:rsid w:val="00125117"/>
    <w:rsid w:val="00133FA1"/>
    <w:rsid w:val="00155068"/>
    <w:rsid w:val="001643A0"/>
    <w:rsid w:val="00165F3A"/>
    <w:rsid w:val="001A57BD"/>
    <w:rsid w:val="001A6E55"/>
    <w:rsid w:val="001B13A5"/>
    <w:rsid w:val="001B4B04"/>
    <w:rsid w:val="001C18AB"/>
    <w:rsid w:val="001C6663"/>
    <w:rsid w:val="001C7895"/>
    <w:rsid w:val="001D0C8C"/>
    <w:rsid w:val="001D1419"/>
    <w:rsid w:val="001D26DF"/>
    <w:rsid w:val="001D3A03"/>
    <w:rsid w:val="001E0B9E"/>
    <w:rsid w:val="001E7B67"/>
    <w:rsid w:val="001F7435"/>
    <w:rsid w:val="00201D9D"/>
    <w:rsid w:val="00202DA8"/>
    <w:rsid w:val="00203753"/>
    <w:rsid w:val="002102FF"/>
    <w:rsid w:val="0021114C"/>
    <w:rsid w:val="0021157B"/>
    <w:rsid w:val="00211E0B"/>
    <w:rsid w:val="0024023A"/>
    <w:rsid w:val="00243217"/>
    <w:rsid w:val="00252290"/>
    <w:rsid w:val="00253018"/>
    <w:rsid w:val="0026060C"/>
    <w:rsid w:val="00267F5F"/>
    <w:rsid w:val="00286B4D"/>
    <w:rsid w:val="002A3C85"/>
    <w:rsid w:val="002A603B"/>
    <w:rsid w:val="002D4643"/>
    <w:rsid w:val="002D4B6C"/>
    <w:rsid w:val="002F175C"/>
    <w:rsid w:val="00302E18"/>
    <w:rsid w:val="003050A4"/>
    <w:rsid w:val="0030606F"/>
    <w:rsid w:val="0031763D"/>
    <w:rsid w:val="003229D8"/>
    <w:rsid w:val="00323FAD"/>
    <w:rsid w:val="00327DE3"/>
    <w:rsid w:val="003358CF"/>
    <w:rsid w:val="00345184"/>
    <w:rsid w:val="00352709"/>
    <w:rsid w:val="003571EA"/>
    <w:rsid w:val="00371178"/>
    <w:rsid w:val="00381FC9"/>
    <w:rsid w:val="003A6810"/>
    <w:rsid w:val="003B36D1"/>
    <w:rsid w:val="003C2CC4"/>
    <w:rsid w:val="003C580C"/>
    <w:rsid w:val="003D4B23"/>
    <w:rsid w:val="00410C89"/>
    <w:rsid w:val="00422E03"/>
    <w:rsid w:val="00426B9B"/>
    <w:rsid w:val="004325CB"/>
    <w:rsid w:val="004356D2"/>
    <w:rsid w:val="00437826"/>
    <w:rsid w:val="00442A83"/>
    <w:rsid w:val="0045495B"/>
    <w:rsid w:val="00464C81"/>
    <w:rsid w:val="0048397A"/>
    <w:rsid w:val="00492FFF"/>
    <w:rsid w:val="004975C1"/>
    <w:rsid w:val="004A12F2"/>
    <w:rsid w:val="004A28A3"/>
    <w:rsid w:val="004C2461"/>
    <w:rsid w:val="004C7462"/>
    <w:rsid w:val="004D4E04"/>
    <w:rsid w:val="004D5426"/>
    <w:rsid w:val="004E0C05"/>
    <w:rsid w:val="004E1A85"/>
    <w:rsid w:val="004E77B2"/>
    <w:rsid w:val="00503DEB"/>
    <w:rsid w:val="00504B2D"/>
    <w:rsid w:val="00507993"/>
    <w:rsid w:val="00515FE8"/>
    <w:rsid w:val="0052136D"/>
    <w:rsid w:val="00522B58"/>
    <w:rsid w:val="00523CD7"/>
    <w:rsid w:val="0052775E"/>
    <w:rsid w:val="005420F2"/>
    <w:rsid w:val="00543B68"/>
    <w:rsid w:val="00546993"/>
    <w:rsid w:val="005628B6"/>
    <w:rsid w:val="00563634"/>
    <w:rsid w:val="0059363D"/>
    <w:rsid w:val="005B3DB3"/>
    <w:rsid w:val="005B4E13"/>
    <w:rsid w:val="005C68F0"/>
    <w:rsid w:val="005D2A29"/>
    <w:rsid w:val="005E4AFA"/>
    <w:rsid w:val="005E6A77"/>
    <w:rsid w:val="005F7B75"/>
    <w:rsid w:val="006001EE"/>
    <w:rsid w:val="00605042"/>
    <w:rsid w:val="00611FC4"/>
    <w:rsid w:val="006176FB"/>
    <w:rsid w:val="00630BAF"/>
    <w:rsid w:val="006316F8"/>
    <w:rsid w:val="00640B26"/>
    <w:rsid w:val="00652D0A"/>
    <w:rsid w:val="006623D5"/>
    <w:rsid w:val="00662BB6"/>
    <w:rsid w:val="00667F8F"/>
    <w:rsid w:val="006741F1"/>
    <w:rsid w:val="00684C21"/>
    <w:rsid w:val="00690828"/>
    <w:rsid w:val="006A2530"/>
    <w:rsid w:val="006B1C12"/>
    <w:rsid w:val="006C3589"/>
    <w:rsid w:val="006D34D2"/>
    <w:rsid w:val="006D37AF"/>
    <w:rsid w:val="006D51D0"/>
    <w:rsid w:val="006E564B"/>
    <w:rsid w:val="006E7191"/>
    <w:rsid w:val="00703577"/>
    <w:rsid w:val="00705894"/>
    <w:rsid w:val="00720ABE"/>
    <w:rsid w:val="0072632A"/>
    <w:rsid w:val="007327D5"/>
    <w:rsid w:val="0073692B"/>
    <w:rsid w:val="00742656"/>
    <w:rsid w:val="007611CF"/>
    <w:rsid w:val="00761787"/>
    <w:rsid w:val="007629C8"/>
    <w:rsid w:val="00764668"/>
    <w:rsid w:val="0077047D"/>
    <w:rsid w:val="00776430"/>
    <w:rsid w:val="00797575"/>
    <w:rsid w:val="007B6BA5"/>
    <w:rsid w:val="007C3390"/>
    <w:rsid w:val="007C4F4B"/>
    <w:rsid w:val="007D6987"/>
    <w:rsid w:val="007E01E9"/>
    <w:rsid w:val="007E63F3"/>
    <w:rsid w:val="007F1F2D"/>
    <w:rsid w:val="007F6611"/>
    <w:rsid w:val="007F7106"/>
    <w:rsid w:val="007F7A86"/>
    <w:rsid w:val="008116D7"/>
    <w:rsid w:val="00811920"/>
    <w:rsid w:val="00815AD0"/>
    <w:rsid w:val="008242D7"/>
    <w:rsid w:val="008257B1"/>
    <w:rsid w:val="00826C3D"/>
    <w:rsid w:val="00843767"/>
    <w:rsid w:val="00852372"/>
    <w:rsid w:val="00854501"/>
    <w:rsid w:val="008679D9"/>
    <w:rsid w:val="00871006"/>
    <w:rsid w:val="00871389"/>
    <w:rsid w:val="00880848"/>
    <w:rsid w:val="00883999"/>
    <w:rsid w:val="00887652"/>
    <w:rsid w:val="008878DE"/>
    <w:rsid w:val="008979B1"/>
    <w:rsid w:val="008A57EE"/>
    <w:rsid w:val="008A6B25"/>
    <w:rsid w:val="008A6C4F"/>
    <w:rsid w:val="008A7B69"/>
    <w:rsid w:val="008B2335"/>
    <w:rsid w:val="008C7DAF"/>
    <w:rsid w:val="008E0678"/>
    <w:rsid w:val="008E0DAA"/>
    <w:rsid w:val="008E4D3A"/>
    <w:rsid w:val="008F622B"/>
    <w:rsid w:val="009223CA"/>
    <w:rsid w:val="00927378"/>
    <w:rsid w:val="00940F93"/>
    <w:rsid w:val="0094558F"/>
    <w:rsid w:val="00947DC2"/>
    <w:rsid w:val="00961690"/>
    <w:rsid w:val="009760F3"/>
    <w:rsid w:val="0098203C"/>
    <w:rsid w:val="00995CC5"/>
    <w:rsid w:val="009A0E8D"/>
    <w:rsid w:val="009A3B63"/>
    <w:rsid w:val="009B1518"/>
    <w:rsid w:val="009B26E7"/>
    <w:rsid w:val="009C454F"/>
    <w:rsid w:val="009D17BC"/>
    <w:rsid w:val="009D2A5B"/>
    <w:rsid w:val="009E1D8E"/>
    <w:rsid w:val="00A00A3F"/>
    <w:rsid w:val="00A01489"/>
    <w:rsid w:val="00A20E5A"/>
    <w:rsid w:val="00A3009E"/>
    <w:rsid w:val="00A3026E"/>
    <w:rsid w:val="00A338F1"/>
    <w:rsid w:val="00A72F22"/>
    <w:rsid w:val="00A73135"/>
    <w:rsid w:val="00A7360F"/>
    <w:rsid w:val="00A748A6"/>
    <w:rsid w:val="00A769F4"/>
    <w:rsid w:val="00A776B4"/>
    <w:rsid w:val="00A94361"/>
    <w:rsid w:val="00A97E17"/>
    <w:rsid w:val="00AA293C"/>
    <w:rsid w:val="00AA66C0"/>
    <w:rsid w:val="00AD44C2"/>
    <w:rsid w:val="00AD48FA"/>
    <w:rsid w:val="00B11BB4"/>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2AC9"/>
    <w:rsid w:val="00BB7CD1"/>
    <w:rsid w:val="00BC3FA0"/>
    <w:rsid w:val="00BC4806"/>
    <w:rsid w:val="00BC6198"/>
    <w:rsid w:val="00BC7284"/>
    <w:rsid w:val="00BC74E9"/>
    <w:rsid w:val="00BE0C2E"/>
    <w:rsid w:val="00BF15A1"/>
    <w:rsid w:val="00BF68A8"/>
    <w:rsid w:val="00C07A17"/>
    <w:rsid w:val="00C10FE6"/>
    <w:rsid w:val="00C11A03"/>
    <w:rsid w:val="00C22C0C"/>
    <w:rsid w:val="00C3677C"/>
    <w:rsid w:val="00C4527F"/>
    <w:rsid w:val="00C463DD"/>
    <w:rsid w:val="00C467C9"/>
    <w:rsid w:val="00C4724C"/>
    <w:rsid w:val="00C6142C"/>
    <w:rsid w:val="00C629A0"/>
    <w:rsid w:val="00C64629"/>
    <w:rsid w:val="00C66736"/>
    <w:rsid w:val="00C66B36"/>
    <w:rsid w:val="00C73056"/>
    <w:rsid w:val="00C745C3"/>
    <w:rsid w:val="00CB3E03"/>
    <w:rsid w:val="00CD57D2"/>
    <w:rsid w:val="00CE4A8F"/>
    <w:rsid w:val="00D00610"/>
    <w:rsid w:val="00D2031B"/>
    <w:rsid w:val="00D25FE2"/>
    <w:rsid w:val="00D36CEE"/>
    <w:rsid w:val="00D43252"/>
    <w:rsid w:val="00D47EEA"/>
    <w:rsid w:val="00D550D4"/>
    <w:rsid w:val="00D65303"/>
    <w:rsid w:val="00D773DF"/>
    <w:rsid w:val="00D80773"/>
    <w:rsid w:val="00D876F8"/>
    <w:rsid w:val="00D9255F"/>
    <w:rsid w:val="00D95303"/>
    <w:rsid w:val="00D978C6"/>
    <w:rsid w:val="00DA3C1C"/>
    <w:rsid w:val="00DB0E7D"/>
    <w:rsid w:val="00DB6CA5"/>
    <w:rsid w:val="00E046DF"/>
    <w:rsid w:val="00E15557"/>
    <w:rsid w:val="00E27346"/>
    <w:rsid w:val="00E55BFD"/>
    <w:rsid w:val="00E71BC8"/>
    <w:rsid w:val="00E7260F"/>
    <w:rsid w:val="00E7340D"/>
    <w:rsid w:val="00E73F5D"/>
    <w:rsid w:val="00E77E4E"/>
    <w:rsid w:val="00E96630"/>
    <w:rsid w:val="00EB128D"/>
    <w:rsid w:val="00EC106A"/>
    <w:rsid w:val="00EC32A0"/>
    <w:rsid w:val="00ED0CEE"/>
    <w:rsid w:val="00ED7A2A"/>
    <w:rsid w:val="00EE6B3A"/>
    <w:rsid w:val="00EF1D7F"/>
    <w:rsid w:val="00F227A6"/>
    <w:rsid w:val="00F23CF2"/>
    <w:rsid w:val="00F31E5F"/>
    <w:rsid w:val="00F36F0D"/>
    <w:rsid w:val="00F4272A"/>
    <w:rsid w:val="00F6100A"/>
    <w:rsid w:val="00F66565"/>
    <w:rsid w:val="00F717BB"/>
    <w:rsid w:val="00F740A4"/>
    <w:rsid w:val="00F92CC8"/>
    <w:rsid w:val="00F93781"/>
    <w:rsid w:val="00FA28A2"/>
    <w:rsid w:val="00FB613B"/>
    <w:rsid w:val="00FC3C87"/>
    <w:rsid w:val="00FC68B7"/>
    <w:rsid w:val="00FD10F3"/>
    <w:rsid w:val="00FE0135"/>
    <w:rsid w:val="00FE106A"/>
    <w:rsid w:val="00FF145D"/>
    <w:rsid w:val="00FF58FF"/>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 w:type="paragraph" w:styleId="ListParagraph">
    <w:name w:val="List Paragraph"/>
    <w:basedOn w:val="Normal"/>
    <w:uiPriority w:val="34"/>
    <w:qFormat/>
    <w:rsid w:val="00A73135"/>
    <w:pPr>
      <w:suppressAutoHyphens w:val="0"/>
      <w:spacing w:after="160" w:line="259" w:lineRule="auto"/>
      <w:ind w:left="720"/>
      <w:contextualSpacing/>
    </w:pPr>
    <w:rPr>
      <w:rFonts w:asciiTheme="minorHAnsi" w:eastAsiaTheme="minorHAnsi" w:hAnsiTheme="minorHAnsi" w:cstheme="minorBidi"/>
      <w:sz w:val="22"/>
      <w:szCs w:val="22"/>
      <w:lang w:val="es-ES"/>
    </w:rPr>
  </w:style>
  <w:style w:type="character" w:customStyle="1" w:styleId="HeaderChar">
    <w:name w:val="Header Char"/>
    <w:aliases w:val="6_G Char"/>
    <w:basedOn w:val="DefaultParagraphFont"/>
    <w:link w:val="Header"/>
    <w:uiPriority w:val="99"/>
    <w:rsid w:val="008F622B"/>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 w:type="paragraph" w:styleId="ListParagraph">
    <w:name w:val="List Paragraph"/>
    <w:basedOn w:val="Normal"/>
    <w:uiPriority w:val="34"/>
    <w:qFormat/>
    <w:rsid w:val="00A73135"/>
    <w:pPr>
      <w:suppressAutoHyphens w:val="0"/>
      <w:spacing w:after="160" w:line="259" w:lineRule="auto"/>
      <w:ind w:left="720"/>
      <w:contextualSpacing/>
    </w:pPr>
    <w:rPr>
      <w:rFonts w:asciiTheme="minorHAnsi" w:eastAsiaTheme="minorHAnsi" w:hAnsiTheme="minorHAnsi" w:cstheme="minorBidi"/>
      <w:sz w:val="22"/>
      <w:szCs w:val="22"/>
      <w:lang w:val="es-ES"/>
    </w:rPr>
  </w:style>
  <w:style w:type="character" w:customStyle="1" w:styleId="HeaderChar">
    <w:name w:val="Header Char"/>
    <w:aliases w:val="6_G Char"/>
    <w:basedOn w:val="DefaultParagraphFont"/>
    <w:link w:val="Header"/>
    <w:uiPriority w:val="99"/>
    <w:rsid w:val="008F622B"/>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B594-4901-48F0-8132-4B3F11FA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1820</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1126259</vt:lpstr>
      <vt:lpstr>1126259</vt:lpstr>
      <vt:lpstr>1126259</vt:lpstr>
    </vt:vector>
  </TitlesOfParts>
  <Company>CSD</Company>
  <LinksUpToDate>false</LinksUpToDate>
  <CharactersWithSpaces>2135</CharactersWithSpaces>
  <SharedDoc>false</SharedDoc>
  <HLinks>
    <vt:vector size="18" baseType="variant">
      <vt:variant>
        <vt:i4>3604497</vt:i4>
      </vt:variant>
      <vt:variant>
        <vt:i4>0</vt:i4>
      </vt:variant>
      <vt:variant>
        <vt:i4>0</vt:i4>
      </vt:variant>
      <vt:variant>
        <vt:i4>5</vt:i4>
      </vt:variant>
      <vt:variant>
        <vt:lpwstr>mailto:info@otif.org</vt:lpwstr>
      </vt:variant>
      <vt:variant>
        <vt:lpwstr/>
      </vt:variant>
      <vt:variant>
        <vt:i4>3604497</vt:i4>
      </vt:variant>
      <vt:variant>
        <vt:i4>9</vt:i4>
      </vt:variant>
      <vt:variant>
        <vt:i4>0</vt:i4>
      </vt:variant>
      <vt:variant>
        <vt:i4>5</vt:i4>
      </vt:variant>
      <vt:variant>
        <vt:lpwstr>mailto:info@otif.org·</vt:lpwstr>
      </vt:variant>
      <vt:variant>
        <vt:lpwstr/>
      </vt:variant>
      <vt:variant>
        <vt:i4>3604497</vt:i4>
      </vt:variant>
      <vt:variant>
        <vt:i4>0</vt:i4>
      </vt:variant>
      <vt:variant>
        <vt:i4>0</vt:i4>
      </vt:variant>
      <vt:variant>
        <vt:i4>5</vt:i4>
      </vt:variant>
      <vt:variant>
        <vt:lpwstr>mailto:info@otif.org·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4</cp:revision>
  <cp:lastPrinted>2016-03-08T11:18:00Z</cp:lastPrinted>
  <dcterms:created xsi:type="dcterms:W3CDTF">2016-03-09T08:22:00Z</dcterms:created>
  <dcterms:modified xsi:type="dcterms:W3CDTF">2016-03-09T08:28:00Z</dcterms:modified>
</cp:coreProperties>
</file>