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B56E9C" w:rsidRPr="007A0C29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A0C29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A0C29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A0C29" w:rsidRDefault="00CD57D2" w:rsidP="0023481F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7A0C29">
              <w:rPr>
                <w:b/>
                <w:sz w:val="24"/>
                <w:szCs w:val="24"/>
              </w:rPr>
              <w:t>INF.</w:t>
            </w:r>
            <w:r w:rsidR="0023481F">
              <w:rPr>
                <w:b/>
                <w:sz w:val="24"/>
                <w:szCs w:val="24"/>
              </w:rPr>
              <w:t>44</w:t>
            </w:r>
          </w:p>
        </w:tc>
      </w:tr>
    </w:tbl>
    <w:p w:rsidR="00EC106A" w:rsidRPr="007A0C29" w:rsidRDefault="00EC106A">
      <w:pPr>
        <w:spacing w:before="120"/>
        <w:rPr>
          <w:b/>
          <w:sz w:val="28"/>
          <w:szCs w:val="28"/>
        </w:rPr>
      </w:pPr>
      <w:r w:rsidRPr="007A0C29">
        <w:rPr>
          <w:b/>
          <w:sz w:val="28"/>
          <w:szCs w:val="28"/>
        </w:rPr>
        <w:t>Economic Commission for Europe</w:t>
      </w:r>
    </w:p>
    <w:p w:rsidR="00EC106A" w:rsidRPr="007A0C29" w:rsidRDefault="00EC106A">
      <w:pPr>
        <w:spacing w:before="120"/>
        <w:rPr>
          <w:sz w:val="28"/>
          <w:szCs w:val="28"/>
        </w:rPr>
      </w:pPr>
      <w:r w:rsidRPr="007A0C29">
        <w:rPr>
          <w:sz w:val="28"/>
          <w:szCs w:val="28"/>
        </w:rPr>
        <w:t>Inland Transport Committee</w:t>
      </w:r>
    </w:p>
    <w:p w:rsidR="00EC106A" w:rsidRPr="007A0C29" w:rsidRDefault="00EC106A" w:rsidP="00EC106A">
      <w:pPr>
        <w:spacing w:before="120" w:after="120"/>
        <w:rPr>
          <w:b/>
          <w:sz w:val="24"/>
          <w:szCs w:val="24"/>
        </w:rPr>
      </w:pPr>
      <w:r w:rsidRPr="007A0C29">
        <w:rPr>
          <w:b/>
          <w:sz w:val="24"/>
          <w:szCs w:val="24"/>
        </w:rPr>
        <w:t>Working Party on the Transport of Dangerous Goods</w:t>
      </w:r>
    </w:p>
    <w:p w:rsidR="009D2A5B" w:rsidRPr="007A0C29" w:rsidRDefault="009D2A5B" w:rsidP="009D2A5B">
      <w:pPr>
        <w:rPr>
          <w:b/>
        </w:rPr>
      </w:pPr>
      <w:r w:rsidRPr="007A0C29">
        <w:rPr>
          <w:b/>
        </w:rPr>
        <w:t>Joint Meeting of the RID Committee of Experts and the</w:t>
      </w:r>
    </w:p>
    <w:p w:rsidR="009D2A5B" w:rsidRPr="007A0C29" w:rsidRDefault="009D2A5B" w:rsidP="009D2A5B">
      <w:pPr>
        <w:rPr>
          <w:b/>
        </w:rPr>
      </w:pPr>
      <w:r w:rsidRPr="007A0C29">
        <w:rPr>
          <w:b/>
        </w:rPr>
        <w:t>Working Party on the Transport of Dangerous Goods</w:t>
      </w:r>
      <w:r w:rsidR="000A3752" w:rsidRPr="007A0C29">
        <w:rPr>
          <w:b/>
        </w:rPr>
        <w:tab/>
      </w:r>
      <w:r w:rsidR="000A3752" w:rsidRPr="007A0C29">
        <w:rPr>
          <w:b/>
        </w:rPr>
        <w:tab/>
      </w:r>
      <w:r w:rsidR="000A3752" w:rsidRPr="007A0C29">
        <w:rPr>
          <w:b/>
        </w:rPr>
        <w:tab/>
      </w:r>
      <w:r w:rsidR="000A3752" w:rsidRPr="007A0C29">
        <w:rPr>
          <w:b/>
        </w:rPr>
        <w:tab/>
      </w:r>
      <w:r w:rsidR="000A3752" w:rsidRPr="007A0C29">
        <w:rPr>
          <w:b/>
        </w:rPr>
        <w:tab/>
      </w:r>
      <w:r w:rsidR="00507993" w:rsidRPr="007A0C29">
        <w:rPr>
          <w:b/>
        </w:rPr>
        <w:tab/>
      </w:r>
      <w:r w:rsidR="00981E12">
        <w:rPr>
          <w:b/>
        </w:rPr>
        <w:t>10 March</w:t>
      </w:r>
      <w:r w:rsidR="004975C1" w:rsidRPr="007A0C29">
        <w:rPr>
          <w:b/>
        </w:rPr>
        <w:t xml:space="preserve"> 2016</w:t>
      </w:r>
    </w:p>
    <w:p w:rsidR="009D2A5B" w:rsidRPr="007A0C29" w:rsidRDefault="00BB7CD1" w:rsidP="00BB7CD1">
      <w:r w:rsidRPr="007A0C29">
        <w:t xml:space="preserve">Bern, </w:t>
      </w:r>
      <w:r w:rsidR="00D65303" w:rsidRPr="007A0C29">
        <w:t>14</w:t>
      </w:r>
      <w:r w:rsidRPr="007A0C29">
        <w:t>–</w:t>
      </w:r>
      <w:r w:rsidR="00D65303" w:rsidRPr="007A0C29">
        <w:t>18</w:t>
      </w:r>
      <w:r w:rsidR="00F66565" w:rsidRPr="007A0C29">
        <w:t xml:space="preserve"> </w:t>
      </w:r>
      <w:r w:rsidRPr="007A0C29">
        <w:t>March 201</w:t>
      </w:r>
      <w:r w:rsidR="00D65303" w:rsidRPr="007A0C29">
        <w:t>6</w:t>
      </w:r>
    </w:p>
    <w:p w:rsidR="00DB6CA5" w:rsidRPr="007A0C29" w:rsidRDefault="00DB6CA5" w:rsidP="00563634">
      <w:r w:rsidRPr="007A0C29">
        <w:t xml:space="preserve">Item </w:t>
      </w:r>
      <w:r w:rsidR="00AB2EDE" w:rsidRPr="007A0C29">
        <w:t>5 (</w:t>
      </w:r>
      <w:r w:rsidR="0023481F">
        <w:t>b</w:t>
      </w:r>
      <w:r w:rsidR="00AB2EDE" w:rsidRPr="007A0C29">
        <w:t>)</w:t>
      </w:r>
      <w:r w:rsidRPr="007A0C29">
        <w:t xml:space="preserve"> of the provisional agenda</w:t>
      </w:r>
    </w:p>
    <w:p w:rsidR="00AB2EDE" w:rsidRPr="007A0C29" w:rsidRDefault="00AB2EDE" w:rsidP="00AB2EDE">
      <w:pPr>
        <w:rPr>
          <w:b/>
          <w:bCs/>
        </w:rPr>
      </w:pPr>
      <w:r w:rsidRPr="007A0C29">
        <w:rPr>
          <w:b/>
          <w:bCs/>
        </w:rPr>
        <w:t>Proposals for amendments to RID/ADR/ADN:</w:t>
      </w:r>
    </w:p>
    <w:p w:rsidR="004975C1" w:rsidRPr="007A0C29" w:rsidRDefault="0023481F" w:rsidP="00AB2EDE">
      <w:pPr>
        <w:rPr>
          <w:b/>
        </w:rPr>
      </w:pPr>
      <w:r w:rsidRPr="00A97E17">
        <w:rPr>
          <w:b/>
        </w:rPr>
        <w:t>new proposals</w:t>
      </w:r>
    </w:p>
    <w:p w:rsidR="00AB2EDE" w:rsidRPr="007A0C29" w:rsidRDefault="00AB2EDE" w:rsidP="00AB2EDE">
      <w:pPr>
        <w:pStyle w:val="HChG"/>
      </w:pPr>
      <w:r w:rsidRPr="007A0C29">
        <w:tab/>
      </w:r>
      <w:r w:rsidRPr="007A0C29">
        <w:tab/>
      </w:r>
      <w:r w:rsidR="005C7B0B" w:rsidRPr="007A0C29">
        <w:t xml:space="preserve">Editorial amendments </w:t>
      </w:r>
    </w:p>
    <w:p w:rsidR="00AB2EDE" w:rsidRPr="007A0C29" w:rsidRDefault="00AB2EDE" w:rsidP="00AB2EDE">
      <w:pPr>
        <w:pStyle w:val="H1G"/>
      </w:pPr>
      <w:r w:rsidRPr="007A0C29">
        <w:tab/>
      </w:r>
      <w:r w:rsidRPr="007A0C29">
        <w:tab/>
      </w:r>
      <w:r w:rsidR="00A902CB">
        <w:t>Note by the secretariat</w:t>
      </w:r>
    </w:p>
    <w:p w:rsidR="005C7B0B" w:rsidRPr="007A0C29" w:rsidRDefault="00A902CB" w:rsidP="005C7B0B">
      <w:pPr>
        <w:pStyle w:val="SingleTxtG"/>
      </w:pPr>
      <w:r>
        <w:t>Following discussions with the representative from France, t</w:t>
      </w:r>
      <w:r w:rsidR="005C7B0B" w:rsidRPr="007A0C29">
        <w:t xml:space="preserve">his document proposes editorial modifications to solve cross-reference issues and to </w:t>
      </w:r>
      <w:r w:rsidR="007A0C29" w:rsidRPr="007A0C29">
        <w:t>align the different linguistic version</w:t>
      </w:r>
      <w:r w:rsidR="007A0C29">
        <w:t>s</w:t>
      </w:r>
      <w:r w:rsidR="007A0C29" w:rsidRPr="007A0C29">
        <w:t xml:space="preserve"> of RID/ADR/ADN.</w:t>
      </w:r>
      <w:r>
        <w:t xml:space="preserve"> </w:t>
      </w:r>
    </w:p>
    <w:p w:rsidR="007A0C29" w:rsidRPr="007A0C29" w:rsidRDefault="00A64815" w:rsidP="00E9665A">
      <w:pPr>
        <w:pStyle w:val="HChG"/>
      </w:pPr>
      <w:r>
        <w:tab/>
      </w:r>
      <w:r>
        <w:tab/>
        <w:t>All language versions</w:t>
      </w:r>
      <w:r w:rsidR="00E9665A">
        <w:t xml:space="preserve">, </w:t>
      </w:r>
      <w:r w:rsidR="007A0C29" w:rsidRPr="007A0C29">
        <w:t>4.1.10.4, MP16</w:t>
      </w:r>
    </w:p>
    <w:p w:rsidR="007A0C29" w:rsidRDefault="007A0C29" w:rsidP="007A0C29">
      <w:pPr>
        <w:pStyle w:val="SingleTxtG"/>
        <w:rPr>
          <w:lang w:eastAsia="fr-FR"/>
        </w:rPr>
      </w:pPr>
      <w:r w:rsidRPr="007A0C29">
        <w:rPr>
          <w:lang w:eastAsia="fr-FR"/>
        </w:rPr>
        <w:t xml:space="preserve">Special provisions for mixed packing MP16 is not referred to in Table A of Chapter 3.2. It is proposed to delete the text of MP16 and to </w:t>
      </w:r>
      <w:r>
        <w:rPr>
          <w:lang w:eastAsia="fr-FR"/>
        </w:rPr>
        <w:t>replace it by “(Reserved)”.</w:t>
      </w:r>
    </w:p>
    <w:p w:rsidR="001326A6" w:rsidRPr="001326A6" w:rsidRDefault="001326A6" w:rsidP="002F4216">
      <w:pPr>
        <w:pStyle w:val="H23G"/>
        <w:rPr>
          <w:lang w:eastAsia="fr-FR"/>
        </w:rPr>
      </w:pPr>
      <w:r w:rsidRPr="001326A6">
        <w:rPr>
          <w:lang w:eastAsia="fr-FR"/>
        </w:rPr>
        <w:tab/>
      </w:r>
      <w:r w:rsidRPr="001326A6">
        <w:rPr>
          <w:lang w:eastAsia="fr-FR"/>
        </w:rPr>
        <w:tab/>
        <w:t>Proposal of amendment:</w:t>
      </w:r>
    </w:p>
    <w:p w:rsidR="001326A6" w:rsidRPr="001326A6" w:rsidRDefault="001326A6" w:rsidP="001326A6">
      <w:pPr>
        <w:pStyle w:val="SingleTxtG"/>
        <w:rPr>
          <w:lang w:eastAsia="fr-FR"/>
        </w:rPr>
      </w:pPr>
      <w:r w:rsidRPr="001326A6">
        <w:rPr>
          <w:rFonts w:ascii="TimesNewRomanPSMT" w:hAnsi="TimesNewRomanPSMT" w:cs="TimesNewRomanPSMT"/>
          <w:lang w:eastAsia="fr-FR"/>
        </w:rPr>
        <w:t>4.1.10.4</w:t>
      </w:r>
      <w:r w:rsidRPr="001326A6">
        <w:rPr>
          <w:rFonts w:ascii="TimesNewRomanPSMT" w:hAnsi="TimesNewRomanPSMT" w:cs="TimesNewRomanPSMT"/>
          <w:lang w:eastAsia="fr-FR"/>
        </w:rPr>
        <w:tab/>
        <w:t>Delete MP 16 and insert:</w:t>
      </w:r>
      <w:r w:rsidRPr="001326A6">
        <w:rPr>
          <w:rFonts w:ascii="TimesNewRomanPSMT" w:hAnsi="TimesNewRomanPSMT" w:cs="TimesNewRomanPSMT"/>
          <w:lang w:eastAsia="fr-FR"/>
        </w:rPr>
        <w:tab/>
      </w:r>
      <w:r>
        <w:rPr>
          <w:rFonts w:ascii="TimesNewRomanPSMT" w:hAnsi="TimesNewRomanPSMT" w:cs="TimesNewRomanPSMT"/>
          <w:lang w:eastAsia="fr-FR"/>
        </w:rPr>
        <w:br/>
        <w:t>“MP 16</w:t>
      </w:r>
      <w:r>
        <w:rPr>
          <w:rFonts w:ascii="TimesNewRomanPSMT" w:hAnsi="TimesNewRomanPSMT" w:cs="TimesNewRomanPSMT"/>
          <w:lang w:eastAsia="fr-FR"/>
        </w:rPr>
        <w:tab/>
      </w:r>
      <w:r w:rsidRPr="001326A6">
        <w:rPr>
          <w:rFonts w:ascii="TimesNewRomanPSMT" w:hAnsi="TimesNewRomanPSMT" w:cs="TimesNewRomanPSMT"/>
          <w:i/>
          <w:lang w:eastAsia="fr-FR"/>
        </w:rPr>
        <w:t>(Reserved)</w:t>
      </w:r>
      <w:r w:rsidRPr="001326A6">
        <w:rPr>
          <w:rFonts w:ascii="TimesNewRomanPSMT" w:hAnsi="TimesNewRomanPSMT" w:cs="TimesNewRomanPSMT"/>
          <w:lang w:eastAsia="fr-FR"/>
        </w:rPr>
        <w:t>;</w:t>
      </w:r>
      <w:r>
        <w:rPr>
          <w:rFonts w:ascii="TimesNewRomanPSMT" w:hAnsi="TimesNewRomanPSMT" w:cs="TimesNewRomanPSMT"/>
          <w:lang w:eastAsia="fr-FR"/>
        </w:rPr>
        <w:t>”.</w:t>
      </w:r>
    </w:p>
    <w:p w:rsidR="00A64815" w:rsidRDefault="00A64815" w:rsidP="002F4216">
      <w:pPr>
        <w:pStyle w:val="HChG"/>
      </w:pPr>
      <w:r>
        <w:tab/>
      </w:r>
      <w:r>
        <w:tab/>
      </w:r>
      <w:r w:rsidR="002F4216">
        <w:t>Proposals of m</w:t>
      </w:r>
      <w:r>
        <w:t>odifications to the French text</w:t>
      </w:r>
    </w:p>
    <w:p w:rsidR="002F4216" w:rsidRPr="002F4216" w:rsidRDefault="002F4216" w:rsidP="00CB4114">
      <w:pPr>
        <w:pStyle w:val="SingleTxtG"/>
        <w:rPr>
          <w:lang w:eastAsia="fr-FR"/>
        </w:rPr>
      </w:pPr>
      <w:r w:rsidRPr="002F4216">
        <w:rPr>
          <w:lang w:eastAsia="fr-FR"/>
        </w:rPr>
        <w:t>These modifications do not apply to the English text.</w:t>
      </w:r>
    </w:p>
    <w:p w:rsidR="00CB4114" w:rsidRDefault="00CB4114" w:rsidP="00CB4114">
      <w:pPr>
        <w:pStyle w:val="SingleTxtG"/>
        <w:rPr>
          <w:i/>
          <w:lang w:eastAsia="fr-FR"/>
        </w:rPr>
      </w:pPr>
      <w:r>
        <w:rPr>
          <w:i/>
          <w:lang w:eastAsia="fr-FR"/>
        </w:rPr>
        <w:t>Note by the secretariat: Some of these modifications are also relevant for the French version of the UN Model Regulations. The secretariat will inform the United Nations Sub-Committee of Experts on the Transport of Dangerous Goods (UNSCETDG).</w:t>
      </w:r>
    </w:p>
    <w:p w:rsidR="00855B3E" w:rsidRPr="00855B3E" w:rsidRDefault="00855B3E" w:rsidP="00CB4114">
      <w:pPr>
        <w:pStyle w:val="SingleTxtG"/>
        <w:rPr>
          <w:lang w:eastAsia="fr-FR"/>
        </w:rPr>
      </w:pPr>
      <w:r>
        <w:rPr>
          <w:lang w:eastAsia="fr-FR"/>
        </w:rPr>
        <w:t>[FRANÇAIS SEULEMENT:]</w:t>
      </w:r>
    </w:p>
    <w:p w:rsidR="002350A6" w:rsidRPr="00855B3E" w:rsidRDefault="002350A6" w:rsidP="002350A6">
      <w:pPr>
        <w:pStyle w:val="SingleTxtG"/>
        <w:rPr>
          <w:lang w:val="fr-FR" w:eastAsia="fr-FR"/>
        </w:rPr>
      </w:pPr>
      <w:r w:rsidRPr="00855B3E">
        <w:rPr>
          <w:rFonts w:ascii="TimesNewRomanPSMT" w:hAnsi="TimesNewRomanPSMT" w:cs="TimesNewRomanPSMT"/>
          <w:lang w:val="fr-FR" w:eastAsia="fr-FR"/>
        </w:rPr>
        <w:t xml:space="preserve">6.1.1.1 e) </w:t>
      </w:r>
      <w:r w:rsidRPr="00855B3E">
        <w:rPr>
          <w:rFonts w:ascii="TimesNewRomanPSMT" w:hAnsi="TimesNewRomanPSMT" w:cs="TimesNewRomanPSMT"/>
          <w:lang w:val="fr-FR" w:eastAsia="fr-FR"/>
        </w:rPr>
        <w:tab/>
        <w:t>Dans le texte français, ajouter une virgule après «emballages combinés».</w:t>
      </w:r>
    </w:p>
    <w:p w:rsidR="002E7C2F" w:rsidRDefault="002E7C2F" w:rsidP="00BE30E7">
      <w:pPr>
        <w:pStyle w:val="SingleTxtG"/>
        <w:rPr>
          <w:lang w:val="fr-FR" w:eastAsia="fr-FR"/>
        </w:rPr>
      </w:pPr>
      <w:r>
        <w:rPr>
          <w:lang w:val="fr-FR" w:eastAsia="fr-FR"/>
        </w:rPr>
        <w:t>6.1.2.4</w:t>
      </w:r>
      <w:r>
        <w:rPr>
          <w:lang w:val="fr-FR" w:eastAsia="fr-FR"/>
        </w:rPr>
        <w:tab/>
      </w:r>
      <w:r>
        <w:rPr>
          <w:lang w:val="fr-FR" w:eastAsia="fr-FR"/>
        </w:rPr>
        <w:tab/>
        <w:t>Modifier la dernière phrase pour lire comme suit: «</w:t>
      </w:r>
      <w:r w:rsidRPr="00D75567">
        <w:rPr>
          <w:lang w:val="fr-CH"/>
        </w:rPr>
        <w:t>La lettre "W" indique que l'emballage, bien qu'il soit du même type que celui qui est désigné par le code, a été fabriqué selon une spécification différente de celle</w:t>
      </w:r>
      <w:r>
        <w:rPr>
          <w:lang w:val="fr-CH"/>
        </w:rPr>
        <w:t xml:space="preserve">s du </w:t>
      </w:r>
      <w:r w:rsidRPr="00D75567">
        <w:rPr>
          <w:lang w:val="fr-CH"/>
        </w:rPr>
        <w:t xml:space="preserve">6.1.4, mais est considéré comme équivalent au sens </w:t>
      </w:r>
      <w:r>
        <w:rPr>
          <w:lang w:val="fr-CH"/>
        </w:rPr>
        <w:t xml:space="preserve">du </w:t>
      </w:r>
      <w:r w:rsidRPr="00D75567">
        <w:rPr>
          <w:lang w:val="fr-CH"/>
        </w:rPr>
        <w:t> 6.1.1.2.</w:t>
      </w:r>
      <w:r>
        <w:rPr>
          <w:lang w:val="fr-FR" w:eastAsia="fr-FR"/>
        </w:rPr>
        <w:t>».</w:t>
      </w:r>
    </w:p>
    <w:p w:rsidR="00855B3E" w:rsidRDefault="00855B3E" w:rsidP="00BE30E7">
      <w:pPr>
        <w:pStyle w:val="SingleTxtG"/>
        <w:rPr>
          <w:lang w:val="fr-FR" w:eastAsia="fr-FR"/>
        </w:rPr>
      </w:pPr>
      <w:r w:rsidRPr="00855B3E">
        <w:rPr>
          <w:lang w:val="fr-FR" w:eastAsia="fr-FR"/>
        </w:rPr>
        <w:t>6.1.4.2.2</w:t>
      </w:r>
      <w:r w:rsidRPr="00855B3E">
        <w:rPr>
          <w:lang w:val="fr-FR" w:eastAsia="fr-FR"/>
        </w:rPr>
        <w:tab/>
        <w:t>Modifier la deuxième phrase pour lire comme suit: «Les joints des rebords, s'il y en a, doivent être renforcés par la pose de colliers de renfort séparés.».</w:t>
      </w:r>
    </w:p>
    <w:p w:rsidR="00981E12" w:rsidRPr="00855B3E" w:rsidRDefault="00981E12" w:rsidP="00BE30E7">
      <w:pPr>
        <w:pStyle w:val="SingleTxtG"/>
        <w:rPr>
          <w:lang w:val="fr-FR" w:eastAsia="fr-FR"/>
        </w:rPr>
      </w:pPr>
      <w:r>
        <w:rPr>
          <w:lang w:val="fr-FR" w:eastAsia="fr-FR"/>
        </w:rPr>
        <w:t>6.1.4.3.2</w:t>
      </w:r>
      <w:r>
        <w:rPr>
          <w:lang w:val="fr-FR" w:eastAsia="fr-FR"/>
        </w:rPr>
        <w:tab/>
        <w:t>Modifier la première phrase pour lire comme suit: «</w:t>
      </w:r>
      <w:r w:rsidRPr="0044733C">
        <w:rPr>
          <w:lang w:val="fr-CH"/>
        </w:rPr>
        <w:t xml:space="preserve">Les joints des rebords, s'il y en a, doivent être renforcés par la pose </w:t>
      </w:r>
      <w:r w:rsidRPr="00855B3E">
        <w:rPr>
          <w:lang w:val="fr-FR" w:eastAsia="fr-FR"/>
        </w:rPr>
        <w:t>de colliers de renfort séparés</w:t>
      </w:r>
      <w:r w:rsidRPr="0044733C">
        <w:rPr>
          <w:lang w:val="fr-CH"/>
        </w:rPr>
        <w:t>.</w:t>
      </w:r>
      <w:r>
        <w:rPr>
          <w:lang w:val="fr-FR" w:eastAsia="fr-FR"/>
        </w:rPr>
        <w:t>».</w:t>
      </w:r>
    </w:p>
    <w:p w:rsidR="00852EE5" w:rsidRPr="00855B3E" w:rsidRDefault="00852EE5" w:rsidP="00BE30E7">
      <w:pPr>
        <w:pStyle w:val="SingleTxtG"/>
        <w:rPr>
          <w:lang w:val="fr-FR" w:eastAsia="fr-FR"/>
        </w:rPr>
      </w:pPr>
      <w:r w:rsidRPr="00855B3E">
        <w:rPr>
          <w:lang w:val="fr-FR" w:eastAsia="fr-FR"/>
        </w:rPr>
        <w:lastRenderedPageBreak/>
        <w:t>6.1.4.4.2</w:t>
      </w:r>
      <w:r w:rsidRPr="00855B3E">
        <w:rPr>
          <w:lang w:val="fr-FR" w:eastAsia="fr-FR"/>
        </w:rPr>
        <w:tab/>
        <w:t>Dans le texte français, dans la dernière phrase, remplacer «Les rebords» par «Les joints des rebords».</w:t>
      </w:r>
    </w:p>
    <w:p w:rsidR="00B1605D" w:rsidRDefault="00E572DD" w:rsidP="00B1605D">
      <w:pPr>
        <w:pStyle w:val="SingleTxtG"/>
        <w:rPr>
          <w:rFonts w:ascii="TimesNewRomanPSMT" w:hAnsi="TimesNewRomanPSMT" w:cs="TimesNewRomanPSMT"/>
          <w:lang w:val="fr-FR" w:eastAsia="fr-FR"/>
        </w:rPr>
      </w:pPr>
      <w:bookmarkStart w:id="0" w:name="_GoBack"/>
      <w:bookmarkEnd w:id="0"/>
      <w:r>
        <w:rPr>
          <w:rFonts w:ascii="TimesNewRomanPSMT" w:hAnsi="TimesNewRomanPSMT" w:cs="TimesNewRomanPSMT"/>
          <w:lang w:val="fr-FR" w:eastAsia="fr-FR"/>
        </w:rPr>
        <w:t>6.1.4.5.4</w:t>
      </w:r>
      <w:r>
        <w:rPr>
          <w:rFonts w:ascii="TimesNewRomanPSMT" w:hAnsi="TimesNewRomanPSMT" w:cs="TimesNewRomanPSMT"/>
          <w:lang w:val="fr-FR" w:eastAsia="fr-FR"/>
        </w:rPr>
        <w:tab/>
      </w:r>
      <w:r w:rsidRPr="00E572DD">
        <w:rPr>
          <w:rFonts w:ascii="TimesNewRomanPSMT" w:hAnsi="TimesNewRomanPSMT" w:cs="TimesNewRomanPSMT"/>
          <w:lang w:val="fr-FR" w:eastAsia="fr-FR"/>
        </w:rPr>
        <w:t xml:space="preserve">Modifier pour lire comme suit :  </w:t>
      </w:r>
    </w:p>
    <w:p w:rsidR="00E572DD" w:rsidRDefault="00E572DD" w:rsidP="00B1605D">
      <w:pPr>
        <w:pStyle w:val="SingleTxtG"/>
        <w:rPr>
          <w:rFonts w:ascii="TimesNewRomanPSMT" w:hAnsi="TimesNewRomanPSMT" w:cs="TimesNewRomanPSMT"/>
          <w:lang w:val="fr-FR" w:eastAsia="fr-FR"/>
        </w:rPr>
      </w:pPr>
      <w:r w:rsidRPr="00E572DD">
        <w:rPr>
          <w:rFonts w:ascii="TimesNewRomanPSMT" w:hAnsi="TimesNewRomanPSMT" w:cs="TimesNewRomanPSMT"/>
          <w:lang w:val="fr-FR" w:eastAsia="fr-FR"/>
        </w:rPr>
        <w:t>«</w:t>
      </w:r>
      <w:r w:rsidR="00B1605D">
        <w:rPr>
          <w:rFonts w:ascii="TimesNewRomanPSMT" w:hAnsi="TimesNewRomanPSMT" w:cs="TimesNewRomanPSMT"/>
          <w:lang w:val="fr-FR" w:eastAsia="fr-FR"/>
        </w:rPr>
        <w:t>6.1.4.5.4</w:t>
      </w:r>
      <w:r w:rsidR="00B1605D">
        <w:rPr>
          <w:rFonts w:ascii="TimesNewRomanPSMT" w:hAnsi="TimesNewRomanPSMT" w:cs="TimesNewRomanPSMT"/>
          <w:lang w:val="fr-FR" w:eastAsia="fr-FR"/>
        </w:rPr>
        <w:tab/>
      </w:r>
      <w:r w:rsidRPr="00E572DD">
        <w:rPr>
          <w:rFonts w:ascii="TimesNewRomanPSMT" w:hAnsi="TimesNewRomanPSMT" w:cs="TimesNewRomanPSMT"/>
          <w:lang w:val="fr-FR" w:eastAsia="fr-FR"/>
        </w:rPr>
        <w:t>Pour éviter les pertes de contenu par les interstices, les couvercles doivent être doublés de papier kraft ou d'un autre matériau équivalent; ceux-ci doivent être solidement fixés sur le couvercle et</w:t>
      </w:r>
      <w:r>
        <w:rPr>
          <w:rFonts w:ascii="TimesNewRomanPSMT" w:hAnsi="TimesNewRomanPSMT" w:cs="TimesNewRomanPSMT"/>
          <w:lang w:val="fr-FR" w:eastAsia="fr-FR"/>
        </w:rPr>
        <w:t xml:space="preserve"> </w:t>
      </w:r>
      <w:r w:rsidRPr="00E572DD">
        <w:rPr>
          <w:rFonts w:ascii="TimesNewRomanPSMT" w:hAnsi="TimesNewRomanPSMT" w:cs="TimesNewRomanPSMT"/>
          <w:lang w:val="fr-FR" w:eastAsia="fr-FR"/>
        </w:rPr>
        <w:t>s'étendre à l'extérieur sous toute sa circonférence.».</w:t>
      </w:r>
    </w:p>
    <w:p w:rsidR="002350A6" w:rsidRDefault="002350A6" w:rsidP="002350A6">
      <w:pPr>
        <w:pStyle w:val="SingleTxtG"/>
        <w:rPr>
          <w:rFonts w:ascii="TimesNewRomanPSMT" w:hAnsi="TimesNewRomanPSMT" w:cs="TimesNewRomanPSMT"/>
          <w:lang w:val="fr-FR" w:eastAsia="fr-FR"/>
        </w:rPr>
      </w:pPr>
      <w:r w:rsidRPr="00855B3E">
        <w:rPr>
          <w:rFonts w:ascii="TimesNewRomanPSMT" w:hAnsi="TimesNewRomanPSMT" w:cs="TimesNewRomanPSMT"/>
          <w:lang w:val="fr-FR" w:eastAsia="fr-FR"/>
        </w:rPr>
        <w:t>6.4.5.4.4 c)</w:t>
      </w:r>
      <w:r w:rsidRPr="00855B3E">
        <w:rPr>
          <w:rFonts w:ascii="TimesNewRomanPSMT" w:hAnsi="TimesNewRomanPSMT" w:cs="TimesNewRomanPSMT"/>
          <w:lang w:val="fr-FR" w:eastAsia="fr-FR"/>
        </w:rPr>
        <w:tab/>
        <w:t>Dans le texte français, remplacer «</w:t>
      </w:r>
      <w:r w:rsidRPr="00855B3E">
        <w:rPr>
          <w:lang w:val="fr-FR"/>
        </w:rPr>
        <w:t>pendant les transports courants</w:t>
      </w:r>
      <w:r w:rsidRPr="00855B3E">
        <w:rPr>
          <w:rFonts w:ascii="TimesNewRomanPSMT" w:hAnsi="TimesNewRomanPSMT" w:cs="TimesNewRomanPSMT"/>
          <w:lang w:val="fr-FR" w:eastAsia="fr-FR"/>
        </w:rPr>
        <w:t>» par «</w:t>
      </w:r>
      <w:r w:rsidRPr="00855B3E">
        <w:rPr>
          <w:lang w:val="fr-FR"/>
        </w:rPr>
        <w:t>dans des conditions de transport de routine</w:t>
      </w:r>
      <w:r w:rsidRPr="00855B3E">
        <w:rPr>
          <w:rFonts w:ascii="TimesNewRomanPSMT" w:hAnsi="TimesNewRomanPSMT" w:cs="TimesNewRomanPSMT"/>
          <w:lang w:val="fr-FR" w:eastAsia="fr-FR"/>
        </w:rPr>
        <w:t>».</w:t>
      </w:r>
    </w:p>
    <w:p w:rsidR="002350A6" w:rsidRDefault="002350A6" w:rsidP="002350A6">
      <w:pPr>
        <w:pStyle w:val="SingleTxtG"/>
        <w:rPr>
          <w:i/>
          <w:lang w:val="fr-FR" w:eastAsia="fr-FR"/>
        </w:rPr>
      </w:pPr>
      <w:r>
        <w:rPr>
          <w:i/>
          <w:lang w:val="fr-FR" w:eastAsia="fr-FR"/>
        </w:rPr>
        <w:t xml:space="preserve">(Voir </w:t>
      </w:r>
      <w:r w:rsidRPr="002350A6">
        <w:rPr>
          <w:i/>
          <w:lang w:val="fr-FR" w:eastAsia="fr-FR"/>
        </w:rPr>
        <w:t>Règlement de transport des matières radioactives (Édition de 2012), Collection Normes de sûreté de l'AIEA No SSR-6, AIEA, Vienne (2012)</w:t>
      </w:r>
      <w:r>
        <w:rPr>
          <w:i/>
          <w:lang w:val="fr-FR" w:eastAsia="fr-FR"/>
        </w:rPr>
        <w:t>, § 629)</w:t>
      </w:r>
    </w:p>
    <w:p w:rsidR="00EF5716" w:rsidRDefault="00EF5716" w:rsidP="002350A6">
      <w:pPr>
        <w:pStyle w:val="SingleTxtG"/>
        <w:rPr>
          <w:lang w:val="fr-CH"/>
        </w:rPr>
      </w:pPr>
      <w:r w:rsidRPr="00C250B2">
        <w:rPr>
          <w:lang w:val="fr-FR" w:eastAsia="fr-FR"/>
        </w:rPr>
        <w:t>6.5.1.4.4</w:t>
      </w:r>
      <w:r w:rsidRPr="00C250B2">
        <w:rPr>
          <w:lang w:val="fr-FR" w:eastAsia="fr-FR"/>
        </w:rPr>
        <w:tab/>
        <w:t>Modifier la deuxième phrase pour lire comme suit: «</w:t>
      </w:r>
      <w:r w:rsidRPr="00C250B2">
        <w:rPr>
          <w:lang w:val="fr-CH"/>
        </w:rPr>
        <w:t xml:space="preserve">La lettre "W" indique que le GRV, bien qu'il soit du même type que celui désigné par le code, a été fabriqué selon une spécification différente de celles du 6.5.5, mais est considéré comme équivalent </w:t>
      </w:r>
      <w:r w:rsidR="00FF23F4">
        <w:rPr>
          <w:lang w:val="fr-CH"/>
        </w:rPr>
        <w:t>au</w:t>
      </w:r>
      <w:r w:rsidRPr="00C250B2">
        <w:rPr>
          <w:lang w:val="fr-CH"/>
        </w:rPr>
        <w:t xml:space="preserve"> </w:t>
      </w:r>
      <w:r w:rsidR="000B0674" w:rsidRPr="00C250B2">
        <w:rPr>
          <w:lang w:val="fr-CH"/>
        </w:rPr>
        <w:t xml:space="preserve">sens </w:t>
      </w:r>
      <w:r w:rsidR="00FF23F4">
        <w:rPr>
          <w:lang w:val="fr-CH"/>
        </w:rPr>
        <w:t>du</w:t>
      </w:r>
      <w:r w:rsidRPr="00C250B2">
        <w:rPr>
          <w:lang w:val="fr-CH"/>
        </w:rPr>
        <w:t xml:space="preserve"> 6.5.1.1.2.</w:t>
      </w:r>
      <w:r w:rsidR="000B0674" w:rsidRPr="00C250B2">
        <w:rPr>
          <w:lang w:val="fr-CH"/>
        </w:rPr>
        <w:t>».</w:t>
      </w:r>
    </w:p>
    <w:p w:rsidR="007A0C29" w:rsidRDefault="002F4216" w:rsidP="002F4216">
      <w:pPr>
        <w:pStyle w:val="SingleTxtG"/>
        <w:rPr>
          <w:lang w:val="fr-FR" w:eastAsia="fr-FR"/>
        </w:rPr>
      </w:pPr>
      <w:r w:rsidRPr="00855B3E">
        <w:rPr>
          <w:lang w:val="fr-FR" w:eastAsia="fr-FR"/>
        </w:rPr>
        <w:t>6.5.5.4.17 et 6.5.5.5.3</w:t>
      </w:r>
      <w:r w:rsidR="00852EE5" w:rsidRPr="00855B3E">
        <w:rPr>
          <w:lang w:val="fr-FR" w:eastAsia="fr-FR"/>
        </w:rPr>
        <w:tab/>
      </w:r>
      <w:r w:rsidRPr="00855B3E">
        <w:rPr>
          <w:lang w:val="fr-FR" w:eastAsia="fr-FR"/>
        </w:rPr>
        <w:t>Remplacer «</w:t>
      </w:r>
      <w:r w:rsidRPr="00855B3E">
        <w:rPr>
          <w:rFonts w:ascii="TimesNewRomanPSMT" w:hAnsi="TimesNewRomanPSMT" w:cs="TimesNewRomanPSMT"/>
          <w:lang w:val="fr-FR" w:eastAsia="fr-FR"/>
        </w:rPr>
        <w:t>Le matériau doit avoir des caractéristiques</w:t>
      </w:r>
      <w:r w:rsidRPr="00855B3E">
        <w:rPr>
          <w:lang w:val="fr-FR" w:eastAsia="fr-FR"/>
        </w:rPr>
        <w:t>» par «</w:t>
      </w:r>
      <w:r w:rsidRPr="00855B3E">
        <w:rPr>
          <w:rFonts w:ascii="TimesNewRomanPSMT" w:hAnsi="TimesNewRomanPSMT" w:cs="TimesNewRomanPSMT"/>
          <w:lang w:val="fr-FR" w:eastAsia="fr-FR"/>
        </w:rPr>
        <w:t>Le carton doit avoir des caractéristiques</w:t>
      </w:r>
      <w:r w:rsidRPr="00855B3E">
        <w:rPr>
          <w:lang w:val="fr-FR" w:eastAsia="fr-FR"/>
        </w:rPr>
        <w:t>».</w:t>
      </w:r>
    </w:p>
    <w:p w:rsidR="000B0674" w:rsidRDefault="000B0674" w:rsidP="002F4216">
      <w:pPr>
        <w:pStyle w:val="SingleTxtG"/>
        <w:rPr>
          <w:lang w:val="fr-FR" w:eastAsia="fr-FR"/>
        </w:rPr>
      </w:pPr>
      <w:r>
        <w:rPr>
          <w:lang w:val="fr-FR" w:eastAsia="fr-FR"/>
        </w:rPr>
        <w:t>6.7.2.2.1</w:t>
      </w:r>
      <w:r w:rsidR="006973CA">
        <w:rPr>
          <w:lang w:val="fr-FR" w:eastAsia="fr-FR"/>
        </w:rPr>
        <w:t>, 6.7.3.2.1</w:t>
      </w:r>
      <w:r>
        <w:rPr>
          <w:lang w:val="fr-FR" w:eastAsia="fr-FR"/>
        </w:rPr>
        <w:tab/>
        <w:t>Dans la première phrase, remplacer «</w:t>
      </w:r>
      <w:r w:rsidR="00B835D8" w:rsidRPr="007B057A">
        <w:rPr>
          <w:bCs/>
          <w:iCs/>
          <w:lang w:val="fr-FR"/>
        </w:rPr>
        <w:t>code pour récipients à pression</w:t>
      </w:r>
      <w:r w:rsidR="00B835D8" w:rsidRPr="009408D3">
        <w:rPr>
          <w:lang w:val="fr-CH"/>
        </w:rPr>
        <w:t xml:space="preserve"> </w:t>
      </w:r>
      <w:r w:rsidRPr="009408D3">
        <w:rPr>
          <w:lang w:val="fr-CH"/>
        </w:rPr>
        <w:t>agréé par l'autorité compétente</w:t>
      </w:r>
      <w:r>
        <w:rPr>
          <w:lang w:val="fr-FR" w:eastAsia="fr-FR"/>
        </w:rPr>
        <w:t>» par «</w:t>
      </w:r>
      <w:r w:rsidR="00B835D8" w:rsidRPr="007B057A">
        <w:rPr>
          <w:bCs/>
          <w:iCs/>
          <w:lang w:val="fr-FR"/>
        </w:rPr>
        <w:t xml:space="preserve">code pour </w:t>
      </w:r>
      <w:r w:rsidR="00B835D8">
        <w:rPr>
          <w:bCs/>
          <w:iCs/>
          <w:lang w:val="fr-FR"/>
        </w:rPr>
        <w:t>appareils</w:t>
      </w:r>
      <w:r w:rsidR="00B835D8" w:rsidRPr="007B057A">
        <w:rPr>
          <w:bCs/>
          <w:iCs/>
          <w:lang w:val="fr-FR"/>
        </w:rPr>
        <w:t xml:space="preserve"> à pression</w:t>
      </w:r>
      <w:r w:rsidR="00B835D8">
        <w:rPr>
          <w:lang w:val="fr-FR" w:eastAsia="fr-FR"/>
        </w:rPr>
        <w:t xml:space="preserve"> </w:t>
      </w:r>
      <w:r>
        <w:rPr>
          <w:lang w:val="fr-FR" w:eastAsia="fr-FR"/>
        </w:rPr>
        <w:t>reconnu par l’autorité compétente». Dans la cinquième phrase, remplacer «</w:t>
      </w:r>
      <w:r w:rsidRPr="009408D3">
        <w:rPr>
          <w:lang w:val="fr-CH"/>
        </w:rPr>
        <w:t>Les joints de soudure doivent être faits</w:t>
      </w:r>
      <w:r>
        <w:rPr>
          <w:lang w:val="fr-FR" w:eastAsia="fr-FR"/>
        </w:rPr>
        <w:t>» par «Les soudures doivent être faites».</w:t>
      </w:r>
    </w:p>
    <w:p w:rsidR="00A22D98" w:rsidRDefault="00A22D98" w:rsidP="006C5E14">
      <w:pPr>
        <w:pStyle w:val="SingleTxtG"/>
        <w:rPr>
          <w:lang w:val="fr-FR" w:eastAsia="fr-FR"/>
        </w:rPr>
      </w:pPr>
      <w:r>
        <w:rPr>
          <w:lang w:val="fr-FR" w:eastAsia="fr-FR"/>
        </w:rPr>
        <w:t>6.7.2.2.7</w:t>
      </w:r>
      <w:r>
        <w:rPr>
          <w:lang w:val="fr-FR" w:eastAsia="fr-FR"/>
        </w:rPr>
        <w:tab/>
        <w:t>Remplacer «</w:t>
      </w:r>
      <w:r w:rsidRPr="009408D3">
        <w:rPr>
          <w:lang w:val="fr-CH"/>
        </w:rPr>
        <w:t>les matières qui doivent être transportées</w:t>
      </w:r>
      <w:r>
        <w:rPr>
          <w:lang w:val="fr-FR" w:eastAsia="fr-FR"/>
        </w:rPr>
        <w:t>» par «</w:t>
      </w:r>
      <w:r w:rsidRPr="009408D3">
        <w:rPr>
          <w:lang w:val="fr-CH"/>
        </w:rPr>
        <w:t xml:space="preserve">les matières </w:t>
      </w:r>
      <w:r>
        <w:rPr>
          <w:lang w:val="fr-CH"/>
        </w:rPr>
        <w:t>destinées à</w:t>
      </w:r>
      <w:r w:rsidRPr="009408D3">
        <w:rPr>
          <w:lang w:val="fr-CH"/>
        </w:rPr>
        <w:t xml:space="preserve"> être transportées</w:t>
      </w:r>
      <w:r>
        <w:rPr>
          <w:lang w:val="fr-FR" w:eastAsia="fr-FR"/>
        </w:rPr>
        <w:t>».</w:t>
      </w:r>
    </w:p>
    <w:p w:rsidR="00A22D98" w:rsidRDefault="00A22D98" w:rsidP="00A22D98">
      <w:pPr>
        <w:pStyle w:val="SingleTxtG"/>
        <w:rPr>
          <w:lang w:val="fr-FR" w:eastAsia="fr-FR"/>
        </w:rPr>
      </w:pPr>
      <w:r w:rsidRPr="00A22D98">
        <w:rPr>
          <w:lang w:val="fr-FR" w:eastAsia="fr-FR"/>
        </w:rPr>
        <w:t>6.7.2.4.1 b)</w:t>
      </w:r>
      <w:r>
        <w:rPr>
          <w:lang w:val="fr-FR" w:eastAsia="fr-FR"/>
        </w:rPr>
        <w:tab/>
        <w:t>Modifier pour lire comme suit:</w:t>
      </w:r>
    </w:p>
    <w:p w:rsidR="00A22D98" w:rsidRPr="00A22D98" w:rsidRDefault="00A22D98" w:rsidP="00A22D98">
      <w:pPr>
        <w:pStyle w:val="SingleTxtG"/>
        <w:rPr>
          <w:lang w:val="fr-FR" w:eastAsia="fr-FR"/>
        </w:rPr>
      </w:pPr>
      <w:r>
        <w:rPr>
          <w:lang w:val="fr-FR" w:eastAsia="fr-FR"/>
        </w:rPr>
        <w:t>«b)</w:t>
      </w:r>
      <w:r>
        <w:rPr>
          <w:lang w:val="fr-FR" w:eastAsia="fr-FR"/>
        </w:rPr>
        <w:tab/>
      </w:r>
      <w:r w:rsidRPr="009408D3">
        <w:rPr>
          <w:lang w:val="fr-CH"/>
        </w:rPr>
        <w:t xml:space="preserve">l'épaisseur minimale déterminée conformément au </w:t>
      </w:r>
      <w:r w:rsidRPr="00A22D98">
        <w:rPr>
          <w:lang w:val="fr-CH"/>
        </w:rPr>
        <w:t>code reconnu pour appareils à pression</w:t>
      </w:r>
      <w:r w:rsidRPr="009408D3">
        <w:rPr>
          <w:lang w:val="fr-CH"/>
        </w:rPr>
        <w:t xml:space="preserve">, compte tenu des prescriptions du 6.7.2.3; </w:t>
      </w:r>
      <w:r>
        <w:rPr>
          <w:lang w:val="fr-CH"/>
        </w:rPr>
        <w:t>et».</w:t>
      </w:r>
    </w:p>
    <w:p w:rsidR="009463DE" w:rsidRDefault="001445EB" w:rsidP="00A22D98">
      <w:pPr>
        <w:pStyle w:val="SingleTxtG"/>
        <w:rPr>
          <w:lang w:val="fr-FR" w:eastAsia="fr-FR"/>
        </w:rPr>
      </w:pPr>
      <w:r>
        <w:rPr>
          <w:lang w:val="fr-FR" w:eastAsia="fr-FR"/>
        </w:rPr>
        <w:t xml:space="preserve">6.7.2.19.10, </w:t>
      </w:r>
      <w:r w:rsidRPr="001445EB">
        <w:rPr>
          <w:lang w:val="fr-FR" w:eastAsia="fr-FR"/>
        </w:rPr>
        <w:t>6.7.3.15.10</w:t>
      </w:r>
      <w:r>
        <w:rPr>
          <w:lang w:val="fr-FR" w:eastAsia="fr-FR"/>
        </w:rPr>
        <w:t xml:space="preserve">, </w:t>
      </w:r>
      <w:r w:rsidRPr="001445EB">
        <w:rPr>
          <w:lang w:val="fr-FR" w:eastAsia="fr-FR"/>
        </w:rPr>
        <w:t>6.7.4.14.1</w:t>
      </w:r>
      <w:r>
        <w:rPr>
          <w:lang w:val="fr-FR" w:eastAsia="fr-FR"/>
        </w:rPr>
        <w:t>1</w:t>
      </w:r>
      <w:r>
        <w:rPr>
          <w:lang w:val="fr-FR" w:eastAsia="fr-FR"/>
        </w:rPr>
        <w:tab/>
        <w:t>Remplacer «</w:t>
      </w:r>
      <w:r w:rsidRPr="009408D3">
        <w:rPr>
          <w:lang w:val="fr-CH"/>
        </w:rPr>
        <w:t>code pour récipients sous pression</w:t>
      </w:r>
      <w:r>
        <w:rPr>
          <w:lang w:val="fr-FR" w:eastAsia="fr-FR"/>
        </w:rPr>
        <w:t>» par «code pour appareils à pression»</w:t>
      </w:r>
    </w:p>
    <w:p w:rsidR="007B057A" w:rsidRDefault="007B057A" w:rsidP="00A22D98">
      <w:pPr>
        <w:pStyle w:val="SingleTxtG"/>
        <w:rPr>
          <w:lang w:val="fr-FR" w:eastAsia="fr-FR"/>
        </w:rPr>
      </w:pPr>
      <w:r w:rsidRPr="007B057A">
        <w:rPr>
          <w:lang w:val="fr-FR" w:eastAsia="fr-FR"/>
        </w:rPr>
        <w:t>6.7.2.20.1</w:t>
      </w:r>
      <w:r w:rsidR="00707EAF">
        <w:rPr>
          <w:lang w:val="fr-FR" w:eastAsia="fr-FR"/>
        </w:rPr>
        <w:t xml:space="preserve">, </w:t>
      </w:r>
      <w:r w:rsidR="00707EAF" w:rsidRPr="00B835D8">
        <w:rPr>
          <w:lang w:val="fr-FR" w:eastAsia="fr-FR"/>
        </w:rPr>
        <w:t>6.7.3.16.1</w:t>
      </w:r>
      <w:r w:rsidR="00707EAF">
        <w:rPr>
          <w:lang w:val="fr-FR" w:eastAsia="fr-FR"/>
        </w:rPr>
        <w:t xml:space="preserve">, </w:t>
      </w:r>
      <w:r w:rsidR="00707EAF" w:rsidRPr="00B835D8">
        <w:rPr>
          <w:lang w:val="fr-FR" w:eastAsia="fr-FR"/>
        </w:rPr>
        <w:t>6.7.4.15.1</w:t>
      </w:r>
      <w:r w:rsidR="00707EAF">
        <w:rPr>
          <w:lang w:val="fr-FR" w:eastAsia="fr-FR"/>
        </w:rPr>
        <w:tab/>
      </w:r>
      <w:r w:rsidR="00707EAF">
        <w:rPr>
          <w:lang w:val="fr-FR" w:eastAsia="fr-FR"/>
        </w:rPr>
        <w:tab/>
        <w:t>Dans le paragraphe avant les alinéas et à l’alinéa c) vi), r</w:t>
      </w:r>
      <w:r w:rsidRPr="007B057A">
        <w:rPr>
          <w:lang w:val="fr-FR" w:eastAsia="fr-FR"/>
        </w:rPr>
        <w:t>emplacer «</w:t>
      </w:r>
      <w:r w:rsidRPr="007B057A">
        <w:rPr>
          <w:bCs/>
          <w:iCs/>
          <w:lang w:val="fr-FR"/>
        </w:rPr>
        <w:t>code pour récipients à pression</w:t>
      </w:r>
      <w:r w:rsidRPr="007B057A">
        <w:rPr>
          <w:lang w:val="fr-FR" w:eastAsia="fr-FR"/>
        </w:rPr>
        <w:t>» par «code pour appareils à pression»</w:t>
      </w:r>
      <w:r>
        <w:rPr>
          <w:lang w:val="fr-FR" w:eastAsia="fr-FR"/>
        </w:rPr>
        <w:t>.</w:t>
      </w:r>
    </w:p>
    <w:p w:rsidR="00B835D8" w:rsidRPr="007B057A" w:rsidRDefault="00B835D8" w:rsidP="00B835D8">
      <w:pPr>
        <w:pStyle w:val="SingleTxtG"/>
        <w:rPr>
          <w:lang w:val="fr-FR" w:eastAsia="fr-FR"/>
        </w:rPr>
      </w:pPr>
      <w:r w:rsidRPr="00B835D8">
        <w:rPr>
          <w:lang w:val="fr-FR" w:eastAsia="fr-FR"/>
        </w:rPr>
        <w:t>Figures</w:t>
      </w:r>
      <w:r w:rsidR="00707EAF">
        <w:rPr>
          <w:lang w:val="fr-FR" w:eastAsia="fr-FR"/>
        </w:rPr>
        <w:t xml:space="preserve"> </w:t>
      </w:r>
      <w:r w:rsidR="00707EAF" w:rsidRPr="007B057A">
        <w:rPr>
          <w:lang w:val="fr-FR" w:eastAsia="fr-FR"/>
        </w:rPr>
        <w:t>6.7.2.20.1</w:t>
      </w:r>
      <w:r w:rsidR="00707EAF">
        <w:rPr>
          <w:lang w:val="fr-FR" w:eastAsia="fr-FR"/>
        </w:rPr>
        <w:t xml:space="preserve">, </w:t>
      </w:r>
      <w:r w:rsidR="00707EAF" w:rsidRPr="00B835D8">
        <w:rPr>
          <w:lang w:val="fr-FR" w:eastAsia="fr-FR"/>
        </w:rPr>
        <w:t>6.7.3.16.1</w:t>
      </w:r>
      <w:r w:rsidR="00707EAF">
        <w:rPr>
          <w:lang w:val="fr-FR" w:eastAsia="fr-FR"/>
        </w:rPr>
        <w:t xml:space="preserve">, </w:t>
      </w:r>
      <w:r w:rsidR="00707EAF" w:rsidRPr="00B835D8">
        <w:rPr>
          <w:lang w:val="fr-FR" w:eastAsia="fr-FR"/>
        </w:rPr>
        <w:t>6.7.4.15.1</w:t>
      </w:r>
      <w:r w:rsidR="00707EAF">
        <w:rPr>
          <w:lang w:val="fr-FR" w:eastAsia="fr-FR"/>
        </w:rPr>
        <w:tab/>
      </w:r>
      <w:r w:rsidR="00707EAF">
        <w:rPr>
          <w:lang w:val="fr-FR" w:eastAsia="fr-FR"/>
        </w:rPr>
        <w:tab/>
        <w:t>R</w:t>
      </w:r>
      <w:r w:rsidR="00707EAF" w:rsidRPr="007B057A">
        <w:rPr>
          <w:lang w:val="fr-FR" w:eastAsia="fr-FR"/>
        </w:rPr>
        <w:t>emplacer «</w:t>
      </w:r>
      <w:r w:rsidR="00707EAF" w:rsidRPr="007B057A">
        <w:rPr>
          <w:bCs/>
          <w:iCs/>
          <w:lang w:val="fr-FR"/>
        </w:rPr>
        <w:t>code pour récipients à pression</w:t>
      </w:r>
      <w:r w:rsidR="00707EAF" w:rsidRPr="007B057A">
        <w:rPr>
          <w:lang w:val="fr-FR" w:eastAsia="fr-FR"/>
        </w:rPr>
        <w:t>» par «code pour appareils à pression»</w:t>
      </w:r>
      <w:r w:rsidR="00707EAF">
        <w:rPr>
          <w:lang w:val="fr-FR" w:eastAsia="fr-FR"/>
        </w:rPr>
        <w:t>.</w:t>
      </w:r>
    </w:p>
    <w:p w:rsidR="00A22D98" w:rsidRDefault="00A22D98" w:rsidP="00A22D98">
      <w:pPr>
        <w:pStyle w:val="SingleTxtG"/>
        <w:rPr>
          <w:lang w:val="fr-CH"/>
        </w:rPr>
      </w:pPr>
      <w:r w:rsidRPr="00A22D98">
        <w:rPr>
          <w:lang w:val="fr-FR" w:eastAsia="fr-FR"/>
        </w:rPr>
        <w:t>6.7.3.4.1 b)</w:t>
      </w:r>
      <w:r>
        <w:rPr>
          <w:lang w:val="fr-FR" w:eastAsia="fr-FR"/>
        </w:rPr>
        <w:t xml:space="preserve"> et </w:t>
      </w:r>
      <w:r w:rsidRPr="00A22D98">
        <w:rPr>
          <w:lang w:val="fr-FR" w:eastAsia="fr-FR"/>
        </w:rPr>
        <w:t>6.7.4.4.1 b)</w:t>
      </w:r>
      <w:r>
        <w:rPr>
          <w:lang w:val="fr-FR" w:eastAsia="fr-FR"/>
        </w:rPr>
        <w:tab/>
        <w:t>Remplacer «</w:t>
      </w:r>
      <w:r w:rsidRPr="00C059B5">
        <w:rPr>
          <w:lang w:val="fr-CH"/>
        </w:rPr>
        <w:t>au code agréé pour récipients sous pression</w:t>
      </w:r>
      <w:r>
        <w:rPr>
          <w:lang w:val="fr-CH"/>
        </w:rPr>
        <w:t>» par «</w:t>
      </w:r>
      <w:r w:rsidRPr="009408D3">
        <w:rPr>
          <w:lang w:val="fr-CH"/>
        </w:rPr>
        <w:t xml:space="preserve">au </w:t>
      </w:r>
      <w:r w:rsidRPr="00A22D98">
        <w:rPr>
          <w:lang w:val="fr-CH"/>
        </w:rPr>
        <w:t>code reconnu pour appareils à pression</w:t>
      </w:r>
      <w:r>
        <w:rPr>
          <w:lang w:val="fr-CH"/>
        </w:rPr>
        <w:t>».</w:t>
      </w:r>
    </w:p>
    <w:p w:rsidR="006C5E14" w:rsidRDefault="006C5E14" w:rsidP="006C5E14">
      <w:pPr>
        <w:pStyle w:val="SingleTxtG"/>
        <w:rPr>
          <w:lang w:val="fr-FR" w:eastAsia="fr-FR"/>
        </w:rPr>
      </w:pPr>
      <w:r>
        <w:rPr>
          <w:lang w:val="fr-FR" w:eastAsia="fr-FR"/>
        </w:rPr>
        <w:t>6.7.4.2.1</w:t>
      </w:r>
      <w:r>
        <w:rPr>
          <w:lang w:val="fr-FR" w:eastAsia="fr-FR"/>
        </w:rPr>
        <w:tab/>
        <w:t>Dans la première phrase, remplacer «</w:t>
      </w:r>
      <w:r w:rsidR="00707EAF" w:rsidRPr="004A38F9">
        <w:rPr>
          <w:lang w:val="fr-CH"/>
        </w:rPr>
        <w:t>code pour récipients sous pression</w:t>
      </w:r>
      <w:r w:rsidR="00707EAF" w:rsidRPr="009408D3">
        <w:rPr>
          <w:lang w:val="fr-CH"/>
        </w:rPr>
        <w:t xml:space="preserve"> </w:t>
      </w:r>
      <w:r w:rsidR="00707EAF">
        <w:rPr>
          <w:lang w:val="fr-CH"/>
        </w:rPr>
        <w:t>a</w:t>
      </w:r>
      <w:r w:rsidRPr="009408D3">
        <w:rPr>
          <w:lang w:val="fr-CH"/>
        </w:rPr>
        <w:t>gréé par l'autorité compétente</w:t>
      </w:r>
      <w:r>
        <w:rPr>
          <w:lang w:val="fr-FR" w:eastAsia="fr-FR"/>
        </w:rPr>
        <w:t>» par «</w:t>
      </w:r>
      <w:r w:rsidR="00707EAF" w:rsidRPr="007B057A">
        <w:rPr>
          <w:lang w:val="fr-FR" w:eastAsia="fr-FR"/>
        </w:rPr>
        <w:t>code pour appareils à pression</w:t>
      </w:r>
      <w:r w:rsidR="00707EAF">
        <w:rPr>
          <w:lang w:val="fr-FR" w:eastAsia="fr-FR"/>
        </w:rPr>
        <w:t xml:space="preserve"> </w:t>
      </w:r>
      <w:r>
        <w:rPr>
          <w:lang w:val="fr-FR" w:eastAsia="fr-FR"/>
        </w:rPr>
        <w:t>reconnu par l’autorité compétente». Dans la septième phrase, remplacer «</w:t>
      </w:r>
      <w:r w:rsidRPr="009408D3">
        <w:rPr>
          <w:lang w:val="fr-CH"/>
        </w:rPr>
        <w:t>Les joints de soudure doivent être faits</w:t>
      </w:r>
      <w:r>
        <w:rPr>
          <w:lang w:val="fr-FR" w:eastAsia="fr-FR"/>
        </w:rPr>
        <w:t>» par «Les soudures doivent être faites».</w:t>
      </w:r>
    </w:p>
    <w:p w:rsidR="002F4216" w:rsidRDefault="002F4216" w:rsidP="007A0C29">
      <w:pPr>
        <w:pStyle w:val="SingleTxtG"/>
        <w:rPr>
          <w:lang w:val="fr-FR" w:eastAsia="fr-FR"/>
        </w:rPr>
      </w:pPr>
      <w:r w:rsidRPr="00855B3E">
        <w:rPr>
          <w:lang w:val="fr-FR" w:eastAsia="fr-FR"/>
        </w:rPr>
        <w:t>6.7.3.1 et 6.7.4.1</w:t>
      </w:r>
      <w:r w:rsidRPr="00855B3E">
        <w:rPr>
          <w:lang w:val="fr-FR" w:eastAsia="fr-FR"/>
        </w:rPr>
        <w:tab/>
        <w:t>Placer les définitions dans l’ordre alphabétique.</w:t>
      </w:r>
    </w:p>
    <w:p w:rsidR="00C05F5E" w:rsidRDefault="00C05F5E" w:rsidP="007A0C29">
      <w:pPr>
        <w:pStyle w:val="SingleTxtG"/>
        <w:rPr>
          <w:lang w:val="fr-FR" w:eastAsia="fr-FR"/>
        </w:rPr>
      </w:pPr>
      <w:r>
        <w:rPr>
          <w:lang w:val="fr-FR" w:eastAsia="fr-FR"/>
        </w:rPr>
        <w:t>6.7.5.3.2</w:t>
      </w:r>
      <w:r>
        <w:rPr>
          <w:lang w:val="fr-FR" w:eastAsia="fr-FR"/>
        </w:rPr>
        <w:tab/>
        <w:t>Modifier la première phrase pour lire comme suit: «</w:t>
      </w:r>
      <w:r w:rsidRPr="00B82D30">
        <w:rPr>
          <w:lang w:val="fr-CH"/>
        </w:rPr>
        <w:t xml:space="preserve">Chaque élément conçu pour le transport de gaz toxiques (gaz des groupes T, TF, TC, TO TFC et TOC) doit </w:t>
      </w:r>
      <w:r>
        <w:rPr>
          <w:lang w:val="fr-CH"/>
        </w:rPr>
        <w:t>être équipé d’</w:t>
      </w:r>
      <w:r w:rsidRPr="00B82D30">
        <w:rPr>
          <w:lang w:val="fr-CH"/>
        </w:rPr>
        <w:t>un robinet.</w:t>
      </w:r>
      <w:r>
        <w:rPr>
          <w:lang w:val="fr-FR" w:eastAsia="fr-FR"/>
        </w:rPr>
        <w:t>»</w:t>
      </w:r>
    </w:p>
    <w:p w:rsidR="00AB2EDE" w:rsidRPr="00855B3E" w:rsidRDefault="00AB2EDE" w:rsidP="00AB2EDE">
      <w:pPr>
        <w:pStyle w:val="SingleTxtG"/>
        <w:spacing w:before="240" w:after="0"/>
        <w:jc w:val="center"/>
        <w:rPr>
          <w:lang w:val="fr-FR"/>
        </w:rPr>
      </w:pPr>
      <w:r w:rsidRPr="00855B3E">
        <w:rPr>
          <w:u w:val="single"/>
          <w:lang w:val="fr-FR"/>
        </w:rPr>
        <w:tab/>
      </w:r>
      <w:r w:rsidRPr="00855B3E">
        <w:rPr>
          <w:u w:val="single"/>
          <w:lang w:val="fr-FR"/>
        </w:rPr>
        <w:tab/>
      </w:r>
      <w:r w:rsidRPr="00855B3E">
        <w:rPr>
          <w:u w:val="single"/>
          <w:lang w:val="fr-FR"/>
        </w:rPr>
        <w:tab/>
      </w:r>
    </w:p>
    <w:sectPr w:rsidR="00AB2EDE" w:rsidRPr="00855B3E" w:rsidSect="00AB2E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C55" w:rsidRDefault="007C3C55"/>
  </w:endnote>
  <w:endnote w:type="continuationSeparator" w:id="0">
    <w:p w:rsidR="007C3C55" w:rsidRDefault="007C3C55"/>
  </w:endnote>
  <w:endnote w:type="continuationNotice" w:id="1">
    <w:p w:rsidR="007C3C55" w:rsidRDefault="007C3C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DE" w:rsidRPr="00AB2EDE" w:rsidRDefault="001D2691" w:rsidP="00AB2EDE">
    <w:pPr>
      <w:pStyle w:val="Pieddepage"/>
      <w:rPr>
        <w:b/>
        <w:sz w:val="18"/>
        <w:szCs w:val="18"/>
      </w:rPr>
    </w:pPr>
    <w:r w:rsidRPr="00AB2EDE">
      <w:rPr>
        <w:b/>
        <w:sz w:val="18"/>
        <w:szCs w:val="18"/>
      </w:rPr>
      <w:fldChar w:fldCharType="begin"/>
    </w:r>
    <w:r w:rsidR="00AB2EDE" w:rsidRPr="00AB2EDE">
      <w:rPr>
        <w:b/>
        <w:sz w:val="18"/>
        <w:szCs w:val="18"/>
      </w:rPr>
      <w:instrText xml:space="preserve"> PAGE   \* MERGEFORMAT </w:instrText>
    </w:r>
    <w:r w:rsidRPr="00AB2EDE">
      <w:rPr>
        <w:b/>
        <w:sz w:val="18"/>
        <w:szCs w:val="18"/>
      </w:rPr>
      <w:fldChar w:fldCharType="separate"/>
    </w:r>
    <w:r w:rsidR="00062894">
      <w:rPr>
        <w:b/>
        <w:noProof/>
        <w:sz w:val="18"/>
        <w:szCs w:val="18"/>
      </w:rPr>
      <w:t>2</w:t>
    </w:r>
    <w:r w:rsidRPr="00AB2EDE">
      <w:rPr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8B" w:rsidRPr="00012B8B" w:rsidRDefault="001D2691">
    <w:pPr>
      <w:pStyle w:val="Pieddepage"/>
      <w:jc w:val="right"/>
      <w:rPr>
        <w:b/>
        <w:sz w:val="18"/>
        <w:szCs w:val="18"/>
      </w:rPr>
    </w:pPr>
    <w:r w:rsidRPr="00012B8B">
      <w:rPr>
        <w:b/>
        <w:sz w:val="18"/>
        <w:szCs w:val="18"/>
      </w:rPr>
      <w:fldChar w:fldCharType="begin"/>
    </w:r>
    <w:r w:rsidR="00012B8B" w:rsidRPr="00012B8B">
      <w:rPr>
        <w:b/>
        <w:sz w:val="18"/>
        <w:szCs w:val="18"/>
      </w:rPr>
      <w:instrText xml:space="preserve"> PAGE   \* MERGEFORMAT </w:instrText>
    </w:r>
    <w:r w:rsidRPr="00012B8B">
      <w:rPr>
        <w:b/>
        <w:sz w:val="18"/>
        <w:szCs w:val="18"/>
      </w:rPr>
      <w:fldChar w:fldCharType="separate"/>
    </w:r>
    <w:r w:rsidR="00E9665A">
      <w:rPr>
        <w:b/>
        <w:noProof/>
        <w:sz w:val="18"/>
        <w:szCs w:val="18"/>
      </w:rPr>
      <w:t>3</w:t>
    </w:r>
    <w:r w:rsidRPr="00012B8B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C55" w:rsidRPr="000B175B" w:rsidRDefault="007C3C5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3C55" w:rsidRPr="00FC68B7" w:rsidRDefault="007C3C5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C3C55" w:rsidRDefault="007C3C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FC" w:rsidRPr="000B09FC" w:rsidRDefault="000B09FC">
    <w:pPr>
      <w:pStyle w:val="En-tte"/>
      <w:rPr>
        <w:szCs w:val="18"/>
        <w:lang w:val="fr-CH"/>
      </w:rPr>
    </w:pPr>
    <w:r w:rsidRPr="000B09FC">
      <w:rPr>
        <w:szCs w:val="18"/>
        <w:lang w:val="fr-CH"/>
      </w:rPr>
      <w:t>INF</w:t>
    </w:r>
    <w:r w:rsidR="005C7B0B">
      <w:rPr>
        <w:szCs w:val="18"/>
        <w:lang w:val="fr-CH"/>
      </w:rPr>
      <w:t>.</w:t>
    </w:r>
    <w:r w:rsidR="0023481F">
      <w:rPr>
        <w:szCs w:val="18"/>
        <w:lang w:val="fr-CH"/>
      </w:rPr>
      <w:t>44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FC" w:rsidRPr="000B09FC" w:rsidRDefault="000B09FC" w:rsidP="00AB2EDE">
    <w:pPr>
      <w:pStyle w:val="En-tte"/>
      <w:pBdr>
        <w:bottom w:val="single" w:sz="4" w:space="1" w:color="auto"/>
      </w:pBdr>
      <w:jc w:val="right"/>
      <w:rPr>
        <w:szCs w:val="18"/>
        <w:lang w:val="fr-CH"/>
      </w:rPr>
    </w:pPr>
    <w:r w:rsidRPr="000B09FC">
      <w:rPr>
        <w:szCs w:val="18"/>
        <w:lang w:val="fr-CH"/>
      </w:rPr>
      <w:t>INF.</w:t>
    </w:r>
    <w:r w:rsidR="00C250B2">
      <w:rPr>
        <w:szCs w:val="18"/>
        <w:lang w:val="fr-CH"/>
      </w:rPr>
      <w:t>44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773E61B3"/>
    <w:multiLevelType w:val="hybridMultilevel"/>
    <w:tmpl w:val="BACCC9DA"/>
    <w:lvl w:ilvl="0" w:tplc="55E0CF2E">
      <w:start w:val="4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65" w:hanging="360"/>
      </w:pPr>
    </w:lvl>
    <w:lvl w:ilvl="2" w:tplc="0413001B" w:tentative="1">
      <w:start w:val="1"/>
      <w:numFmt w:val="lowerRoman"/>
      <w:lvlText w:val="%3."/>
      <w:lvlJc w:val="right"/>
      <w:pPr>
        <w:ind w:left="3785" w:hanging="180"/>
      </w:pPr>
    </w:lvl>
    <w:lvl w:ilvl="3" w:tplc="0413000F" w:tentative="1">
      <w:start w:val="1"/>
      <w:numFmt w:val="decimal"/>
      <w:lvlText w:val="%4."/>
      <w:lvlJc w:val="left"/>
      <w:pPr>
        <w:ind w:left="4505" w:hanging="360"/>
      </w:pPr>
    </w:lvl>
    <w:lvl w:ilvl="4" w:tplc="04130019" w:tentative="1">
      <w:start w:val="1"/>
      <w:numFmt w:val="lowerLetter"/>
      <w:lvlText w:val="%5."/>
      <w:lvlJc w:val="left"/>
      <w:pPr>
        <w:ind w:left="5225" w:hanging="360"/>
      </w:pPr>
    </w:lvl>
    <w:lvl w:ilvl="5" w:tplc="0413001B" w:tentative="1">
      <w:start w:val="1"/>
      <w:numFmt w:val="lowerRoman"/>
      <w:lvlText w:val="%6."/>
      <w:lvlJc w:val="right"/>
      <w:pPr>
        <w:ind w:left="5945" w:hanging="180"/>
      </w:pPr>
    </w:lvl>
    <w:lvl w:ilvl="6" w:tplc="0413000F" w:tentative="1">
      <w:start w:val="1"/>
      <w:numFmt w:val="decimal"/>
      <w:lvlText w:val="%7."/>
      <w:lvlJc w:val="left"/>
      <w:pPr>
        <w:ind w:left="6665" w:hanging="360"/>
      </w:pPr>
    </w:lvl>
    <w:lvl w:ilvl="7" w:tplc="04130019" w:tentative="1">
      <w:start w:val="1"/>
      <w:numFmt w:val="lowerLetter"/>
      <w:lvlText w:val="%8."/>
      <w:lvlJc w:val="left"/>
      <w:pPr>
        <w:ind w:left="7385" w:hanging="360"/>
      </w:pPr>
    </w:lvl>
    <w:lvl w:ilvl="8" w:tplc="0413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C4D51"/>
    <w:rsid w:val="00012B8B"/>
    <w:rsid w:val="00037F90"/>
    <w:rsid w:val="00046B1F"/>
    <w:rsid w:val="00050F6B"/>
    <w:rsid w:val="00057E97"/>
    <w:rsid w:val="00062894"/>
    <w:rsid w:val="00072972"/>
    <w:rsid w:val="00072C8C"/>
    <w:rsid w:val="000733B5"/>
    <w:rsid w:val="00081815"/>
    <w:rsid w:val="000931C0"/>
    <w:rsid w:val="00096262"/>
    <w:rsid w:val="000A3752"/>
    <w:rsid w:val="000A7267"/>
    <w:rsid w:val="000B0595"/>
    <w:rsid w:val="000B0674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5117"/>
    <w:rsid w:val="001326A6"/>
    <w:rsid w:val="00140960"/>
    <w:rsid w:val="00140C0C"/>
    <w:rsid w:val="001445EB"/>
    <w:rsid w:val="00155068"/>
    <w:rsid w:val="00165F3A"/>
    <w:rsid w:val="001847D2"/>
    <w:rsid w:val="00184AC9"/>
    <w:rsid w:val="001A57BD"/>
    <w:rsid w:val="001A6E55"/>
    <w:rsid w:val="001B13A5"/>
    <w:rsid w:val="001B4B04"/>
    <w:rsid w:val="001C6663"/>
    <w:rsid w:val="001C7895"/>
    <w:rsid w:val="001D0C8C"/>
    <w:rsid w:val="001D1419"/>
    <w:rsid w:val="001D2691"/>
    <w:rsid w:val="001D26DF"/>
    <w:rsid w:val="001D3A03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3481F"/>
    <w:rsid w:val="002350A6"/>
    <w:rsid w:val="0024023A"/>
    <w:rsid w:val="00243217"/>
    <w:rsid w:val="00252290"/>
    <w:rsid w:val="0026060C"/>
    <w:rsid w:val="00267F5F"/>
    <w:rsid w:val="00272A49"/>
    <w:rsid w:val="00286B4D"/>
    <w:rsid w:val="002A3C85"/>
    <w:rsid w:val="002A603B"/>
    <w:rsid w:val="002D4643"/>
    <w:rsid w:val="002D4B6C"/>
    <w:rsid w:val="002D7F5E"/>
    <w:rsid w:val="002E7C2F"/>
    <w:rsid w:val="002F175C"/>
    <w:rsid w:val="002F4216"/>
    <w:rsid w:val="00302E18"/>
    <w:rsid w:val="00303B03"/>
    <w:rsid w:val="003050A4"/>
    <w:rsid w:val="0030606F"/>
    <w:rsid w:val="003229D8"/>
    <w:rsid w:val="003358CF"/>
    <w:rsid w:val="00345184"/>
    <w:rsid w:val="00352709"/>
    <w:rsid w:val="003571EA"/>
    <w:rsid w:val="00371178"/>
    <w:rsid w:val="003A6810"/>
    <w:rsid w:val="003B36D1"/>
    <w:rsid w:val="003C2CC4"/>
    <w:rsid w:val="003D4B23"/>
    <w:rsid w:val="00410C89"/>
    <w:rsid w:val="00422E03"/>
    <w:rsid w:val="00426B9B"/>
    <w:rsid w:val="0043046F"/>
    <w:rsid w:val="004325CB"/>
    <w:rsid w:val="004356D2"/>
    <w:rsid w:val="00442A83"/>
    <w:rsid w:val="00446782"/>
    <w:rsid w:val="0045495B"/>
    <w:rsid w:val="00464C81"/>
    <w:rsid w:val="0048397A"/>
    <w:rsid w:val="004975C1"/>
    <w:rsid w:val="004A12F2"/>
    <w:rsid w:val="004A28A3"/>
    <w:rsid w:val="004C0C86"/>
    <w:rsid w:val="004C2461"/>
    <w:rsid w:val="004C7462"/>
    <w:rsid w:val="004D142D"/>
    <w:rsid w:val="004D4E04"/>
    <w:rsid w:val="004D5426"/>
    <w:rsid w:val="004E0C05"/>
    <w:rsid w:val="004E77B2"/>
    <w:rsid w:val="00503DEB"/>
    <w:rsid w:val="00504B2D"/>
    <w:rsid w:val="00507993"/>
    <w:rsid w:val="00516A8A"/>
    <w:rsid w:val="0052136D"/>
    <w:rsid w:val="00522B58"/>
    <w:rsid w:val="00523CD7"/>
    <w:rsid w:val="0052775E"/>
    <w:rsid w:val="005420F2"/>
    <w:rsid w:val="00543B68"/>
    <w:rsid w:val="00546993"/>
    <w:rsid w:val="005628B6"/>
    <w:rsid w:val="00563634"/>
    <w:rsid w:val="0059363D"/>
    <w:rsid w:val="005B3DB3"/>
    <w:rsid w:val="005B4E13"/>
    <w:rsid w:val="005C68F0"/>
    <w:rsid w:val="005C7B0B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D0A"/>
    <w:rsid w:val="00652D2B"/>
    <w:rsid w:val="006623D5"/>
    <w:rsid w:val="00662BB6"/>
    <w:rsid w:val="00667F8F"/>
    <w:rsid w:val="006741F1"/>
    <w:rsid w:val="00684C21"/>
    <w:rsid w:val="00690828"/>
    <w:rsid w:val="006973CA"/>
    <w:rsid w:val="006A2530"/>
    <w:rsid w:val="006B1C12"/>
    <w:rsid w:val="006C3589"/>
    <w:rsid w:val="006C5E14"/>
    <w:rsid w:val="006D37AF"/>
    <w:rsid w:val="006D51D0"/>
    <w:rsid w:val="006E564B"/>
    <w:rsid w:val="006E7191"/>
    <w:rsid w:val="00703577"/>
    <w:rsid w:val="00705894"/>
    <w:rsid w:val="00707EAF"/>
    <w:rsid w:val="0072632A"/>
    <w:rsid w:val="007327D5"/>
    <w:rsid w:val="007611CF"/>
    <w:rsid w:val="00761787"/>
    <w:rsid w:val="007629C8"/>
    <w:rsid w:val="00764668"/>
    <w:rsid w:val="0077047D"/>
    <w:rsid w:val="00774AF7"/>
    <w:rsid w:val="00776430"/>
    <w:rsid w:val="00797575"/>
    <w:rsid w:val="007A0C29"/>
    <w:rsid w:val="007B057A"/>
    <w:rsid w:val="007B6BA5"/>
    <w:rsid w:val="007C3390"/>
    <w:rsid w:val="007C3C55"/>
    <w:rsid w:val="007C4F4B"/>
    <w:rsid w:val="007E01E9"/>
    <w:rsid w:val="007E63F3"/>
    <w:rsid w:val="007F1F2D"/>
    <w:rsid w:val="007F6611"/>
    <w:rsid w:val="007F7106"/>
    <w:rsid w:val="007F7A86"/>
    <w:rsid w:val="008005E9"/>
    <w:rsid w:val="00801498"/>
    <w:rsid w:val="008116D7"/>
    <w:rsid w:val="00811920"/>
    <w:rsid w:val="00815AD0"/>
    <w:rsid w:val="008242D7"/>
    <w:rsid w:val="008257B1"/>
    <w:rsid w:val="00826C3D"/>
    <w:rsid w:val="00843767"/>
    <w:rsid w:val="008465D9"/>
    <w:rsid w:val="00852EE5"/>
    <w:rsid w:val="00854501"/>
    <w:rsid w:val="00855B3E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42BD"/>
    <w:rsid w:val="008C7DAF"/>
    <w:rsid w:val="008E0678"/>
    <w:rsid w:val="008E0DAA"/>
    <w:rsid w:val="008E3B6F"/>
    <w:rsid w:val="008E4D3A"/>
    <w:rsid w:val="009223CA"/>
    <w:rsid w:val="00940F93"/>
    <w:rsid w:val="0094558F"/>
    <w:rsid w:val="009463DE"/>
    <w:rsid w:val="0095387D"/>
    <w:rsid w:val="009541BE"/>
    <w:rsid w:val="00961690"/>
    <w:rsid w:val="009760F3"/>
    <w:rsid w:val="00981E12"/>
    <w:rsid w:val="0098203C"/>
    <w:rsid w:val="00995CC5"/>
    <w:rsid w:val="009A0E8D"/>
    <w:rsid w:val="009B1518"/>
    <w:rsid w:val="009B26E7"/>
    <w:rsid w:val="009C454F"/>
    <w:rsid w:val="009D2A5B"/>
    <w:rsid w:val="009E1D8E"/>
    <w:rsid w:val="00A00A3F"/>
    <w:rsid w:val="00A01489"/>
    <w:rsid w:val="00A22D98"/>
    <w:rsid w:val="00A3009E"/>
    <w:rsid w:val="00A3026E"/>
    <w:rsid w:val="00A338F1"/>
    <w:rsid w:val="00A45AB0"/>
    <w:rsid w:val="00A64815"/>
    <w:rsid w:val="00A72F22"/>
    <w:rsid w:val="00A7360F"/>
    <w:rsid w:val="00A748A6"/>
    <w:rsid w:val="00A769F4"/>
    <w:rsid w:val="00A776B4"/>
    <w:rsid w:val="00A902CB"/>
    <w:rsid w:val="00A94361"/>
    <w:rsid w:val="00AA293C"/>
    <w:rsid w:val="00AA66C0"/>
    <w:rsid w:val="00AB2EDE"/>
    <w:rsid w:val="00AD44C2"/>
    <w:rsid w:val="00AD48FA"/>
    <w:rsid w:val="00B11BB4"/>
    <w:rsid w:val="00B1605D"/>
    <w:rsid w:val="00B22BC2"/>
    <w:rsid w:val="00B30179"/>
    <w:rsid w:val="00B36690"/>
    <w:rsid w:val="00B421C1"/>
    <w:rsid w:val="00B529C6"/>
    <w:rsid w:val="00B55C71"/>
    <w:rsid w:val="00B56E4A"/>
    <w:rsid w:val="00B56E9C"/>
    <w:rsid w:val="00B61320"/>
    <w:rsid w:val="00B61BB6"/>
    <w:rsid w:val="00B64B1F"/>
    <w:rsid w:val="00B6504E"/>
    <w:rsid w:val="00B6553F"/>
    <w:rsid w:val="00B70F1E"/>
    <w:rsid w:val="00B77D05"/>
    <w:rsid w:val="00B81206"/>
    <w:rsid w:val="00B81E12"/>
    <w:rsid w:val="00B835D8"/>
    <w:rsid w:val="00BA2681"/>
    <w:rsid w:val="00BB7CD1"/>
    <w:rsid w:val="00BC3FA0"/>
    <w:rsid w:val="00BC4712"/>
    <w:rsid w:val="00BC74E9"/>
    <w:rsid w:val="00BE30E7"/>
    <w:rsid w:val="00BE48E6"/>
    <w:rsid w:val="00BF15A1"/>
    <w:rsid w:val="00BF68A8"/>
    <w:rsid w:val="00C05F5E"/>
    <w:rsid w:val="00C10FE6"/>
    <w:rsid w:val="00C11A03"/>
    <w:rsid w:val="00C22C0C"/>
    <w:rsid w:val="00C250B2"/>
    <w:rsid w:val="00C4527F"/>
    <w:rsid w:val="00C463DD"/>
    <w:rsid w:val="00C467C9"/>
    <w:rsid w:val="00C4724C"/>
    <w:rsid w:val="00C629A0"/>
    <w:rsid w:val="00C64629"/>
    <w:rsid w:val="00C73056"/>
    <w:rsid w:val="00C745C3"/>
    <w:rsid w:val="00CB3E03"/>
    <w:rsid w:val="00CB4114"/>
    <w:rsid w:val="00CD57D2"/>
    <w:rsid w:val="00CE4A8F"/>
    <w:rsid w:val="00D00610"/>
    <w:rsid w:val="00D2031B"/>
    <w:rsid w:val="00D25FE2"/>
    <w:rsid w:val="00D43252"/>
    <w:rsid w:val="00D47EEA"/>
    <w:rsid w:val="00D54165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6CA5"/>
    <w:rsid w:val="00DF3C94"/>
    <w:rsid w:val="00E046DF"/>
    <w:rsid w:val="00E13B15"/>
    <w:rsid w:val="00E15557"/>
    <w:rsid w:val="00E27346"/>
    <w:rsid w:val="00E55E1E"/>
    <w:rsid w:val="00E572DD"/>
    <w:rsid w:val="00E71BC8"/>
    <w:rsid w:val="00E7260F"/>
    <w:rsid w:val="00E73F5D"/>
    <w:rsid w:val="00E77E4E"/>
    <w:rsid w:val="00E96630"/>
    <w:rsid w:val="00E9665A"/>
    <w:rsid w:val="00EC106A"/>
    <w:rsid w:val="00EC32A0"/>
    <w:rsid w:val="00ED7A2A"/>
    <w:rsid w:val="00EE6B3A"/>
    <w:rsid w:val="00EF1D7F"/>
    <w:rsid w:val="00EF5716"/>
    <w:rsid w:val="00F227A6"/>
    <w:rsid w:val="00F24FB3"/>
    <w:rsid w:val="00F27D2C"/>
    <w:rsid w:val="00F31E5F"/>
    <w:rsid w:val="00F36F0D"/>
    <w:rsid w:val="00F4272A"/>
    <w:rsid w:val="00F6100A"/>
    <w:rsid w:val="00F66565"/>
    <w:rsid w:val="00F93781"/>
    <w:rsid w:val="00FB613B"/>
    <w:rsid w:val="00FC2B1F"/>
    <w:rsid w:val="00FC3C87"/>
    <w:rsid w:val="00FC68B7"/>
    <w:rsid w:val="00FD6D94"/>
    <w:rsid w:val="00FE0135"/>
    <w:rsid w:val="00FE106A"/>
    <w:rsid w:val="00FF145D"/>
    <w:rsid w:val="00FF23F4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8465D9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8465D9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8465D9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8465D9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8465D9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8465D9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8465D9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8465D9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8465D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465D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8465D9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8465D9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8465D9"/>
    <w:rPr>
      <w:rFonts w:cs="Courier New"/>
    </w:rPr>
  </w:style>
  <w:style w:type="paragraph" w:styleId="Corpsdetexte">
    <w:name w:val="Body Text"/>
    <w:basedOn w:val="Normal"/>
    <w:next w:val="Normal"/>
    <w:semiHidden/>
    <w:rsid w:val="008465D9"/>
  </w:style>
  <w:style w:type="paragraph" w:styleId="Retraitcorpsdetexte">
    <w:name w:val="Body Text Indent"/>
    <w:basedOn w:val="Normal"/>
    <w:semiHidden/>
    <w:rsid w:val="008465D9"/>
    <w:pPr>
      <w:spacing w:after="120"/>
      <w:ind w:left="283"/>
    </w:pPr>
  </w:style>
  <w:style w:type="paragraph" w:styleId="Normalcentr">
    <w:name w:val="Block Text"/>
    <w:basedOn w:val="Normal"/>
    <w:semiHidden/>
    <w:rsid w:val="008465D9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8465D9"/>
    <w:rPr>
      <w:sz w:val="6"/>
    </w:rPr>
  </w:style>
  <w:style w:type="paragraph" w:styleId="Commentaire">
    <w:name w:val="annotation text"/>
    <w:basedOn w:val="Normal"/>
    <w:semiHidden/>
    <w:rsid w:val="008465D9"/>
  </w:style>
  <w:style w:type="character" w:styleId="Numrodeligne">
    <w:name w:val="line number"/>
    <w:semiHidden/>
    <w:rsid w:val="008465D9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465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465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3571EA"/>
    <w:rPr>
      <w:sz w:val="1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depageCar">
    <w:name w:val="Pied de page Car"/>
    <w:aliases w:val="3_G Car"/>
    <w:link w:val="Pieddepage"/>
    <w:uiPriority w:val="99"/>
    <w:rsid w:val="00AB2EDE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HMG">
    <w:name w:val="ArticleSection"/>
    <w:pPr>
      <w:numPr>
        <w:numId w:val="16"/>
      </w:numPr>
    </w:pPr>
  </w:style>
  <w:style w:type="numbering" w:customStyle="1" w:styleId="HChG">
    <w:name w:val="1ai"/>
    <w:pPr>
      <w:numPr>
        <w:numId w:val="15"/>
      </w:numPr>
    </w:pPr>
  </w:style>
  <w:style w:type="numbering" w:customStyle="1" w:styleId="ParaNoG">
    <w:name w:val="111111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5EA7-120F-40AD-A1CF-B3317034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2</cp:revision>
  <cp:lastPrinted>2016-03-10T10:20:00Z</cp:lastPrinted>
  <dcterms:created xsi:type="dcterms:W3CDTF">2016-03-10T12:05:00Z</dcterms:created>
  <dcterms:modified xsi:type="dcterms:W3CDTF">2016-03-10T12:05:00Z</dcterms:modified>
</cp:coreProperties>
</file>