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7A0C29" w:rsidTr="00B11BB4">
        <w:trPr>
          <w:cantSplit/>
          <w:trHeight w:hRule="exact" w:val="851"/>
        </w:trPr>
        <w:tc>
          <w:tcPr>
            <w:tcW w:w="1276" w:type="dxa"/>
            <w:tcBorders>
              <w:bottom w:val="single" w:sz="4" w:space="0" w:color="auto"/>
            </w:tcBorders>
            <w:shd w:val="clear" w:color="auto" w:fill="auto"/>
            <w:vAlign w:val="bottom"/>
          </w:tcPr>
          <w:p w:rsidR="00B56E9C" w:rsidRPr="007A0C29" w:rsidRDefault="00B56E9C" w:rsidP="00B11BB4">
            <w:pPr>
              <w:spacing w:after="80"/>
            </w:pPr>
          </w:p>
        </w:tc>
        <w:tc>
          <w:tcPr>
            <w:tcW w:w="2268" w:type="dxa"/>
            <w:tcBorders>
              <w:bottom w:val="single" w:sz="4" w:space="0" w:color="auto"/>
            </w:tcBorders>
            <w:shd w:val="clear" w:color="auto" w:fill="auto"/>
            <w:vAlign w:val="bottom"/>
          </w:tcPr>
          <w:p w:rsidR="00B56E9C" w:rsidRPr="007A0C29"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7A0C29" w:rsidRDefault="00CD57D2" w:rsidP="002F5F18">
            <w:pPr>
              <w:suppressAutoHyphens w:val="0"/>
              <w:spacing w:after="20"/>
              <w:jc w:val="right"/>
              <w:rPr>
                <w:b/>
                <w:sz w:val="24"/>
                <w:szCs w:val="24"/>
              </w:rPr>
            </w:pPr>
            <w:r w:rsidRPr="007A0C29">
              <w:rPr>
                <w:b/>
                <w:sz w:val="24"/>
                <w:szCs w:val="24"/>
              </w:rPr>
              <w:t>INF.</w:t>
            </w:r>
            <w:r w:rsidR="001B426B">
              <w:rPr>
                <w:b/>
                <w:sz w:val="24"/>
                <w:szCs w:val="24"/>
              </w:rPr>
              <w:t>5</w:t>
            </w:r>
            <w:r w:rsidR="002F5F18">
              <w:rPr>
                <w:b/>
                <w:sz w:val="24"/>
                <w:szCs w:val="24"/>
              </w:rPr>
              <w:t>8</w:t>
            </w:r>
          </w:p>
        </w:tc>
      </w:tr>
    </w:tbl>
    <w:p w:rsidR="00EC106A" w:rsidRPr="007A0C29" w:rsidRDefault="00EC106A">
      <w:pPr>
        <w:spacing w:before="120"/>
        <w:rPr>
          <w:b/>
          <w:sz w:val="28"/>
          <w:szCs w:val="28"/>
        </w:rPr>
      </w:pPr>
      <w:r w:rsidRPr="007A0C29">
        <w:rPr>
          <w:b/>
          <w:sz w:val="28"/>
          <w:szCs w:val="28"/>
        </w:rPr>
        <w:t>Economic Commission for Europe</w:t>
      </w:r>
    </w:p>
    <w:p w:rsidR="00EC106A" w:rsidRPr="007A0C29" w:rsidRDefault="00EC106A">
      <w:pPr>
        <w:spacing w:before="120"/>
        <w:rPr>
          <w:sz w:val="28"/>
          <w:szCs w:val="28"/>
        </w:rPr>
      </w:pPr>
      <w:r w:rsidRPr="007A0C29">
        <w:rPr>
          <w:sz w:val="28"/>
          <w:szCs w:val="28"/>
        </w:rPr>
        <w:t>Inland Transport Committee</w:t>
      </w:r>
    </w:p>
    <w:p w:rsidR="00EC106A" w:rsidRPr="007A0C29" w:rsidRDefault="00EC106A" w:rsidP="00EC106A">
      <w:pPr>
        <w:spacing w:before="120" w:after="120"/>
        <w:rPr>
          <w:b/>
          <w:sz w:val="24"/>
          <w:szCs w:val="24"/>
        </w:rPr>
      </w:pPr>
      <w:r w:rsidRPr="007A0C29">
        <w:rPr>
          <w:b/>
          <w:sz w:val="24"/>
          <w:szCs w:val="24"/>
        </w:rPr>
        <w:t>Working Party on the Transport of Dangerous Goods</w:t>
      </w:r>
    </w:p>
    <w:p w:rsidR="009D2A5B" w:rsidRPr="007A0C29" w:rsidRDefault="009D2A5B" w:rsidP="009D2A5B">
      <w:pPr>
        <w:rPr>
          <w:b/>
        </w:rPr>
      </w:pPr>
      <w:r w:rsidRPr="007A0C29">
        <w:rPr>
          <w:b/>
        </w:rPr>
        <w:t>Joint Meeting of the RID Committee of Experts and the</w:t>
      </w:r>
    </w:p>
    <w:p w:rsidR="009D2A5B" w:rsidRPr="007A0C29" w:rsidRDefault="009D2A5B" w:rsidP="009D2A5B">
      <w:pPr>
        <w:rPr>
          <w:b/>
        </w:rPr>
      </w:pPr>
      <w:r w:rsidRPr="007A0C29">
        <w:rPr>
          <w:b/>
        </w:rPr>
        <w:t>Working Party on the Transport of Dangerous Goods</w:t>
      </w:r>
      <w:r w:rsidR="000A3752" w:rsidRPr="007A0C29">
        <w:rPr>
          <w:b/>
        </w:rPr>
        <w:tab/>
      </w:r>
      <w:r w:rsidR="000A3752" w:rsidRPr="007A0C29">
        <w:rPr>
          <w:b/>
        </w:rPr>
        <w:tab/>
      </w:r>
      <w:r w:rsidR="000A3752" w:rsidRPr="007A0C29">
        <w:rPr>
          <w:b/>
        </w:rPr>
        <w:tab/>
      </w:r>
      <w:r w:rsidR="000A3752" w:rsidRPr="007A0C29">
        <w:rPr>
          <w:b/>
        </w:rPr>
        <w:tab/>
      </w:r>
      <w:r w:rsidR="000A3752" w:rsidRPr="007A0C29">
        <w:rPr>
          <w:b/>
        </w:rPr>
        <w:tab/>
      </w:r>
      <w:r w:rsidR="00507993" w:rsidRPr="007A0C29">
        <w:rPr>
          <w:b/>
        </w:rPr>
        <w:tab/>
      </w:r>
      <w:r w:rsidR="00981E12">
        <w:rPr>
          <w:b/>
        </w:rPr>
        <w:t>1</w:t>
      </w:r>
      <w:r w:rsidR="00353090">
        <w:rPr>
          <w:b/>
        </w:rPr>
        <w:t>7</w:t>
      </w:r>
      <w:r w:rsidR="00981E12">
        <w:rPr>
          <w:b/>
        </w:rPr>
        <w:t xml:space="preserve"> March</w:t>
      </w:r>
      <w:r w:rsidR="004975C1" w:rsidRPr="007A0C29">
        <w:rPr>
          <w:b/>
        </w:rPr>
        <w:t xml:space="preserve"> 2016</w:t>
      </w:r>
    </w:p>
    <w:p w:rsidR="009D2A5B" w:rsidRPr="007A0C29" w:rsidRDefault="00BB7CD1" w:rsidP="00BB7CD1">
      <w:r w:rsidRPr="007A0C29">
        <w:t xml:space="preserve">Bern, </w:t>
      </w:r>
      <w:r w:rsidR="00D65303" w:rsidRPr="007A0C29">
        <w:t>14</w:t>
      </w:r>
      <w:r w:rsidRPr="007A0C29">
        <w:t>–</w:t>
      </w:r>
      <w:r w:rsidR="00D65303" w:rsidRPr="007A0C29">
        <w:t>18</w:t>
      </w:r>
      <w:r w:rsidR="00F66565" w:rsidRPr="007A0C29">
        <w:t xml:space="preserve"> </w:t>
      </w:r>
      <w:r w:rsidRPr="007A0C29">
        <w:t>March 201</w:t>
      </w:r>
      <w:r w:rsidR="00D65303" w:rsidRPr="007A0C29">
        <w:t>6</w:t>
      </w:r>
    </w:p>
    <w:p w:rsidR="00E26ABE" w:rsidRDefault="000E6FA4" w:rsidP="00E26ABE">
      <w:r>
        <w:t xml:space="preserve">Item </w:t>
      </w:r>
      <w:r w:rsidR="001B426B">
        <w:t>3</w:t>
      </w:r>
      <w:r w:rsidR="00E26ABE">
        <w:t xml:space="preserve"> of the provisional agenda</w:t>
      </w:r>
    </w:p>
    <w:p w:rsidR="004975C1" w:rsidRPr="007A0C29" w:rsidRDefault="001B426B" w:rsidP="00E26ABE">
      <w:pPr>
        <w:rPr>
          <w:b/>
        </w:rPr>
      </w:pPr>
      <w:r>
        <w:rPr>
          <w:b/>
        </w:rPr>
        <w:t>Standards</w:t>
      </w:r>
    </w:p>
    <w:p w:rsidR="002F5F18" w:rsidRPr="00353090" w:rsidRDefault="00AB2EDE" w:rsidP="002F5F18">
      <w:pPr>
        <w:pStyle w:val="HChG"/>
        <w:rPr>
          <w:lang w:val="en-GB"/>
        </w:rPr>
      </w:pPr>
      <w:r w:rsidRPr="007A0C29">
        <w:tab/>
      </w:r>
      <w:r w:rsidRPr="007A0C29">
        <w:tab/>
      </w:r>
      <w:r w:rsidR="00353090">
        <w:t>Information on work in progress in CEN (revised – 15</w:t>
      </w:r>
      <w:r w:rsidR="00353090" w:rsidRPr="00973AF2">
        <w:rPr>
          <w:vertAlign w:val="superscript"/>
        </w:rPr>
        <w:t>th</w:t>
      </w:r>
      <w:r w:rsidR="00353090">
        <w:t xml:space="preserve"> March)</w:t>
      </w:r>
    </w:p>
    <w:p w:rsidR="00353090" w:rsidRPr="00353090" w:rsidRDefault="00353090" w:rsidP="00353090"/>
    <w:p w:rsidR="00353090" w:rsidRPr="00353090" w:rsidRDefault="00353090" w:rsidP="00353090">
      <w:pPr>
        <w:sectPr w:rsidR="00353090" w:rsidRPr="00353090" w:rsidSect="00AB2EDE">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pPr>
    </w:p>
    <w:p w:rsidR="00353090" w:rsidRDefault="00353090" w:rsidP="00353090">
      <w:pPr>
        <w:pStyle w:val="HChG"/>
        <w:outlineLvl w:val="0"/>
      </w:pPr>
      <w:r>
        <w:lastRenderedPageBreak/>
        <w:t>Annex</w:t>
      </w:r>
      <w:r>
        <w:tab/>
      </w:r>
      <w:r>
        <w:tab/>
      </w:r>
      <w:r>
        <w:tab/>
      </w:r>
      <w:r>
        <w:tab/>
      </w:r>
      <w:r>
        <w:tab/>
      </w:r>
      <w:r>
        <w:tab/>
      </w:r>
      <w:r>
        <w:tab/>
      </w:r>
      <w:r>
        <w:tab/>
      </w:r>
      <w:r>
        <w:tab/>
      </w:r>
      <w:r>
        <w:tab/>
      </w:r>
      <w:r>
        <w:tab/>
      </w:r>
      <w:r>
        <w:tab/>
      </w:r>
      <w:r>
        <w:tab/>
      </w:r>
      <w:r>
        <w:tab/>
      </w:r>
      <w:r>
        <w:tab/>
      </w:r>
      <w:r>
        <w:tab/>
      </w:r>
      <w:r>
        <w:tab/>
        <w:t>[English only]</w:t>
      </w:r>
    </w:p>
    <w:p w:rsidR="00353090" w:rsidRDefault="00353090" w:rsidP="00353090">
      <w:pPr>
        <w:spacing w:after="240"/>
        <w:outlineLvl w:val="0"/>
        <w:rPr>
          <w:b/>
          <w:sz w:val="22"/>
          <w:szCs w:val="22"/>
        </w:rPr>
      </w:pPr>
      <w:r>
        <w:rPr>
          <w:b/>
          <w:sz w:val="22"/>
          <w:szCs w:val="22"/>
        </w:rPr>
        <w:t>A. Standards at Stage 2: Submitted for Public Enquiry</w:t>
      </w:r>
    </w:p>
    <w:p w:rsidR="00353090" w:rsidRDefault="00353090" w:rsidP="00353090">
      <w:pPr>
        <w:pStyle w:val="Title"/>
        <w:spacing w:before="120"/>
        <w:jc w:val="left"/>
        <w:rPr>
          <w:sz w:val="20"/>
        </w:rPr>
      </w:pPr>
      <w:r>
        <w:rPr>
          <w:rFonts w:ascii="Times New Roman" w:hAnsi="Times New Roman"/>
          <w:b w:val="0"/>
          <w:iCs/>
          <w:sz w:val="20"/>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1439</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r>
              <w:rPr>
                <w:b/>
                <w:spacing w:val="-3"/>
              </w:rPr>
              <w:t>LPG equipment and accessories - Procedure for checking transportable refillable LPG cylinders before, during and after filling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pStyle w:val="NoteHead"/>
              <w:spacing w:before="0" w:after="0"/>
              <w:rPr>
                <w:b w:val="0"/>
                <w:bCs/>
                <w:smallCaps w:val="0"/>
                <w:sz w:val="20"/>
              </w:rPr>
            </w:pPr>
            <w:r>
              <w:rPr>
                <w:b w:val="0"/>
                <w:bCs/>
                <w:smallCaps w:val="0"/>
                <w:sz w:val="20"/>
              </w:rPr>
              <w:t>Replace EN 1439:2008 except 3.5 and Annex G</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pStyle w:val="NoteHead"/>
              <w:spacing w:before="0" w:after="0"/>
              <w:rPr>
                <w:b w:val="0"/>
                <w:bCs/>
                <w:smallCaps w:val="0"/>
                <w:sz w:val="20"/>
              </w:rPr>
            </w:pPr>
            <w:r>
              <w:rPr>
                <w:b w:val="0"/>
                <w:bCs/>
                <w:smallCaps w:val="0"/>
                <w:sz w:val="20"/>
              </w:rPr>
              <w:t xml:space="preserve">P200 </w:t>
            </w:r>
          </w:p>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00286165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rPr>
                <w:i/>
                <w:lang w:val="en-US"/>
              </w:rPr>
            </w:pPr>
            <w:r>
              <w:t>Assessment by CEN Consultant provided.</w:t>
            </w: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rPr>
          <w:trHeight w:val="1079"/>
        </w:trPr>
        <w:tc>
          <w:tcPr>
            <w:tcW w:w="314" w:type="pct"/>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rPr>
                <w:rFonts w:ascii="Times New Roman" w:hAnsi="Times New Roman"/>
                <w:sz w:val="20"/>
              </w:rPr>
            </w:pPr>
            <w:r>
              <w:rPr>
                <w:rFonts w:ascii="Times New Roman" w:hAnsi="Times New Roman"/>
                <w:sz w:val="20"/>
              </w:rPr>
              <w:t>3.4</w:t>
            </w:r>
          </w:p>
          <w:p w:rsidR="00353090" w:rsidRDefault="00353090" w:rsidP="00A90267">
            <w:pPr>
              <w:pStyle w:val="ISOClause"/>
              <w:spacing w:before="60" w:after="60" w:line="240" w:lineRule="auto"/>
              <w:rPr>
                <w:rFonts w:ascii="Times New Roman" w:hAnsi="Times New Roman"/>
                <w:sz w:val="20"/>
              </w:rPr>
            </w:pPr>
            <w:r>
              <w:rPr>
                <w:rFonts w:ascii="Times New Roman" w:hAnsi="Times New Roman"/>
                <w:sz w:val="20"/>
              </w:rPr>
              <w:t>over-moulded cylinder</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r>
              <w:rPr>
                <w:rFonts w:ascii="Times New Roman" w:hAnsi="Times New Roman"/>
                <w:sz w:val="20"/>
              </w:rPr>
              <w:t xml:space="preserve">The Note 1 to the definition of an over-moulded cylinder states ‘See also ADR definition’ this implies that there is a definition in ADR for an over-moulded cylinder; currently in the 2015 version of ADR/RID there is no such definition. </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t xml:space="preserve">This note should be removed.   </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 xml:space="preserve">Comment accepted. </w:t>
            </w:r>
          </w:p>
        </w:tc>
      </w:tr>
      <w:tr w:rsidR="00353090" w:rsidTr="00A90267">
        <w:tc>
          <w:tcPr>
            <w:tcW w:w="314" w:type="pct"/>
            <w:tcMar>
              <w:top w:w="0" w:type="dxa"/>
              <w:bottom w:w="0" w:type="dxa"/>
            </w:tcMar>
          </w:tcPr>
          <w:p w:rsidR="00353090" w:rsidRDefault="00353090" w:rsidP="00A90267">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r>
              <w:rPr>
                <w:rFonts w:ascii="Times New Roman" w:hAnsi="Times New Roman"/>
                <w:sz w:val="20"/>
              </w:rPr>
              <w:t>3.5 casing</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autoSpaceDE w:val="0"/>
              <w:autoSpaceDN w:val="0"/>
              <w:adjustRightInd w:val="0"/>
            </w:pPr>
            <w:r>
              <w:t>The definition in casing refers to ‘composite cylinder’ however there is no similar definition for a composite cylinder to which that definition refers. There are also criteria in Annex D concerning the rejection criteria for composite cylinders without defining exactly what a composite cylinder is.</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t>Add a definition of a composite cylinder</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Comment accepted</w:t>
            </w:r>
          </w:p>
        </w:tc>
      </w:tr>
      <w:tr w:rsidR="00353090" w:rsidTr="00A90267">
        <w:tc>
          <w:tcPr>
            <w:tcW w:w="314" w:type="pct"/>
            <w:tcMar>
              <w:top w:w="0" w:type="dxa"/>
              <w:bottom w:w="0" w:type="dxa"/>
            </w:tcMar>
          </w:tcPr>
          <w:p w:rsidR="00353090" w:rsidRDefault="00353090" w:rsidP="00A90267">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autoSpaceDE w:val="0"/>
              <w:autoSpaceDN w:val="0"/>
              <w:adjustRightInd w:val="0"/>
            </w:pPr>
            <w:r>
              <w:t xml:space="preserve">3.13 </w:t>
            </w:r>
          </w:p>
          <w:p w:rsidR="00353090" w:rsidRDefault="00353090" w:rsidP="00A90267">
            <w:pPr>
              <w:autoSpaceDE w:val="0"/>
              <w:autoSpaceDN w:val="0"/>
              <w:adjustRightInd w:val="0"/>
            </w:pPr>
            <w:r>
              <w:t xml:space="preserve">periodic inspection </w:t>
            </w:r>
          </w:p>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In the context of this type of equipment (pressure receptacle) the term pressure vessel is not normally used. There are detailed requirements for periodic inspection within ADR/RID which typically refer to the cylinder shell.</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t>Replace the term pressure vessel with a more applicable term.</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 nature</w:t>
            </w:r>
          </w:p>
        </w:tc>
      </w:tr>
      <w:tr w:rsidR="00353090" w:rsidTr="00A90267">
        <w:tc>
          <w:tcPr>
            <w:tcW w:w="314" w:type="pct"/>
            <w:tcMar>
              <w:top w:w="0" w:type="dxa"/>
              <w:bottom w:w="0" w:type="dxa"/>
            </w:tcMar>
          </w:tcPr>
          <w:p w:rsidR="00353090" w:rsidRDefault="00353090" w:rsidP="00A90267">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NOTE Rejection limits for physical, material and other defects on the cylinder shell are given in Annex A, Annex B, Annex C, Annex D and Annex G.</w:t>
            </w:r>
          </w:p>
          <w:p w:rsidR="00353090" w:rsidRDefault="00353090" w:rsidP="00A90267">
            <w:pPr>
              <w:spacing w:after="240"/>
              <w:jc w:val="both"/>
            </w:pPr>
            <w:r>
              <w:lastRenderedPageBreak/>
              <w:t>Annex G provides rejection criteria for the over-moulded case not the actual cylinder shell itself.</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lastRenderedPageBreak/>
              <w:t xml:space="preserve">The note should be modified to make it clear that for over moulded cylinders the </w:t>
            </w:r>
            <w:r>
              <w:rPr>
                <w:rFonts w:ascii="Times New Roman" w:hAnsi="Times New Roman"/>
                <w:sz w:val="20"/>
              </w:rPr>
              <w:lastRenderedPageBreak/>
              <w:t xml:space="preserve">rejection criteria is for the over moulded case and not the cylinder shell.  </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t xml:space="preserve">Criteria in Table D 2 refers to the ‘protective jacket’ this term is not defined in the standard, however the photographs in the table seem to be of a cylinder with an over-moulded case (protective jacket?) which may have a liner however this is not clear. </w:t>
            </w:r>
          </w:p>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t>The terms are used throughout the standard without themselves being defined or part of a definition.</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rPr>
                <w:rFonts w:ascii="Times New Roman" w:hAnsi="Times New Roman"/>
                <w:sz w:val="20"/>
              </w:rPr>
            </w:pPr>
            <w:r>
              <w:rPr>
                <w:rFonts w:ascii="Times New Roman" w:hAnsi="Times New Roman"/>
                <w:sz w:val="20"/>
              </w:rPr>
              <w:t>Clarify/define the terms for a protective jacket and protected cylinder.</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WG should consider and clarify the concept of the ‘jacket’</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There is no guidance given on the corrosive limits of the LPG that can be filled into the cylinders.</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The standard should include a reference to the LPG that is filled into the cylinders being in compliance with the limitations on corrosiveness as specified in ISO 9162:1989.</w:t>
            </w:r>
          </w:p>
          <w:p w:rsidR="00353090" w:rsidRDefault="00353090" w:rsidP="00A90267">
            <w:pPr>
              <w:pStyle w:val="ISOChange"/>
              <w:spacing w:before="60" w:after="60" w:line="240" w:lineRule="auto"/>
              <w:rPr>
                <w:rFonts w:ascii="Times New Roman" w:hAnsi="Times New Roman"/>
                <w:sz w:val="20"/>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Comment withdrawn</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spacing w:line="240" w:lineRule="auto"/>
              <w:jc w:val="both"/>
            </w:pPr>
            <w:r>
              <w:t>We agree with the comments of the CEN consultant in</w:t>
            </w:r>
          </w:p>
          <w:p w:rsidR="00353090" w:rsidRDefault="00353090" w:rsidP="00A90267">
            <w:pPr>
              <w:spacing w:line="240" w:lineRule="auto"/>
              <w:jc w:val="both"/>
            </w:pPr>
            <w:proofErr w:type="spellStart"/>
            <w:r>
              <w:t>prEN</w:t>
            </w:r>
            <w:proofErr w:type="spellEnd"/>
            <w:r>
              <w:t xml:space="preserve"> 1439_DT and </w:t>
            </w:r>
            <w:proofErr w:type="spellStart"/>
            <w:r>
              <w:t>prEN</w:t>
            </w:r>
            <w:proofErr w:type="spellEnd"/>
            <w:r>
              <w:t xml:space="preserve"> 1439_DT (Add)</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OK</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3.4 and Annexes G and H to be excluded (3.4 and Annex G already excluded for the Version EN 1439:2008)</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Noted; exclusions to be confirmed on the final version.</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"D1.1 NOTE 2 RID/ADR requires that these criteria are acceptable to the competent authority" There are no such requirements in RID/ADR.</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CEN/TC 286 WG to consider</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CH</w:t>
            </w:r>
          </w:p>
        </w:tc>
        <w:tc>
          <w:tcPr>
            <w:tcW w:w="407" w:type="pct"/>
            <w:gridSpan w:val="2"/>
            <w:tcBorders>
              <w:top w:val="single" w:sz="6" w:space="0" w:color="auto"/>
              <w:bottom w:val="single" w:sz="4"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4" w:space="0" w:color="auto"/>
            </w:tcBorders>
            <w:tcMar>
              <w:top w:w="0" w:type="dxa"/>
              <w:bottom w:w="0" w:type="dxa"/>
            </w:tcMar>
          </w:tcPr>
          <w:p w:rsidR="00353090" w:rsidRDefault="00353090" w:rsidP="00A90267">
            <w:pPr>
              <w:spacing w:after="240"/>
              <w:jc w:val="both"/>
            </w:pPr>
            <w:r>
              <w:t xml:space="preserve">Concerning corrosion: ISO 9162:1989 is mentioned in </w:t>
            </w:r>
            <w:proofErr w:type="spellStart"/>
            <w:r>
              <w:t>prEN</w:t>
            </w:r>
            <w:proofErr w:type="spellEnd"/>
            <w:r>
              <w:t xml:space="preserve"> 13952:2015 under 4.3 LPG Quality.</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r>
              <w:t xml:space="preserve">It is therefore not necessary to mention it in EN 1439 </w:t>
            </w:r>
            <w:proofErr w:type="gramStart"/>
            <w:r>
              <w:t>( EN</w:t>
            </w:r>
            <w:proofErr w:type="gramEnd"/>
            <w:r>
              <w:t xml:space="preserve"> 13952 is mentioned as normative reverence and in 6. "Filling </w:t>
            </w:r>
            <w:r>
              <w:lastRenderedPageBreak/>
              <w:t>conditions"</w:t>
            </w: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Agreed</w:t>
            </w:r>
          </w:p>
        </w:tc>
      </w:tr>
      <w:tr w:rsidR="00353090" w:rsidTr="00A90267">
        <w:tc>
          <w:tcPr>
            <w:tcW w:w="314" w:type="pct"/>
            <w:tcBorders>
              <w:top w:val="single" w:sz="6" w:space="0" w:color="auto"/>
              <w:bottom w:val="single" w:sz="6" w:space="0" w:color="auto"/>
              <w:right w:val="single" w:sz="4" w:space="0" w:color="auto"/>
            </w:tcBorders>
            <w:tcMar>
              <w:top w:w="0" w:type="dxa"/>
              <w:bottom w:w="0" w:type="dxa"/>
            </w:tcMar>
          </w:tcPr>
          <w:p w:rsidR="00353090" w:rsidRDefault="00353090" w:rsidP="00A90267">
            <w:pPr>
              <w:jc w:val="center"/>
              <w:rPr>
                <w:bCs/>
              </w:rPr>
            </w:pPr>
            <w:r>
              <w:rPr>
                <w:bCs/>
              </w:rPr>
              <w:lastRenderedPageBreak/>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53090" w:rsidRDefault="00353090" w:rsidP="00A90267">
            <w:pPr>
              <w:keepLines/>
              <w:rPr>
                <w:bCs/>
              </w:rPr>
            </w:pPr>
            <w:r>
              <w:rPr>
                <w:bCs/>
              </w:rPr>
              <w:t>General</w:t>
            </w:r>
          </w:p>
        </w:tc>
        <w:tc>
          <w:tcPr>
            <w:tcW w:w="178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tabs>
                <w:tab w:val="left" w:pos="6663"/>
              </w:tabs>
              <w:rPr>
                <w:bCs/>
              </w:rPr>
            </w:pPr>
            <w:r>
              <w:rPr>
                <w:bCs/>
              </w:rPr>
              <w:t>No objection to this standard being referenced subject to satisfactory resolution of the CEN Consultant’s comments.</w:t>
            </w:r>
          </w:p>
        </w:tc>
        <w:tc>
          <w:tcPr>
            <w:tcW w:w="763" w:type="pct"/>
            <w:gridSpan w:val="2"/>
            <w:tcBorders>
              <w:top w:val="single" w:sz="6" w:space="0" w:color="auto"/>
              <w:left w:val="single" w:sz="4" w:space="0" w:color="auto"/>
              <w:bottom w:val="single" w:sz="6" w:space="0" w:color="auto"/>
            </w:tcBorders>
            <w:tcMar>
              <w:top w:w="0" w:type="dxa"/>
              <w:bottom w:w="0" w:type="dxa"/>
            </w:tcMar>
          </w:tcPr>
          <w:p w:rsidR="00353090" w:rsidRDefault="00353090" w:rsidP="00A90267">
            <w:pPr>
              <w:spacing w:after="240"/>
              <w:jc w:val="both"/>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OK</w:t>
            </w:r>
          </w:p>
        </w:tc>
      </w:tr>
      <w:tr w:rsidR="00353090" w:rsidTr="00A90267">
        <w:tc>
          <w:tcPr>
            <w:tcW w:w="314" w:type="pct"/>
            <w:tcBorders>
              <w:top w:val="single" w:sz="6" w:space="0" w:color="auto"/>
              <w:bottom w:val="single" w:sz="12" w:space="0" w:color="auto"/>
            </w:tcBorders>
            <w:tcMar>
              <w:top w:w="0" w:type="dxa"/>
              <w:bottom w:w="0" w:type="dxa"/>
            </w:tcMar>
          </w:tcPr>
          <w:p w:rsidR="00353090" w:rsidRDefault="00353090" w:rsidP="00A90267">
            <w:pPr>
              <w:jc w:val="center"/>
              <w:rPr>
                <w:bCs/>
              </w:rPr>
            </w:pPr>
          </w:p>
        </w:tc>
        <w:tc>
          <w:tcPr>
            <w:tcW w:w="407" w:type="pct"/>
            <w:gridSpan w:val="2"/>
            <w:tcBorders>
              <w:top w:val="single" w:sz="4"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sz w:val="20"/>
              </w:rPr>
            </w:pPr>
          </w:p>
        </w:tc>
        <w:tc>
          <w:tcPr>
            <w:tcW w:w="1782" w:type="pct"/>
            <w:gridSpan w:val="2"/>
            <w:tcBorders>
              <w:top w:val="single" w:sz="4" w:space="0" w:color="auto"/>
              <w:bottom w:val="single" w:sz="6" w:space="0" w:color="auto"/>
            </w:tcBorders>
            <w:tcMar>
              <w:top w:w="0" w:type="dxa"/>
              <w:bottom w:w="0" w:type="dxa"/>
            </w:tcMar>
          </w:tcPr>
          <w:p w:rsidR="00353090" w:rsidRDefault="00353090" w:rsidP="00A90267">
            <w:pPr>
              <w:spacing w:after="240"/>
              <w:jc w:val="both"/>
            </w:pP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spacing w:after="240"/>
              <w:jc w:val="both"/>
            </w:pPr>
          </w:p>
        </w:tc>
        <w:tc>
          <w:tcPr>
            <w:tcW w:w="760" w:type="pct"/>
            <w:tcBorders>
              <w:top w:val="single" w:sz="6" w:space="0" w:color="auto"/>
              <w:bottom w:val="single" w:sz="12"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12" w:space="0" w:color="auto"/>
            </w:tcBorders>
            <w:tcMar>
              <w:top w:w="0" w:type="dxa"/>
              <w:bottom w:w="0" w:type="dxa"/>
            </w:tcMar>
          </w:tcPr>
          <w:p w:rsidR="00353090" w:rsidRDefault="00353090" w:rsidP="00A90267">
            <w:pPr>
              <w:keepLines/>
              <w:rPr>
                <w:bCs/>
              </w:rPr>
            </w:pPr>
          </w:p>
        </w:tc>
      </w:tr>
    </w:tbl>
    <w:p w:rsidR="00353090" w:rsidRDefault="00353090" w:rsidP="00353090">
      <w:pPr>
        <w:spacing w:before="120"/>
        <w:rPr>
          <w:bCs/>
          <w:iCs/>
          <w:lang w:val="en-US"/>
        </w:rPr>
      </w:pPr>
    </w:p>
    <w:p w:rsidR="00353090" w:rsidRDefault="00353090" w:rsidP="00353090">
      <w:pPr>
        <w:spacing w:before="120"/>
      </w:pPr>
      <w:r>
        <w:rPr>
          <w:bCs/>
          <w:iCs/>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13952</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r>
              <w:rPr>
                <w:b/>
                <w:spacing w:val="-3"/>
              </w:rPr>
              <w:t>LPG equipment and accessories - Filling procedures for LPG cylinders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pStyle w:val="NoteHead"/>
              <w:spacing w:before="0" w:after="0"/>
              <w:rPr>
                <w:b w:val="0"/>
                <w:bCs/>
                <w:smallCaps w:val="0"/>
                <w:sz w:val="20"/>
              </w:rPr>
            </w:pPr>
            <w:r>
              <w:rPr>
                <w:b w:val="0"/>
                <w:bCs/>
                <w:smallCaps w:val="0"/>
                <w:sz w:val="20"/>
              </w:rPr>
              <w:t>Not referred at this stage</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pStyle w:val="NoteHead"/>
              <w:spacing w:before="0" w:after="0"/>
              <w:rPr>
                <w:bCs/>
                <w:smallCaps w:val="0"/>
                <w:sz w:val="20"/>
              </w:rPr>
            </w:pPr>
          </w:p>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00286166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pPr>
            <w:r>
              <w:t>Assessment by CEN Consultant provided</w:t>
            </w:r>
          </w:p>
          <w:p w:rsidR="00353090" w:rsidRDefault="00353090" w:rsidP="00A90267">
            <w:pPr>
              <w:tabs>
                <w:tab w:val="num" w:pos="1134"/>
              </w:tabs>
              <w:ind w:left="567"/>
              <w:jc w:val="both"/>
              <w:rPr>
                <w:i/>
              </w:rPr>
            </w:pP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t>Scope</w:t>
            </w:r>
          </w:p>
        </w:tc>
        <w:tc>
          <w:tcPr>
            <w:tcW w:w="1782" w:type="pct"/>
            <w:gridSpan w:val="2"/>
            <w:tcBorders>
              <w:bottom w:val="single" w:sz="4" w:space="0" w:color="auto"/>
            </w:tcBorders>
            <w:tcMar>
              <w:top w:w="0" w:type="dxa"/>
              <w:bottom w:w="0" w:type="dxa"/>
            </w:tcMar>
          </w:tcPr>
          <w:p w:rsidR="00353090" w:rsidRDefault="00353090" w:rsidP="00A90267">
            <w:pPr>
              <w:tabs>
                <w:tab w:val="left" w:pos="6663"/>
              </w:tabs>
              <w:rPr>
                <w:bCs/>
              </w:rPr>
            </w:pPr>
            <w:r>
              <w:t>The scope does not include Over moulded cylinders – where are the filling procedures for these cylinders?</w:t>
            </w:r>
          </w:p>
        </w:tc>
        <w:tc>
          <w:tcPr>
            <w:tcW w:w="763" w:type="pct"/>
            <w:gridSpan w:val="2"/>
            <w:tcBorders>
              <w:bottom w:val="single" w:sz="4" w:space="0" w:color="auto"/>
            </w:tcBorders>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t>References</w:t>
            </w:r>
          </w:p>
        </w:tc>
        <w:tc>
          <w:tcPr>
            <w:tcW w:w="1782" w:type="pct"/>
            <w:gridSpan w:val="2"/>
            <w:tcBorders>
              <w:bottom w:val="single" w:sz="4" w:space="0" w:color="auto"/>
            </w:tcBorders>
            <w:tcMar>
              <w:top w:w="0" w:type="dxa"/>
              <w:bottom w:w="0" w:type="dxa"/>
            </w:tcMar>
          </w:tcPr>
          <w:p w:rsidR="00353090" w:rsidRDefault="00353090" w:rsidP="00A90267">
            <w:pPr>
              <w:tabs>
                <w:tab w:val="left" w:pos="6663"/>
              </w:tabs>
              <w:rPr>
                <w:bCs/>
              </w:rPr>
            </w:pPr>
            <w:r>
              <w:t>The reference for EN1439:2008 is dated</w:t>
            </w:r>
          </w:p>
        </w:tc>
        <w:tc>
          <w:tcPr>
            <w:tcW w:w="763" w:type="pct"/>
            <w:gridSpan w:val="2"/>
            <w:tcBorders>
              <w:bottom w:val="single" w:sz="4" w:space="0" w:color="auto"/>
            </w:tcBorders>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CH</w:t>
            </w:r>
          </w:p>
        </w:tc>
        <w:tc>
          <w:tcPr>
            <w:tcW w:w="407" w:type="pct"/>
            <w:gridSpan w:val="2"/>
            <w:tcMar>
              <w:top w:w="0" w:type="dxa"/>
              <w:bottom w:w="0" w:type="dxa"/>
            </w:tcMar>
          </w:tcPr>
          <w:p w:rsidR="00353090" w:rsidRDefault="00353090" w:rsidP="00A90267">
            <w:pPr>
              <w:keepLines/>
              <w:rPr>
                <w:bCs/>
              </w:rPr>
            </w:pPr>
          </w:p>
        </w:tc>
        <w:tc>
          <w:tcPr>
            <w:tcW w:w="1782" w:type="pct"/>
            <w:gridSpan w:val="2"/>
            <w:tcBorders>
              <w:bottom w:val="single" w:sz="4" w:space="0" w:color="auto"/>
            </w:tcBorders>
            <w:tcMar>
              <w:top w:w="0" w:type="dxa"/>
              <w:bottom w:w="0" w:type="dxa"/>
            </w:tcMar>
          </w:tcPr>
          <w:p w:rsidR="00353090" w:rsidRDefault="00353090" w:rsidP="00A90267">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p>
        </w:tc>
      </w:tr>
      <w:tr w:rsidR="00353090" w:rsidTr="00A90267">
        <w:tc>
          <w:tcPr>
            <w:tcW w:w="314" w:type="pct"/>
            <w:tcMar>
              <w:top w:w="0" w:type="dxa"/>
              <w:bottom w:w="0" w:type="dxa"/>
            </w:tcMar>
          </w:tcPr>
          <w:p w:rsidR="00353090" w:rsidRDefault="00353090" w:rsidP="00A90267">
            <w:pPr>
              <w:jc w:val="center"/>
              <w:rPr>
                <w:bCs/>
              </w:rPr>
            </w:pPr>
            <w:r>
              <w:rPr>
                <w:bCs/>
              </w:rPr>
              <w:t>UK</w:t>
            </w:r>
          </w:p>
        </w:tc>
        <w:tc>
          <w:tcPr>
            <w:tcW w:w="407" w:type="pct"/>
            <w:gridSpan w:val="2"/>
            <w:tcBorders>
              <w:right w:val="single" w:sz="4" w:space="0" w:color="auto"/>
            </w:tcBorders>
            <w:tcMar>
              <w:top w:w="0" w:type="dxa"/>
              <w:bottom w:w="0" w:type="dxa"/>
            </w:tcMar>
          </w:tcPr>
          <w:p w:rsidR="00353090" w:rsidRDefault="00353090" w:rsidP="00A90267">
            <w:pPr>
              <w:keepLines/>
              <w:rPr>
                <w:bCs/>
              </w:rPr>
            </w:pPr>
            <w:r>
              <w:rPr>
                <w:bCs/>
              </w:rPr>
              <w:t>General</w:t>
            </w:r>
          </w:p>
        </w:tc>
        <w:tc>
          <w:tcPr>
            <w:tcW w:w="1782" w:type="pct"/>
            <w:gridSpan w:val="2"/>
            <w:tcBorders>
              <w:top w:val="single" w:sz="4" w:space="0" w:color="auto"/>
              <w:left w:val="single" w:sz="4" w:space="0" w:color="auto"/>
              <w:bottom w:val="single" w:sz="12" w:space="0" w:color="auto"/>
              <w:right w:val="single" w:sz="6" w:space="0" w:color="auto"/>
            </w:tcBorders>
            <w:tcMar>
              <w:top w:w="0" w:type="dxa"/>
              <w:bottom w:w="0" w:type="dxa"/>
            </w:tcMar>
          </w:tcPr>
          <w:p w:rsidR="00353090" w:rsidRDefault="00353090" w:rsidP="00A90267">
            <w:pPr>
              <w:tabs>
                <w:tab w:val="left" w:pos="6663"/>
              </w:tabs>
              <w:rPr>
                <w:bCs/>
              </w:rPr>
            </w:pPr>
            <w:r>
              <w:rPr>
                <w:bCs/>
              </w:rPr>
              <w:t>The existing version of this standard has not been referenced in RID/ADR and this new version also adds insufficient value to merit inclusion in the regulations.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rPr>
                <w:bCs/>
              </w:rPr>
            </w:pPr>
            <w:r>
              <w:rPr>
                <w:bCs/>
              </w:rPr>
              <w:t>Do not reference.  The TC should consider amalgamating this standard with EN 1439.</w:t>
            </w:r>
          </w:p>
        </w:tc>
        <w:tc>
          <w:tcPr>
            <w:tcW w:w="760" w:type="pct"/>
            <w:tcBorders>
              <w:left w:val="single" w:sz="4" w:space="0" w:color="auto"/>
            </w:tcBorders>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Suggest to refer this standard in the future EN 1439 – No direct reference in RIDADR</w:t>
            </w:r>
          </w:p>
        </w:tc>
      </w:tr>
      <w:tr w:rsidR="00353090" w:rsidTr="00A90267">
        <w:tc>
          <w:tcPr>
            <w:tcW w:w="314" w:type="pct"/>
            <w:tcBorders>
              <w:top w:val="single" w:sz="6" w:space="0" w:color="auto"/>
              <w:bottom w:val="single" w:sz="12" w:space="0" w:color="auto"/>
            </w:tcBorders>
            <w:tcMar>
              <w:top w:w="0" w:type="dxa"/>
              <w:bottom w:w="0" w:type="dxa"/>
            </w:tcMar>
          </w:tcPr>
          <w:p w:rsidR="00353090" w:rsidRDefault="00353090" w:rsidP="00A90267">
            <w:pPr>
              <w:jc w:val="center"/>
              <w:rPr>
                <w:bCs/>
              </w:rPr>
            </w:pPr>
            <w:r>
              <w:rPr>
                <w:bCs/>
              </w:rPr>
              <w:t>NL</w:t>
            </w:r>
          </w:p>
        </w:tc>
        <w:tc>
          <w:tcPr>
            <w:tcW w:w="407" w:type="pct"/>
            <w:gridSpan w:val="2"/>
            <w:tcBorders>
              <w:top w:val="single" w:sz="6" w:space="0" w:color="auto"/>
              <w:bottom w:val="single" w:sz="12" w:space="0" w:color="auto"/>
            </w:tcBorders>
            <w:tcMar>
              <w:top w:w="0" w:type="dxa"/>
              <w:bottom w:w="0" w:type="dxa"/>
            </w:tcMar>
          </w:tcPr>
          <w:p w:rsidR="00353090" w:rsidRDefault="00353090" w:rsidP="00A90267">
            <w:pPr>
              <w:keepLines/>
              <w:rPr>
                <w:bCs/>
              </w:rPr>
            </w:pPr>
          </w:p>
        </w:tc>
        <w:tc>
          <w:tcPr>
            <w:tcW w:w="1782" w:type="pct"/>
            <w:gridSpan w:val="2"/>
            <w:tcBorders>
              <w:top w:val="single" w:sz="4" w:space="0" w:color="auto"/>
              <w:bottom w:val="single" w:sz="12" w:space="0" w:color="auto"/>
            </w:tcBorders>
            <w:tcMar>
              <w:top w:w="0" w:type="dxa"/>
              <w:bottom w:w="0" w:type="dxa"/>
            </w:tcMar>
          </w:tcPr>
          <w:p w:rsidR="00353090" w:rsidRDefault="00353090" w:rsidP="00A90267">
            <w:pPr>
              <w:tabs>
                <w:tab w:val="left" w:pos="6663"/>
              </w:tabs>
              <w:rPr>
                <w:bCs/>
              </w:rPr>
            </w:pPr>
            <w:r>
              <w:rPr>
                <w:lang w:val="en-US"/>
              </w:rPr>
              <w:t>Concerns as to the  suitability for reference in RID/ADR – EN 1439:2008 concerning the tightness is already referenced</w:t>
            </w:r>
          </w:p>
        </w:tc>
        <w:tc>
          <w:tcPr>
            <w:tcW w:w="763" w:type="pct"/>
            <w:gridSpan w:val="2"/>
            <w:tcBorders>
              <w:top w:val="single" w:sz="4" w:space="0" w:color="auto"/>
              <w:bottom w:val="single" w:sz="12"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12"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12" w:space="0" w:color="auto"/>
            </w:tcBorders>
            <w:tcMar>
              <w:top w:w="0" w:type="dxa"/>
              <w:bottom w:w="0" w:type="dxa"/>
            </w:tcMar>
          </w:tcPr>
          <w:p w:rsidR="00353090" w:rsidRDefault="00353090" w:rsidP="00A90267">
            <w:pPr>
              <w:keepLines/>
              <w:rPr>
                <w:bCs/>
              </w:rPr>
            </w:pPr>
            <w:r>
              <w:rPr>
                <w:bCs/>
              </w:rPr>
              <w:t>See UK comment</w:t>
            </w:r>
          </w:p>
        </w:tc>
      </w:tr>
    </w:tbl>
    <w:p w:rsidR="00353090" w:rsidRDefault="00353090" w:rsidP="00353090">
      <w:pPr>
        <w:spacing w:before="120"/>
        <w:rPr>
          <w:bCs/>
          <w:iCs/>
          <w:lang w:val="en-US"/>
        </w:rPr>
      </w:pPr>
    </w:p>
    <w:p w:rsidR="00353090" w:rsidRDefault="00353090" w:rsidP="00353090">
      <w:pPr>
        <w:spacing w:before="120"/>
        <w:rPr>
          <w:bCs/>
          <w:iCs/>
          <w:lang w:val="en-US"/>
        </w:rPr>
      </w:pPr>
    </w:p>
    <w:p w:rsidR="00353090" w:rsidRDefault="00353090" w:rsidP="00353090">
      <w:pPr>
        <w:spacing w:before="120"/>
        <w:rPr>
          <w:bCs/>
          <w:iCs/>
          <w:lang w:val="en-US"/>
        </w:rPr>
      </w:pPr>
    </w:p>
    <w:p w:rsidR="00353090" w:rsidRDefault="00353090" w:rsidP="00353090">
      <w:pPr>
        <w:spacing w:before="120"/>
        <w:rPr>
          <w:bCs/>
          <w:iCs/>
          <w:lang w:val="en-US"/>
        </w:rPr>
      </w:pPr>
    </w:p>
    <w:p w:rsidR="00353090" w:rsidRDefault="00353090" w:rsidP="00353090">
      <w:pPr>
        <w:spacing w:before="120"/>
      </w:pPr>
      <w:r>
        <w:rPr>
          <w:bCs/>
          <w:iCs/>
          <w:lang w:val="en-US"/>
        </w:rPr>
        <w:lastRenderedPageBreak/>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ISO 21028-1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r>
              <w:rPr>
                <w:b/>
                <w:spacing w:val="-3"/>
              </w:rPr>
              <w:t>Cryogenic vessels - Toughness requirements for materials at cryogenic temperature - Part 1: Temperatures below -80 degrees C (ISO/DIS 21028-1:2015)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pStyle w:val="NoteHead"/>
              <w:spacing w:before="0" w:after="0"/>
              <w:rPr>
                <w:b w:val="0"/>
                <w:bCs/>
                <w:smallCaps w:val="0"/>
                <w:sz w:val="20"/>
              </w:rPr>
            </w:pPr>
            <w:r>
              <w:rPr>
                <w:b w:val="0"/>
                <w:bCs/>
                <w:smallCaps w:val="0"/>
                <w:sz w:val="20"/>
              </w:rPr>
              <w:t>Replace EN 1252-1:1998</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pStyle w:val="NoteHead"/>
              <w:spacing w:before="0" w:after="0"/>
              <w:rPr>
                <w:b w:val="0"/>
                <w:bCs/>
                <w:smallCaps w:val="0"/>
                <w:sz w:val="20"/>
              </w:rPr>
            </w:pPr>
            <w:r>
              <w:rPr>
                <w:b w:val="0"/>
                <w:bCs/>
                <w:smallCaps w:val="0"/>
                <w:sz w:val="20"/>
              </w:rPr>
              <w:t>6.8.5.4</w:t>
            </w:r>
          </w:p>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00268059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rPr>
                <w:i/>
              </w:rPr>
            </w:pPr>
            <w:r>
              <w:t>Assessment by CEN Consultant provided.</w:t>
            </w: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p>
        </w:tc>
        <w:tc>
          <w:tcPr>
            <w:tcW w:w="1782" w:type="pct"/>
            <w:gridSpan w:val="2"/>
            <w:tcBorders>
              <w:bottom w:val="single" w:sz="4" w:space="0" w:color="auto"/>
            </w:tcBorders>
            <w:tcMar>
              <w:top w:w="0" w:type="dxa"/>
              <w:bottom w:w="0" w:type="dxa"/>
            </w:tcMar>
          </w:tcPr>
          <w:p w:rsidR="00353090" w:rsidRDefault="00353090" w:rsidP="00A90267">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p>
        </w:tc>
      </w:tr>
      <w:tr w:rsidR="00353090" w:rsidTr="00A90267">
        <w:tc>
          <w:tcPr>
            <w:tcW w:w="314" w:type="pct"/>
            <w:tcMar>
              <w:top w:w="0" w:type="dxa"/>
              <w:bottom w:w="0" w:type="dxa"/>
            </w:tcMar>
          </w:tcPr>
          <w:p w:rsidR="00353090" w:rsidRDefault="00353090" w:rsidP="00A90267">
            <w:pPr>
              <w:jc w:val="center"/>
              <w:rPr>
                <w:bCs/>
              </w:rPr>
            </w:pPr>
            <w:r>
              <w:rPr>
                <w:bCs/>
              </w:rPr>
              <w:t>CH</w:t>
            </w:r>
          </w:p>
        </w:tc>
        <w:tc>
          <w:tcPr>
            <w:tcW w:w="407" w:type="pct"/>
            <w:gridSpan w:val="2"/>
            <w:tcMar>
              <w:top w:w="0" w:type="dxa"/>
              <w:bottom w:w="0" w:type="dxa"/>
            </w:tcMar>
          </w:tcPr>
          <w:p w:rsidR="00353090" w:rsidRDefault="00353090" w:rsidP="00A90267">
            <w:pPr>
              <w:keepLines/>
              <w:rPr>
                <w:bCs/>
              </w:rPr>
            </w:pPr>
          </w:p>
        </w:tc>
        <w:tc>
          <w:tcPr>
            <w:tcW w:w="1782" w:type="pct"/>
            <w:gridSpan w:val="2"/>
            <w:tcBorders>
              <w:bottom w:val="single" w:sz="4" w:space="0" w:color="auto"/>
            </w:tcBorders>
            <w:tcMar>
              <w:top w:w="0" w:type="dxa"/>
              <w:bottom w:w="0" w:type="dxa"/>
            </w:tcMar>
          </w:tcPr>
          <w:p w:rsidR="00353090" w:rsidRDefault="00353090" w:rsidP="00A90267">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p>
        </w:tc>
      </w:tr>
      <w:tr w:rsidR="00353090" w:rsidTr="00A90267">
        <w:tc>
          <w:tcPr>
            <w:tcW w:w="314" w:type="pct"/>
            <w:tcMar>
              <w:top w:w="0" w:type="dxa"/>
              <w:bottom w:w="0" w:type="dxa"/>
            </w:tcMar>
          </w:tcPr>
          <w:p w:rsidR="00353090" w:rsidRDefault="00353090" w:rsidP="00A90267">
            <w:pPr>
              <w:jc w:val="center"/>
              <w:rPr>
                <w:bCs/>
              </w:rPr>
            </w:pPr>
            <w:r>
              <w:rPr>
                <w:bCs/>
              </w:rPr>
              <w:t>UK</w:t>
            </w:r>
          </w:p>
        </w:tc>
        <w:tc>
          <w:tcPr>
            <w:tcW w:w="407" w:type="pct"/>
            <w:gridSpan w:val="2"/>
            <w:tcBorders>
              <w:right w:val="single" w:sz="4" w:space="0" w:color="auto"/>
            </w:tcBorders>
            <w:tcMar>
              <w:top w:w="0" w:type="dxa"/>
              <w:bottom w:w="0" w:type="dxa"/>
            </w:tcMar>
          </w:tcPr>
          <w:p w:rsidR="00353090" w:rsidRDefault="00353090" w:rsidP="00A90267">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53090" w:rsidRDefault="00353090" w:rsidP="00A90267">
            <w:pPr>
              <w:tabs>
                <w:tab w:val="left" w:pos="6663"/>
              </w:tabs>
              <w:rPr>
                <w:bCs/>
              </w:rPr>
            </w:pPr>
            <w:r>
              <w:rPr>
                <w:bCs/>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rPr>
                <w:bCs/>
              </w:rPr>
            </w:pPr>
            <w:r>
              <w:rPr>
                <w:bCs/>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Comment withdrawn. Replace the EN 1252-1:1998</w:t>
            </w:r>
          </w:p>
        </w:tc>
      </w:tr>
      <w:tr w:rsidR="00353090" w:rsidTr="00A90267">
        <w:tc>
          <w:tcPr>
            <w:tcW w:w="314" w:type="pct"/>
            <w:tcBorders>
              <w:top w:val="single" w:sz="6" w:space="0" w:color="auto"/>
              <w:bottom w:val="single" w:sz="12" w:space="0" w:color="auto"/>
            </w:tcBorders>
            <w:tcMar>
              <w:top w:w="0" w:type="dxa"/>
              <w:bottom w:w="0" w:type="dxa"/>
            </w:tcMar>
          </w:tcPr>
          <w:p w:rsidR="00353090" w:rsidRDefault="00353090" w:rsidP="00A90267">
            <w:pPr>
              <w:jc w:val="center"/>
              <w:rPr>
                <w:bCs/>
              </w:rPr>
            </w:pPr>
          </w:p>
        </w:tc>
        <w:tc>
          <w:tcPr>
            <w:tcW w:w="407" w:type="pct"/>
            <w:gridSpan w:val="2"/>
            <w:tcBorders>
              <w:top w:val="single" w:sz="6" w:space="0" w:color="auto"/>
              <w:bottom w:val="single" w:sz="12" w:space="0" w:color="auto"/>
            </w:tcBorders>
            <w:tcMar>
              <w:top w:w="0" w:type="dxa"/>
              <w:bottom w:w="0" w:type="dxa"/>
            </w:tcMar>
          </w:tcPr>
          <w:p w:rsidR="00353090" w:rsidRDefault="00353090" w:rsidP="00A90267">
            <w:pPr>
              <w:keepLines/>
              <w:rPr>
                <w:bCs/>
              </w:rPr>
            </w:pPr>
          </w:p>
        </w:tc>
        <w:tc>
          <w:tcPr>
            <w:tcW w:w="1782" w:type="pct"/>
            <w:gridSpan w:val="2"/>
            <w:tcBorders>
              <w:top w:val="single" w:sz="4" w:space="0" w:color="auto"/>
              <w:bottom w:val="single" w:sz="12" w:space="0" w:color="auto"/>
            </w:tcBorders>
            <w:tcMar>
              <w:top w:w="0" w:type="dxa"/>
              <w:bottom w:w="0" w:type="dxa"/>
            </w:tcMar>
          </w:tcPr>
          <w:p w:rsidR="00353090" w:rsidRDefault="00353090" w:rsidP="00A90267">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12"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12" w:space="0" w:color="auto"/>
            </w:tcBorders>
            <w:tcMar>
              <w:top w:w="0" w:type="dxa"/>
              <w:bottom w:w="0" w:type="dxa"/>
            </w:tcMar>
          </w:tcPr>
          <w:p w:rsidR="00353090" w:rsidRDefault="00353090" w:rsidP="00A90267">
            <w:pPr>
              <w:keepLines/>
              <w:rPr>
                <w:bCs/>
              </w:rPr>
            </w:pPr>
          </w:p>
        </w:tc>
      </w:tr>
    </w:tbl>
    <w:p w:rsidR="00353090" w:rsidRDefault="00353090" w:rsidP="00353090">
      <w:pPr>
        <w:spacing w:before="120"/>
      </w:pPr>
      <w:r>
        <w:rPr>
          <w:bCs/>
          <w:iCs/>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ISO 21028-2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r>
              <w:rPr>
                <w:b/>
                <w:spacing w:val="-3"/>
              </w:rPr>
              <w:t>Cryogenic vessels - Toughness requirements for materials at cryogenic temperature - Part 2: Temperatures between -80 degrees C and -20 degrees C (ISO/DIS 21028-2:2014)</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pStyle w:val="NoteHead"/>
              <w:spacing w:before="0" w:after="0"/>
              <w:rPr>
                <w:b w:val="0"/>
                <w:bCs/>
                <w:smallCaps w:val="0"/>
                <w:sz w:val="20"/>
              </w:rPr>
            </w:pPr>
            <w:r>
              <w:rPr>
                <w:b w:val="0"/>
                <w:bCs/>
                <w:smallCaps w:val="0"/>
                <w:sz w:val="20"/>
              </w:rPr>
              <w:t>Replace EN 1252-2:2001</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pStyle w:val="NoteHead"/>
              <w:spacing w:before="0" w:after="0"/>
              <w:rPr>
                <w:b w:val="0"/>
                <w:bCs/>
                <w:smallCaps w:val="0"/>
                <w:sz w:val="20"/>
              </w:rPr>
            </w:pPr>
            <w:r>
              <w:rPr>
                <w:b w:val="0"/>
                <w:bCs/>
                <w:smallCaps w:val="0"/>
                <w:sz w:val="20"/>
              </w:rPr>
              <w:t>6.8.5.4</w:t>
            </w:r>
          </w:p>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00268063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pPr>
            <w:r>
              <w:t>Assessment by CEN Consultant provided</w:t>
            </w:r>
          </w:p>
          <w:p w:rsidR="00353090" w:rsidRDefault="00353090" w:rsidP="00A90267">
            <w:pPr>
              <w:tabs>
                <w:tab w:val="num" w:pos="1134"/>
              </w:tabs>
              <w:ind w:left="567"/>
              <w:jc w:val="both"/>
              <w:rPr>
                <w:i/>
                <w:lang w:val="en-US"/>
              </w:rPr>
            </w:pP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rPr>
                <w:bCs/>
              </w:rPr>
              <w:t>4.3 (Table 3)</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cs="Arial"/>
                <w:sz w:val="20"/>
                <w:lang w:eastAsia="en-GB"/>
              </w:rPr>
            </w:pPr>
            <w:r>
              <w:rPr>
                <w:rFonts w:cs="Arial"/>
                <w:sz w:val="20"/>
                <w:lang w:eastAsia="en-GB"/>
              </w:rPr>
              <w:t>4.3</w:t>
            </w:r>
          </w:p>
          <w:p w:rsidR="00353090" w:rsidRDefault="00353090" w:rsidP="00A90267">
            <w:pPr>
              <w:pStyle w:val="ISOComments"/>
              <w:spacing w:before="60" w:after="60" w:line="240" w:lineRule="auto"/>
              <w:rPr>
                <w:rFonts w:cs="Arial"/>
                <w:sz w:val="20"/>
                <w:lang w:eastAsia="en-GB"/>
              </w:rPr>
            </w:pPr>
            <w:r>
              <w:rPr>
                <w:rFonts w:cs="Arial"/>
                <w:sz w:val="20"/>
                <w:lang w:eastAsia="en-GB"/>
              </w:rPr>
              <w:t xml:space="preserve">Minimum </w:t>
            </w:r>
            <w:r>
              <w:rPr>
                <w:rFonts w:ascii="Times New Roman" w:hAnsi="Times New Roman"/>
                <w:i/>
                <w:iCs/>
                <w:sz w:val="20"/>
                <w:lang w:eastAsia="en-GB"/>
              </w:rPr>
              <w:t>T</w:t>
            </w:r>
            <w:r>
              <w:rPr>
                <w:rFonts w:cs="Arial"/>
                <w:sz w:val="16"/>
                <w:szCs w:val="16"/>
                <w:lang w:eastAsia="en-GB"/>
              </w:rPr>
              <w:t xml:space="preserve">R </w:t>
            </w:r>
            <w:r>
              <w:rPr>
                <w:rFonts w:cs="Arial"/>
                <w:sz w:val="20"/>
                <w:lang w:eastAsia="en-GB"/>
              </w:rPr>
              <w:t>values are given in Table 3….</w:t>
            </w:r>
          </w:p>
          <w:p w:rsidR="00353090" w:rsidRDefault="00353090" w:rsidP="00A90267">
            <w:pPr>
              <w:pStyle w:val="ISOComments"/>
              <w:spacing w:before="60" w:after="60" w:line="240" w:lineRule="auto"/>
              <w:rPr>
                <w:rFonts w:cs="Arial"/>
                <w:sz w:val="20"/>
                <w:lang w:eastAsia="en-GB"/>
              </w:rPr>
            </w:pPr>
            <w:r>
              <w:rPr>
                <w:rFonts w:cs="Arial"/>
                <w:sz w:val="20"/>
                <w:lang w:eastAsia="en-GB"/>
              </w:rPr>
              <w:t>However the legend for Table 3.</w:t>
            </w:r>
          </w:p>
          <w:p w:rsidR="00353090" w:rsidRDefault="00353090" w:rsidP="00A90267">
            <w:pPr>
              <w:pStyle w:val="ISOComments"/>
              <w:spacing w:before="60" w:after="60" w:line="240" w:lineRule="auto"/>
            </w:pPr>
            <w:r>
              <w:rPr>
                <w:rFonts w:cs="Arial"/>
                <w:sz w:val="20"/>
                <w:lang w:eastAsia="en-GB"/>
              </w:rPr>
              <w:t xml:space="preserve"> </w:t>
            </w:r>
            <w:r>
              <w:rPr>
                <w:rFonts w:ascii="Arial,Bold" w:hAnsi="Arial,Bold" w:cs="Arial,Bold"/>
                <w:bCs/>
                <w:sz w:val="20"/>
                <w:lang w:eastAsia="en-GB"/>
              </w:rPr>
              <w:t xml:space="preserve">Table 3 — Minimum </w:t>
            </w:r>
            <w:proofErr w:type="spellStart"/>
            <w:r>
              <w:rPr>
                <w:rFonts w:cs="Arial"/>
                <w:bCs/>
                <w:i/>
                <w:iCs/>
                <w:sz w:val="20"/>
                <w:lang w:eastAsia="en-GB"/>
              </w:rPr>
              <w:t>T</w:t>
            </w:r>
            <w:r>
              <w:rPr>
                <w:rFonts w:cs="Arial"/>
                <w:bCs/>
                <w:i/>
                <w:iCs/>
                <w:sz w:val="13"/>
                <w:szCs w:val="13"/>
                <w:lang w:eastAsia="en-GB"/>
              </w:rPr>
              <w:t>s</w:t>
            </w:r>
            <w:proofErr w:type="spellEnd"/>
            <w:r>
              <w:rPr>
                <w:rFonts w:cs="Arial"/>
                <w:bCs/>
                <w:i/>
                <w:iCs/>
                <w:sz w:val="13"/>
                <w:szCs w:val="13"/>
                <w:lang w:eastAsia="en-GB"/>
              </w:rPr>
              <w:t xml:space="preserve"> </w:t>
            </w:r>
            <w:r>
              <w:rPr>
                <w:rFonts w:ascii="Arial,Bold" w:hAnsi="Arial,Bold" w:cs="Arial,Bold"/>
                <w:bCs/>
                <w:sz w:val="20"/>
                <w:lang w:eastAsia="en-GB"/>
              </w:rPr>
              <w:t>values</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r>
              <w:t xml:space="preserve">The legend for Table 3 should be corrected to </w:t>
            </w:r>
            <w:r>
              <w:rPr>
                <w:rFonts w:ascii="Times New Roman" w:hAnsi="Times New Roman"/>
                <w:i/>
                <w:iCs/>
                <w:sz w:val="20"/>
                <w:lang w:eastAsia="en-GB"/>
              </w:rPr>
              <w:t>T</w:t>
            </w:r>
            <w:r>
              <w:rPr>
                <w:rFonts w:cs="Arial"/>
                <w:sz w:val="16"/>
                <w:szCs w:val="16"/>
                <w:lang w:eastAsia="en-GB"/>
              </w:rPr>
              <w:t>R.</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lastRenderedPageBreak/>
              <w:t>DT</w:t>
            </w:r>
          </w:p>
        </w:tc>
        <w:tc>
          <w:tcPr>
            <w:tcW w:w="407" w:type="pct"/>
            <w:gridSpan w:val="2"/>
            <w:tcMar>
              <w:top w:w="0" w:type="dxa"/>
              <w:bottom w:w="0" w:type="dxa"/>
            </w:tcMar>
          </w:tcPr>
          <w:p w:rsidR="00353090" w:rsidRDefault="00353090" w:rsidP="00A90267">
            <w:pPr>
              <w:keepLines/>
              <w:rPr>
                <w:bCs/>
              </w:rPr>
            </w:pPr>
            <w:r>
              <w:rPr>
                <w:bCs/>
              </w:rPr>
              <w:t>4.3 (Table 6)</w:t>
            </w:r>
          </w:p>
        </w:tc>
        <w:tc>
          <w:tcPr>
            <w:tcW w:w="1782" w:type="pct"/>
            <w:gridSpan w:val="2"/>
            <w:tcBorders>
              <w:top w:val="single" w:sz="6" w:space="0" w:color="auto"/>
              <w:bottom w:val="single" w:sz="4" w:space="0" w:color="auto"/>
            </w:tcBorders>
            <w:tcMar>
              <w:top w:w="0" w:type="dxa"/>
              <w:bottom w:w="0" w:type="dxa"/>
            </w:tcMar>
          </w:tcPr>
          <w:p w:rsidR="00353090" w:rsidRDefault="00353090" w:rsidP="00A90267">
            <w:pPr>
              <w:pStyle w:val="ISOComments"/>
              <w:spacing w:before="60" w:after="60" w:line="240" w:lineRule="auto"/>
            </w:pPr>
            <w:r>
              <w:t>There are a number of instances in the Construction detail column typically for Part A or Part B where there is a thickness given i.e.e</w:t>
            </w:r>
            <w:r>
              <w:rPr>
                <w:vertAlign w:val="subscript"/>
              </w:rPr>
              <w:t>1</w:t>
            </w:r>
            <w:r>
              <w:t xml:space="preserve"> or e</w:t>
            </w:r>
            <w:r>
              <w:rPr>
                <w:vertAlign w:val="subscript"/>
              </w:rPr>
              <w:t xml:space="preserve">2, </w:t>
            </w:r>
            <w:r>
              <w:t xml:space="preserve">which are different to the Part A or Part B in the Reference thickness column. </w:t>
            </w:r>
          </w:p>
          <w:p w:rsidR="00353090" w:rsidRDefault="00353090" w:rsidP="00A90267">
            <w:pPr>
              <w:pStyle w:val="ISOComments"/>
              <w:spacing w:before="60" w:after="60" w:line="240" w:lineRule="auto"/>
            </w:pPr>
            <w:r>
              <w:t>For example the third example for a Branches and nozzles.</w:t>
            </w:r>
          </w:p>
          <w:p w:rsidR="00353090" w:rsidRDefault="00353090" w:rsidP="00A90267">
            <w:pPr>
              <w:pStyle w:val="ISOComments"/>
              <w:spacing w:before="60" w:after="60" w:line="240" w:lineRule="auto"/>
            </w:pPr>
            <w:r>
              <w:t>Construction detail Part A  ~ e</w:t>
            </w:r>
            <w:r>
              <w:rPr>
                <w:vertAlign w:val="subscript"/>
              </w:rPr>
              <w:t>3</w:t>
            </w:r>
            <w:r>
              <w:t xml:space="preserve">  </w:t>
            </w:r>
          </w:p>
          <w:p w:rsidR="00353090" w:rsidRDefault="00353090" w:rsidP="00A90267">
            <w:pPr>
              <w:pStyle w:val="ISOComments"/>
              <w:spacing w:before="60" w:after="60" w:line="240" w:lineRule="auto"/>
            </w:pPr>
            <w:r>
              <w:t xml:space="preserve">Reference thickness Part </w:t>
            </w:r>
            <w:proofErr w:type="gramStart"/>
            <w:r>
              <w:t>A  ~</w:t>
            </w:r>
            <w:proofErr w:type="gramEnd"/>
            <w:r>
              <w:t xml:space="preserve"> e</w:t>
            </w:r>
            <w:r>
              <w:rPr>
                <w:vertAlign w:val="subscript"/>
              </w:rPr>
              <w:t xml:space="preserve">2. </w:t>
            </w:r>
          </w:p>
        </w:tc>
        <w:tc>
          <w:tcPr>
            <w:tcW w:w="763" w:type="pct"/>
            <w:gridSpan w:val="2"/>
            <w:tcBorders>
              <w:top w:val="single" w:sz="6" w:space="0" w:color="auto"/>
              <w:bottom w:val="single" w:sz="4" w:space="0" w:color="auto"/>
            </w:tcBorders>
            <w:tcMar>
              <w:top w:w="0" w:type="dxa"/>
              <w:bottom w:w="0" w:type="dxa"/>
            </w:tcMar>
          </w:tcPr>
          <w:p w:rsidR="00353090" w:rsidRDefault="00353090" w:rsidP="00A90267">
            <w:pPr>
              <w:pStyle w:val="ISOChange"/>
              <w:spacing w:before="60" w:after="60" w:line="240" w:lineRule="auto"/>
            </w:pPr>
            <w:r>
              <w:t>The Parts A or B and associated material thickness’s should be reviewed for those in the Construction detail column and the Reference thickness column to ensure that they are aligned.</w:t>
            </w: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UK</w:t>
            </w:r>
          </w:p>
        </w:tc>
        <w:tc>
          <w:tcPr>
            <w:tcW w:w="407" w:type="pct"/>
            <w:gridSpan w:val="2"/>
            <w:tcBorders>
              <w:right w:val="single" w:sz="4" w:space="0" w:color="auto"/>
            </w:tcBorders>
            <w:tcMar>
              <w:top w:w="0" w:type="dxa"/>
              <w:bottom w:w="0" w:type="dxa"/>
            </w:tcMar>
          </w:tcPr>
          <w:p w:rsidR="00353090" w:rsidRDefault="00353090" w:rsidP="00A90267">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53090" w:rsidRDefault="00353090" w:rsidP="00A90267">
            <w:pPr>
              <w:tabs>
                <w:tab w:val="left" w:pos="6663"/>
              </w:tabs>
              <w:rPr>
                <w:bCs/>
              </w:rPr>
            </w:pPr>
            <w:r>
              <w:rPr>
                <w:bCs/>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rPr>
                <w:bCs/>
              </w:rPr>
            </w:pPr>
            <w:r>
              <w:rPr>
                <w:bCs/>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Comment withdrawn. Replace the EN 1252-2:2001</w:t>
            </w:r>
          </w:p>
        </w:tc>
      </w:tr>
      <w:tr w:rsidR="00353090" w:rsidTr="00A90267">
        <w:tc>
          <w:tcPr>
            <w:tcW w:w="314" w:type="pct"/>
            <w:tcBorders>
              <w:top w:val="single" w:sz="6" w:space="0" w:color="auto"/>
              <w:bottom w:val="single" w:sz="12" w:space="0" w:color="auto"/>
            </w:tcBorders>
            <w:tcMar>
              <w:top w:w="0" w:type="dxa"/>
              <w:bottom w:w="0" w:type="dxa"/>
            </w:tcMar>
          </w:tcPr>
          <w:p w:rsidR="00353090" w:rsidRDefault="00353090" w:rsidP="00A90267">
            <w:pPr>
              <w:jc w:val="center"/>
              <w:rPr>
                <w:bCs/>
              </w:rPr>
            </w:pPr>
            <w:r>
              <w:rPr>
                <w:bCs/>
              </w:rPr>
              <w:t>CH</w:t>
            </w:r>
          </w:p>
        </w:tc>
        <w:tc>
          <w:tcPr>
            <w:tcW w:w="407" w:type="pct"/>
            <w:gridSpan w:val="2"/>
            <w:tcBorders>
              <w:top w:val="single" w:sz="6" w:space="0" w:color="auto"/>
              <w:bottom w:val="single" w:sz="12" w:space="0" w:color="auto"/>
            </w:tcBorders>
            <w:tcMar>
              <w:top w:w="0" w:type="dxa"/>
              <w:bottom w:w="0" w:type="dxa"/>
            </w:tcMar>
          </w:tcPr>
          <w:p w:rsidR="00353090" w:rsidRDefault="00353090" w:rsidP="00A90267">
            <w:pPr>
              <w:keepLines/>
              <w:rPr>
                <w:bCs/>
              </w:rPr>
            </w:pPr>
          </w:p>
        </w:tc>
        <w:tc>
          <w:tcPr>
            <w:tcW w:w="1782" w:type="pct"/>
            <w:gridSpan w:val="2"/>
            <w:tcBorders>
              <w:top w:val="single" w:sz="4" w:space="0" w:color="auto"/>
              <w:bottom w:val="single" w:sz="12" w:space="0" w:color="auto"/>
            </w:tcBorders>
            <w:tcMar>
              <w:top w:w="0" w:type="dxa"/>
              <w:bottom w:w="0" w:type="dxa"/>
            </w:tcMar>
          </w:tcPr>
          <w:p w:rsidR="00353090" w:rsidRDefault="00353090" w:rsidP="00A90267">
            <w:pPr>
              <w:tabs>
                <w:tab w:val="left" w:pos="6663"/>
              </w:tabs>
              <w:rPr>
                <w:bCs/>
              </w:rPr>
            </w:pPr>
            <w:r>
              <w:rPr>
                <w:bCs/>
              </w:rPr>
              <w:t>No comment</w:t>
            </w:r>
          </w:p>
        </w:tc>
        <w:tc>
          <w:tcPr>
            <w:tcW w:w="763" w:type="pct"/>
            <w:gridSpan w:val="2"/>
            <w:tcBorders>
              <w:top w:val="single" w:sz="4" w:space="0" w:color="auto"/>
              <w:bottom w:val="single" w:sz="12"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12"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12" w:space="0" w:color="auto"/>
            </w:tcBorders>
            <w:tcMar>
              <w:top w:w="0" w:type="dxa"/>
              <w:bottom w:w="0" w:type="dxa"/>
            </w:tcMar>
          </w:tcPr>
          <w:p w:rsidR="00353090" w:rsidRDefault="00353090" w:rsidP="00A90267">
            <w:pPr>
              <w:keepLines/>
              <w:rPr>
                <w:bCs/>
              </w:rPr>
            </w:pPr>
          </w:p>
        </w:tc>
      </w:tr>
    </w:tbl>
    <w:p w:rsidR="00353090" w:rsidRDefault="00353090" w:rsidP="00353090">
      <w:pPr>
        <w:spacing w:before="120"/>
      </w:pPr>
      <w:r>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13110_2012prA1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r>
              <w:rPr>
                <w:b/>
                <w:spacing w:val="-3"/>
              </w:rPr>
              <w:t>LPG equipment and accessories - Transportable refillable welded aluminium cylinders for liquefied petroleum gas (LPG)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pStyle w:val="NoteHead"/>
              <w:spacing w:before="0" w:after="0"/>
              <w:rPr>
                <w:b w:val="0"/>
                <w:bCs/>
                <w:smallCaps w:val="0"/>
                <w:sz w:val="20"/>
              </w:rPr>
            </w:pPr>
            <w:r>
              <w:rPr>
                <w:b w:val="0"/>
                <w:bCs/>
                <w:smallCaps w:val="0"/>
                <w:sz w:val="20"/>
              </w:rPr>
              <w:t xml:space="preserve">6.2.4.1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jc w:val="center"/>
            </w:pPr>
            <w:r w:rsidDel="0097574A">
              <w:rPr>
                <w:bCs/>
              </w:rPr>
              <w:t xml:space="preserve"> </w:t>
            </w:r>
            <w:r>
              <w:t>(6.2.3.1 &amp; 6.2.3.4)</w:t>
            </w:r>
          </w:p>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286172</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pPr>
            <w:r>
              <w:t xml:space="preserve">Assessment by CEN Consultant pending </w:t>
            </w:r>
          </w:p>
          <w:p w:rsidR="00353090" w:rsidRDefault="00353090" w:rsidP="00A90267">
            <w:pPr>
              <w:tabs>
                <w:tab w:val="num" w:pos="1134"/>
              </w:tabs>
              <w:ind w:left="567"/>
              <w:jc w:val="both"/>
              <w:rPr>
                <w:i/>
              </w:rPr>
            </w:pP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t>3.1.1</w:t>
            </w:r>
          </w:p>
        </w:tc>
        <w:tc>
          <w:tcPr>
            <w:tcW w:w="1782" w:type="pct"/>
            <w:gridSpan w:val="2"/>
            <w:tcMar>
              <w:top w:w="0" w:type="dxa"/>
              <w:bottom w:w="0" w:type="dxa"/>
            </w:tcMar>
          </w:tcPr>
          <w:p w:rsidR="00353090" w:rsidRDefault="00353090" w:rsidP="00A90267">
            <w:pPr>
              <w:pStyle w:val="ISOComments"/>
              <w:spacing w:before="60" w:after="60" w:line="240" w:lineRule="auto"/>
            </w:pPr>
            <w:r>
              <w:t>Define LPG as per the definition in ADR/RID</w:t>
            </w:r>
          </w:p>
          <w:p w:rsidR="00353090" w:rsidRDefault="00353090" w:rsidP="00A90267">
            <w:pPr>
              <w:tabs>
                <w:tab w:val="left" w:pos="6663"/>
              </w:tabs>
              <w:rPr>
                <w:bCs/>
              </w:rPr>
            </w:pPr>
            <w:r>
              <w:rPr>
                <w:rFonts w:ascii="Arial" w:hAnsi="Arial"/>
                <w:sz w:val="18"/>
              </w:rPr>
              <w:t xml:space="preserve">low pressure liquefied gas composed of one or more light hydrocarbons which are assigned to UN 1011,UN 1075, UN 1965, UN 1969 or UN 1978 only and which consists mainly of propane, </w:t>
            </w:r>
            <w:proofErr w:type="spellStart"/>
            <w:r>
              <w:rPr>
                <w:rFonts w:ascii="Arial" w:hAnsi="Arial"/>
                <w:sz w:val="18"/>
              </w:rPr>
              <w:t>propene</w:t>
            </w:r>
            <w:proofErr w:type="spellEnd"/>
            <w:r>
              <w:rPr>
                <w:rFonts w:ascii="Arial" w:hAnsi="Arial"/>
                <w:sz w:val="18"/>
              </w:rPr>
              <w:t xml:space="preserve">, butane, butane isomers, </w:t>
            </w:r>
            <w:proofErr w:type="spellStart"/>
            <w:r>
              <w:rPr>
                <w:rFonts w:ascii="Arial" w:hAnsi="Arial"/>
                <w:sz w:val="18"/>
              </w:rPr>
              <w:t>butene</w:t>
            </w:r>
            <w:proofErr w:type="spellEnd"/>
            <w:r>
              <w:rPr>
                <w:rFonts w:ascii="Arial" w:hAnsi="Arial"/>
                <w:sz w:val="18"/>
              </w:rPr>
              <w:t xml:space="preserve"> with traces of other hydrocarbon gases</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t xml:space="preserve">5.5 Minimum </w:t>
            </w:r>
            <w:r>
              <w:lastRenderedPageBreak/>
              <w:t>wall thickness</w:t>
            </w:r>
          </w:p>
        </w:tc>
        <w:tc>
          <w:tcPr>
            <w:tcW w:w="1782" w:type="pct"/>
            <w:gridSpan w:val="2"/>
            <w:tcMar>
              <w:top w:w="0" w:type="dxa"/>
              <w:bottom w:w="0" w:type="dxa"/>
            </w:tcMar>
          </w:tcPr>
          <w:p w:rsidR="00353090" w:rsidRDefault="00353090" w:rsidP="00A90267">
            <w:pPr>
              <w:pStyle w:val="ISOComments"/>
              <w:spacing w:before="60" w:after="60" w:line="240" w:lineRule="auto"/>
            </w:pPr>
            <w:r>
              <w:lastRenderedPageBreak/>
              <w:t xml:space="preserve">The formula given </w:t>
            </w:r>
          </w:p>
          <w:p w:rsidR="00353090" w:rsidRDefault="00353090" w:rsidP="00A90267">
            <w:pPr>
              <w:pStyle w:val="ISOComments"/>
              <w:spacing w:before="60" w:after="60" w:line="240" w:lineRule="auto"/>
              <w:rPr>
                <w:noProof/>
                <w:lang w:eastAsia="en-GB"/>
              </w:rPr>
            </w:pPr>
            <w:r>
              <w:rPr>
                <w:noProof/>
                <w:lang w:eastAsia="en-GB"/>
              </w:rPr>
              <w:lastRenderedPageBreak/>
              <w:drawing>
                <wp:inline distT="0" distB="0" distL="0" distR="0" wp14:anchorId="005B0A50" wp14:editId="3FA75E74">
                  <wp:extent cx="1554480" cy="555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555625"/>
                          </a:xfrm>
                          <a:prstGeom prst="rect">
                            <a:avLst/>
                          </a:prstGeom>
                          <a:noFill/>
                          <a:ln>
                            <a:noFill/>
                          </a:ln>
                        </pic:spPr>
                      </pic:pic>
                    </a:graphicData>
                  </a:graphic>
                </wp:inline>
              </w:drawing>
            </w:r>
          </w:p>
          <w:p w:rsidR="00353090" w:rsidRDefault="00353090" w:rsidP="00A90267">
            <w:pPr>
              <w:tabs>
                <w:tab w:val="left" w:pos="6663"/>
              </w:tabs>
              <w:rPr>
                <w:bCs/>
              </w:rPr>
            </w:pPr>
            <w:r>
              <w:rPr>
                <w:noProof/>
                <w:lang w:eastAsia="en-GB"/>
              </w:rPr>
              <w:t>Will for certain diameters of cylinders return a thinner wall thickness than is required by 6.2.5.4.3 of ADR/RID i.e.cylinders between 50 and 100 mm diameter or over 150mm but below 300 mm diameter .</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Comment Withdrawn</w:t>
            </w:r>
          </w:p>
        </w:tc>
      </w:tr>
      <w:tr w:rsidR="00353090" w:rsidTr="00A90267">
        <w:tc>
          <w:tcPr>
            <w:tcW w:w="314" w:type="pct"/>
            <w:tcMar>
              <w:top w:w="0" w:type="dxa"/>
              <w:bottom w:w="0" w:type="dxa"/>
            </w:tcMar>
          </w:tcPr>
          <w:p w:rsidR="00353090" w:rsidRDefault="00353090" w:rsidP="00A90267">
            <w:pPr>
              <w:jc w:val="center"/>
              <w:rPr>
                <w:bCs/>
              </w:rPr>
            </w:pPr>
            <w:r>
              <w:rPr>
                <w:bCs/>
              </w:rPr>
              <w:lastRenderedPageBreak/>
              <w:t>DT</w:t>
            </w:r>
          </w:p>
        </w:tc>
        <w:tc>
          <w:tcPr>
            <w:tcW w:w="407" w:type="pct"/>
            <w:gridSpan w:val="2"/>
            <w:tcMar>
              <w:top w:w="0" w:type="dxa"/>
              <w:bottom w:w="0" w:type="dxa"/>
            </w:tcMar>
          </w:tcPr>
          <w:p w:rsidR="00353090" w:rsidRDefault="00353090" w:rsidP="00A90267">
            <w:pPr>
              <w:keepLines/>
              <w:rPr>
                <w:bCs/>
              </w:rPr>
            </w:pPr>
            <w:r>
              <w:t>Graph 2 and 3</w:t>
            </w:r>
          </w:p>
        </w:tc>
        <w:tc>
          <w:tcPr>
            <w:tcW w:w="1782" w:type="pct"/>
            <w:gridSpan w:val="2"/>
            <w:tcMar>
              <w:top w:w="0" w:type="dxa"/>
              <w:bottom w:w="0" w:type="dxa"/>
            </w:tcMar>
          </w:tcPr>
          <w:p w:rsidR="00353090" w:rsidRDefault="00353090" w:rsidP="00A90267">
            <w:pPr>
              <w:tabs>
                <w:tab w:val="left" w:pos="6663"/>
              </w:tabs>
              <w:rPr>
                <w:bCs/>
              </w:rPr>
            </w:pPr>
            <w:r>
              <w:t xml:space="preserve">The vertical axis has </w:t>
            </w:r>
            <w:r>
              <w:rPr>
                <w:noProof/>
                <w:lang w:eastAsia="en-GB"/>
              </w:rPr>
              <w:drawing>
                <wp:inline distT="0" distB="0" distL="0" distR="0" wp14:anchorId="5A874309" wp14:editId="1223846B">
                  <wp:extent cx="393700" cy="970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970915"/>
                          </a:xfrm>
                          <a:prstGeom prst="rect">
                            <a:avLst/>
                          </a:prstGeom>
                          <a:noFill/>
                          <a:ln>
                            <a:noFill/>
                          </a:ln>
                        </pic:spPr>
                      </pic:pic>
                    </a:graphicData>
                  </a:graphic>
                </wp:inline>
              </w:drawing>
            </w:r>
            <w:r>
              <w:rPr>
                <w:noProof/>
                <w:lang w:eastAsia="en-GB"/>
              </w:rPr>
              <w:t xml:space="preserve">it is unclear as to what the 1 in a circle indicates does this factor only apply to </w:t>
            </w:r>
            <w:proofErr w:type="spellStart"/>
            <w:r>
              <w:rPr>
                <w:rFonts w:cs="Arial"/>
                <w:lang w:eastAsia="en-GB"/>
              </w:rPr>
              <w:t>torispherical</w:t>
            </w:r>
            <w:proofErr w:type="spellEnd"/>
            <w:r>
              <w:rPr>
                <w:rFonts w:cs="Arial"/>
                <w:lang w:eastAsia="en-GB"/>
              </w:rPr>
              <w:t xml:space="preserve"> ends</w:t>
            </w:r>
            <w:proofErr w:type="gramStart"/>
            <w:r>
              <w:rPr>
                <w:rFonts w:cs="Arial"/>
                <w:lang w:eastAsia="en-GB"/>
              </w:rPr>
              <w:t>?</w:t>
            </w:r>
            <w:r>
              <w:rPr>
                <w:noProof/>
                <w:lang w:eastAsia="en-GB"/>
              </w:rPr>
              <w:t>.</w:t>
            </w:r>
            <w:proofErr w:type="gramEnd"/>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t>Table 3</w:t>
            </w:r>
          </w:p>
        </w:tc>
        <w:tc>
          <w:tcPr>
            <w:tcW w:w="1782" w:type="pct"/>
            <w:gridSpan w:val="2"/>
            <w:tcMar>
              <w:top w:w="0" w:type="dxa"/>
              <w:bottom w:w="0" w:type="dxa"/>
            </w:tcMar>
          </w:tcPr>
          <w:p w:rsidR="00353090" w:rsidRDefault="00353090" w:rsidP="00A90267">
            <w:pPr>
              <w:pStyle w:val="ISOChange"/>
              <w:spacing w:before="60" w:after="60" w:line="240" w:lineRule="auto"/>
            </w:pPr>
            <w:r>
              <w:t xml:space="preserve">Type test </w:t>
            </w:r>
          </w:p>
          <w:p w:rsidR="00353090" w:rsidRDefault="00353090" w:rsidP="00A90267">
            <w:pPr>
              <w:pStyle w:val="ISOChange"/>
              <w:spacing w:before="60" w:after="60" w:line="240" w:lineRule="auto"/>
            </w:pPr>
            <w:r>
              <w:t>Specified in sub-clause (Column 4)</w:t>
            </w:r>
          </w:p>
          <w:p w:rsidR="00353090" w:rsidRDefault="00353090" w:rsidP="00A90267">
            <w:pPr>
              <w:tabs>
                <w:tab w:val="left" w:pos="6663"/>
              </w:tabs>
              <w:rPr>
                <w:bCs/>
              </w:rPr>
            </w:pPr>
            <w:r>
              <w:t>8.2 b</w:t>
            </w:r>
            <w:proofErr w:type="gramStart"/>
            <w:r>
              <w:t>)  There</w:t>
            </w:r>
            <w:proofErr w:type="gramEnd"/>
            <w:r>
              <w:t xml:space="preserve"> is no sub clause in the standard.</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t>Table 3</w:t>
            </w:r>
          </w:p>
        </w:tc>
        <w:tc>
          <w:tcPr>
            <w:tcW w:w="1782" w:type="pct"/>
            <w:gridSpan w:val="2"/>
            <w:tcMar>
              <w:top w:w="0" w:type="dxa"/>
              <w:bottom w:w="0" w:type="dxa"/>
            </w:tcMar>
          </w:tcPr>
          <w:p w:rsidR="00353090" w:rsidRDefault="00353090" w:rsidP="00A90267">
            <w:pPr>
              <w:pStyle w:val="ISOComments"/>
              <w:spacing w:before="60" w:after="60" w:line="240" w:lineRule="auto"/>
            </w:pPr>
            <w:proofErr w:type="gramStart"/>
            <w:r>
              <w:t>Visual  Production</w:t>
            </w:r>
            <w:proofErr w:type="gramEnd"/>
            <w:r>
              <w:t xml:space="preserve"> Test.</w:t>
            </w:r>
          </w:p>
          <w:p w:rsidR="00353090" w:rsidRDefault="00353090" w:rsidP="00A90267">
            <w:pPr>
              <w:pStyle w:val="ISOComments"/>
              <w:spacing w:before="60" w:after="60" w:line="240" w:lineRule="auto"/>
            </w:pPr>
            <w:r>
              <w:t>The requirement for 9.1.2 is not clear.</w:t>
            </w:r>
          </w:p>
          <w:p w:rsidR="00353090" w:rsidRDefault="00353090" w:rsidP="00A90267">
            <w:pPr>
              <w:tabs>
                <w:tab w:val="left" w:pos="6663"/>
              </w:tabs>
              <w:rPr>
                <w:bCs/>
              </w:rPr>
            </w:pPr>
            <w:r>
              <w:t>Is the visual examination required?</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w:t>
            </w:r>
          </w:p>
        </w:tc>
      </w:tr>
      <w:tr w:rsidR="00353090" w:rsidTr="00A90267">
        <w:tc>
          <w:tcPr>
            <w:tcW w:w="314" w:type="pct"/>
            <w:tcMar>
              <w:top w:w="0" w:type="dxa"/>
              <w:bottom w:w="0" w:type="dxa"/>
            </w:tcMar>
          </w:tcPr>
          <w:p w:rsidR="00353090" w:rsidRDefault="00353090" w:rsidP="00A90267">
            <w:pPr>
              <w:jc w:val="center"/>
              <w:rPr>
                <w:bCs/>
              </w:rPr>
            </w:pPr>
            <w:r>
              <w:rPr>
                <w:bCs/>
              </w:rPr>
              <w:t>UK</w:t>
            </w:r>
          </w:p>
        </w:tc>
        <w:tc>
          <w:tcPr>
            <w:tcW w:w="407" w:type="pct"/>
            <w:gridSpan w:val="2"/>
            <w:tcMar>
              <w:top w:w="0" w:type="dxa"/>
              <w:bottom w:w="0" w:type="dxa"/>
            </w:tcMar>
          </w:tcPr>
          <w:p w:rsidR="00353090" w:rsidRDefault="00353090" w:rsidP="00A90267">
            <w:pPr>
              <w:keepLines/>
              <w:rPr>
                <w:bCs/>
              </w:rPr>
            </w:pPr>
          </w:p>
        </w:tc>
        <w:tc>
          <w:tcPr>
            <w:tcW w:w="1782" w:type="pct"/>
            <w:gridSpan w:val="2"/>
            <w:tcMar>
              <w:top w:w="0" w:type="dxa"/>
              <w:bottom w:w="0" w:type="dxa"/>
            </w:tcMar>
          </w:tcPr>
          <w:p w:rsidR="00353090" w:rsidRDefault="00353090" w:rsidP="00A90267">
            <w:pPr>
              <w:tabs>
                <w:tab w:val="left" w:pos="6663"/>
              </w:tabs>
              <w:rPr>
                <w:bCs/>
              </w:rPr>
            </w:pPr>
            <w:r>
              <w:rPr>
                <w:bCs/>
              </w:rPr>
              <w:t>The CEN Consultant's comments should be addressed in this amendment except the minimum wall thickness formula which is already accepted in ADR/RID welded aluminium cylinder standards.  6.2.5.4 should be amended to adopt this more rational approach</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The CEN consultant comment should be considered excluding the wall thickness formula.</w:t>
            </w:r>
          </w:p>
        </w:tc>
      </w:tr>
      <w:tr w:rsidR="00353090" w:rsidTr="00A90267">
        <w:tc>
          <w:tcPr>
            <w:tcW w:w="314" w:type="pct"/>
            <w:tcMar>
              <w:top w:w="0" w:type="dxa"/>
              <w:bottom w:w="0" w:type="dxa"/>
            </w:tcMar>
          </w:tcPr>
          <w:p w:rsidR="00353090" w:rsidRPr="00973AF2" w:rsidRDefault="00353090" w:rsidP="00A90267">
            <w:pPr>
              <w:jc w:val="center"/>
              <w:rPr>
                <w:bCs/>
              </w:rPr>
            </w:pPr>
            <w:r w:rsidRPr="00973AF2">
              <w:rPr>
                <w:bCs/>
              </w:rPr>
              <w:t>CH</w:t>
            </w:r>
          </w:p>
        </w:tc>
        <w:tc>
          <w:tcPr>
            <w:tcW w:w="407" w:type="pct"/>
            <w:gridSpan w:val="2"/>
            <w:tcMar>
              <w:top w:w="0" w:type="dxa"/>
              <w:bottom w:w="0" w:type="dxa"/>
            </w:tcMar>
          </w:tcPr>
          <w:p w:rsidR="00353090" w:rsidRPr="00973AF2" w:rsidRDefault="00353090" w:rsidP="00A90267">
            <w:pPr>
              <w:keepLines/>
              <w:rPr>
                <w:bCs/>
              </w:rPr>
            </w:pPr>
          </w:p>
        </w:tc>
        <w:tc>
          <w:tcPr>
            <w:tcW w:w="1782" w:type="pct"/>
            <w:gridSpan w:val="2"/>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24"/>
                <w:szCs w:val="24"/>
                <w:lang w:val="en-US" w:eastAsia="fr-FR"/>
              </w:rPr>
            </w:pPr>
            <w:r w:rsidRPr="00973AF2">
              <w:rPr>
                <w:color w:val="000000"/>
                <w:lang w:val="en-US" w:eastAsia="fr-FR"/>
              </w:rPr>
              <w:t>Not to be referenced in P200, in 6.2.4.1 only</w:t>
            </w:r>
          </w:p>
          <w:p w:rsidR="00353090" w:rsidRPr="00973AF2" w:rsidRDefault="00353090" w:rsidP="00A90267">
            <w:pPr>
              <w:tabs>
                <w:tab w:val="left" w:pos="6663"/>
              </w:tabs>
              <w:rPr>
                <w:bCs/>
              </w:rPr>
            </w:pPr>
          </w:p>
        </w:tc>
        <w:tc>
          <w:tcPr>
            <w:tcW w:w="763" w:type="pct"/>
            <w:gridSpan w:val="2"/>
            <w:tcMar>
              <w:top w:w="0" w:type="dxa"/>
              <w:bottom w:w="0" w:type="dxa"/>
            </w:tcMar>
          </w:tcPr>
          <w:p w:rsidR="00353090" w:rsidRPr="00973AF2"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Agreed</w:t>
            </w:r>
          </w:p>
        </w:tc>
      </w:tr>
      <w:tr w:rsidR="00353090" w:rsidTr="00A90267">
        <w:tc>
          <w:tcPr>
            <w:tcW w:w="314" w:type="pct"/>
            <w:tcBorders>
              <w:top w:val="single" w:sz="6" w:space="0" w:color="auto"/>
              <w:bottom w:val="single" w:sz="6" w:space="0" w:color="auto"/>
            </w:tcBorders>
            <w:tcMar>
              <w:top w:w="0" w:type="dxa"/>
              <w:bottom w:w="0" w:type="dxa"/>
            </w:tcMar>
          </w:tcPr>
          <w:p w:rsidR="00353090" w:rsidRPr="00973AF2" w:rsidRDefault="00353090" w:rsidP="00A90267">
            <w:pPr>
              <w:jc w:val="center"/>
              <w:rPr>
                <w:bCs/>
              </w:rPr>
            </w:pPr>
            <w:r w:rsidRPr="00973AF2">
              <w:rPr>
                <w:bCs/>
              </w:rPr>
              <w:t>CH</w:t>
            </w:r>
          </w:p>
        </w:tc>
        <w:tc>
          <w:tcPr>
            <w:tcW w:w="407" w:type="pct"/>
            <w:gridSpan w:val="2"/>
            <w:tcBorders>
              <w:top w:val="single" w:sz="6" w:space="0" w:color="auto"/>
              <w:bottom w:val="single" w:sz="6" w:space="0" w:color="auto"/>
            </w:tcBorders>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24"/>
                <w:szCs w:val="24"/>
                <w:lang w:val="de-CH" w:eastAsia="fr-FR"/>
              </w:rPr>
            </w:pPr>
            <w:r w:rsidRPr="00973AF2">
              <w:rPr>
                <w:color w:val="000000"/>
                <w:lang w:val="de-CH" w:eastAsia="fr-FR"/>
              </w:rPr>
              <w:t>7.7.2.3</w:t>
            </w:r>
          </w:p>
          <w:p w:rsidR="00353090" w:rsidRPr="00973AF2" w:rsidRDefault="00353090" w:rsidP="00A90267">
            <w:pPr>
              <w:keepLines/>
              <w:rPr>
                <w:bCs/>
              </w:rPr>
            </w:pPr>
          </w:p>
        </w:tc>
        <w:tc>
          <w:tcPr>
            <w:tcW w:w="1782" w:type="pct"/>
            <w:gridSpan w:val="2"/>
            <w:tcBorders>
              <w:top w:val="single" w:sz="6" w:space="0" w:color="auto"/>
              <w:bottom w:val="single" w:sz="6" w:space="0" w:color="auto"/>
            </w:tcBorders>
            <w:tcMar>
              <w:top w:w="0" w:type="dxa"/>
              <w:bottom w:w="0" w:type="dxa"/>
            </w:tcMar>
          </w:tcPr>
          <w:p w:rsidR="00353090" w:rsidRPr="00353090" w:rsidRDefault="00353090" w:rsidP="00A90267">
            <w:pPr>
              <w:pStyle w:val="Default"/>
              <w:rPr>
                <w:lang w:val="en-GB"/>
              </w:rPr>
            </w:pPr>
            <w:r w:rsidRPr="00353090">
              <w:rPr>
                <w:sz w:val="20"/>
                <w:szCs w:val="20"/>
                <w:lang w:val="en-GB"/>
              </w:rPr>
              <w:t>"there is no fragmentation of the cylinder" (first dash) and "the cylinder shall remain in one piece" (new dash) have the same meaning</w:t>
            </w:r>
          </w:p>
          <w:p w:rsidR="00353090" w:rsidRPr="00973AF2" w:rsidRDefault="00353090" w:rsidP="00A90267">
            <w:pPr>
              <w:tabs>
                <w:tab w:val="left" w:pos="6663"/>
              </w:tabs>
              <w:rPr>
                <w:bCs/>
              </w:rPr>
            </w:pPr>
          </w:p>
        </w:tc>
        <w:tc>
          <w:tcPr>
            <w:tcW w:w="763" w:type="pct"/>
            <w:gridSpan w:val="2"/>
            <w:tcBorders>
              <w:top w:val="single" w:sz="6" w:space="0" w:color="auto"/>
              <w:bottom w:val="single" w:sz="6" w:space="0" w:color="auto"/>
            </w:tcBorders>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24"/>
                <w:szCs w:val="24"/>
                <w:lang w:val="en-US" w:eastAsia="fr-FR"/>
              </w:rPr>
            </w:pPr>
            <w:r w:rsidRPr="00973AF2">
              <w:rPr>
                <w:color w:val="000000"/>
                <w:lang w:val="en-US" w:eastAsia="fr-FR"/>
              </w:rPr>
              <w:t>use only one of these possibilities</w:t>
            </w:r>
          </w:p>
          <w:p w:rsidR="00353090" w:rsidRPr="00973AF2" w:rsidRDefault="00353090" w:rsidP="00A90267">
            <w:pPr>
              <w:rPr>
                <w:bCs/>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 xml:space="preserve">TC 286 WG to consider </w:t>
            </w:r>
          </w:p>
        </w:tc>
      </w:tr>
      <w:tr w:rsidR="00353090" w:rsidTr="00A90267">
        <w:tc>
          <w:tcPr>
            <w:tcW w:w="314" w:type="pct"/>
            <w:tcBorders>
              <w:top w:val="single" w:sz="6" w:space="0" w:color="auto"/>
              <w:bottom w:val="single" w:sz="12" w:space="0" w:color="auto"/>
            </w:tcBorders>
            <w:tcMar>
              <w:top w:w="0" w:type="dxa"/>
              <w:bottom w:w="0" w:type="dxa"/>
            </w:tcMar>
          </w:tcPr>
          <w:p w:rsidR="00353090" w:rsidRPr="00973AF2" w:rsidRDefault="00353090" w:rsidP="00A90267">
            <w:pPr>
              <w:jc w:val="center"/>
              <w:rPr>
                <w:bCs/>
              </w:rPr>
            </w:pPr>
            <w:r w:rsidRPr="00973AF2">
              <w:rPr>
                <w:bCs/>
              </w:rPr>
              <w:t>CH</w:t>
            </w:r>
          </w:p>
        </w:tc>
        <w:tc>
          <w:tcPr>
            <w:tcW w:w="407" w:type="pct"/>
            <w:gridSpan w:val="2"/>
            <w:tcBorders>
              <w:top w:val="single" w:sz="6" w:space="0" w:color="auto"/>
              <w:bottom w:val="single" w:sz="12" w:space="0" w:color="auto"/>
            </w:tcBorders>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24"/>
                <w:szCs w:val="24"/>
                <w:lang w:val="de-CH" w:eastAsia="fr-FR"/>
              </w:rPr>
            </w:pPr>
            <w:r w:rsidRPr="00973AF2">
              <w:rPr>
                <w:color w:val="000000"/>
                <w:lang w:val="de-CH" w:eastAsia="fr-FR"/>
              </w:rPr>
              <w:t>7.7.2.3</w:t>
            </w:r>
          </w:p>
          <w:p w:rsidR="00353090" w:rsidRPr="00973AF2" w:rsidRDefault="00353090" w:rsidP="00A90267">
            <w:pPr>
              <w:keepLines/>
              <w:rPr>
                <w:bCs/>
              </w:rPr>
            </w:pPr>
          </w:p>
        </w:tc>
        <w:tc>
          <w:tcPr>
            <w:tcW w:w="1782" w:type="pct"/>
            <w:gridSpan w:val="2"/>
            <w:tcBorders>
              <w:top w:val="single" w:sz="6" w:space="0" w:color="auto"/>
              <w:bottom w:val="single" w:sz="12" w:space="0" w:color="auto"/>
            </w:tcBorders>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24"/>
                <w:szCs w:val="24"/>
                <w:lang w:val="en-US" w:eastAsia="fr-FR"/>
              </w:rPr>
            </w:pPr>
            <w:r w:rsidRPr="00973AF2">
              <w:rPr>
                <w:color w:val="000000"/>
                <w:lang w:val="en-US" w:eastAsia="fr-FR"/>
              </w:rPr>
              <w:t>the third dash shall not be deleted</w:t>
            </w:r>
          </w:p>
          <w:p w:rsidR="00353090" w:rsidRPr="00973AF2" w:rsidRDefault="00353090" w:rsidP="00A90267">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24"/>
                <w:szCs w:val="24"/>
                <w:lang w:val="en-US" w:eastAsia="fr-FR"/>
              </w:rPr>
            </w:pPr>
            <w:proofErr w:type="spellStart"/>
            <w:r w:rsidRPr="00973AF2">
              <w:rPr>
                <w:color w:val="000000"/>
                <w:lang w:val="en-US" w:eastAsia="fr-FR"/>
              </w:rPr>
              <w:t>ad</w:t>
            </w:r>
            <w:proofErr w:type="spellEnd"/>
            <w:r w:rsidRPr="00973AF2">
              <w:rPr>
                <w:color w:val="000000"/>
                <w:lang w:val="en-US" w:eastAsia="fr-FR"/>
              </w:rPr>
              <w:t xml:space="preserve"> the recommended new dash without deleting the old one</w:t>
            </w:r>
          </w:p>
          <w:p w:rsidR="00353090" w:rsidRPr="00973AF2" w:rsidRDefault="00353090" w:rsidP="00A90267">
            <w:pPr>
              <w:rPr>
                <w:bCs/>
              </w:rPr>
            </w:pPr>
          </w:p>
        </w:tc>
        <w:tc>
          <w:tcPr>
            <w:tcW w:w="760" w:type="pct"/>
            <w:tcBorders>
              <w:top w:val="single" w:sz="6" w:space="0" w:color="auto"/>
              <w:bottom w:val="single" w:sz="12"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12" w:space="0" w:color="auto"/>
            </w:tcBorders>
            <w:tcMar>
              <w:top w:w="0" w:type="dxa"/>
              <w:bottom w:w="0" w:type="dxa"/>
            </w:tcMar>
          </w:tcPr>
          <w:p w:rsidR="00353090" w:rsidRDefault="00353090" w:rsidP="00A90267">
            <w:pPr>
              <w:keepLines/>
              <w:rPr>
                <w:bCs/>
              </w:rPr>
            </w:pPr>
            <w:r>
              <w:rPr>
                <w:bCs/>
              </w:rPr>
              <w:t>TC 286 WG to consider</w:t>
            </w:r>
          </w:p>
        </w:tc>
      </w:tr>
    </w:tbl>
    <w:p w:rsidR="00353090" w:rsidRDefault="00353090" w:rsidP="00353090">
      <w:pPr>
        <w:spacing w:before="120"/>
      </w:pPr>
      <w:r>
        <w:rPr>
          <w:bCs/>
          <w:iCs/>
          <w:lang w:val="en-US"/>
        </w:rPr>
        <w:lastRenderedPageBreak/>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ISO 10156 (Rev)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r>
              <w:rPr>
                <w:b/>
                <w:spacing w:val="-3"/>
              </w:rPr>
              <w:t>Gases and gas mixtures - Determination of fire potential and oxidizing ability for the selection of cylinder valve outlets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r>
              <w:t xml:space="preserve">Replace </w:t>
            </w:r>
            <w:proofErr w:type="spellStart"/>
            <w:r>
              <w:t>vear</w:t>
            </w:r>
            <w:proofErr w:type="spellEnd"/>
            <w:r>
              <w:t xml:space="preserve"> 2010</w:t>
            </w:r>
          </w:p>
          <w:p w:rsidR="00353090" w:rsidRDefault="00353090" w:rsidP="00A90267">
            <w:pPr>
              <w:pStyle w:val="NoteHead"/>
              <w:spacing w:before="0" w:after="0"/>
              <w:rPr>
                <w:b w:val="0"/>
                <w:bCs/>
                <w:smallCaps w:val="0"/>
                <w:sz w:val="20"/>
              </w:rPr>
            </w:pPr>
            <w:r>
              <w:rPr>
                <w:b w:val="0"/>
                <w:bCs/>
                <w:smallCaps w:val="0"/>
                <w:sz w:val="20"/>
              </w:rPr>
              <w:t xml:space="preserve">2.2.2.1.5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pStyle w:val="NoteHead"/>
              <w:spacing w:before="0" w:after="0"/>
              <w:rPr>
                <w:b w:val="0"/>
                <w:bCs/>
                <w:smallCaps w:val="0"/>
                <w:sz w:val="20"/>
              </w:rPr>
            </w:pPr>
            <w:r>
              <w:rPr>
                <w:b w:val="0"/>
                <w:bCs/>
                <w:smallCaps w:val="0"/>
                <w:sz w:val="20"/>
              </w:rPr>
              <w:t>2.2.2.1.5</w:t>
            </w:r>
          </w:p>
          <w:p w:rsidR="00353090" w:rsidRDefault="00353090" w:rsidP="00A90267"/>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pPr>
            <w:r>
              <w:t xml:space="preserve">Assessment by CEN Consultant pending </w:t>
            </w:r>
          </w:p>
          <w:p w:rsidR="00353090" w:rsidRDefault="00353090" w:rsidP="00A90267">
            <w:pPr>
              <w:tabs>
                <w:tab w:val="num" w:pos="1134"/>
              </w:tabs>
              <w:ind w:left="567"/>
              <w:jc w:val="both"/>
              <w:rPr>
                <w:i/>
                <w:lang w:val="en-US"/>
              </w:rPr>
            </w:pPr>
            <w:r>
              <w:rPr>
                <w:i/>
                <w:lang w:val="en-US"/>
              </w:rPr>
              <w:t xml:space="preserve"> </w:t>
            </w: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c>
          <w:tcPr>
            <w:tcW w:w="314" w:type="pct"/>
            <w:tcMar>
              <w:top w:w="0" w:type="dxa"/>
              <w:bottom w:w="0" w:type="dxa"/>
            </w:tcMar>
          </w:tcPr>
          <w:p w:rsidR="00353090" w:rsidRDefault="00353090" w:rsidP="00A90267">
            <w:pPr>
              <w:jc w:val="center"/>
              <w:rPr>
                <w:bCs/>
              </w:rPr>
            </w:pPr>
            <w:r>
              <w:rPr>
                <w:bCs/>
              </w:rPr>
              <w:t>D</w:t>
            </w:r>
          </w:p>
        </w:tc>
        <w:tc>
          <w:tcPr>
            <w:tcW w:w="407" w:type="pct"/>
            <w:gridSpan w:val="2"/>
            <w:tcMar>
              <w:top w:w="0" w:type="dxa"/>
              <w:bottom w:w="0" w:type="dxa"/>
            </w:tcMar>
          </w:tcPr>
          <w:p w:rsidR="00353090" w:rsidRDefault="00353090" w:rsidP="00A90267">
            <w:pPr>
              <w:keepLines/>
              <w:rPr>
                <w:bCs/>
              </w:rPr>
            </w:pPr>
          </w:p>
        </w:tc>
        <w:tc>
          <w:tcPr>
            <w:tcW w:w="1782" w:type="pct"/>
            <w:gridSpan w:val="2"/>
            <w:tcMar>
              <w:top w:w="0" w:type="dxa"/>
              <w:bottom w:w="0" w:type="dxa"/>
            </w:tcMar>
          </w:tcPr>
          <w:p w:rsidR="00353090" w:rsidRPr="00D45E8D" w:rsidRDefault="00353090" w:rsidP="00A90267">
            <w:pPr>
              <w:widowControl w:val="0"/>
              <w:autoSpaceDE w:val="0"/>
              <w:autoSpaceDN w:val="0"/>
              <w:adjustRightInd w:val="0"/>
              <w:rPr>
                <w:rFonts w:ascii="Arial" w:hAnsi="Arial"/>
                <w:sz w:val="18"/>
              </w:rPr>
            </w:pPr>
            <w:r w:rsidRPr="00D45E8D">
              <w:rPr>
                <w:rFonts w:ascii="Arial" w:hAnsi="Arial"/>
                <w:sz w:val="18"/>
              </w:rPr>
              <w:t>-          ISO 10156, agreed to be referenced in RID/ADR, replacing the current standard in 2.2.2.1.5 (twice, flammable and oxidizing gases)</w:t>
            </w:r>
          </w:p>
          <w:p w:rsidR="00353090" w:rsidRDefault="00353090" w:rsidP="00A90267">
            <w:pPr>
              <w:tabs>
                <w:tab w:val="left" w:pos="6663"/>
              </w:tabs>
              <w:rPr>
                <w:bCs/>
              </w:rPr>
            </w:pP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To provide the comments to the WG; decision for reference to be referred in the UN Sub-committee of experts on TDG</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r>
              <w:rPr>
                <w:rFonts w:cs="Arial"/>
                <w:bCs/>
                <w:szCs w:val="18"/>
                <w:lang w:eastAsia="en-GB"/>
              </w:rPr>
              <w:t>2.1 Terms and definitions</w:t>
            </w:r>
          </w:p>
        </w:tc>
        <w:tc>
          <w:tcPr>
            <w:tcW w:w="1782" w:type="pct"/>
            <w:gridSpan w:val="2"/>
            <w:tcMar>
              <w:top w:w="0" w:type="dxa"/>
              <w:bottom w:w="0" w:type="dxa"/>
            </w:tcMar>
          </w:tcPr>
          <w:p w:rsidR="00353090" w:rsidRDefault="00353090" w:rsidP="00A90267">
            <w:pPr>
              <w:pStyle w:val="ISOComments"/>
              <w:spacing w:before="60" w:after="60" w:line="240" w:lineRule="auto"/>
              <w:rPr>
                <w:rFonts w:cs="Arial"/>
                <w:szCs w:val="18"/>
                <w:lang w:eastAsia="en-GB"/>
              </w:rPr>
            </w:pPr>
            <w:r>
              <w:rPr>
                <w:rFonts w:cs="Arial"/>
                <w:szCs w:val="18"/>
                <w:lang w:eastAsia="en-GB"/>
              </w:rPr>
              <w:t>‘</w:t>
            </w:r>
            <w:proofErr w:type="gramStart"/>
            <w:r>
              <w:rPr>
                <w:rFonts w:cs="Arial"/>
                <w:szCs w:val="18"/>
                <w:lang w:eastAsia="en-GB"/>
              </w:rPr>
              <w:t>atmospheric</w:t>
            </w:r>
            <w:proofErr w:type="gramEnd"/>
            <w:r>
              <w:rPr>
                <w:rFonts w:cs="Arial"/>
                <w:szCs w:val="18"/>
                <w:lang w:eastAsia="en-GB"/>
              </w:rPr>
              <w:t xml:space="preserve"> pressure’ is used throughout the standard it may be advantageous to define it.</w:t>
            </w:r>
          </w:p>
          <w:p w:rsidR="00353090" w:rsidRDefault="00353090" w:rsidP="00A90267">
            <w:pPr>
              <w:pStyle w:val="ISOComments"/>
              <w:spacing w:before="60" w:after="60" w:line="240" w:lineRule="auto"/>
              <w:rPr>
                <w:rFonts w:cs="Arial"/>
                <w:szCs w:val="18"/>
                <w:lang w:eastAsia="en-GB"/>
              </w:rPr>
            </w:pPr>
            <w:r>
              <w:rPr>
                <w:rFonts w:cs="Arial"/>
                <w:szCs w:val="18"/>
                <w:lang w:eastAsia="en-GB"/>
              </w:rPr>
              <w:t>Annex A uses the term standard pressure.</w:t>
            </w:r>
          </w:p>
          <w:p w:rsidR="00353090" w:rsidRDefault="00353090" w:rsidP="00A90267">
            <w:pPr>
              <w:tabs>
                <w:tab w:val="left" w:pos="6663"/>
              </w:tabs>
              <w:rPr>
                <w:bCs/>
              </w:rPr>
            </w:pPr>
            <w:r>
              <w:rPr>
                <w:rFonts w:cs="Arial"/>
                <w:szCs w:val="18"/>
                <w:lang w:eastAsia="en-GB"/>
              </w:rPr>
              <w:t>‘</w:t>
            </w:r>
            <w:proofErr w:type="gramStart"/>
            <w:r>
              <w:rPr>
                <w:rFonts w:cs="Arial"/>
                <w:szCs w:val="18"/>
                <w:lang w:eastAsia="en-GB"/>
              </w:rPr>
              <w:t>atmospheric</w:t>
            </w:r>
            <w:proofErr w:type="gramEnd"/>
            <w:r>
              <w:rPr>
                <w:rFonts w:cs="Arial"/>
                <w:szCs w:val="18"/>
                <w:lang w:eastAsia="en-GB"/>
              </w:rPr>
              <w:t xml:space="preserve"> conditions’ is used throughout the standard it may be advantageous to define it.</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Editorial comment</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keepLines/>
              <w:rPr>
                <w:bCs/>
              </w:rPr>
            </w:pPr>
            <w:r>
              <w:rPr>
                <w:rFonts w:cs="Arial"/>
                <w:bCs/>
                <w:szCs w:val="18"/>
                <w:lang w:eastAsia="en-GB"/>
              </w:rPr>
              <w:t>3.1 General</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cs="Arial"/>
                <w:i/>
                <w:szCs w:val="18"/>
                <w:lang w:eastAsia="en-GB"/>
              </w:rPr>
            </w:pPr>
            <w:r>
              <w:rPr>
                <w:rFonts w:cs="Arial"/>
                <w:i/>
                <w:szCs w:val="18"/>
                <w:lang w:eastAsia="en-GB"/>
              </w:rPr>
              <w:t>The non-flammable mixtures defined by UN number shall overrule any classification done by calculation.</w:t>
            </w:r>
          </w:p>
          <w:p w:rsidR="00353090" w:rsidRDefault="00353090" w:rsidP="00A90267">
            <w:pPr>
              <w:tabs>
                <w:tab w:val="left" w:pos="6663"/>
              </w:tabs>
              <w:rPr>
                <w:bCs/>
              </w:rPr>
            </w:pPr>
            <w:r>
              <w:rPr>
                <w:rFonts w:cs="Arial"/>
                <w:szCs w:val="18"/>
                <w:lang w:eastAsia="en-GB"/>
              </w:rPr>
              <w:t xml:space="preserve">Clarify this sentence, if a mixture contains </w:t>
            </w:r>
            <w:proofErr w:type="gramStart"/>
            <w:r>
              <w:rPr>
                <w:rFonts w:cs="Arial"/>
                <w:szCs w:val="18"/>
                <w:lang w:eastAsia="en-GB"/>
              </w:rPr>
              <w:t xml:space="preserve">only  </w:t>
            </w:r>
            <w:proofErr w:type="spellStart"/>
            <w:r>
              <w:rPr>
                <w:rFonts w:cs="Arial"/>
                <w:szCs w:val="18"/>
                <w:lang w:eastAsia="en-GB"/>
              </w:rPr>
              <w:t>non</w:t>
            </w:r>
            <w:proofErr w:type="gramEnd"/>
            <w:r>
              <w:rPr>
                <w:rFonts w:cs="Arial"/>
                <w:szCs w:val="18"/>
                <w:lang w:eastAsia="en-GB"/>
              </w:rPr>
              <w:t xml:space="preserve"> flammable</w:t>
            </w:r>
            <w:proofErr w:type="spellEnd"/>
            <w:r>
              <w:rPr>
                <w:rFonts w:cs="Arial"/>
                <w:szCs w:val="18"/>
                <w:lang w:eastAsia="en-GB"/>
              </w:rPr>
              <w:t xml:space="preserve"> components then it will be </w:t>
            </w:r>
            <w:proofErr w:type="spellStart"/>
            <w:r>
              <w:rPr>
                <w:rFonts w:cs="Arial"/>
                <w:szCs w:val="18"/>
                <w:lang w:eastAsia="en-GB"/>
              </w:rPr>
              <w:t>non flammable</w:t>
            </w:r>
            <w:proofErr w:type="spellEnd"/>
            <w:r>
              <w:rPr>
                <w:rFonts w:cs="Arial"/>
                <w:szCs w:val="18"/>
                <w:lang w:eastAsia="en-GB"/>
              </w:rPr>
              <w:t>, no need to do a calculation. However if there is a flammable component(s) then it has to be calculated and the outcome decides whether the mixture is flammable or not and then the correct NOS entry is chosen</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Editorial comment</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keepLines/>
              <w:rPr>
                <w:bCs/>
              </w:rPr>
            </w:pPr>
            <w:r>
              <w:rPr>
                <w:rFonts w:cs="Arial"/>
                <w:szCs w:val="18"/>
                <w:lang w:eastAsia="en-GB"/>
              </w:rPr>
              <w:t>3.2.5</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autoSpaceDE w:val="0"/>
              <w:autoSpaceDN w:val="0"/>
              <w:adjustRightInd w:val="0"/>
              <w:rPr>
                <w:rFonts w:ascii="Arial" w:hAnsi="Arial" w:cs="Arial"/>
                <w:sz w:val="18"/>
                <w:szCs w:val="18"/>
                <w:lang w:eastAsia="en-GB"/>
              </w:rPr>
            </w:pPr>
            <w:r>
              <w:rPr>
                <w:rFonts w:ascii="Arial" w:hAnsi="Arial" w:cs="Arial"/>
                <w:sz w:val="18"/>
                <w:szCs w:val="18"/>
                <w:lang w:eastAsia="en-GB"/>
              </w:rPr>
              <w:t>….almost 0,1 % by volume for</w:t>
            </w:r>
          </w:p>
          <w:p w:rsidR="00353090" w:rsidRDefault="00353090" w:rsidP="00A90267">
            <w:pPr>
              <w:pStyle w:val="ISOComments"/>
              <w:spacing w:before="60" w:after="60" w:line="240" w:lineRule="auto"/>
              <w:rPr>
                <w:rFonts w:cs="Arial"/>
                <w:szCs w:val="18"/>
                <w:lang w:eastAsia="en-GB"/>
              </w:rPr>
            </w:pPr>
            <w:r>
              <w:rPr>
                <w:rFonts w:cs="Arial"/>
                <w:szCs w:val="18"/>
                <w:lang w:eastAsia="en-GB"/>
              </w:rPr>
              <w:t>FL &lt; 10 % and 0</w:t>
            </w:r>
            <w:proofErr w:type="gramStart"/>
            <w:r>
              <w:rPr>
                <w:rFonts w:cs="Arial"/>
                <w:szCs w:val="18"/>
                <w:lang w:eastAsia="en-GB"/>
              </w:rPr>
              <w:t>,2</w:t>
            </w:r>
            <w:proofErr w:type="gramEnd"/>
            <w:r>
              <w:rPr>
                <w:rFonts w:cs="Arial"/>
                <w:szCs w:val="18"/>
                <w:lang w:eastAsia="en-GB"/>
              </w:rPr>
              <w:t xml:space="preserve"> % by volume for FL 10 %.</w:t>
            </w:r>
          </w:p>
          <w:p w:rsidR="00353090" w:rsidRDefault="00353090" w:rsidP="00A90267">
            <w:pPr>
              <w:tabs>
                <w:tab w:val="left" w:pos="6663"/>
              </w:tabs>
              <w:jc w:val="center"/>
              <w:rPr>
                <w:bCs/>
              </w:rPr>
            </w:pPr>
            <w:r>
              <w:rPr>
                <w:rFonts w:cs="Arial"/>
                <w:szCs w:val="18"/>
                <w:lang w:eastAsia="en-GB"/>
              </w:rPr>
              <w:t>Is the operator missing between the second FL and 10 %? Or is this absolute</w:t>
            </w:r>
            <w:proofErr w:type="gramStart"/>
            <w:r>
              <w:rPr>
                <w:rFonts w:cs="Arial"/>
                <w:szCs w:val="18"/>
                <w:lang w:eastAsia="en-GB"/>
              </w:rPr>
              <w:t>?.</w:t>
            </w:r>
            <w:proofErr w:type="gramEnd"/>
          </w:p>
        </w:tc>
        <w:tc>
          <w:tcPr>
            <w:tcW w:w="763" w:type="pct"/>
            <w:gridSpan w:val="2"/>
            <w:tcBorders>
              <w:top w:val="single" w:sz="6" w:space="0" w:color="auto"/>
              <w:bottom w:val="single" w:sz="6"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Editorial comment</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keepLines/>
              <w:rPr>
                <w:bCs/>
              </w:rPr>
            </w:pPr>
            <w:r>
              <w:t>Figure b)</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tabs>
                <w:tab w:val="left" w:pos="6663"/>
              </w:tabs>
              <w:rPr>
                <w:bCs/>
              </w:rPr>
            </w:pPr>
            <w:r>
              <w:t>There is no piping connection between the three way valve and the container 10</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Editorial comment</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keepLines/>
              <w:rPr>
                <w:bCs/>
              </w:rPr>
            </w:pPr>
            <w:r>
              <w:t>Example 2</w:t>
            </w: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tabs>
                <w:tab w:val="left" w:pos="6663"/>
              </w:tabs>
              <w:rPr>
                <w:bCs/>
              </w:rPr>
            </w:pPr>
            <w:r>
              <w:t xml:space="preserve">Is there a result missing?  Only three shown, with four </w:t>
            </w:r>
            <w:r>
              <w:lastRenderedPageBreak/>
              <w:t>above.</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Editorial comment</w:t>
            </w:r>
          </w:p>
        </w:tc>
      </w:tr>
      <w:tr w:rsidR="00353090" w:rsidTr="00A90267">
        <w:tc>
          <w:tcPr>
            <w:tcW w:w="314" w:type="pct"/>
            <w:tcBorders>
              <w:top w:val="single" w:sz="6" w:space="0" w:color="auto"/>
              <w:bottom w:val="single" w:sz="6" w:space="0" w:color="auto"/>
            </w:tcBorders>
            <w:tcMar>
              <w:top w:w="0" w:type="dxa"/>
              <w:bottom w:w="0" w:type="dxa"/>
            </w:tcMar>
          </w:tcPr>
          <w:p w:rsidR="00353090" w:rsidRDefault="00353090" w:rsidP="00A90267">
            <w:pPr>
              <w:jc w:val="center"/>
              <w:rPr>
                <w:bCs/>
              </w:rPr>
            </w:pPr>
            <w:r>
              <w:rPr>
                <w:bCs/>
              </w:rPr>
              <w:lastRenderedPageBreak/>
              <w:t>UK</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keepLines/>
              <w:rPr>
                <w:bCs/>
              </w:rPr>
            </w:pPr>
          </w:p>
        </w:tc>
        <w:tc>
          <w:tcPr>
            <w:tcW w:w="1782" w:type="pct"/>
            <w:gridSpan w:val="2"/>
            <w:tcBorders>
              <w:top w:val="single" w:sz="6" w:space="0" w:color="auto"/>
              <w:bottom w:val="single" w:sz="6" w:space="0" w:color="auto"/>
            </w:tcBorders>
            <w:tcMar>
              <w:top w:w="0" w:type="dxa"/>
              <w:bottom w:w="0" w:type="dxa"/>
            </w:tcMar>
          </w:tcPr>
          <w:p w:rsidR="00353090" w:rsidRDefault="00353090" w:rsidP="00A90267">
            <w:pPr>
              <w:tabs>
                <w:tab w:val="left" w:pos="6663"/>
              </w:tabs>
              <w:rPr>
                <w:bCs/>
              </w:rPr>
            </w:pPr>
            <w:r>
              <w:rPr>
                <w:bCs/>
              </w:rPr>
              <w:t>This standard is referenced in Part 2 of RID/ADR only which is the responsibility of the UNSCE-TDG.  It should be referred to the Sub Committee when published.</w:t>
            </w:r>
          </w:p>
        </w:tc>
        <w:tc>
          <w:tcPr>
            <w:tcW w:w="763" w:type="pct"/>
            <w:gridSpan w:val="2"/>
            <w:tcBorders>
              <w:top w:val="single" w:sz="6" w:space="0" w:color="auto"/>
              <w:bottom w:val="single" w:sz="6"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6"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6" w:space="0" w:color="auto"/>
            </w:tcBorders>
            <w:tcMar>
              <w:top w:w="0" w:type="dxa"/>
              <w:bottom w:w="0" w:type="dxa"/>
            </w:tcMar>
          </w:tcPr>
          <w:p w:rsidR="00353090" w:rsidRDefault="00353090" w:rsidP="00A90267">
            <w:pPr>
              <w:keepLines/>
              <w:rPr>
                <w:bCs/>
              </w:rPr>
            </w:pPr>
            <w:r>
              <w:rPr>
                <w:bCs/>
              </w:rPr>
              <w:t>Agreed</w:t>
            </w:r>
          </w:p>
        </w:tc>
      </w:tr>
    </w:tbl>
    <w:p w:rsidR="00353090" w:rsidRDefault="00353090" w:rsidP="00353090">
      <w:pPr>
        <w:spacing w:before="120"/>
      </w:pPr>
      <w:r>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53090" w:rsidTr="00A902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proofErr w:type="spellStart"/>
            <w:r>
              <w:rPr>
                <w:b/>
                <w:spacing w:val="-3"/>
              </w:rPr>
              <w:t>prEN</w:t>
            </w:r>
            <w:proofErr w:type="spellEnd"/>
            <w:r>
              <w:rPr>
                <w:b/>
                <w:spacing w:val="-3"/>
              </w:rPr>
              <w:t xml:space="preserve"> ISO 24431 rev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jc w:val="center"/>
              <w:rPr>
                <w:b/>
                <w:spacing w:val="-3"/>
              </w:rPr>
            </w:pPr>
            <w:r>
              <w:rPr>
                <w:b/>
                <w:spacing w:val="-3"/>
              </w:rPr>
              <w:t>Gas cylinders - Cylinders for compressed and liquefied gases (excluding acetylene) - Inspection at time of filling (ISO/DIS 24431:2015)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pStyle w:val="NoteHead"/>
              <w:spacing w:before="0" w:after="0"/>
              <w:rPr>
                <w:b w:val="0"/>
                <w:bCs/>
                <w:smallCaps w:val="0"/>
                <w:sz w:val="20"/>
              </w:rPr>
            </w:pPr>
            <w:r>
              <w:rPr>
                <w:b w:val="0"/>
                <w:bCs/>
                <w:smallCaps w:val="0"/>
                <w:sz w:val="20"/>
              </w:rPr>
              <w:t>Not referenced yet</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Applicable sub-sections and paragraphs:</w:t>
            </w:r>
          </w:p>
          <w:p w:rsidR="00353090" w:rsidRDefault="00353090" w:rsidP="00A90267">
            <w:pPr>
              <w:pStyle w:val="NoteHead"/>
              <w:spacing w:before="0" w:after="0"/>
              <w:rPr>
                <w:b w:val="0"/>
                <w:bCs/>
                <w:smallCaps w:val="0"/>
                <w:sz w:val="20"/>
              </w:rPr>
            </w:pPr>
          </w:p>
        </w:tc>
      </w:tr>
      <w:tr w:rsidR="00353090" w:rsidTr="00A902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00023178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9"/>
          </w:tcPr>
          <w:p w:rsidR="00353090" w:rsidRDefault="00353090" w:rsidP="00A90267">
            <w:pPr>
              <w:tabs>
                <w:tab w:val="num" w:pos="1134"/>
              </w:tabs>
              <w:jc w:val="both"/>
              <w:rPr>
                <w:i/>
              </w:rPr>
            </w:pPr>
            <w:r>
              <w:t>Assessment by CEN Consultant pending</w:t>
            </w:r>
          </w:p>
        </w:tc>
      </w:tr>
      <w:tr w:rsidR="00353090" w:rsidTr="00A90267">
        <w:tc>
          <w:tcPr>
            <w:tcW w:w="5000" w:type="pct"/>
            <w:gridSpan w:val="9"/>
          </w:tcPr>
          <w:p w:rsidR="00353090" w:rsidRDefault="00353090" w:rsidP="00A90267">
            <w:r>
              <w:rPr>
                <w:b/>
                <w:iCs/>
              </w:rPr>
              <w:t>Comments from members of the Joint Meeting</w:t>
            </w:r>
            <w:r>
              <w:rPr>
                <w:b/>
              </w:rPr>
              <w:t>:</w:t>
            </w:r>
          </w:p>
        </w:tc>
      </w:tr>
      <w:tr w:rsidR="00353090" w:rsidTr="00A90267">
        <w:tc>
          <w:tcPr>
            <w:tcW w:w="314" w:type="pct"/>
            <w:tcMar>
              <w:top w:w="57" w:type="dxa"/>
              <w:bottom w:w="57" w:type="dxa"/>
            </w:tcMar>
          </w:tcPr>
          <w:p w:rsidR="00353090" w:rsidRDefault="00353090" w:rsidP="00A90267">
            <w:pPr>
              <w:jc w:val="center"/>
            </w:pPr>
            <w:r>
              <w:t>Country</w:t>
            </w:r>
          </w:p>
        </w:tc>
        <w:tc>
          <w:tcPr>
            <w:tcW w:w="407" w:type="pct"/>
            <w:gridSpan w:val="2"/>
            <w:tcMar>
              <w:top w:w="57" w:type="dxa"/>
              <w:bottom w:w="57" w:type="dxa"/>
            </w:tcMar>
          </w:tcPr>
          <w:p w:rsidR="00353090" w:rsidRDefault="00353090" w:rsidP="00A90267">
            <w:pPr>
              <w:jc w:val="center"/>
            </w:pPr>
            <w:r>
              <w:t>Clause No.</w:t>
            </w:r>
          </w:p>
        </w:tc>
        <w:tc>
          <w:tcPr>
            <w:tcW w:w="1782" w:type="pct"/>
            <w:gridSpan w:val="2"/>
            <w:tcMar>
              <w:top w:w="57" w:type="dxa"/>
              <w:bottom w:w="57" w:type="dxa"/>
            </w:tcMar>
          </w:tcPr>
          <w:p w:rsidR="00353090" w:rsidRDefault="00353090" w:rsidP="00A90267">
            <w:pPr>
              <w:jc w:val="center"/>
            </w:pPr>
            <w:r>
              <w:t xml:space="preserve">Comment (justification for change) </w:t>
            </w:r>
          </w:p>
        </w:tc>
        <w:tc>
          <w:tcPr>
            <w:tcW w:w="763" w:type="pct"/>
            <w:gridSpan w:val="2"/>
            <w:tcMar>
              <w:top w:w="57" w:type="dxa"/>
              <w:bottom w:w="57" w:type="dxa"/>
            </w:tcMar>
          </w:tcPr>
          <w:p w:rsidR="00353090" w:rsidRDefault="00353090" w:rsidP="00A90267">
            <w:pPr>
              <w:jc w:val="center"/>
            </w:pPr>
            <w:r>
              <w:t xml:space="preserve">Proposed change </w:t>
            </w:r>
          </w:p>
        </w:tc>
        <w:tc>
          <w:tcPr>
            <w:tcW w:w="760" w:type="pct"/>
            <w:tcMar>
              <w:top w:w="57" w:type="dxa"/>
              <w:bottom w:w="57" w:type="dxa"/>
            </w:tcMar>
          </w:tcPr>
          <w:p w:rsidR="00353090" w:rsidRDefault="00353090" w:rsidP="00A90267">
            <w:pPr>
              <w:jc w:val="center"/>
            </w:pPr>
            <w:r>
              <w:t>Comment from</w:t>
            </w:r>
          </w:p>
          <w:p w:rsidR="00353090" w:rsidRDefault="00353090" w:rsidP="00A90267">
            <w:pPr>
              <w:jc w:val="center"/>
            </w:pPr>
            <w:r>
              <w:t>CEN Consultant</w:t>
            </w:r>
          </w:p>
        </w:tc>
        <w:tc>
          <w:tcPr>
            <w:tcW w:w="974" w:type="pct"/>
            <w:tcMar>
              <w:top w:w="57" w:type="dxa"/>
              <w:bottom w:w="57" w:type="dxa"/>
            </w:tcMar>
          </w:tcPr>
          <w:p w:rsidR="00353090" w:rsidRDefault="00353090" w:rsidP="00A90267">
            <w:pPr>
              <w:jc w:val="center"/>
            </w:pPr>
            <w:r>
              <w:t xml:space="preserve">Comment from </w:t>
            </w:r>
          </w:p>
          <w:p w:rsidR="00353090" w:rsidRDefault="00353090" w:rsidP="00A90267">
            <w:pPr>
              <w:jc w:val="center"/>
            </w:pPr>
            <w:r>
              <w:t>WG Standards</w:t>
            </w:r>
          </w:p>
        </w:tc>
      </w:tr>
      <w:tr w:rsidR="00353090" w:rsidTr="00A90267">
        <w:tc>
          <w:tcPr>
            <w:tcW w:w="314" w:type="pct"/>
            <w:tcMar>
              <w:top w:w="0" w:type="dxa"/>
              <w:bottom w:w="0" w:type="dxa"/>
            </w:tcMar>
          </w:tcPr>
          <w:p w:rsidR="00353090" w:rsidRDefault="00353090" w:rsidP="00A90267">
            <w:pPr>
              <w:jc w:val="center"/>
              <w:rPr>
                <w:bCs/>
              </w:rPr>
            </w:pPr>
            <w:r>
              <w:rPr>
                <w:bCs/>
              </w:rPr>
              <w:t>UK</w:t>
            </w:r>
          </w:p>
        </w:tc>
        <w:tc>
          <w:tcPr>
            <w:tcW w:w="407" w:type="pct"/>
            <w:gridSpan w:val="2"/>
            <w:tcMar>
              <w:top w:w="0" w:type="dxa"/>
              <w:bottom w:w="0" w:type="dxa"/>
            </w:tcMar>
          </w:tcPr>
          <w:p w:rsidR="00353090" w:rsidRDefault="00353090" w:rsidP="00A90267">
            <w:pPr>
              <w:keepLines/>
              <w:rPr>
                <w:bCs/>
              </w:rPr>
            </w:pPr>
          </w:p>
        </w:tc>
        <w:tc>
          <w:tcPr>
            <w:tcW w:w="1782" w:type="pct"/>
            <w:gridSpan w:val="2"/>
            <w:tcMar>
              <w:top w:w="0" w:type="dxa"/>
              <w:bottom w:w="0" w:type="dxa"/>
            </w:tcMar>
          </w:tcPr>
          <w:p w:rsidR="00353090" w:rsidRDefault="00353090" w:rsidP="00A90267">
            <w:pPr>
              <w:tabs>
                <w:tab w:val="left" w:pos="6663"/>
              </w:tabs>
              <w:rPr>
                <w:bCs/>
              </w:rPr>
            </w:pPr>
            <w:r>
              <w:rPr>
                <w:bCs/>
              </w:rPr>
              <w:t>This standard should replace EN 1919 and EN 1920 in P200.  No conflict with RID/ADR detected.</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r>
              <w:rPr>
                <w:bCs/>
              </w:rPr>
              <w:t xml:space="preserve">This standard should replace EN 1919 and EN 1920 in P 200. </w:t>
            </w:r>
          </w:p>
        </w:tc>
      </w:tr>
      <w:tr w:rsidR="00353090" w:rsidTr="00A90267">
        <w:tc>
          <w:tcPr>
            <w:tcW w:w="314" w:type="pct"/>
            <w:tcMar>
              <w:top w:w="0" w:type="dxa"/>
              <w:bottom w:w="0" w:type="dxa"/>
            </w:tcMar>
          </w:tcPr>
          <w:p w:rsidR="00353090" w:rsidRDefault="00353090" w:rsidP="00A90267">
            <w:pPr>
              <w:jc w:val="center"/>
              <w:rPr>
                <w:bCs/>
              </w:rPr>
            </w:pPr>
            <w:r>
              <w:rPr>
                <w:bCs/>
              </w:rPr>
              <w:t>DT</w:t>
            </w:r>
          </w:p>
        </w:tc>
        <w:tc>
          <w:tcPr>
            <w:tcW w:w="407" w:type="pct"/>
            <w:gridSpan w:val="2"/>
            <w:tcMar>
              <w:top w:w="0" w:type="dxa"/>
              <w:bottom w:w="0" w:type="dxa"/>
            </w:tcMar>
          </w:tcPr>
          <w:p w:rsidR="00353090" w:rsidRDefault="00353090" w:rsidP="00A90267">
            <w:pPr>
              <w:keepLines/>
              <w:rPr>
                <w:bCs/>
              </w:rPr>
            </w:pPr>
          </w:p>
        </w:tc>
        <w:tc>
          <w:tcPr>
            <w:tcW w:w="1782" w:type="pct"/>
            <w:gridSpan w:val="2"/>
            <w:tcMar>
              <w:top w:w="0" w:type="dxa"/>
              <w:bottom w:w="0" w:type="dxa"/>
            </w:tcMar>
          </w:tcPr>
          <w:p w:rsidR="00353090" w:rsidRDefault="00353090" w:rsidP="00A90267">
            <w:pPr>
              <w:tabs>
                <w:tab w:val="left" w:pos="6663"/>
              </w:tabs>
              <w:rPr>
                <w:bCs/>
              </w:rPr>
            </w:pPr>
            <w:r>
              <w:rPr>
                <w:bCs/>
              </w:rPr>
              <w:t>No Comment</w:t>
            </w:r>
          </w:p>
        </w:tc>
        <w:tc>
          <w:tcPr>
            <w:tcW w:w="763" w:type="pct"/>
            <w:gridSpan w:val="2"/>
            <w:tcMar>
              <w:top w:w="0" w:type="dxa"/>
              <w:bottom w:w="0" w:type="dxa"/>
            </w:tcMar>
          </w:tcPr>
          <w:p w:rsidR="00353090" w:rsidRDefault="00353090" w:rsidP="00A90267">
            <w:pPr>
              <w:rPr>
                <w:bCs/>
              </w:rPr>
            </w:pPr>
          </w:p>
        </w:tc>
        <w:tc>
          <w:tcPr>
            <w:tcW w:w="760" w:type="pct"/>
            <w:tcMar>
              <w:top w:w="0" w:type="dxa"/>
              <w:bottom w:w="0" w:type="dxa"/>
            </w:tcMar>
          </w:tcPr>
          <w:p w:rsidR="00353090" w:rsidRDefault="00353090" w:rsidP="00A90267">
            <w:pPr>
              <w:rPr>
                <w:bCs/>
              </w:rPr>
            </w:pPr>
          </w:p>
        </w:tc>
        <w:tc>
          <w:tcPr>
            <w:tcW w:w="974" w:type="pct"/>
            <w:tcMar>
              <w:top w:w="0" w:type="dxa"/>
              <w:bottom w:w="0" w:type="dxa"/>
            </w:tcMar>
          </w:tcPr>
          <w:p w:rsidR="00353090" w:rsidRDefault="00353090" w:rsidP="00A90267">
            <w:pPr>
              <w:keepLines/>
              <w:rPr>
                <w:bCs/>
              </w:rPr>
            </w:pPr>
          </w:p>
        </w:tc>
      </w:tr>
      <w:tr w:rsidR="00353090" w:rsidTr="00A90267">
        <w:tc>
          <w:tcPr>
            <w:tcW w:w="314" w:type="pct"/>
            <w:tcBorders>
              <w:top w:val="single" w:sz="6" w:space="0" w:color="auto"/>
              <w:bottom w:val="single" w:sz="12" w:space="0" w:color="auto"/>
            </w:tcBorders>
            <w:tcMar>
              <w:top w:w="0" w:type="dxa"/>
              <w:bottom w:w="0" w:type="dxa"/>
            </w:tcMar>
          </w:tcPr>
          <w:p w:rsidR="00353090" w:rsidRDefault="00353090" w:rsidP="00A90267">
            <w:pPr>
              <w:jc w:val="center"/>
              <w:rPr>
                <w:bCs/>
              </w:rPr>
            </w:pPr>
          </w:p>
        </w:tc>
        <w:tc>
          <w:tcPr>
            <w:tcW w:w="407" w:type="pct"/>
            <w:gridSpan w:val="2"/>
            <w:tcBorders>
              <w:top w:val="single" w:sz="6" w:space="0" w:color="auto"/>
              <w:bottom w:val="single" w:sz="12" w:space="0" w:color="auto"/>
            </w:tcBorders>
            <w:tcMar>
              <w:top w:w="0" w:type="dxa"/>
              <w:bottom w:w="0" w:type="dxa"/>
            </w:tcMar>
          </w:tcPr>
          <w:p w:rsidR="00353090" w:rsidRDefault="00353090" w:rsidP="00A90267">
            <w:pPr>
              <w:keepLines/>
              <w:rPr>
                <w:bCs/>
              </w:rPr>
            </w:pPr>
          </w:p>
        </w:tc>
        <w:tc>
          <w:tcPr>
            <w:tcW w:w="1782" w:type="pct"/>
            <w:gridSpan w:val="2"/>
            <w:tcBorders>
              <w:top w:val="single" w:sz="6" w:space="0" w:color="auto"/>
              <w:bottom w:val="single" w:sz="12" w:space="0" w:color="auto"/>
            </w:tcBorders>
            <w:tcMar>
              <w:top w:w="0" w:type="dxa"/>
              <w:bottom w:w="0" w:type="dxa"/>
            </w:tcMar>
          </w:tcPr>
          <w:p w:rsidR="00353090" w:rsidRDefault="00353090" w:rsidP="00A90267">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353090" w:rsidRDefault="00353090" w:rsidP="00A90267">
            <w:pPr>
              <w:rPr>
                <w:bCs/>
              </w:rPr>
            </w:pPr>
          </w:p>
        </w:tc>
        <w:tc>
          <w:tcPr>
            <w:tcW w:w="760" w:type="pct"/>
            <w:tcBorders>
              <w:top w:val="single" w:sz="6" w:space="0" w:color="auto"/>
              <w:bottom w:val="single" w:sz="12" w:space="0" w:color="auto"/>
            </w:tcBorders>
            <w:tcMar>
              <w:top w:w="0" w:type="dxa"/>
              <w:bottom w:w="0" w:type="dxa"/>
            </w:tcMar>
          </w:tcPr>
          <w:p w:rsidR="00353090" w:rsidRDefault="00353090" w:rsidP="00A90267">
            <w:pPr>
              <w:rPr>
                <w:bCs/>
              </w:rPr>
            </w:pPr>
          </w:p>
        </w:tc>
        <w:tc>
          <w:tcPr>
            <w:tcW w:w="974" w:type="pct"/>
            <w:tcBorders>
              <w:top w:val="single" w:sz="6" w:space="0" w:color="auto"/>
              <w:bottom w:val="single" w:sz="12" w:space="0" w:color="auto"/>
            </w:tcBorders>
            <w:tcMar>
              <w:top w:w="0" w:type="dxa"/>
              <w:bottom w:w="0" w:type="dxa"/>
            </w:tcMar>
          </w:tcPr>
          <w:p w:rsidR="00353090" w:rsidRDefault="00353090" w:rsidP="00A90267">
            <w:pPr>
              <w:keepLines/>
              <w:rPr>
                <w:bCs/>
              </w:rPr>
            </w:pPr>
          </w:p>
        </w:tc>
      </w:tr>
    </w:tbl>
    <w:p w:rsidR="00353090" w:rsidRDefault="00353090" w:rsidP="00353090">
      <w:pPr>
        <w:autoSpaceDE w:val="0"/>
        <w:autoSpaceDN w:val="0"/>
        <w:adjustRightInd w:val="0"/>
        <w:spacing w:before="240" w:after="120"/>
        <w:rPr>
          <w:b/>
          <w:sz w:val="22"/>
          <w:szCs w:val="22"/>
        </w:rPr>
      </w:pPr>
      <w:r>
        <w:rPr>
          <w:b/>
          <w:sz w:val="22"/>
          <w:szCs w:val="22"/>
        </w:rPr>
        <w:t>B. Standards at Stage 3 or 4: Submitted for Formal vote or Published</w:t>
      </w:r>
    </w:p>
    <w:p w:rsidR="00353090" w:rsidRPr="00D45E8D" w:rsidRDefault="00353090" w:rsidP="00353090">
      <w:pPr>
        <w:pStyle w:val="Title"/>
        <w:tabs>
          <w:tab w:val="left" w:pos="13740"/>
          <w:tab w:val="left" w:pos="14760"/>
        </w:tabs>
        <w:jc w:val="left"/>
        <w:rPr>
          <w:rFonts w:ascii="Times New Roman" w:hAnsi="Times New Roman"/>
          <w:b w:val="0"/>
          <w:bCs w:val="0"/>
          <w:iCs/>
          <w:sz w:val="20"/>
        </w:rPr>
      </w:pPr>
      <w:r w:rsidRPr="00D45E8D">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353090" w:rsidTr="00A90267">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b/>
                <w:spacing w:val="-3"/>
              </w:rPr>
              <w:t>FprEN</w:t>
            </w:r>
            <w:proofErr w:type="spellEnd"/>
            <w:r>
              <w:rPr>
                <w:b/>
                <w:spacing w:val="-3"/>
              </w:rPr>
              <w:t xml:space="preserve"> ISO/FDIS 24490</w:t>
            </w:r>
          </w:p>
        </w:tc>
        <w:tc>
          <w:tcPr>
            <w:tcW w:w="1782" w:type="pct"/>
            <w:gridSpan w:val="3"/>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Cryogenic vessels - Pumps for cryogenic service (ISO/FDIS 24490:2015)</w:t>
            </w:r>
          </w:p>
        </w:tc>
        <w:tc>
          <w:tcPr>
            <w:tcW w:w="764"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Where to refer in RID/ADR</w:t>
            </w:r>
          </w:p>
          <w:p w:rsidR="00353090" w:rsidRDefault="00353090" w:rsidP="00A90267">
            <w:pPr>
              <w:jc w:val="center"/>
            </w:pPr>
            <w:r>
              <w:t>Replace EN 13275:2000</w:t>
            </w:r>
          </w:p>
        </w:tc>
        <w:tc>
          <w:tcPr>
            <w:tcW w:w="1753" w:type="pct"/>
            <w:gridSpan w:val="3"/>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b/>
              </w:rPr>
            </w:pPr>
          </w:p>
        </w:tc>
      </w:tr>
      <w:tr w:rsidR="00353090" w:rsidTr="00A90267">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00268062</w:t>
            </w:r>
          </w:p>
        </w:tc>
        <w:tc>
          <w:tcPr>
            <w:tcW w:w="1782" w:type="pct"/>
            <w:gridSpan w:val="3"/>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lang w:eastAsia="ja-JP"/>
              </w:rPr>
            </w:pPr>
            <w:r>
              <w:t>Positive assessment by CEN Consultant provided.</w:t>
            </w:r>
          </w:p>
        </w:tc>
      </w:tr>
      <w:tr w:rsidR="00353090" w:rsidTr="00A90267">
        <w:trPr>
          <w:trHeight w:val="160"/>
        </w:trPr>
        <w:tc>
          <w:tcPr>
            <w:tcW w:w="5000" w:type="pct"/>
            <w:gridSpan w:val="10"/>
            <w:shd w:val="clear" w:color="auto" w:fill="auto"/>
          </w:tcPr>
          <w:p w:rsidR="00353090" w:rsidRDefault="00353090" w:rsidP="00A90267">
            <w:r>
              <w:t xml:space="preserve">Enquiry draft discussed by STD’s WG </w:t>
            </w:r>
          </w:p>
        </w:tc>
      </w:tr>
      <w:tr w:rsidR="00353090" w:rsidTr="00A90267">
        <w:trPr>
          <w:trHeight w:val="160"/>
        </w:trPr>
        <w:tc>
          <w:tcPr>
            <w:tcW w:w="5000" w:type="pct"/>
            <w:gridSpan w:val="10"/>
            <w:shd w:val="clear" w:color="auto" w:fill="auto"/>
          </w:tcPr>
          <w:p w:rsidR="00353090" w:rsidRDefault="00353090" w:rsidP="00A90267">
            <w:pPr>
              <w:rPr>
                <w:b/>
                <w:iCs/>
              </w:rPr>
            </w:pPr>
            <w:r>
              <w:rPr>
                <w:b/>
                <w:iCs/>
              </w:rPr>
              <w:t>Comments from members of the Joint Meeting</w:t>
            </w:r>
            <w:r>
              <w:rPr>
                <w:b/>
              </w:rPr>
              <w:t>:</w:t>
            </w:r>
          </w:p>
        </w:tc>
      </w:tr>
      <w:tr w:rsidR="00353090" w:rsidTr="00A90267">
        <w:tc>
          <w:tcPr>
            <w:tcW w:w="304" w:type="pct"/>
            <w:shd w:val="clear" w:color="auto" w:fill="auto"/>
            <w:tcMar>
              <w:top w:w="57" w:type="dxa"/>
              <w:bottom w:w="57" w:type="dxa"/>
            </w:tcMar>
          </w:tcPr>
          <w:p w:rsidR="00353090" w:rsidRDefault="00353090" w:rsidP="00A90267">
            <w:pPr>
              <w:jc w:val="center"/>
            </w:pPr>
            <w:r>
              <w:t>Country</w:t>
            </w:r>
          </w:p>
        </w:tc>
        <w:tc>
          <w:tcPr>
            <w:tcW w:w="407" w:type="pct"/>
            <w:gridSpan w:val="2"/>
            <w:shd w:val="clear" w:color="auto" w:fill="auto"/>
            <w:tcMar>
              <w:top w:w="57" w:type="dxa"/>
              <w:bottom w:w="57" w:type="dxa"/>
            </w:tcMar>
          </w:tcPr>
          <w:p w:rsidR="00353090" w:rsidRDefault="00353090" w:rsidP="00A90267">
            <w:pPr>
              <w:jc w:val="center"/>
            </w:pPr>
            <w:r>
              <w:t>Clause No.</w:t>
            </w:r>
          </w:p>
        </w:tc>
        <w:tc>
          <w:tcPr>
            <w:tcW w:w="1779" w:type="pct"/>
            <w:gridSpan w:val="3"/>
            <w:shd w:val="clear" w:color="auto" w:fill="auto"/>
            <w:tcMar>
              <w:top w:w="57" w:type="dxa"/>
              <w:bottom w:w="57" w:type="dxa"/>
            </w:tcMar>
          </w:tcPr>
          <w:p w:rsidR="00353090" w:rsidRDefault="00353090" w:rsidP="00A90267">
            <w:pPr>
              <w:jc w:val="center"/>
            </w:pPr>
            <w:r>
              <w:t xml:space="preserve">Comment (justification for change) </w:t>
            </w:r>
          </w:p>
        </w:tc>
        <w:tc>
          <w:tcPr>
            <w:tcW w:w="762" w:type="pct"/>
            <w:gridSpan w:val="2"/>
            <w:shd w:val="clear" w:color="auto" w:fill="auto"/>
            <w:tcMar>
              <w:top w:w="57" w:type="dxa"/>
              <w:bottom w:w="57" w:type="dxa"/>
            </w:tcMar>
          </w:tcPr>
          <w:p w:rsidR="00353090" w:rsidRDefault="00353090" w:rsidP="00A90267">
            <w:pPr>
              <w:jc w:val="center"/>
            </w:pPr>
            <w:r>
              <w:t xml:space="preserve">Proposed change </w:t>
            </w:r>
          </w:p>
        </w:tc>
        <w:tc>
          <w:tcPr>
            <w:tcW w:w="875" w:type="pct"/>
            <w:shd w:val="clear" w:color="auto" w:fill="auto"/>
            <w:tcMar>
              <w:top w:w="57" w:type="dxa"/>
              <w:bottom w:w="57" w:type="dxa"/>
            </w:tcMar>
          </w:tcPr>
          <w:p w:rsidR="00353090" w:rsidRDefault="00353090" w:rsidP="00A90267">
            <w:pPr>
              <w:jc w:val="center"/>
            </w:pPr>
            <w:r>
              <w:t>Comment from CEN Consultant</w:t>
            </w:r>
          </w:p>
        </w:tc>
        <w:tc>
          <w:tcPr>
            <w:tcW w:w="873" w:type="pct"/>
            <w:shd w:val="clear" w:color="auto" w:fill="auto"/>
          </w:tcPr>
          <w:p w:rsidR="00353090" w:rsidRDefault="00353090" w:rsidP="00A90267">
            <w:pPr>
              <w:jc w:val="center"/>
            </w:pPr>
            <w:r>
              <w:t>Comment from WG Standards</w:t>
            </w:r>
          </w:p>
        </w:tc>
      </w:tr>
      <w:tr w:rsidR="00353090" w:rsidTr="00A90267">
        <w:tc>
          <w:tcPr>
            <w:tcW w:w="304" w:type="pct"/>
            <w:shd w:val="clear" w:color="auto" w:fill="auto"/>
            <w:tcMar>
              <w:top w:w="57" w:type="dxa"/>
              <w:bottom w:w="57" w:type="dxa"/>
            </w:tcMar>
          </w:tcPr>
          <w:p w:rsidR="00353090" w:rsidRDefault="00353090" w:rsidP="00A90267">
            <w:pPr>
              <w:spacing w:line="240" w:lineRule="auto"/>
              <w:jc w:val="center"/>
              <w:rPr>
                <w:bCs/>
              </w:rPr>
            </w:pPr>
            <w:r>
              <w:rPr>
                <w:bCs/>
              </w:rPr>
              <w:t>CH</w:t>
            </w:r>
          </w:p>
        </w:tc>
        <w:tc>
          <w:tcPr>
            <w:tcW w:w="407" w:type="pct"/>
            <w:gridSpan w:val="2"/>
            <w:shd w:val="clear" w:color="auto" w:fill="auto"/>
            <w:tcMar>
              <w:top w:w="57" w:type="dxa"/>
              <w:bottom w:w="57" w:type="dxa"/>
            </w:tcMar>
          </w:tcPr>
          <w:p w:rsidR="00353090" w:rsidRDefault="00353090" w:rsidP="00A90267">
            <w:pPr>
              <w:spacing w:line="240" w:lineRule="auto"/>
              <w:rPr>
                <w:bCs/>
              </w:rPr>
            </w:pPr>
          </w:p>
        </w:tc>
        <w:tc>
          <w:tcPr>
            <w:tcW w:w="1779" w:type="pct"/>
            <w:gridSpan w:val="3"/>
            <w:shd w:val="clear" w:color="auto" w:fill="auto"/>
            <w:tcMar>
              <w:top w:w="57" w:type="dxa"/>
              <w:bottom w:w="57" w:type="dxa"/>
            </w:tcMar>
          </w:tcPr>
          <w:p w:rsidR="00353090" w:rsidRDefault="00353090" w:rsidP="00A90267">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rsidR="00353090" w:rsidRDefault="00353090" w:rsidP="00A90267">
            <w:pPr>
              <w:spacing w:line="240" w:lineRule="auto"/>
              <w:rPr>
                <w:bCs/>
              </w:rPr>
            </w:pPr>
          </w:p>
        </w:tc>
        <w:tc>
          <w:tcPr>
            <w:tcW w:w="875" w:type="pct"/>
            <w:shd w:val="clear" w:color="auto" w:fill="auto"/>
            <w:tcMar>
              <w:top w:w="57" w:type="dxa"/>
              <w:bottom w:w="57" w:type="dxa"/>
            </w:tcMar>
          </w:tcPr>
          <w:p w:rsidR="00353090" w:rsidRDefault="00353090" w:rsidP="00A90267">
            <w:pPr>
              <w:spacing w:line="240" w:lineRule="auto"/>
              <w:rPr>
                <w:bCs/>
              </w:rPr>
            </w:pPr>
          </w:p>
        </w:tc>
        <w:tc>
          <w:tcPr>
            <w:tcW w:w="873" w:type="pct"/>
            <w:shd w:val="clear" w:color="auto" w:fill="auto"/>
            <w:tcMar>
              <w:top w:w="57" w:type="dxa"/>
              <w:bottom w:w="57" w:type="dxa"/>
            </w:tcMar>
          </w:tcPr>
          <w:p w:rsidR="00353090" w:rsidRDefault="00353090" w:rsidP="00A90267">
            <w:pPr>
              <w:spacing w:line="240" w:lineRule="auto"/>
              <w:rPr>
                <w:bCs/>
              </w:rPr>
            </w:pPr>
          </w:p>
        </w:tc>
      </w:tr>
      <w:tr w:rsidR="00353090" w:rsidTr="00A90267">
        <w:tc>
          <w:tcPr>
            <w:tcW w:w="304" w:type="pct"/>
            <w:shd w:val="clear" w:color="auto" w:fill="auto"/>
            <w:tcMar>
              <w:top w:w="57" w:type="dxa"/>
              <w:bottom w:w="57" w:type="dxa"/>
            </w:tcMar>
          </w:tcPr>
          <w:p w:rsidR="00353090" w:rsidRDefault="00353090" w:rsidP="00A90267">
            <w:pPr>
              <w:spacing w:line="240" w:lineRule="auto"/>
              <w:jc w:val="center"/>
              <w:rPr>
                <w:bCs/>
              </w:rPr>
            </w:pPr>
            <w:r>
              <w:rPr>
                <w:bCs/>
              </w:rPr>
              <w:t>UK</w:t>
            </w:r>
          </w:p>
        </w:tc>
        <w:tc>
          <w:tcPr>
            <w:tcW w:w="407" w:type="pct"/>
            <w:gridSpan w:val="2"/>
            <w:shd w:val="clear" w:color="auto" w:fill="auto"/>
            <w:tcMar>
              <w:top w:w="57" w:type="dxa"/>
              <w:bottom w:w="57" w:type="dxa"/>
            </w:tcMar>
          </w:tcPr>
          <w:p w:rsidR="00353090" w:rsidRDefault="00353090" w:rsidP="00A90267">
            <w:pPr>
              <w:spacing w:line="240" w:lineRule="auto"/>
              <w:rPr>
                <w:bCs/>
              </w:rPr>
            </w:pPr>
          </w:p>
        </w:tc>
        <w:tc>
          <w:tcPr>
            <w:tcW w:w="1779" w:type="pct"/>
            <w:gridSpan w:val="3"/>
            <w:shd w:val="clear" w:color="auto" w:fill="auto"/>
            <w:tcMar>
              <w:top w:w="57" w:type="dxa"/>
              <w:bottom w:w="57" w:type="dxa"/>
            </w:tcMar>
          </w:tcPr>
          <w:p w:rsidR="00353090" w:rsidRDefault="00353090" w:rsidP="00A90267">
            <w:pPr>
              <w:tabs>
                <w:tab w:val="left" w:pos="6663"/>
              </w:tabs>
              <w:spacing w:line="240" w:lineRule="auto"/>
              <w:rPr>
                <w:bCs/>
              </w:rPr>
            </w:pPr>
            <w:r>
              <w:rPr>
                <w:bCs/>
              </w:rPr>
              <w:t>No objection to this standard being referenced</w:t>
            </w:r>
          </w:p>
        </w:tc>
        <w:tc>
          <w:tcPr>
            <w:tcW w:w="762" w:type="pct"/>
            <w:gridSpan w:val="2"/>
            <w:shd w:val="clear" w:color="auto" w:fill="auto"/>
            <w:tcMar>
              <w:top w:w="57" w:type="dxa"/>
              <w:bottom w:w="57" w:type="dxa"/>
            </w:tcMar>
          </w:tcPr>
          <w:p w:rsidR="00353090" w:rsidRDefault="00353090" w:rsidP="00A90267">
            <w:pPr>
              <w:spacing w:line="240" w:lineRule="auto"/>
              <w:rPr>
                <w:bCs/>
              </w:rPr>
            </w:pPr>
          </w:p>
        </w:tc>
        <w:tc>
          <w:tcPr>
            <w:tcW w:w="875" w:type="pct"/>
            <w:shd w:val="clear" w:color="auto" w:fill="auto"/>
            <w:tcMar>
              <w:top w:w="57" w:type="dxa"/>
              <w:bottom w:w="57" w:type="dxa"/>
            </w:tcMar>
          </w:tcPr>
          <w:p w:rsidR="00353090" w:rsidRDefault="00353090" w:rsidP="00A90267">
            <w:pPr>
              <w:spacing w:line="240" w:lineRule="auto"/>
              <w:rPr>
                <w:bCs/>
              </w:rPr>
            </w:pPr>
          </w:p>
        </w:tc>
        <w:tc>
          <w:tcPr>
            <w:tcW w:w="873" w:type="pct"/>
            <w:shd w:val="clear" w:color="auto" w:fill="auto"/>
            <w:tcMar>
              <w:top w:w="57" w:type="dxa"/>
              <w:bottom w:w="57" w:type="dxa"/>
            </w:tcMar>
          </w:tcPr>
          <w:p w:rsidR="00353090" w:rsidRDefault="00353090" w:rsidP="00A90267">
            <w:pPr>
              <w:spacing w:line="240" w:lineRule="auto"/>
              <w:rPr>
                <w:bCs/>
              </w:rPr>
            </w:pPr>
          </w:p>
        </w:tc>
      </w:tr>
      <w:tr w:rsidR="00353090" w:rsidTr="00A90267">
        <w:tc>
          <w:tcPr>
            <w:tcW w:w="304" w:type="pct"/>
            <w:tcBorders>
              <w:bottom w:val="single" w:sz="12" w:space="0" w:color="auto"/>
            </w:tcBorders>
            <w:shd w:val="clear" w:color="auto" w:fill="auto"/>
            <w:tcMar>
              <w:top w:w="57" w:type="dxa"/>
              <w:bottom w:w="57" w:type="dxa"/>
            </w:tcMar>
          </w:tcPr>
          <w:p w:rsidR="00353090" w:rsidRDefault="00353090" w:rsidP="00A90267">
            <w:pPr>
              <w:spacing w:line="240" w:lineRule="auto"/>
              <w:jc w:val="center"/>
              <w:rPr>
                <w:bCs/>
              </w:rPr>
            </w:pPr>
            <w:r>
              <w:rPr>
                <w:bCs/>
              </w:rPr>
              <w:lastRenderedPageBreak/>
              <w:t>NL</w:t>
            </w:r>
          </w:p>
        </w:tc>
        <w:tc>
          <w:tcPr>
            <w:tcW w:w="407" w:type="pct"/>
            <w:gridSpan w:val="2"/>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353090" w:rsidRPr="00D45E8D" w:rsidRDefault="00353090" w:rsidP="00A90267">
            <w:pPr>
              <w:tabs>
                <w:tab w:val="left" w:pos="6663"/>
              </w:tabs>
              <w:spacing w:line="240" w:lineRule="auto"/>
              <w:rPr>
                <w:bCs/>
              </w:rPr>
            </w:pPr>
            <w:r>
              <w:rPr>
                <w:bCs/>
              </w:rPr>
              <w:t xml:space="preserve">Concerns as to the </w:t>
            </w:r>
            <w:r w:rsidRPr="00D45E8D">
              <w:rPr>
                <w:bCs/>
              </w:rPr>
              <w:t>suitab</w:t>
            </w:r>
            <w:r>
              <w:rPr>
                <w:bCs/>
              </w:rPr>
              <w:t>ility</w:t>
            </w:r>
            <w:r w:rsidRPr="00D45E8D">
              <w:rPr>
                <w:bCs/>
              </w:rPr>
              <w:t xml:space="preserve"> for reference in RID/ADR. </w:t>
            </w:r>
            <w:r>
              <w:rPr>
                <w:bCs/>
              </w:rPr>
              <w:t>Currently</w:t>
            </w:r>
            <w:r w:rsidRPr="00D45E8D">
              <w:rPr>
                <w:bCs/>
              </w:rPr>
              <w:t xml:space="preserve"> for tanks only closures (equipment) directly to the shell have been referenced. </w:t>
            </w:r>
          </w:p>
          <w:p w:rsidR="00353090" w:rsidRDefault="00353090" w:rsidP="00A90267">
            <w:pPr>
              <w:tabs>
                <w:tab w:val="left" w:pos="6663"/>
              </w:tabs>
              <w:spacing w:line="240" w:lineRule="auto"/>
              <w:rPr>
                <w:bCs/>
              </w:rPr>
            </w:pPr>
            <w:r>
              <w:rPr>
                <w:bCs/>
              </w:rPr>
              <w:t>T</w:t>
            </w:r>
            <w:r w:rsidRPr="00D45E8D">
              <w:rPr>
                <w:bCs/>
              </w:rPr>
              <w:t>he motor driving the pump (page 6) – this addresses only oxygen</w:t>
            </w:r>
            <w:r>
              <w:rPr>
                <w:bCs/>
              </w:rPr>
              <w:t xml:space="preserve">, flammable substances e.g. </w:t>
            </w:r>
            <w:r w:rsidRPr="00D45E8D">
              <w:rPr>
                <w:bCs/>
              </w:rPr>
              <w:t xml:space="preserve">LNG </w:t>
            </w:r>
            <w:r>
              <w:rPr>
                <w:bCs/>
              </w:rPr>
              <w:t>is not considered.</w:t>
            </w:r>
          </w:p>
        </w:tc>
        <w:tc>
          <w:tcPr>
            <w:tcW w:w="762" w:type="pct"/>
            <w:gridSpan w:val="2"/>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c>
          <w:tcPr>
            <w:tcW w:w="875" w:type="pct"/>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c>
          <w:tcPr>
            <w:tcW w:w="873" w:type="pct"/>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r>
      <w:tr w:rsidR="00353090" w:rsidTr="00A90267">
        <w:tc>
          <w:tcPr>
            <w:tcW w:w="304" w:type="pct"/>
            <w:tcBorders>
              <w:bottom w:val="single" w:sz="12" w:space="0" w:color="auto"/>
            </w:tcBorders>
            <w:shd w:val="clear" w:color="auto" w:fill="auto"/>
            <w:tcMar>
              <w:top w:w="57" w:type="dxa"/>
              <w:bottom w:w="57" w:type="dxa"/>
            </w:tcMar>
          </w:tcPr>
          <w:p w:rsidR="00353090" w:rsidRDefault="00353090" w:rsidP="00A90267">
            <w:pPr>
              <w:spacing w:line="240" w:lineRule="auto"/>
              <w:jc w:val="center"/>
              <w:rPr>
                <w:bCs/>
              </w:rPr>
            </w:pPr>
            <w:r>
              <w:rPr>
                <w:bCs/>
              </w:rPr>
              <w:t>DT</w:t>
            </w:r>
          </w:p>
        </w:tc>
        <w:tc>
          <w:tcPr>
            <w:tcW w:w="407" w:type="pct"/>
            <w:gridSpan w:val="2"/>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353090" w:rsidRDefault="00353090" w:rsidP="00A90267">
            <w:pPr>
              <w:tabs>
                <w:tab w:val="left" w:pos="6663"/>
              </w:tabs>
              <w:spacing w:line="240" w:lineRule="auto"/>
              <w:rPr>
                <w:bCs/>
              </w:rPr>
            </w:pPr>
            <w:r>
              <w:rPr>
                <w:bCs/>
              </w:rPr>
              <w:t>No comment</w:t>
            </w:r>
          </w:p>
        </w:tc>
        <w:tc>
          <w:tcPr>
            <w:tcW w:w="762" w:type="pct"/>
            <w:gridSpan w:val="2"/>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c>
          <w:tcPr>
            <w:tcW w:w="875" w:type="pct"/>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c>
          <w:tcPr>
            <w:tcW w:w="873" w:type="pct"/>
            <w:tcBorders>
              <w:bottom w:val="single" w:sz="12" w:space="0" w:color="auto"/>
            </w:tcBorders>
            <w:shd w:val="clear" w:color="auto" w:fill="auto"/>
            <w:tcMar>
              <w:top w:w="57" w:type="dxa"/>
              <w:bottom w:w="57" w:type="dxa"/>
            </w:tcMar>
          </w:tcPr>
          <w:p w:rsidR="00353090" w:rsidRDefault="00353090" w:rsidP="00A90267">
            <w:pPr>
              <w:spacing w:line="240" w:lineRule="auto"/>
              <w:rPr>
                <w:bCs/>
              </w:rPr>
            </w:pPr>
          </w:p>
        </w:tc>
      </w:tr>
      <w:tr w:rsidR="00353090" w:rsidTr="00A90267">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53090" w:rsidRDefault="00353090" w:rsidP="00A90267">
            <w:pPr>
              <w:keepLines/>
              <w:jc w:val="center"/>
              <w:rPr>
                <w:bCs/>
              </w:rPr>
            </w:pPr>
            <w:r>
              <w:rPr>
                <w:bCs/>
              </w:rPr>
              <w:t>Accepted</w:t>
            </w:r>
          </w:p>
          <w:p w:rsidR="00353090" w:rsidRPr="00973AF2" w:rsidRDefault="00353090" w:rsidP="00A90267">
            <w:pPr>
              <w:keepLines/>
              <w:jc w:val="center"/>
              <w:rPr>
                <w:b/>
                <w:bCs/>
              </w:rPr>
            </w:pPr>
            <w:r w:rsidRPr="00973AF2">
              <w:rPr>
                <w:b/>
                <w:bCs/>
              </w:rPr>
              <w:t>Refused</w:t>
            </w:r>
          </w:p>
          <w:p w:rsidR="00353090" w:rsidRPr="00973AF2" w:rsidRDefault="00353090" w:rsidP="00A90267">
            <w:pPr>
              <w:keepLines/>
              <w:jc w:val="center"/>
              <w:rPr>
                <w:bCs/>
              </w:rPr>
            </w:pPr>
            <w:r w:rsidRPr="00973AF2">
              <w:rPr>
                <w:bCs/>
              </w:rPr>
              <w:t>Postponed</w:t>
            </w:r>
          </w:p>
        </w:tc>
        <w:tc>
          <w:tcPr>
            <w:tcW w:w="1372" w:type="pct"/>
            <w:gridSpan w:val="2"/>
            <w:tcBorders>
              <w:top w:val="single" w:sz="12" w:space="0" w:color="auto"/>
              <w:bottom w:val="single" w:sz="12" w:space="0" w:color="auto"/>
            </w:tcBorders>
            <w:shd w:val="clear" w:color="auto" w:fill="F2F2F2"/>
          </w:tcPr>
          <w:p w:rsidR="00353090" w:rsidRDefault="00353090" w:rsidP="00A90267">
            <w:pPr>
              <w:keepLines/>
              <w:tabs>
                <w:tab w:val="left" w:pos="6663"/>
              </w:tabs>
              <w:jc w:val="center"/>
              <w:rPr>
                <w:bCs/>
              </w:rPr>
            </w:pPr>
            <w:r>
              <w:rPr>
                <w:bCs/>
              </w:rPr>
              <w:t>Comments</w:t>
            </w:r>
          </w:p>
          <w:p w:rsidR="00353090" w:rsidRDefault="00353090" w:rsidP="00A90267">
            <w:pPr>
              <w:keepLines/>
              <w:tabs>
                <w:tab w:val="left" w:pos="6663"/>
              </w:tabs>
              <w:jc w:val="center"/>
              <w:rPr>
                <w:bCs/>
              </w:rPr>
            </w:pPr>
            <w:r>
              <w:rPr>
                <w:bCs/>
              </w:rPr>
              <w:t>Only general requirements on service equipment in RIDADR – not regulated</w:t>
            </w:r>
          </w:p>
        </w:tc>
        <w:tc>
          <w:tcPr>
            <w:tcW w:w="2510" w:type="pct"/>
            <w:gridSpan w:val="4"/>
            <w:tcBorders>
              <w:top w:val="single" w:sz="12" w:space="0" w:color="auto"/>
              <w:bottom w:val="single" w:sz="12" w:space="0" w:color="auto"/>
            </w:tcBorders>
            <w:shd w:val="clear" w:color="auto" w:fill="F2F2F2"/>
            <w:tcMar>
              <w:top w:w="0" w:type="dxa"/>
              <w:bottom w:w="0" w:type="dxa"/>
            </w:tcMar>
          </w:tcPr>
          <w:p w:rsidR="00353090" w:rsidRDefault="00353090" w:rsidP="00A90267">
            <w:pPr>
              <w:keepLines/>
              <w:tabs>
                <w:tab w:val="left" w:pos="6663"/>
              </w:tabs>
              <w:jc w:val="center"/>
              <w:rPr>
                <w:bCs/>
              </w:rPr>
            </w:pPr>
            <w:r>
              <w:rPr>
                <w:bCs/>
              </w:rPr>
              <w:t xml:space="preserve">No transition regulation required. </w:t>
            </w:r>
          </w:p>
        </w:tc>
      </w:tr>
    </w:tbl>
    <w:p w:rsidR="00353090" w:rsidRDefault="00353090" w:rsidP="00353090">
      <w:pPr>
        <w:pStyle w:val="Title"/>
        <w:tabs>
          <w:tab w:val="left" w:pos="13740"/>
          <w:tab w:val="left" w:pos="14760"/>
        </w:tabs>
        <w:jc w:val="left"/>
      </w:pPr>
      <w:proofErr w:type="spellStart"/>
      <w:r>
        <w:rPr>
          <w:rFonts w:ascii="Times New Roman" w:hAnsi="Times New Roman"/>
          <w:b w:val="0"/>
          <w:iCs/>
          <w:sz w:val="20"/>
          <w:lang w:val="de-DE"/>
        </w:rPr>
        <w:t>Dispatch</w:t>
      </w:r>
      <w:proofErr w:type="spellEnd"/>
      <w:r>
        <w:rPr>
          <w:rFonts w:ascii="Times New Roman" w:hAnsi="Times New Roman"/>
          <w:b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353090" w:rsidTr="00A90267">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b/>
                <w:iCs/>
              </w:rPr>
            </w:pPr>
            <w:proofErr w:type="spellStart"/>
            <w:r>
              <w:rPr>
                <w:b/>
                <w:iCs/>
              </w:rPr>
              <w:t>FprEN</w:t>
            </w:r>
            <w:proofErr w:type="spellEnd"/>
            <w:r>
              <w:rPr>
                <w:b/>
                <w:iCs/>
              </w:rPr>
              <w:t xml:space="preserve"> A1 on EN 14025:2013</w:t>
            </w:r>
          </w:p>
        </w:tc>
        <w:tc>
          <w:tcPr>
            <w:tcW w:w="1782" w:type="pct"/>
            <w:gridSpan w:val="3"/>
            <w:vMerge w:val="restart"/>
            <w:tcBorders>
              <w:top w:val="single" w:sz="12" w:space="0" w:color="auto"/>
            </w:tcBorders>
            <w:shd w:val="clear" w:color="auto" w:fill="F3F3F3"/>
            <w:tcMar>
              <w:top w:w="28" w:type="dxa"/>
              <w:bottom w:w="28" w:type="dxa"/>
            </w:tcMar>
          </w:tcPr>
          <w:p w:rsidR="00353090" w:rsidRDefault="00353090" w:rsidP="00A90267">
            <w:pPr>
              <w:jc w:val="center"/>
              <w:rPr>
                <w:b/>
                <w:iCs/>
              </w:rPr>
            </w:pPr>
            <w:r>
              <w:rPr>
                <w:b/>
                <w:iCs/>
              </w:rPr>
              <w:t>Tanks for the transport of dangerous goods - Metallic pressure tanks - Design and construction</w:t>
            </w:r>
          </w:p>
        </w:tc>
        <w:tc>
          <w:tcPr>
            <w:tcW w:w="764"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Where to refer in RID/ADR</w:t>
            </w:r>
          </w:p>
          <w:p w:rsidR="00353090" w:rsidRDefault="00353090" w:rsidP="00A90267">
            <w:pPr>
              <w:jc w:val="center"/>
              <w:rPr>
                <w:highlight w:val="yellow"/>
              </w:rPr>
            </w:pPr>
            <w:r>
              <w:t>See EN 14025</w:t>
            </w:r>
          </w:p>
        </w:tc>
        <w:tc>
          <w:tcPr>
            <w:tcW w:w="1753" w:type="pct"/>
            <w:gridSpan w:val="3"/>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b/>
                <w:highlight w:val="yellow"/>
              </w:rPr>
            </w:pPr>
          </w:p>
        </w:tc>
      </w:tr>
      <w:tr w:rsidR="00353090" w:rsidTr="00A90267">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00296082</w:t>
            </w:r>
          </w:p>
        </w:tc>
        <w:tc>
          <w:tcPr>
            <w:tcW w:w="1782" w:type="pct"/>
            <w:gridSpan w:val="3"/>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lang w:eastAsia="ja-JP"/>
              </w:rPr>
            </w:pPr>
            <w:r>
              <w:t>Positive assessment by CEN Consultant provided.</w:t>
            </w:r>
          </w:p>
        </w:tc>
      </w:tr>
      <w:tr w:rsidR="00353090" w:rsidTr="00A90267">
        <w:trPr>
          <w:trHeight w:val="160"/>
        </w:trPr>
        <w:tc>
          <w:tcPr>
            <w:tcW w:w="5000" w:type="pct"/>
            <w:gridSpan w:val="10"/>
            <w:shd w:val="clear" w:color="auto" w:fill="auto"/>
          </w:tcPr>
          <w:p w:rsidR="00353090" w:rsidRDefault="00353090" w:rsidP="00A90267">
            <w:r>
              <w:t>Enquiry draft not discussed by STD’s WG</w:t>
            </w:r>
          </w:p>
        </w:tc>
      </w:tr>
      <w:tr w:rsidR="00353090" w:rsidTr="00A90267">
        <w:trPr>
          <w:trHeight w:val="160"/>
        </w:trPr>
        <w:tc>
          <w:tcPr>
            <w:tcW w:w="5000" w:type="pct"/>
            <w:gridSpan w:val="10"/>
            <w:tcBorders>
              <w:bottom w:val="single" w:sz="6" w:space="0" w:color="auto"/>
            </w:tcBorders>
            <w:shd w:val="clear" w:color="auto" w:fill="auto"/>
          </w:tcPr>
          <w:p w:rsidR="00353090" w:rsidRDefault="00353090" w:rsidP="00A90267">
            <w:pPr>
              <w:rPr>
                <w:b/>
                <w:iCs/>
              </w:rPr>
            </w:pPr>
            <w:r>
              <w:rPr>
                <w:b/>
                <w:iCs/>
              </w:rPr>
              <w:t>Comments from members of the Joint Meeting</w:t>
            </w:r>
          </w:p>
        </w:tc>
      </w:tr>
      <w:tr w:rsidR="00353090" w:rsidTr="00A90267">
        <w:tc>
          <w:tcPr>
            <w:tcW w:w="304" w:type="pct"/>
            <w:tcBorders>
              <w:top w:val="single" w:sz="6" w:space="0" w:color="auto"/>
            </w:tcBorders>
            <w:shd w:val="clear" w:color="auto" w:fill="auto"/>
            <w:tcMar>
              <w:top w:w="57" w:type="dxa"/>
              <w:bottom w:w="57" w:type="dxa"/>
            </w:tcMar>
          </w:tcPr>
          <w:p w:rsidR="00353090" w:rsidRDefault="00353090" w:rsidP="00A90267">
            <w:pPr>
              <w:jc w:val="center"/>
            </w:pPr>
            <w:r>
              <w:t>Country</w:t>
            </w:r>
          </w:p>
        </w:tc>
        <w:tc>
          <w:tcPr>
            <w:tcW w:w="407" w:type="pct"/>
            <w:gridSpan w:val="2"/>
            <w:tcBorders>
              <w:top w:val="single" w:sz="6" w:space="0" w:color="auto"/>
            </w:tcBorders>
            <w:shd w:val="clear" w:color="auto" w:fill="auto"/>
            <w:tcMar>
              <w:top w:w="57" w:type="dxa"/>
              <w:bottom w:w="57" w:type="dxa"/>
            </w:tcMar>
          </w:tcPr>
          <w:p w:rsidR="00353090" w:rsidRDefault="00353090" w:rsidP="00A90267">
            <w:pPr>
              <w:jc w:val="center"/>
            </w:pPr>
            <w:r>
              <w:t>Clause No.</w:t>
            </w:r>
          </w:p>
        </w:tc>
        <w:tc>
          <w:tcPr>
            <w:tcW w:w="1779" w:type="pct"/>
            <w:gridSpan w:val="3"/>
            <w:tcBorders>
              <w:top w:val="single" w:sz="6" w:space="0" w:color="auto"/>
            </w:tcBorders>
            <w:shd w:val="clear" w:color="auto" w:fill="auto"/>
            <w:tcMar>
              <w:top w:w="57" w:type="dxa"/>
              <w:bottom w:w="57" w:type="dxa"/>
            </w:tcMar>
          </w:tcPr>
          <w:p w:rsidR="00353090" w:rsidRDefault="00353090" w:rsidP="00A90267">
            <w:pPr>
              <w:jc w:val="center"/>
            </w:pPr>
            <w:r>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353090" w:rsidRDefault="00353090" w:rsidP="00A90267">
            <w:pPr>
              <w:jc w:val="center"/>
            </w:pPr>
            <w:r>
              <w:t xml:space="preserve">Proposed change </w:t>
            </w:r>
          </w:p>
        </w:tc>
        <w:tc>
          <w:tcPr>
            <w:tcW w:w="875" w:type="pct"/>
            <w:tcBorders>
              <w:top w:val="single" w:sz="6" w:space="0" w:color="auto"/>
            </w:tcBorders>
            <w:shd w:val="clear" w:color="auto" w:fill="auto"/>
            <w:tcMar>
              <w:top w:w="57" w:type="dxa"/>
              <w:bottom w:w="57" w:type="dxa"/>
            </w:tcMar>
          </w:tcPr>
          <w:p w:rsidR="00353090" w:rsidRDefault="00353090" w:rsidP="00A90267">
            <w:pPr>
              <w:jc w:val="center"/>
            </w:pPr>
            <w:r>
              <w:t>Comment from CEN Consultant</w:t>
            </w:r>
          </w:p>
        </w:tc>
        <w:tc>
          <w:tcPr>
            <w:tcW w:w="873" w:type="pct"/>
            <w:tcBorders>
              <w:top w:val="single" w:sz="6" w:space="0" w:color="auto"/>
            </w:tcBorders>
            <w:shd w:val="clear" w:color="auto" w:fill="auto"/>
          </w:tcPr>
          <w:p w:rsidR="00353090" w:rsidRDefault="00353090" w:rsidP="00A90267">
            <w:pPr>
              <w:jc w:val="center"/>
            </w:pPr>
            <w:r>
              <w:t>Comment from WG Standards</w:t>
            </w:r>
          </w:p>
        </w:tc>
      </w:tr>
      <w:tr w:rsidR="00353090" w:rsidTr="00A90267">
        <w:tc>
          <w:tcPr>
            <w:tcW w:w="304" w:type="pct"/>
            <w:shd w:val="clear" w:color="auto" w:fill="auto"/>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Default"/>
              <w:rPr>
                <w:bCs/>
                <w:color w:val="211D1E"/>
                <w:sz w:val="20"/>
                <w:szCs w:val="20"/>
              </w:rPr>
            </w:pPr>
            <w:r>
              <w:rPr>
                <w:bCs/>
                <w:color w:val="211D1E"/>
                <w:sz w:val="20"/>
                <w:szCs w:val="20"/>
              </w:rPr>
              <w:t>6.3.3.5.1</w:t>
            </w:r>
          </w:p>
          <w:p w:rsidR="00353090" w:rsidRDefault="00353090" w:rsidP="00A90267">
            <w:pPr>
              <w:pStyle w:val="Default"/>
              <w:rPr>
                <w:sz w:val="20"/>
                <w:szCs w:val="20"/>
              </w:rPr>
            </w:pPr>
            <w:r>
              <w:rPr>
                <w:bCs/>
                <w:color w:val="211D1E"/>
                <w:sz w:val="20"/>
                <w:szCs w:val="20"/>
              </w:rPr>
              <w:t xml:space="preserve">General </w:t>
            </w:r>
          </w:p>
          <w:p w:rsidR="00353090" w:rsidRDefault="00353090" w:rsidP="00A90267">
            <w:pPr>
              <w:pStyle w:val="ISOClause"/>
              <w:spacing w:before="60" w:after="60" w:line="240" w:lineRule="auto"/>
            </w:pPr>
            <w:r>
              <w:t>Equation (5)</w:t>
            </w:r>
          </w:p>
        </w:tc>
        <w:tc>
          <w:tcPr>
            <w:tcW w:w="1779" w:type="pct"/>
            <w:gridSpan w:val="3"/>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With the removal of the non-numbered equation b) there will be a superfluous ‘where’ in the existing standard.</w:t>
            </w:r>
          </w:p>
        </w:tc>
        <w:tc>
          <w:tcPr>
            <w:tcW w:w="762"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r>
              <w:t>Remove first ‘where’ in addition to the non-numbered equation.</w:t>
            </w:r>
          </w:p>
        </w:tc>
        <w:tc>
          <w:tcPr>
            <w:tcW w:w="875" w:type="pct"/>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r>
              <w:rPr>
                <w:bCs/>
              </w:rPr>
              <w:t>Editorial comment</w:t>
            </w:r>
          </w:p>
        </w:tc>
      </w:tr>
      <w:tr w:rsidR="00353090" w:rsidTr="00A90267">
        <w:tc>
          <w:tcPr>
            <w:tcW w:w="304" w:type="pct"/>
            <w:shd w:val="clear" w:color="auto" w:fill="auto"/>
            <w:tcMar>
              <w:top w:w="0" w:type="dxa"/>
              <w:bottom w:w="0" w:type="dxa"/>
            </w:tcMar>
          </w:tcPr>
          <w:p w:rsidR="00353090" w:rsidRDefault="00353090" w:rsidP="00A9026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Modification to the Bibliography</w:t>
            </w:r>
          </w:p>
        </w:tc>
        <w:tc>
          <w:tcPr>
            <w:tcW w:w="1779" w:type="pct"/>
            <w:gridSpan w:val="3"/>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There is already an [8] in the bibliography of the existing standard.</w:t>
            </w:r>
          </w:p>
        </w:tc>
        <w:tc>
          <w:tcPr>
            <w:tcW w:w="762"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r>
              <w:t>Add "[9] EN 14460, Explosion resistant equipment" and update the following items.</w:t>
            </w:r>
          </w:p>
        </w:tc>
        <w:tc>
          <w:tcPr>
            <w:tcW w:w="875" w:type="pct"/>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r>
              <w:rPr>
                <w:bCs/>
              </w:rPr>
              <w:t>Editorial comment</w:t>
            </w:r>
          </w:p>
        </w:tc>
      </w:tr>
      <w:tr w:rsidR="00353090" w:rsidTr="00A90267">
        <w:tc>
          <w:tcPr>
            <w:tcW w:w="304" w:type="pct"/>
            <w:shd w:val="clear" w:color="auto" w:fill="auto"/>
            <w:tcMar>
              <w:top w:w="0" w:type="dxa"/>
              <w:bottom w:w="0" w:type="dxa"/>
            </w:tcMar>
          </w:tcPr>
          <w:p w:rsidR="00353090" w:rsidRDefault="00353090" w:rsidP="00A90267">
            <w:pPr>
              <w:jc w:val="center"/>
              <w:rPr>
                <w:bCs/>
              </w:rPr>
            </w:pPr>
            <w:r>
              <w:rPr>
                <w:bCs/>
              </w:rPr>
              <w:t>D</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Headline (Annex B) Tech</w:t>
            </w: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353090" w:rsidRDefault="00353090" w:rsidP="00A90267">
            <w:pPr>
              <w:pStyle w:val="ISOComments"/>
              <w:spacing w:before="60" w:after="60" w:line="240" w:lineRule="auto"/>
            </w:pPr>
            <w:r>
              <w:t xml:space="preserve">In 5.1 “General” of the standard there is the option to choose the explosion pressure shock resistant design of tanks according to the new Annex B. Insofar Annex B should be normative and not informative. </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353090" w:rsidRDefault="00353090" w:rsidP="00A90267">
            <w:pPr>
              <w:pStyle w:val="ISOChange"/>
              <w:spacing w:before="60" w:after="60" w:line="240" w:lineRule="auto"/>
            </w:pPr>
            <w:r>
              <w:t>Amend Annex B from “informative” in “normative”</w:t>
            </w:r>
          </w:p>
        </w:tc>
        <w:tc>
          <w:tcPr>
            <w:tcW w:w="875" w:type="pct"/>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r>
              <w:rPr>
                <w:bCs/>
              </w:rPr>
              <w:t xml:space="preserve">Keep informative </w:t>
            </w:r>
          </w:p>
        </w:tc>
      </w:tr>
      <w:tr w:rsidR="00353090" w:rsidTr="00A90267">
        <w:tc>
          <w:tcPr>
            <w:tcW w:w="304" w:type="pct"/>
            <w:shd w:val="clear" w:color="auto" w:fill="auto"/>
            <w:tcMar>
              <w:top w:w="0" w:type="dxa"/>
              <w:bottom w:w="0" w:type="dxa"/>
            </w:tcMar>
          </w:tcPr>
          <w:p w:rsidR="00353090" w:rsidRPr="00973AF2" w:rsidRDefault="00353090" w:rsidP="00A90267">
            <w:pPr>
              <w:jc w:val="center"/>
              <w:rPr>
                <w:bCs/>
              </w:rPr>
            </w:pPr>
            <w:r w:rsidRPr="00973AF2">
              <w:rPr>
                <w:bCs/>
              </w:rPr>
              <w:lastRenderedPageBreak/>
              <w:t>CH</w:t>
            </w:r>
          </w:p>
        </w:tc>
        <w:tc>
          <w:tcPr>
            <w:tcW w:w="407" w:type="pct"/>
            <w:gridSpan w:val="2"/>
            <w:tcBorders>
              <w:top w:val="single" w:sz="6" w:space="0" w:color="auto"/>
              <w:bottom w:val="single" w:sz="6" w:space="0" w:color="auto"/>
            </w:tcBorders>
            <w:shd w:val="clear" w:color="auto" w:fill="auto"/>
            <w:tcMar>
              <w:top w:w="0" w:type="dxa"/>
              <w:bottom w:w="0" w:type="dxa"/>
            </w:tcMar>
          </w:tcPr>
          <w:p w:rsidR="00353090" w:rsidRPr="00973AF2" w:rsidRDefault="00353090" w:rsidP="00A90267">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shd w:val="clear" w:color="auto" w:fill="auto"/>
            <w:tcMar>
              <w:top w:w="0" w:type="dxa"/>
              <w:bottom w:w="0" w:type="dxa"/>
            </w:tcMar>
          </w:tcPr>
          <w:p w:rsidR="00353090" w:rsidRPr="00973AF2" w:rsidRDefault="00353090" w:rsidP="00A90267">
            <w:pPr>
              <w:pStyle w:val="ISOComments"/>
              <w:spacing w:before="60" w:after="60" w:line="240" w:lineRule="auto"/>
            </w:pPr>
            <w:r w:rsidRPr="00973AF2">
              <w:rPr>
                <w:lang w:val="en-US"/>
              </w:rPr>
              <w:t>We do not agree that annex B should be normative as it only contains recommendations (e.g. it is considered)</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353090" w:rsidRDefault="00353090" w:rsidP="00A90267">
            <w:pPr>
              <w:pStyle w:val="ISOChange"/>
              <w:spacing w:before="60" w:after="60" w:line="240" w:lineRule="auto"/>
            </w:pPr>
          </w:p>
        </w:tc>
        <w:tc>
          <w:tcPr>
            <w:tcW w:w="875" w:type="pct"/>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r>
              <w:rPr>
                <w:bCs/>
              </w:rPr>
              <w:t xml:space="preserve">Keep informative </w:t>
            </w:r>
          </w:p>
        </w:tc>
      </w:tr>
      <w:tr w:rsidR="00353090" w:rsidTr="00A90267">
        <w:tc>
          <w:tcPr>
            <w:tcW w:w="304" w:type="pct"/>
            <w:shd w:val="clear" w:color="auto" w:fill="auto"/>
            <w:tcMar>
              <w:top w:w="0" w:type="dxa"/>
              <w:bottom w:w="0" w:type="dxa"/>
            </w:tcMar>
          </w:tcPr>
          <w:p w:rsidR="00353090" w:rsidRDefault="00353090" w:rsidP="00A90267">
            <w:pPr>
              <w:jc w:val="center"/>
              <w:rPr>
                <w:bCs/>
              </w:rPr>
            </w:pPr>
            <w:r>
              <w:rPr>
                <w:bCs/>
              </w:rPr>
              <w:t>UK</w:t>
            </w:r>
          </w:p>
        </w:tc>
        <w:tc>
          <w:tcPr>
            <w:tcW w:w="407"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353090" w:rsidRDefault="00353090" w:rsidP="00A90267">
            <w:pPr>
              <w:pStyle w:val="ISOComments"/>
              <w:spacing w:before="60" w:after="60" w:line="240" w:lineRule="auto"/>
            </w:pPr>
            <w:r>
              <w:t>No objection to this amendment being referenced</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353090" w:rsidRDefault="00353090" w:rsidP="00A90267">
            <w:pPr>
              <w:pStyle w:val="ISOChange"/>
              <w:spacing w:before="60" w:after="60" w:line="240" w:lineRule="auto"/>
            </w:pPr>
          </w:p>
        </w:tc>
        <w:tc>
          <w:tcPr>
            <w:tcW w:w="875" w:type="pct"/>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p>
        </w:tc>
      </w:tr>
      <w:tr w:rsidR="00353090" w:rsidTr="00A90267">
        <w:tc>
          <w:tcPr>
            <w:tcW w:w="304" w:type="pct"/>
            <w:tcBorders>
              <w:bottom w:val="single" w:sz="12" w:space="0" w:color="auto"/>
            </w:tcBorders>
            <w:shd w:val="clear" w:color="auto" w:fill="auto"/>
            <w:tcMar>
              <w:top w:w="0" w:type="dxa"/>
              <w:bottom w:w="0" w:type="dxa"/>
            </w:tcMar>
          </w:tcPr>
          <w:p w:rsidR="00353090" w:rsidRDefault="00353090" w:rsidP="00A90267">
            <w:pPr>
              <w:jc w:val="center"/>
              <w:rPr>
                <w:bCs/>
              </w:rPr>
            </w:pPr>
            <w:r>
              <w:rPr>
                <w:bCs/>
              </w:rPr>
              <w:t>UIP</w:t>
            </w:r>
          </w:p>
        </w:tc>
        <w:tc>
          <w:tcPr>
            <w:tcW w:w="407" w:type="pct"/>
            <w:gridSpan w:val="2"/>
            <w:tcBorders>
              <w:bottom w:val="single" w:sz="12" w:space="0" w:color="auto"/>
            </w:tcBorders>
            <w:shd w:val="clear" w:color="auto" w:fill="auto"/>
            <w:tcMar>
              <w:top w:w="0" w:type="dxa"/>
              <w:bottom w:w="0" w:type="dxa"/>
            </w:tcMar>
          </w:tcPr>
          <w:p w:rsidR="00353090" w:rsidRDefault="00353090" w:rsidP="00A90267">
            <w:pPr>
              <w:rPr>
                <w:bCs/>
              </w:rPr>
            </w:pPr>
            <w:r>
              <w:rPr>
                <w:bCs/>
              </w:rPr>
              <w:t>Annex B3</w:t>
            </w:r>
          </w:p>
        </w:tc>
        <w:tc>
          <w:tcPr>
            <w:tcW w:w="1779" w:type="pct"/>
            <w:gridSpan w:val="3"/>
            <w:tcBorders>
              <w:bottom w:val="single" w:sz="12" w:space="0" w:color="auto"/>
            </w:tcBorders>
            <w:shd w:val="clear" w:color="auto" w:fill="auto"/>
            <w:tcMar>
              <w:top w:w="0" w:type="dxa"/>
              <w:bottom w:w="0" w:type="dxa"/>
            </w:tcMar>
          </w:tcPr>
          <w:p w:rsidR="00353090" w:rsidRPr="00D45E8D" w:rsidRDefault="00353090" w:rsidP="00A90267">
            <w:pPr>
              <w:suppressAutoHyphens w:val="0"/>
              <w:spacing w:beforeAutospacing="1" w:afterAutospacing="1" w:line="240" w:lineRule="auto"/>
              <w:rPr>
                <w:bCs/>
              </w:rPr>
            </w:pPr>
            <w:r w:rsidRPr="00D45E8D">
              <w:rPr>
                <w:rFonts w:ascii="Arial" w:hAnsi="Arial"/>
                <w:sz w:val="18"/>
              </w:rPr>
              <w:t>"... the calculation pressure shall be 8</w:t>
            </w:r>
            <w:proofErr w:type="gramStart"/>
            <w:r w:rsidRPr="00D45E8D">
              <w:rPr>
                <w:rFonts w:ascii="Arial" w:hAnsi="Arial"/>
                <w:sz w:val="18"/>
              </w:rPr>
              <w:t>,7</w:t>
            </w:r>
            <w:proofErr w:type="gramEnd"/>
            <w:r w:rsidRPr="00D45E8D">
              <w:rPr>
                <w:rFonts w:ascii="Arial" w:hAnsi="Arial"/>
                <w:sz w:val="18"/>
              </w:rPr>
              <w:t xml:space="preserve"> bar / 1,5 as a load case in operating conditions and only for the cylindrical part of the tank. Partitions can be ..."</w:t>
            </w:r>
          </w:p>
        </w:tc>
        <w:tc>
          <w:tcPr>
            <w:tcW w:w="762"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rPr>
            </w:pPr>
          </w:p>
        </w:tc>
        <w:tc>
          <w:tcPr>
            <w:tcW w:w="875" w:type="pct"/>
            <w:tcBorders>
              <w:bottom w:val="single" w:sz="12" w:space="0" w:color="auto"/>
            </w:tcBorders>
            <w:shd w:val="clear" w:color="auto" w:fill="auto"/>
            <w:tcMar>
              <w:top w:w="0" w:type="dxa"/>
              <w:bottom w:w="0" w:type="dxa"/>
            </w:tcMar>
          </w:tcPr>
          <w:p w:rsidR="00353090" w:rsidRDefault="00353090" w:rsidP="00A90267">
            <w:pPr>
              <w:rPr>
                <w:bCs/>
              </w:rPr>
            </w:pPr>
          </w:p>
        </w:tc>
        <w:tc>
          <w:tcPr>
            <w:tcW w:w="873" w:type="pct"/>
            <w:tcBorders>
              <w:bottom w:val="single" w:sz="12" w:space="0" w:color="auto"/>
            </w:tcBorders>
            <w:shd w:val="clear" w:color="auto" w:fill="auto"/>
          </w:tcPr>
          <w:p w:rsidR="00353090" w:rsidRDefault="00353090" w:rsidP="00A90267">
            <w:pPr>
              <w:rPr>
                <w:bCs/>
              </w:rPr>
            </w:pPr>
            <w:r>
              <w:rPr>
                <w:bCs/>
              </w:rPr>
              <w:t>To be considered</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407" w:type="pct"/>
            <w:tcBorders>
              <w:top w:val="single" w:sz="12" w:space="0" w:color="auto"/>
            </w:tcBorders>
            <w:shd w:val="clear" w:color="auto" w:fill="F2F2F2"/>
            <w:tcMar>
              <w:top w:w="0" w:type="dxa"/>
              <w:bottom w:w="0" w:type="dxa"/>
            </w:tcMar>
          </w:tcPr>
          <w:p w:rsidR="00353090" w:rsidRPr="00973AF2" w:rsidRDefault="00353090" w:rsidP="00A90267">
            <w:pPr>
              <w:keepLines/>
              <w:jc w:val="center"/>
              <w:rPr>
                <w:b/>
                <w:bCs/>
              </w:rPr>
            </w:pPr>
            <w:r w:rsidRPr="00973AF2">
              <w:rPr>
                <w:b/>
                <w:bCs/>
              </w:rPr>
              <w:t>Accepted</w:t>
            </w:r>
          </w:p>
          <w:p w:rsidR="00353090" w:rsidRDefault="00353090" w:rsidP="00A90267">
            <w:pPr>
              <w:keepLines/>
              <w:jc w:val="center"/>
              <w:rPr>
                <w:bCs/>
              </w:rPr>
            </w:pPr>
            <w:r>
              <w:rPr>
                <w:bCs/>
              </w:rPr>
              <w:t>Refused</w:t>
            </w:r>
          </w:p>
          <w:p w:rsidR="00353090" w:rsidRPr="00973AF2" w:rsidRDefault="00353090" w:rsidP="00A90267">
            <w:pPr>
              <w:keepLines/>
              <w:jc w:val="center"/>
              <w:rPr>
                <w:bCs/>
              </w:rPr>
            </w:pPr>
            <w:r w:rsidRPr="00973AF2">
              <w:rPr>
                <w:bCs/>
              </w:rPr>
              <w:t>Postponed</w:t>
            </w:r>
          </w:p>
        </w:tc>
        <w:tc>
          <w:tcPr>
            <w:tcW w:w="3009" w:type="pct"/>
            <w:gridSpan w:val="5"/>
            <w:tcBorders>
              <w:top w:val="single" w:sz="12" w:space="0" w:color="auto"/>
              <w:right w:val="single" w:sz="12" w:space="0" w:color="auto"/>
            </w:tcBorders>
            <w:shd w:val="clear" w:color="auto" w:fill="F2F2F2"/>
          </w:tcPr>
          <w:p w:rsidR="00353090" w:rsidRDefault="00353090" w:rsidP="00A90267">
            <w:pPr>
              <w:keepLines/>
              <w:tabs>
                <w:tab w:val="left" w:pos="6663"/>
              </w:tabs>
              <w:jc w:val="center"/>
              <w:rPr>
                <w:bCs/>
              </w:rPr>
            </w:pPr>
            <w:r>
              <w:rPr>
                <w:bCs/>
              </w:rPr>
              <w:t>Additional comments</w:t>
            </w:r>
          </w:p>
          <w:p w:rsidR="00353090" w:rsidRDefault="00353090" w:rsidP="00A90267">
            <w:pPr>
              <w:keepLines/>
              <w:tabs>
                <w:tab w:val="left" w:pos="6663"/>
              </w:tabs>
              <w:jc w:val="center"/>
              <w:rPr>
                <w:rFonts w:eastAsia="Batang"/>
                <w:b/>
                <w:smallCaps/>
              </w:rPr>
            </w:pPr>
            <w:r>
              <w:rPr>
                <w:bCs/>
              </w:rPr>
              <w:t xml:space="preserve">Proposal to exclude the  Annex B at this stage </w:t>
            </w:r>
          </w:p>
        </w:tc>
        <w:tc>
          <w:tcPr>
            <w:tcW w:w="873" w:type="pct"/>
            <w:tcBorders>
              <w:top w:val="single" w:sz="12" w:space="0" w:color="auto"/>
              <w:right w:val="single" w:sz="12" w:space="0" w:color="auto"/>
            </w:tcBorders>
            <w:shd w:val="clear" w:color="auto" w:fill="F2F2F2"/>
          </w:tcPr>
          <w:p w:rsidR="00353090" w:rsidRDefault="00353090" w:rsidP="00A90267">
            <w:pPr>
              <w:keepLines/>
              <w:tabs>
                <w:tab w:val="left" w:pos="6663"/>
              </w:tabs>
              <w:jc w:val="center"/>
              <w:rPr>
                <w:rFonts w:eastAsia="Batang"/>
                <w:b/>
                <w:smallCaps/>
              </w:rPr>
            </w:pPr>
            <w:r>
              <w:rPr>
                <w:bCs/>
              </w:rPr>
              <w:t>No transition regulation required.</w:t>
            </w:r>
          </w:p>
        </w:tc>
      </w:tr>
    </w:tbl>
    <w:p w:rsidR="00353090" w:rsidRDefault="00353090" w:rsidP="00353090">
      <w:pPr>
        <w:keepNext/>
        <w:keepLines/>
        <w:spacing w:before="120"/>
      </w:pPr>
      <w:r>
        <w:t xml:space="preserve">Dispatch 2 </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353090" w:rsidTr="00A90267">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keepNext/>
              <w:keepLines/>
              <w:jc w:val="center"/>
              <w:rPr>
                <w:iCs/>
                <w:highlight w:val="yellow"/>
              </w:rPr>
            </w:pPr>
            <w:proofErr w:type="spellStart"/>
            <w:r>
              <w:rPr>
                <w:b/>
                <w:spacing w:val="-3"/>
              </w:rPr>
              <w:t>FprEN</w:t>
            </w:r>
            <w:proofErr w:type="spellEnd"/>
            <w:r>
              <w:rPr>
                <w:b/>
                <w:spacing w:val="-3"/>
              </w:rPr>
              <w:t xml:space="preserve"> ISO 10286</w:t>
            </w:r>
          </w:p>
        </w:tc>
        <w:tc>
          <w:tcPr>
            <w:tcW w:w="1782" w:type="pct"/>
            <w:gridSpan w:val="3"/>
            <w:vMerge w:val="restart"/>
            <w:tcBorders>
              <w:top w:val="single" w:sz="12" w:space="0" w:color="auto"/>
            </w:tcBorders>
            <w:shd w:val="clear" w:color="auto" w:fill="F3F3F3"/>
            <w:tcMar>
              <w:top w:w="28" w:type="dxa"/>
              <w:bottom w:w="28" w:type="dxa"/>
            </w:tcMar>
          </w:tcPr>
          <w:p w:rsidR="00353090" w:rsidRDefault="00353090" w:rsidP="00A90267">
            <w:pPr>
              <w:keepNext/>
              <w:keepLines/>
              <w:jc w:val="center"/>
              <w:rPr>
                <w:b/>
                <w:iCs/>
                <w:highlight w:val="yellow"/>
              </w:rPr>
            </w:pPr>
            <w:r>
              <w:rPr>
                <w:b/>
                <w:iCs/>
              </w:rPr>
              <w:t>Gas cylinders - Terminology (ISO 10286:2015)</w:t>
            </w:r>
          </w:p>
        </w:tc>
        <w:tc>
          <w:tcPr>
            <w:tcW w:w="764"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keepNext/>
              <w:keepLines/>
              <w:spacing w:before="0" w:after="0"/>
              <w:rPr>
                <w:bCs/>
                <w:smallCaps w:val="0"/>
                <w:sz w:val="20"/>
              </w:rPr>
            </w:pPr>
            <w:r>
              <w:rPr>
                <w:bCs/>
                <w:smallCaps w:val="0"/>
                <w:sz w:val="20"/>
              </w:rPr>
              <w:t>Where to refer in ADR:</w:t>
            </w:r>
          </w:p>
          <w:p w:rsidR="00353090" w:rsidRDefault="00353090" w:rsidP="00A90267">
            <w:pPr>
              <w:keepNext/>
              <w:keepLines/>
              <w:jc w:val="center"/>
              <w:rPr>
                <w:rFonts w:eastAsia="Batang"/>
              </w:rPr>
            </w:pPr>
            <w:r>
              <w:rPr>
                <w:rFonts w:eastAsia="Batang"/>
              </w:rPr>
              <w:t>?</w:t>
            </w:r>
          </w:p>
          <w:p w:rsidR="00353090" w:rsidRDefault="00353090" w:rsidP="00A90267">
            <w:pPr>
              <w:keepNext/>
              <w:keepLines/>
              <w:jc w:val="center"/>
              <w:rPr>
                <w:b/>
              </w:rPr>
            </w:pPr>
          </w:p>
        </w:tc>
        <w:tc>
          <w:tcPr>
            <w:tcW w:w="1753" w:type="pct"/>
            <w:gridSpan w:val="3"/>
            <w:vMerge w:val="restart"/>
            <w:tcBorders>
              <w:top w:val="single" w:sz="12" w:space="0" w:color="auto"/>
            </w:tcBorders>
            <w:shd w:val="clear" w:color="auto" w:fill="F3F3F3"/>
            <w:tcMar>
              <w:top w:w="28" w:type="dxa"/>
              <w:bottom w:w="28" w:type="dxa"/>
            </w:tcMar>
          </w:tcPr>
          <w:p w:rsidR="00353090" w:rsidRDefault="00353090" w:rsidP="00A90267">
            <w:pPr>
              <w:pStyle w:val="NoteHead"/>
              <w:keepNext/>
              <w:keepLines/>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keepNext/>
              <w:keepLines/>
              <w:jc w:val="center"/>
              <w:rPr>
                <w:rFonts w:ascii="(Asiatische Schriftart verwende" w:hAnsi="(Asiatische Schriftart verwende"/>
                <w:b/>
              </w:rPr>
            </w:pPr>
          </w:p>
        </w:tc>
      </w:tr>
      <w:tr w:rsidR="00353090" w:rsidTr="00A90267">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00023153</w:t>
            </w:r>
          </w:p>
        </w:tc>
        <w:tc>
          <w:tcPr>
            <w:tcW w:w="1782" w:type="pct"/>
            <w:gridSpan w:val="3"/>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lang w:eastAsia="ja-JP"/>
              </w:rPr>
            </w:pPr>
            <w:r>
              <w:t>No assessment by CEN Consultant provided.</w:t>
            </w:r>
          </w:p>
        </w:tc>
      </w:tr>
      <w:tr w:rsidR="00353090" w:rsidTr="00A90267">
        <w:tc>
          <w:tcPr>
            <w:tcW w:w="5000" w:type="pct"/>
            <w:gridSpan w:val="10"/>
            <w:shd w:val="clear" w:color="auto" w:fill="auto"/>
          </w:tcPr>
          <w:p w:rsidR="00353090" w:rsidRDefault="00353090" w:rsidP="00A90267">
            <w:pPr>
              <w:rPr>
                <w:b/>
                <w:iCs/>
              </w:rPr>
            </w:pPr>
            <w:r>
              <w:rPr>
                <w:b/>
                <w:iCs/>
              </w:rPr>
              <w:t>Comments from members of the Joint Meeting</w:t>
            </w:r>
            <w:r>
              <w:rPr>
                <w:b/>
              </w:rPr>
              <w:t>:</w:t>
            </w:r>
          </w:p>
        </w:tc>
      </w:tr>
      <w:tr w:rsidR="00353090" w:rsidTr="00A90267">
        <w:tc>
          <w:tcPr>
            <w:tcW w:w="304" w:type="pct"/>
            <w:shd w:val="clear" w:color="auto" w:fill="auto"/>
            <w:tcMar>
              <w:top w:w="57" w:type="dxa"/>
              <w:bottom w:w="57" w:type="dxa"/>
            </w:tcMar>
          </w:tcPr>
          <w:p w:rsidR="00353090" w:rsidRDefault="00353090" w:rsidP="00A90267">
            <w:pPr>
              <w:jc w:val="center"/>
            </w:pPr>
            <w:r>
              <w:t>Country</w:t>
            </w:r>
          </w:p>
        </w:tc>
        <w:tc>
          <w:tcPr>
            <w:tcW w:w="407" w:type="pct"/>
            <w:gridSpan w:val="2"/>
            <w:shd w:val="clear" w:color="auto" w:fill="auto"/>
            <w:tcMar>
              <w:top w:w="57" w:type="dxa"/>
              <w:bottom w:w="57" w:type="dxa"/>
            </w:tcMar>
          </w:tcPr>
          <w:p w:rsidR="00353090" w:rsidRDefault="00353090" w:rsidP="00A90267">
            <w:pPr>
              <w:jc w:val="center"/>
            </w:pPr>
            <w:r>
              <w:t>Clause No.</w:t>
            </w:r>
          </w:p>
        </w:tc>
        <w:tc>
          <w:tcPr>
            <w:tcW w:w="1779" w:type="pct"/>
            <w:gridSpan w:val="3"/>
            <w:shd w:val="clear" w:color="auto" w:fill="auto"/>
            <w:tcMar>
              <w:top w:w="57" w:type="dxa"/>
              <w:bottom w:w="57" w:type="dxa"/>
            </w:tcMar>
          </w:tcPr>
          <w:p w:rsidR="00353090" w:rsidRDefault="00353090" w:rsidP="00A90267">
            <w:pPr>
              <w:jc w:val="center"/>
            </w:pPr>
            <w:r>
              <w:t xml:space="preserve">Comment (justification for change) </w:t>
            </w:r>
          </w:p>
        </w:tc>
        <w:tc>
          <w:tcPr>
            <w:tcW w:w="762" w:type="pct"/>
            <w:gridSpan w:val="2"/>
            <w:shd w:val="clear" w:color="auto" w:fill="auto"/>
            <w:tcMar>
              <w:top w:w="57" w:type="dxa"/>
              <w:bottom w:w="57" w:type="dxa"/>
            </w:tcMar>
          </w:tcPr>
          <w:p w:rsidR="00353090" w:rsidRDefault="00353090" w:rsidP="00A90267">
            <w:pPr>
              <w:jc w:val="center"/>
            </w:pPr>
            <w:r>
              <w:t xml:space="preserve">Proposed change </w:t>
            </w:r>
          </w:p>
        </w:tc>
        <w:tc>
          <w:tcPr>
            <w:tcW w:w="875" w:type="pct"/>
            <w:shd w:val="clear" w:color="auto" w:fill="auto"/>
            <w:tcMar>
              <w:top w:w="57" w:type="dxa"/>
              <w:bottom w:w="57" w:type="dxa"/>
            </w:tcMar>
          </w:tcPr>
          <w:p w:rsidR="00353090" w:rsidRDefault="00353090" w:rsidP="00A90267">
            <w:pPr>
              <w:jc w:val="center"/>
            </w:pPr>
            <w:r>
              <w:t>Comment from CEN Consultant</w:t>
            </w:r>
          </w:p>
        </w:tc>
        <w:tc>
          <w:tcPr>
            <w:tcW w:w="873" w:type="pct"/>
            <w:shd w:val="clear" w:color="auto" w:fill="auto"/>
          </w:tcPr>
          <w:p w:rsidR="00353090" w:rsidRDefault="00353090" w:rsidP="00A90267">
            <w:pPr>
              <w:jc w:val="center"/>
            </w:pPr>
            <w:r>
              <w:t>Comment from WG Standards</w:t>
            </w:r>
          </w:p>
        </w:tc>
      </w:tr>
      <w:tr w:rsidR="00353090" w:rsidTr="00A90267">
        <w:tc>
          <w:tcPr>
            <w:tcW w:w="304" w:type="pct"/>
            <w:shd w:val="clear" w:color="auto" w:fill="auto"/>
            <w:tcMar>
              <w:top w:w="0" w:type="dxa"/>
              <w:bottom w:w="0" w:type="dxa"/>
            </w:tcMar>
          </w:tcPr>
          <w:p w:rsidR="00353090" w:rsidRDefault="00353090" w:rsidP="00A90267">
            <w:pPr>
              <w:jc w:val="center"/>
              <w:rPr>
                <w:bCs/>
              </w:rPr>
            </w:pPr>
            <w:r>
              <w:rPr>
                <w:bCs/>
              </w:rPr>
              <w:t>CH</w:t>
            </w:r>
          </w:p>
        </w:tc>
        <w:tc>
          <w:tcPr>
            <w:tcW w:w="407" w:type="pct"/>
            <w:gridSpan w:val="2"/>
            <w:tcBorders>
              <w:bottom w:val="single" w:sz="4" w:space="0" w:color="auto"/>
            </w:tcBorders>
            <w:shd w:val="clear" w:color="auto" w:fill="auto"/>
            <w:tcMar>
              <w:top w:w="0" w:type="dxa"/>
              <w:bottom w:w="0" w:type="dxa"/>
            </w:tcMar>
          </w:tcPr>
          <w:p w:rsidR="00353090" w:rsidRDefault="00353090" w:rsidP="00A90267">
            <w:pPr>
              <w:rPr>
                <w:bCs/>
              </w:rPr>
            </w:pPr>
          </w:p>
        </w:tc>
        <w:tc>
          <w:tcPr>
            <w:tcW w:w="1779" w:type="pct"/>
            <w:gridSpan w:val="3"/>
            <w:tcBorders>
              <w:bottom w:val="single" w:sz="4" w:space="0" w:color="auto"/>
            </w:tcBorders>
            <w:shd w:val="clear" w:color="auto" w:fill="auto"/>
            <w:tcMar>
              <w:top w:w="0" w:type="dxa"/>
              <w:bottom w:w="0" w:type="dxa"/>
            </w:tcMar>
          </w:tcPr>
          <w:p w:rsidR="00353090" w:rsidRDefault="00353090" w:rsidP="00A90267">
            <w:pPr>
              <w:tabs>
                <w:tab w:val="left" w:pos="6663"/>
              </w:tabs>
              <w:rPr>
                <w:bCs/>
              </w:rPr>
            </w:pPr>
            <w:r>
              <w:rPr>
                <w:bCs/>
              </w:rPr>
              <w:t>No comment</w:t>
            </w:r>
          </w:p>
        </w:tc>
        <w:tc>
          <w:tcPr>
            <w:tcW w:w="762" w:type="pct"/>
            <w:gridSpan w:val="2"/>
            <w:tcBorders>
              <w:bottom w:val="single" w:sz="4" w:space="0" w:color="auto"/>
            </w:tcBorders>
            <w:shd w:val="clear" w:color="auto" w:fill="auto"/>
            <w:tcMar>
              <w:top w:w="0" w:type="dxa"/>
              <w:bottom w:w="0" w:type="dxa"/>
            </w:tcMar>
          </w:tcPr>
          <w:p w:rsidR="00353090" w:rsidRDefault="00353090" w:rsidP="00A90267">
            <w:pPr>
              <w:rPr>
                <w:bCs/>
              </w:rPr>
            </w:pPr>
          </w:p>
        </w:tc>
        <w:tc>
          <w:tcPr>
            <w:tcW w:w="875" w:type="pct"/>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p>
        </w:tc>
      </w:tr>
      <w:tr w:rsidR="00353090" w:rsidTr="00A90267">
        <w:tc>
          <w:tcPr>
            <w:tcW w:w="304" w:type="pct"/>
            <w:tcBorders>
              <w:right w:val="single" w:sz="4" w:space="0" w:color="auto"/>
            </w:tcBorders>
            <w:shd w:val="clear" w:color="auto" w:fill="auto"/>
            <w:tcMar>
              <w:top w:w="0" w:type="dxa"/>
              <w:bottom w:w="0" w:type="dxa"/>
            </w:tcMar>
          </w:tcPr>
          <w:p w:rsidR="00353090" w:rsidRDefault="00353090" w:rsidP="00A90267">
            <w:pPr>
              <w:jc w:val="center"/>
              <w:rPr>
                <w:bCs/>
              </w:rPr>
            </w:pPr>
            <w:r>
              <w:rPr>
                <w:bCs/>
              </w:rPr>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53090" w:rsidRDefault="00353090" w:rsidP="00A90267">
            <w:pPr>
              <w:keepLines/>
              <w:rPr>
                <w:bCs/>
              </w:rPr>
            </w:pPr>
            <w:r>
              <w:rPr>
                <w:bCs/>
              </w:rPr>
              <w:t>General</w:t>
            </w:r>
          </w:p>
        </w:tc>
        <w:tc>
          <w:tcPr>
            <w:tcW w:w="1779"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353090" w:rsidRDefault="00353090" w:rsidP="00A90267">
            <w:pPr>
              <w:tabs>
                <w:tab w:val="left" w:pos="6663"/>
              </w:tabs>
              <w:rPr>
                <w:bCs/>
              </w:rPr>
            </w:pPr>
            <w:r>
              <w:rPr>
                <w:bCs/>
              </w:rPr>
              <w:t>Terminology standards should not be referenced in RID/ADR: they should be referenced in standards. ISO and CEN committees worked hard to ensure compatibility with the regulations</w:t>
            </w:r>
          </w:p>
        </w:tc>
        <w:tc>
          <w:tcPr>
            <w:tcW w:w="76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rPr>
                <w:bCs/>
              </w:rPr>
            </w:pPr>
            <w:r>
              <w:rPr>
                <w:bCs/>
              </w:rPr>
              <w:t xml:space="preserve">Do not reference.  </w:t>
            </w:r>
          </w:p>
        </w:tc>
        <w:tc>
          <w:tcPr>
            <w:tcW w:w="875" w:type="pct"/>
            <w:tcBorders>
              <w:left w:val="single" w:sz="4" w:space="0" w:color="auto"/>
            </w:tcBorders>
            <w:shd w:val="clear" w:color="auto" w:fill="auto"/>
            <w:tcMar>
              <w:top w:w="0" w:type="dxa"/>
              <w:bottom w:w="0" w:type="dxa"/>
            </w:tcMar>
          </w:tcPr>
          <w:p w:rsidR="00353090" w:rsidRDefault="00353090" w:rsidP="00A90267">
            <w:pPr>
              <w:rPr>
                <w:bCs/>
              </w:rPr>
            </w:pPr>
          </w:p>
        </w:tc>
        <w:tc>
          <w:tcPr>
            <w:tcW w:w="873" w:type="pct"/>
            <w:shd w:val="clear" w:color="auto" w:fill="auto"/>
          </w:tcPr>
          <w:p w:rsidR="00353090" w:rsidRDefault="00353090" w:rsidP="00A90267">
            <w:pPr>
              <w:rPr>
                <w:bCs/>
              </w:rPr>
            </w:pPr>
            <w:r>
              <w:rPr>
                <w:bCs/>
              </w:rPr>
              <w:t>OK</w:t>
            </w:r>
          </w:p>
        </w:tc>
      </w:tr>
      <w:tr w:rsidR="00353090" w:rsidTr="00A90267">
        <w:tc>
          <w:tcPr>
            <w:tcW w:w="304" w:type="pct"/>
            <w:tcBorders>
              <w:bottom w:val="single" w:sz="12" w:space="0" w:color="auto"/>
            </w:tcBorders>
            <w:shd w:val="clear" w:color="auto" w:fill="auto"/>
            <w:tcMar>
              <w:top w:w="0" w:type="dxa"/>
              <w:bottom w:w="0" w:type="dxa"/>
            </w:tcMar>
          </w:tcPr>
          <w:p w:rsidR="00353090" w:rsidRDefault="00353090" w:rsidP="00A90267">
            <w:pPr>
              <w:jc w:val="center"/>
              <w:rPr>
                <w:bCs/>
              </w:rPr>
            </w:pPr>
            <w:r>
              <w:rPr>
                <w:bCs/>
              </w:rPr>
              <w:t>D</w:t>
            </w:r>
          </w:p>
        </w:tc>
        <w:tc>
          <w:tcPr>
            <w:tcW w:w="407"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rPr>
                <w:bCs/>
              </w:rPr>
            </w:pPr>
          </w:p>
        </w:tc>
        <w:tc>
          <w:tcPr>
            <w:tcW w:w="1779" w:type="pct"/>
            <w:gridSpan w:val="3"/>
            <w:tcBorders>
              <w:top w:val="single" w:sz="4" w:space="0" w:color="auto"/>
              <w:bottom w:val="single" w:sz="12" w:space="0" w:color="auto"/>
            </w:tcBorders>
            <w:shd w:val="clear" w:color="auto" w:fill="auto"/>
            <w:tcMar>
              <w:top w:w="0" w:type="dxa"/>
              <w:bottom w:w="0" w:type="dxa"/>
            </w:tcMar>
          </w:tcPr>
          <w:p w:rsidR="00353090" w:rsidRDefault="00353090" w:rsidP="00A90267">
            <w:pPr>
              <w:tabs>
                <w:tab w:val="left" w:pos="6663"/>
              </w:tabs>
              <w:rPr>
                <w:bCs/>
              </w:rPr>
            </w:pPr>
            <w:r>
              <w:rPr>
                <w:bCs/>
              </w:rPr>
              <w:t>Concur with UK opinion</w:t>
            </w:r>
            <w:r>
              <w:rPr>
                <w:rFonts w:ascii="Times Roman" w:hAnsi="Times Roman" w:cs="Helvetica"/>
                <w:color w:val="18376A"/>
              </w:rPr>
              <w:t>-</w:t>
            </w:r>
            <w:r>
              <w:rPr>
                <w:rFonts w:ascii="Times Roman" w:hAnsi="Times Roman"/>
                <w:color w:val="18376A"/>
              </w:rPr>
              <w:t xml:space="preserve">          </w:t>
            </w:r>
            <w:r>
              <w:rPr>
                <w:rFonts w:ascii="Times Roman" w:hAnsi="Times Roman" w:cs="Helvetica"/>
                <w:color w:val="18376A"/>
              </w:rPr>
              <w:t>ISO 10286, no candidate for reference in RID/ADR, terminology standard only with most of the terms copied from regulation</w:t>
            </w:r>
          </w:p>
        </w:tc>
        <w:tc>
          <w:tcPr>
            <w:tcW w:w="762"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rPr>
                <w:rFonts w:ascii="Arial" w:hAnsi="Arial" w:cs="Arial"/>
              </w:rPr>
            </w:pPr>
          </w:p>
        </w:tc>
        <w:tc>
          <w:tcPr>
            <w:tcW w:w="875" w:type="pct"/>
            <w:tcBorders>
              <w:bottom w:val="single" w:sz="12" w:space="0" w:color="auto"/>
            </w:tcBorders>
            <w:shd w:val="clear" w:color="auto" w:fill="auto"/>
            <w:tcMar>
              <w:top w:w="0" w:type="dxa"/>
              <w:bottom w:w="0" w:type="dxa"/>
            </w:tcMar>
          </w:tcPr>
          <w:p w:rsidR="00353090" w:rsidRDefault="00353090" w:rsidP="00A90267">
            <w:pPr>
              <w:rPr>
                <w:bCs/>
              </w:rPr>
            </w:pPr>
          </w:p>
        </w:tc>
        <w:tc>
          <w:tcPr>
            <w:tcW w:w="873" w:type="pct"/>
            <w:tcBorders>
              <w:bottom w:val="single" w:sz="12" w:space="0" w:color="auto"/>
            </w:tcBorders>
            <w:shd w:val="clear" w:color="auto" w:fill="auto"/>
          </w:tcPr>
          <w:p w:rsidR="00353090" w:rsidRDefault="00353090" w:rsidP="00A90267">
            <w:pPr>
              <w:rPr>
                <w:bCs/>
              </w:rPr>
            </w:pPr>
            <w:r>
              <w:rPr>
                <w:bCs/>
              </w:rPr>
              <w:t>OK</w:t>
            </w:r>
          </w:p>
        </w:tc>
      </w:tr>
      <w:tr w:rsidR="00353090" w:rsidTr="00A90267">
        <w:tc>
          <w:tcPr>
            <w:tcW w:w="711" w:type="pct"/>
            <w:gridSpan w:val="3"/>
            <w:tcBorders>
              <w:top w:val="single" w:sz="12" w:space="0" w:color="auto"/>
              <w:bottom w:val="single" w:sz="12" w:space="0" w:color="auto"/>
            </w:tcBorders>
            <w:shd w:val="clear" w:color="auto" w:fill="F2F2F2"/>
            <w:tcMar>
              <w:top w:w="0" w:type="dxa"/>
              <w:bottom w:w="0" w:type="dxa"/>
            </w:tcMar>
          </w:tcPr>
          <w:p w:rsidR="00353090" w:rsidRDefault="00353090" w:rsidP="00A90267">
            <w:pPr>
              <w:rPr>
                <w:b/>
              </w:rPr>
            </w:pPr>
            <w:r>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53090" w:rsidRDefault="00353090" w:rsidP="00A90267">
            <w:pPr>
              <w:keepLines/>
              <w:jc w:val="center"/>
            </w:pPr>
            <w:r>
              <w:t>Accepted</w:t>
            </w:r>
          </w:p>
          <w:p w:rsidR="00353090" w:rsidRPr="00D45E8D" w:rsidRDefault="00353090" w:rsidP="00A90267">
            <w:pPr>
              <w:keepLines/>
              <w:jc w:val="center"/>
              <w:rPr>
                <w:b/>
              </w:rPr>
            </w:pPr>
            <w:r w:rsidRPr="00973AF2">
              <w:rPr>
                <w:b/>
              </w:rPr>
              <w:t>Refused</w:t>
            </w:r>
          </w:p>
          <w:p w:rsidR="00353090" w:rsidRDefault="00353090" w:rsidP="00A90267">
            <w:pPr>
              <w:keepLines/>
              <w:jc w:val="center"/>
            </w:pPr>
            <w:r>
              <w:t>Postponed</w:t>
            </w:r>
          </w:p>
        </w:tc>
        <w:tc>
          <w:tcPr>
            <w:tcW w:w="3009" w:type="pct"/>
            <w:gridSpan w:val="5"/>
            <w:tcBorders>
              <w:top w:val="single" w:sz="12" w:space="0" w:color="auto"/>
              <w:bottom w:val="single" w:sz="12" w:space="0" w:color="auto"/>
            </w:tcBorders>
            <w:shd w:val="clear" w:color="auto" w:fill="F2F2F2"/>
          </w:tcPr>
          <w:p w:rsidR="00353090" w:rsidRDefault="00353090" w:rsidP="00A90267">
            <w:pPr>
              <w:keepLines/>
              <w:tabs>
                <w:tab w:val="left" w:pos="6663"/>
              </w:tabs>
              <w:jc w:val="center"/>
            </w:pPr>
            <w:r>
              <w:t>Additional comments</w:t>
            </w:r>
          </w:p>
          <w:p w:rsidR="00353090" w:rsidRDefault="00353090" w:rsidP="00A90267">
            <w:pPr>
              <w:keepLines/>
              <w:tabs>
                <w:tab w:val="left" w:pos="6663"/>
              </w:tabs>
              <w:jc w:val="center"/>
            </w:pPr>
            <w:r>
              <w:t>Terminology is not supposed to be referred in RIDADR</w:t>
            </w:r>
          </w:p>
        </w:tc>
        <w:tc>
          <w:tcPr>
            <w:tcW w:w="873" w:type="pct"/>
            <w:tcBorders>
              <w:top w:val="single" w:sz="12" w:space="0" w:color="auto"/>
              <w:bottom w:val="single" w:sz="12" w:space="0" w:color="auto"/>
            </w:tcBorders>
            <w:shd w:val="clear" w:color="auto" w:fill="F2F2F2"/>
          </w:tcPr>
          <w:p w:rsidR="00353090" w:rsidRDefault="00353090" w:rsidP="00A90267">
            <w:pPr>
              <w:keepLines/>
              <w:tabs>
                <w:tab w:val="left" w:pos="6663"/>
              </w:tabs>
              <w:jc w:val="center"/>
            </w:pPr>
            <w:r>
              <w:t>No transition regulation required.</w:t>
            </w:r>
          </w:p>
        </w:tc>
      </w:tr>
    </w:tbl>
    <w:p w:rsidR="00353090" w:rsidRDefault="00353090" w:rsidP="00353090">
      <w:pPr>
        <w:spacing w:before="120"/>
      </w:pPr>
    </w:p>
    <w:p w:rsidR="00353090" w:rsidRDefault="00353090" w:rsidP="00353090">
      <w:pPr>
        <w:spacing w:before="120"/>
      </w:pPr>
      <w:r>
        <w:lastRenderedPageBreak/>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9"/>
        <w:gridCol w:w="1015"/>
        <w:gridCol w:w="26"/>
        <w:gridCol w:w="1041"/>
        <w:gridCol w:w="3491"/>
        <w:gridCol w:w="15"/>
        <w:gridCol w:w="1938"/>
        <w:gridCol w:w="10"/>
        <w:gridCol w:w="2235"/>
        <w:gridCol w:w="2266"/>
      </w:tblGrid>
      <w:tr w:rsidR="00353090" w:rsidTr="00A90267">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b/>
                <w:spacing w:val="-3"/>
              </w:rPr>
              <w:t>FprEN</w:t>
            </w:r>
            <w:proofErr w:type="spellEnd"/>
            <w:r>
              <w:rPr>
                <w:b/>
                <w:spacing w:val="-3"/>
              </w:rPr>
              <w:t xml:space="preserve"> ISO 13341 A1 </w:t>
            </w:r>
          </w:p>
        </w:tc>
        <w:tc>
          <w:tcPr>
            <w:tcW w:w="1778" w:type="pct"/>
            <w:gridSpan w:val="3"/>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Gas cylinders - Fitting of valves to gas cylinders - Amendment 1 (ISO 13341:2010/</w:t>
            </w:r>
            <w:proofErr w:type="spellStart"/>
            <w:r>
              <w:rPr>
                <w:b/>
                <w:iCs/>
              </w:rPr>
              <w:t>Amd</w:t>
            </w:r>
            <w:proofErr w:type="spellEnd"/>
            <w:r>
              <w:rPr>
                <w:b/>
                <w:iCs/>
              </w:rPr>
              <w:t xml:space="preserve"> 1:2015)</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jc w:val="center"/>
              <w:rPr>
                <w:rFonts w:eastAsia="Batang"/>
              </w:rPr>
            </w:pPr>
            <w:r>
              <w:rPr>
                <w:rFonts w:eastAsia="Batang"/>
              </w:rPr>
              <w:t>?</w:t>
            </w:r>
          </w:p>
          <w:p w:rsidR="00353090" w:rsidRDefault="00353090" w:rsidP="00A90267">
            <w:pPr>
              <w:jc w:val="center"/>
              <w:rPr>
                <w:b/>
              </w:rPr>
            </w:pPr>
          </w:p>
        </w:tc>
        <w:tc>
          <w:tcPr>
            <w:tcW w:w="1760" w:type="pct"/>
            <w:gridSpan w:val="3"/>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b/>
              </w:rPr>
            </w:pPr>
          </w:p>
        </w:tc>
      </w:tr>
      <w:tr w:rsidR="00353090" w:rsidTr="00A90267">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00023172</w:t>
            </w:r>
          </w:p>
        </w:tc>
        <w:tc>
          <w:tcPr>
            <w:tcW w:w="1778" w:type="pct"/>
            <w:gridSpan w:val="3"/>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0" w:type="pct"/>
            <w:gridSpan w:val="3"/>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lang w:eastAsia="ja-JP"/>
              </w:rPr>
            </w:pPr>
            <w:r>
              <w:t>No assessment by CEN Consultant pending.</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4" w:type="pct"/>
            <w:shd w:val="clear" w:color="auto" w:fill="auto"/>
            <w:tcMar>
              <w:top w:w="57" w:type="dxa"/>
              <w:bottom w:w="57" w:type="dxa"/>
            </w:tcMar>
          </w:tcPr>
          <w:p w:rsidR="00353090" w:rsidRDefault="00353090" w:rsidP="00A90267">
            <w:pPr>
              <w:jc w:val="center"/>
            </w:pPr>
            <w:r>
              <w:t>Country</w:t>
            </w:r>
          </w:p>
        </w:tc>
        <w:tc>
          <w:tcPr>
            <w:tcW w:w="406" w:type="pct"/>
            <w:gridSpan w:val="2"/>
            <w:shd w:val="clear" w:color="auto" w:fill="auto"/>
            <w:tcMar>
              <w:top w:w="57" w:type="dxa"/>
              <w:bottom w:w="57" w:type="dxa"/>
            </w:tcMar>
          </w:tcPr>
          <w:p w:rsidR="00353090" w:rsidRDefault="00353090" w:rsidP="00A90267">
            <w:pPr>
              <w:jc w:val="center"/>
            </w:pPr>
            <w:r>
              <w:t>Clause No.</w:t>
            </w:r>
          </w:p>
        </w:tc>
        <w:tc>
          <w:tcPr>
            <w:tcW w:w="1774" w:type="pct"/>
            <w:gridSpan w:val="3"/>
            <w:shd w:val="clear" w:color="auto" w:fill="auto"/>
            <w:tcMar>
              <w:top w:w="57" w:type="dxa"/>
              <w:bottom w:w="57" w:type="dxa"/>
            </w:tcMar>
          </w:tcPr>
          <w:p w:rsidR="00353090" w:rsidRDefault="00353090" w:rsidP="00A90267">
            <w:pPr>
              <w:jc w:val="center"/>
            </w:pPr>
            <w:r>
              <w:t xml:space="preserve">Comment (justification for change) </w:t>
            </w:r>
          </w:p>
        </w:tc>
        <w:tc>
          <w:tcPr>
            <w:tcW w:w="760" w:type="pct"/>
            <w:gridSpan w:val="2"/>
            <w:shd w:val="clear" w:color="auto" w:fill="auto"/>
            <w:tcMar>
              <w:top w:w="57" w:type="dxa"/>
              <w:bottom w:w="57" w:type="dxa"/>
            </w:tcMar>
          </w:tcPr>
          <w:p w:rsidR="00353090" w:rsidRDefault="00353090" w:rsidP="00A90267">
            <w:pPr>
              <w:jc w:val="center"/>
            </w:pPr>
            <w:r>
              <w:t xml:space="preserve">Proposed change </w:t>
            </w:r>
          </w:p>
        </w:tc>
        <w:tc>
          <w:tcPr>
            <w:tcW w:w="872" w:type="pct"/>
            <w:shd w:val="clear" w:color="auto" w:fill="auto"/>
            <w:tcMar>
              <w:top w:w="57" w:type="dxa"/>
              <w:bottom w:w="57" w:type="dxa"/>
            </w:tcMar>
          </w:tcPr>
          <w:p w:rsidR="00353090" w:rsidRDefault="00353090" w:rsidP="00A90267">
            <w:pPr>
              <w:jc w:val="center"/>
            </w:pPr>
            <w:r>
              <w:t>Comment from CEN Consultant</w:t>
            </w:r>
          </w:p>
        </w:tc>
        <w:tc>
          <w:tcPr>
            <w:tcW w:w="884" w:type="pct"/>
            <w:shd w:val="clear" w:color="auto" w:fill="auto"/>
          </w:tcPr>
          <w:p w:rsidR="00353090" w:rsidRDefault="00353090" w:rsidP="00A90267">
            <w:pPr>
              <w:jc w:val="center"/>
            </w:pPr>
            <w:r>
              <w:t>Comment from WG Standards</w:t>
            </w:r>
          </w:p>
        </w:tc>
      </w:tr>
      <w:tr w:rsidR="00353090" w:rsidTr="00A90267">
        <w:tc>
          <w:tcPr>
            <w:tcW w:w="304" w:type="pct"/>
            <w:shd w:val="clear" w:color="auto" w:fill="auto"/>
            <w:tcMar>
              <w:top w:w="0" w:type="dxa"/>
              <w:bottom w:w="0" w:type="dxa"/>
            </w:tcMar>
          </w:tcPr>
          <w:p w:rsidR="00353090" w:rsidRDefault="00353090" w:rsidP="00A90267">
            <w:pPr>
              <w:jc w:val="center"/>
              <w:rPr>
                <w:bCs/>
              </w:rPr>
            </w:pPr>
            <w:r>
              <w:rPr>
                <w:bCs/>
              </w:rPr>
              <w:t xml:space="preserve">CH </w:t>
            </w:r>
          </w:p>
        </w:tc>
        <w:tc>
          <w:tcPr>
            <w:tcW w:w="406" w:type="pct"/>
            <w:gridSpan w:val="2"/>
            <w:tcBorders>
              <w:bottom w:val="single" w:sz="4" w:space="0" w:color="auto"/>
            </w:tcBorders>
            <w:shd w:val="clear" w:color="auto" w:fill="auto"/>
            <w:tcMar>
              <w:top w:w="0" w:type="dxa"/>
              <w:bottom w:w="0" w:type="dxa"/>
            </w:tcMar>
          </w:tcPr>
          <w:p w:rsidR="00353090" w:rsidRDefault="00353090" w:rsidP="00A90267">
            <w:pPr>
              <w:rPr>
                <w:bCs/>
              </w:rPr>
            </w:pPr>
          </w:p>
        </w:tc>
        <w:tc>
          <w:tcPr>
            <w:tcW w:w="1774" w:type="pct"/>
            <w:gridSpan w:val="3"/>
            <w:tcBorders>
              <w:bottom w:val="single" w:sz="4" w:space="0" w:color="auto"/>
            </w:tcBorders>
            <w:shd w:val="clear" w:color="auto" w:fill="auto"/>
            <w:tcMar>
              <w:top w:w="0" w:type="dxa"/>
              <w:bottom w:w="0" w:type="dxa"/>
            </w:tcMar>
          </w:tcPr>
          <w:p w:rsidR="00353090" w:rsidRDefault="00353090" w:rsidP="00A90267">
            <w:pPr>
              <w:tabs>
                <w:tab w:val="left" w:pos="6663"/>
              </w:tabs>
              <w:rPr>
                <w:bCs/>
              </w:rPr>
            </w:pPr>
            <w:r>
              <w:rPr>
                <w:bCs/>
              </w:rPr>
              <w:t>No comment</w:t>
            </w:r>
          </w:p>
        </w:tc>
        <w:tc>
          <w:tcPr>
            <w:tcW w:w="760" w:type="pct"/>
            <w:gridSpan w:val="2"/>
            <w:tcBorders>
              <w:bottom w:val="single" w:sz="4" w:space="0" w:color="auto"/>
            </w:tcBorders>
            <w:shd w:val="clear" w:color="auto" w:fill="auto"/>
            <w:tcMar>
              <w:top w:w="0" w:type="dxa"/>
              <w:bottom w:w="0" w:type="dxa"/>
            </w:tcMar>
          </w:tcPr>
          <w:p w:rsidR="00353090" w:rsidRDefault="00353090" w:rsidP="00A90267">
            <w:pPr>
              <w:rPr>
                <w:bCs/>
              </w:rPr>
            </w:pPr>
          </w:p>
        </w:tc>
        <w:tc>
          <w:tcPr>
            <w:tcW w:w="872" w:type="pct"/>
            <w:shd w:val="clear" w:color="auto" w:fill="auto"/>
            <w:tcMar>
              <w:top w:w="0" w:type="dxa"/>
              <w:bottom w:w="0" w:type="dxa"/>
            </w:tcMar>
          </w:tcPr>
          <w:p w:rsidR="00353090" w:rsidRDefault="00353090" w:rsidP="00A90267">
            <w:pPr>
              <w:rPr>
                <w:bCs/>
              </w:rPr>
            </w:pPr>
          </w:p>
        </w:tc>
        <w:tc>
          <w:tcPr>
            <w:tcW w:w="884" w:type="pct"/>
            <w:shd w:val="clear" w:color="auto" w:fill="auto"/>
          </w:tcPr>
          <w:p w:rsidR="00353090" w:rsidRDefault="00353090" w:rsidP="00A90267">
            <w:pPr>
              <w:rPr>
                <w:bCs/>
              </w:rPr>
            </w:pPr>
          </w:p>
        </w:tc>
      </w:tr>
      <w:tr w:rsidR="00353090" w:rsidTr="00A90267">
        <w:tc>
          <w:tcPr>
            <w:tcW w:w="304" w:type="pct"/>
            <w:tcBorders>
              <w:right w:val="single" w:sz="4" w:space="0" w:color="auto"/>
            </w:tcBorders>
            <w:shd w:val="clear" w:color="auto" w:fill="auto"/>
            <w:tcMar>
              <w:top w:w="0" w:type="dxa"/>
              <w:bottom w:w="0" w:type="dxa"/>
            </w:tcMar>
          </w:tcPr>
          <w:p w:rsidR="00353090" w:rsidRDefault="00353090" w:rsidP="00A90267">
            <w:pPr>
              <w:jc w:val="center"/>
              <w:rPr>
                <w:bCs/>
              </w:rPr>
            </w:pPr>
            <w:r>
              <w:rPr>
                <w:bCs/>
              </w:rPr>
              <w:t>UK</w:t>
            </w:r>
          </w:p>
        </w:tc>
        <w:tc>
          <w:tcPr>
            <w:tcW w:w="406"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53090" w:rsidRDefault="00353090" w:rsidP="00A90267">
            <w:pPr>
              <w:keepLines/>
              <w:rPr>
                <w:bCs/>
              </w:rPr>
            </w:pPr>
            <w:r>
              <w:rPr>
                <w:bCs/>
              </w:rPr>
              <w:t>General</w:t>
            </w:r>
          </w:p>
        </w:tc>
        <w:tc>
          <w:tcPr>
            <w:tcW w:w="1774"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353090" w:rsidRDefault="00353090" w:rsidP="00A90267">
            <w:pPr>
              <w:tabs>
                <w:tab w:val="left" w:pos="6663"/>
              </w:tabs>
              <w:rPr>
                <w:bCs/>
              </w:rPr>
            </w:pPr>
            <w:r>
              <w:rPr>
                <w:bCs/>
              </w:rPr>
              <w:t>The existing version of this standard 2010 has not been referenced in RID/ADR and this amendment does not change its usefulness to the regulations.  This standard is a normative reference in the valve standard EN ISO 10297 and the periodic inspection standards.  This is its correct role.</w:t>
            </w:r>
          </w:p>
        </w:tc>
        <w:tc>
          <w:tcPr>
            <w:tcW w:w="760"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rPr>
                <w:bCs/>
              </w:rPr>
            </w:pPr>
            <w:r>
              <w:rPr>
                <w:bCs/>
              </w:rPr>
              <w:t xml:space="preserve">Do not reference.  </w:t>
            </w:r>
          </w:p>
        </w:tc>
        <w:tc>
          <w:tcPr>
            <w:tcW w:w="872" w:type="pct"/>
            <w:tcBorders>
              <w:left w:val="single" w:sz="4" w:space="0" w:color="auto"/>
            </w:tcBorders>
            <w:shd w:val="clear" w:color="auto" w:fill="auto"/>
            <w:tcMar>
              <w:top w:w="0" w:type="dxa"/>
              <w:bottom w:w="0" w:type="dxa"/>
            </w:tcMar>
          </w:tcPr>
          <w:p w:rsidR="00353090" w:rsidRDefault="00353090" w:rsidP="00A90267">
            <w:pPr>
              <w:rPr>
                <w:bCs/>
              </w:rPr>
            </w:pPr>
          </w:p>
        </w:tc>
        <w:tc>
          <w:tcPr>
            <w:tcW w:w="884" w:type="pct"/>
            <w:shd w:val="clear" w:color="auto" w:fill="auto"/>
          </w:tcPr>
          <w:p w:rsidR="00353090" w:rsidRDefault="00353090" w:rsidP="00A90267">
            <w:pPr>
              <w:rPr>
                <w:bCs/>
              </w:rPr>
            </w:pPr>
            <w:r>
              <w:rPr>
                <w:bCs/>
              </w:rPr>
              <w:t>Consider adding an informative note in 4.1.6 drawing attention to this standard.</w:t>
            </w:r>
          </w:p>
        </w:tc>
      </w:tr>
      <w:tr w:rsidR="00353090" w:rsidTr="00A90267">
        <w:tc>
          <w:tcPr>
            <w:tcW w:w="304"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sz w:val="18"/>
                <w:szCs w:val="18"/>
              </w:rPr>
              <w:t>D</w:t>
            </w:r>
          </w:p>
        </w:tc>
        <w:tc>
          <w:tcPr>
            <w:tcW w:w="406"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rPr>
                <w:bCs/>
                <w:sz w:val="18"/>
                <w:szCs w:val="18"/>
              </w:rPr>
            </w:pPr>
          </w:p>
        </w:tc>
        <w:tc>
          <w:tcPr>
            <w:tcW w:w="1774" w:type="pct"/>
            <w:gridSpan w:val="3"/>
            <w:tcBorders>
              <w:top w:val="single" w:sz="4" w:space="0" w:color="auto"/>
              <w:bottom w:val="single" w:sz="12" w:space="0" w:color="auto"/>
            </w:tcBorders>
            <w:shd w:val="clear" w:color="auto" w:fill="auto"/>
            <w:tcMar>
              <w:top w:w="0" w:type="dxa"/>
              <w:bottom w:w="0" w:type="dxa"/>
            </w:tcMar>
          </w:tcPr>
          <w:p w:rsidR="00353090" w:rsidRDefault="00353090" w:rsidP="00A90267">
            <w:pPr>
              <w:tabs>
                <w:tab w:val="left" w:pos="6663"/>
              </w:tabs>
              <w:rPr>
                <w:bCs/>
                <w:color w:val="000000"/>
                <w:sz w:val="18"/>
                <w:szCs w:val="18"/>
              </w:rPr>
            </w:pPr>
            <w:r>
              <w:rPr>
                <w:bCs/>
                <w:color w:val="000000"/>
                <w:sz w:val="18"/>
                <w:szCs w:val="18"/>
              </w:rPr>
              <w:t xml:space="preserve">Concur with UK but consider possibility to </w:t>
            </w:r>
            <w:r>
              <w:rPr>
                <w:color w:val="000000"/>
                <w:sz w:val="18"/>
                <w:szCs w:val="18"/>
                <w:lang w:val="en-US"/>
              </w:rPr>
              <w:t>reference it in P200 RID/ADR for assembling cylinders and valves</w:t>
            </w:r>
          </w:p>
        </w:tc>
        <w:tc>
          <w:tcPr>
            <w:tcW w:w="760"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72" w:type="pct"/>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84" w:type="pct"/>
            <w:tcBorders>
              <w:bottom w:val="single" w:sz="12" w:space="0" w:color="auto"/>
            </w:tcBorders>
            <w:shd w:val="clear" w:color="auto" w:fill="auto"/>
          </w:tcPr>
          <w:p w:rsidR="00353090" w:rsidRDefault="00353090" w:rsidP="00A90267">
            <w:pPr>
              <w:rPr>
                <w:bCs/>
                <w:sz w:val="18"/>
                <w:szCs w:val="18"/>
              </w:rPr>
            </w:pPr>
            <w:r>
              <w:rPr>
                <w:bCs/>
                <w:sz w:val="18"/>
                <w:szCs w:val="18"/>
              </w:rPr>
              <w:t>see above</w:t>
            </w:r>
          </w:p>
        </w:tc>
      </w:tr>
      <w:tr w:rsidR="00353090" w:rsidTr="00A90267">
        <w:trPr>
          <w:trHeight w:val="764"/>
        </w:trPr>
        <w:tc>
          <w:tcPr>
            <w:tcW w:w="710" w:type="pct"/>
            <w:gridSpan w:val="3"/>
            <w:tcBorders>
              <w:top w:val="single" w:sz="12" w:space="0" w:color="auto"/>
              <w:bottom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406" w:type="pct"/>
            <w:tcBorders>
              <w:top w:val="single" w:sz="12" w:space="0" w:color="auto"/>
              <w:bottom w:val="single" w:sz="12" w:space="0" w:color="auto"/>
            </w:tcBorders>
            <w:shd w:val="clear" w:color="auto" w:fill="F2F2F2"/>
            <w:tcMar>
              <w:top w:w="0" w:type="dxa"/>
              <w:bottom w:w="0" w:type="dxa"/>
            </w:tcMar>
          </w:tcPr>
          <w:p w:rsidR="00353090" w:rsidRDefault="00353090" w:rsidP="00A90267">
            <w:pPr>
              <w:keepLines/>
              <w:jc w:val="center"/>
              <w:rPr>
                <w:bCs/>
              </w:rPr>
            </w:pPr>
            <w:r>
              <w:rPr>
                <w:bCs/>
              </w:rPr>
              <w:t>Accepted</w:t>
            </w:r>
          </w:p>
          <w:p w:rsidR="00353090" w:rsidRPr="00D45E8D" w:rsidRDefault="00353090" w:rsidP="00A90267">
            <w:pPr>
              <w:keepLines/>
              <w:jc w:val="center"/>
              <w:rPr>
                <w:b/>
                <w:bCs/>
              </w:rPr>
            </w:pPr>
            <w:r w:rsidRPr="00973AF2">
              <w:rPr>
                <w:b/>
                <w:bCs/>
              </w:rPr>
              <w:t>Refused</w:t>
            </w:r>
          </w:p>
          <w:p w:rsidR="00353090" w:rsidRDefault="00353090" w:rsidP="00A90267">
            <w:pPr>
              <w:keepLines/>
              <w:jc w:val="center"/>
              <w:rPr>
                <w:bCs/>
              </w:rPr>
            </w:pPr>
            <w:r>
              <w:rPr>
                <w:bCs/>
              </w:rPr>
              <w:t>Postponed</w:t>
            </w:r>
          </w:p>
        </w:tc>
        <w:tc>
          <w:tcPr>
            <w:tcW w:w="3000" w:type="pct"/>
            <w:gridSpan w:val="5"/>
            <w:tcBorders>
              <w:top w:val="single" w:sz="12" w:space="0" w:color="auto"/>
              <w:bottom w:val="single" w:sz="12" w:space="0" w:color="auto"/>
            </w:tcBorders>
            <w:shd w:val="clear" w:color="auto" w:fill="F2F2F2"/>
          </w:tcPr>
          <w:p w:rsidR="00353090" w:rsidRDefault="00353090" w:rsidP="00A90267">
            <w:pPr>
              <w:keepNext/>
              <w:ind w:hanging="22"/>
              <w:jc w:val="center"/>
            </w:pPr>
            <w:r>
              <w:t>Additional comments</w:t>
            </w:r>
          </w:p>
          <w:p w:rsidR="00353090" w:rsidRDefault="00353090" w:rsidP="00A90267">
            <w:pPr>
              <w:keepNext/>
              <w:ind w:hanging="22"/>
              <w:jc w:val="center"/>
            </w:pPr>
            <w:r>
              <w:t>This standard should not be referred directly in RIDADR. It is used as a normative reference in periodic inspection standards. EIGA to consider proposing a note in RIDADR in order to draw attention to this standard.</w:t>
            </w:r>
          </w:p>
        </w:tc>
        <w:tc>
          <w:tcPr>
            <w:tcW w:w="884" w:type="pct"/>
            <w:tcBorders>
              <w:top w:val="single" w:sz="12" w:space="0" w:color="auto"/>
              <w:bottom w:val="single" w:sz="12" w:space="0" w:color="auto"/>
            </w:tcBorders>
            <w:shd w:val="clear" w:color="auto" w:fill="F2F2F2"/>
          </w:tcPr>
          <w:p w:rsidR="00353090" w:rsidRDefault="00353090" w:rsidP="00A90267">
            <w:pPr>
              <w:pStyle w:val="NoteHead"/>
              <w:keepNext/>
              <w:spacing w:before="0" w:after="0"/>
              <w:rPr>
                <w:rFonts w:eastAsia="Batang"/>
                <w:b w:val="0"/>
                <w:smallCaps w:val="0"/>
                <w:sz w:val="20"/>
              </w:rPr>
            </w:pPr>
            <w:r>
              <w:rPr>
                <w:rFonts w:eastAsia="Batang"/>
                <w:b w:val="0"/>
                <w:bCs/>
                <w:smallCaps w:val="0"/>
                <w:sz w:val="20"/>
              </w:rPr>
              <w:t>No transition regulation required</w:t>
            </w:r>
          </w:p>
        </w:tc>
      </w:tr>
    </w:tbl>
    <w:p w:rsidR="00353090" w:rsidRDefault="00353090" w:rsidP="00353090">
      <w:pPr>
        <w:spacing w:before="120"/>
      </w:pPr>
      <w:r>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b/>
                <w:spacing w:val="-3"/>
              </w:rPr>
              <w:t>FprEN</w:t>
            </w:r>
            <w:proofErr w:type="spellEnd"/>
            <w:r>
              <w:rPr>
                <w:b/>
                <w:spacing w:val="-3"/>
              </w:rPr>
              <w:t xml:space="preserve"> ISO 17871:2015</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Gas cylinders - Quick-release cylinder valves - Specification and type testing (ISO 17871:2015)</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Where to refer in RID/ADR</w:t>
            </w:r>
          </w:p>
          <w:p w:rsidR="00353090" w:rsidRDefault="00353090" w:rsidP="00A90267">
            <w:pPr>
              <w:jc w:val="center"/>
            </w:pPr>
            <w:r>
              <w:t>?</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b/>
              </w:rPr>
            </w:pP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00023179</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eastAsia="ja-JP"/>
              </w:rPr>
            </w:pPr>
            <w:r>
              <w:t>No assessment by CEN Consultant provided.</w:t>
            </w:r>
          </w:p>
        </w:tc>
      </w:tr>
      <w:tr w:rsidR="00353090" w:rsidTr="00A90267">
        <w:tc>
          <w:tcPr>
            <w:tcW w:w="5000" w:type="pct"/>
            <w:gridSpan w:val="10"/>
            <w:shd w:val="clear" w:color="auto" w:fill="auto"/>
          </w:tcPr>
          <w:p w:rsidR="00353090" w:rsidRDefault="00353090" w:rsidP="00A90267">
            <w:pPr>
              <w:rPr>
                <w:b/>
                <w:iCs/>
                <w:highlight w:val="yellow"/>
              </w:rPr>
            </w:pPr>
            <w:r>
              <w:rPr>
                <w:b/>
              </w:rPr>
              <w:t>Enquiry draft not discussed by STD’s WG</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4"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886" w:type="pct"/>
            <w:gridSpan w:val="2"/>
            <w:shd w:val="clear" w:color="auto" w:fill="auto"/>
            <w:tcMar>
              <w:top w:w="57" w:type="dxa"/>
              <w:bottom w:w="57" w:type="dxa"/>
            </w:tcMar>
          </w:tcPr>
          <w:p w:rsidR="00353090" w:rsidRDefault="00353090" w:rsidP="00A90267">
            <w:pPr>
              <w:jc w:val="center"/>
            </w:pPr>
            <w:r>
              <w:t>Comment from CEN Consultant</w:t>
            </w:r>
          </w:p>
        </w:tc>
        <w:tc>
          <w:tcPr>
            <w:tcW w:w="88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lastRenderedPageBreak/>
              <w:t xml:space="preserve">CH </w:t>
            </w:r>
          </w:p>
        </w:tc>
        <w:tc>
          <w:tcPr>
            <w:tcW w:w="438" w:type="pct"/>
            <w:gridSpan w:val="2"/>
            <w:tcBorders>
              <w:bottom w:val="single" w:sz="4" w:space="0" w:color="auto"/>
            </w:tcBorders>
            <w:shd w:val="clear" w:color="auto" w:fill="auto"/>
            <w:tcMar>
              <w:top w:w="0" w:type="dxa"/>
              <w:bottom w:w="0" w:type="dxa"/>
            </w:tcMar>
          </w:tcPr>
          <w:p w:rsidR="00353090" w:rsidRDefault="00353090" w:rsidP="00A90267">
            <w:pPr>
              <w:rPr>
                <w:bCs/>
              </w:rPr>
            </w:pPr>
          </w:p>
        </w:tc>
        <w:tc>
          <w:tcPr>
            <w:tcW w:w="1714" w:type="pct"/>
            <w:gridSpan w:val="2"/>
            <w:tcBorders>
              <w:bottom w:val="single" w:sz="4" w:space="0" w:color="auto"/>
            </w:tcBorders>
            <w:shd w:val="clear" w:color="auto" w:fill="auto"/>
            <w:tcMar>
              <w:top w:w="0" w:type="dxa"/>
              <w:bottom w:w="0" w:type="dxa"/>
            </w:tcMar>
          </w:tcPr>
          <w:p w:rsidR="00353090" w:rsidRDefault="00353090" w:rsidP="00A90267">
            <w:pPr>
              <w:tabs>
                <w:tab w:val="left" w:pos="6663"/>
              </w:tabs>
              <w:rPr>
                <w:bCs/>
              </w:rPr>
            </w:pPr>
            <w:r>
              <w:rPr>
                <w:bCs/>
              </w:rPr>
              <w:t>No comment</w:t>
            </w:r>
          </w:p>
        </w:tc>
        <w:tc>
          <w:tcPr>
            <w:tcW w:w="774" w:type="pct"/>
            <w:gridSpan w:val="2"/>
            <w:tcBorders>
              <w:bottom w:val="single" w:sz="4" w:space="0" w:color="auto"/>
            </w:tcBorders>
            <w:shd w:val="clear" w:color="auto" w:fill="auto"/>
            <w:tcMar>
              <w:top w:w="0" w:type="dxa"/>
              <w:bottom w:w="0" w:type="dxa"/>
            </w:tcMar>
          </w:tcPr>
          <w:p w:rsidR="00353090" w:rsidRDefault="00353090" w:rsidP="00A90267">
            <w:pPr>
              <w:rPr>
                <w:rFonts w:ascii="Arial" w:hAnsi="Arial" w:cs="Arial"/>
              </w:rPr>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p>
        </w:tc>
      </w:tr>
      <w:tr w:rsidR="00353090" w:rsidTr="00A90267">
        <w:tc>
          <w:tcPr>
            <w:tcW w:w="303" w:type="pct"/>
            <w:tcBorders>
              <w:right w:val="single" w:sz="4" w:space="0" w:color="auto"/>
            </w:tcBorders>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53090" w:rsidRDefault="00353090" w:rsidP="00A90267">
            <w:pPr>
              <w:keepLines/>
              <w:rPr>
                <w:bCs/>
              </w:rPr>
            </w:pPr>
            <w:r>
              <w:rPr>
                <w:bCs/>
              </w:rPr>
              <w:t>General</w:t>
            </w:r>
          </w:p>
        </w:tc>
        <w:tc>
          <w:tcPr>
            <w:tcW w:w="1714" w:type="pct"/>
            <w:gridSpan w:val="2"/>
            <w:tcBorders>
              <w:top w:val="single" w:sz="4" w:space="0" w:color="auto"/>
              <w:left w:val="single" w:sz="6" w:space="0" w:color="auto"/>
              <w:bottom w:val="single" w:sz="4" w:space="0" w:color="auto"/>
              <w:right w:val="single" w:sz="6" w:space="0" w:color="auto"/>
            </w:tcBorders>
            <w:tcMar>
              <w:top w:w="0" w:type="dxa"/>
              <w:bottom w:w="0" w:type="dxa"/>
            </w:tcMar>
          </w:tcPr>
          <w:p w:rsidR="00353090" w:rsidRDefault="00353090" w:rsidP="00A90267">
            <w:pPr>
              <w:tabs>
                <w:tab w:val="left" w:pos="6663"/>
              </w:tabs>
              <w:rPr>
                <w:bCs/>
              </w:rPr>
            </w:pPr>
            <w:r>
              <w:rPr>
                <w:bCs/>
              </w:rPr>
              <w:t>This standard relies on ISO 10297:2014 and ISO 14246:2014 for many of its requirements.  Both of these have been accepted for RID/ADR (and UN).  No contradictions of RID/ADR have been detected in this standard.  The standard was developed with the intention of it appearing in the RID/ADR</w:t>
            </w:r>
          </w:p>
        </w:tc>
        <w:tc>
          <w:tcPr>
            <w:tcW w:w="774"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53090" w:rsidRDefault="00353090" w:rsidP="00A90267">
            <w:pPr>
              <w:rPr>
                <w:bCs/>
              </w:rPr>
            </w:pPr>
            <w:r>
              <w:rPr>
                <w:bCs/>
              </w:rPr>
              <w:t>Recommended for referencing.  Standard published in September 2015</w:t>
            </w:r>
          </w:p>
        </w:tc>
        <w:tc>
          <w:tcPr>
            <w:tcW w:w="886" w:type="pct"/>
            <w:gridSpan w:val="2"/>
            <w:tcBorders>
              <w:left w:val="single" w:sz="4" w:space="0" w:color="auto"/>
            </w:tcBorders>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sz w:val="18"/>
                <w:szCs w:val="18"/>
              </w:rPr>
              <w:t>D</w:t>
            </w:r>
          </w:p>
        </w:tc>
        <w:tc>
          <w:tcPr>
            <w:tcW w:w="438"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rPr>
                <w:bCs/>
                <w:sz w:val="18"/>
                <w:szCs w:val="18"/>
              </w:rPr>
            </w:pPr>
            <w:r>
              <w:rPr>
                <w:bCs/>
                <w:sz w:val="18"/>
                <w:szCs w:val="18"/>
              </w:rPr>
              <w:t>General</w:t>
            </w:r>
          </w:p>
        </w:tc>
        <w:tc>
          <w:tcPr>
            <w:tcW w:w="1714"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tabs>
                <w:tab w:val="left" w:pos="6663"/>
              </w:tabs>
              <w:rPr>
                <w:bCs/>
                <w:sz w:val="18"/>
                <w:szCs w:val="18"/>
              </w:rPr>
            </w:pPr>
            <w:r>
              <w:rPr>
                <w:bCs/>
                <w:sz w:val="18"/>
                <w:szCs w:val="18"/>
              </w:rPr>
              <w:t>It was already agreed to have the standard  referenced in RID/ADR 2017 by Joint Meeting March 2015</w:t>
            </w:r>
          </w:p>
        </w:tc>
        <w:tc>
          <w:tcPr>
            <w:tcW w:w="774" w:type="pct"/>
            <w:gridSpan w:val="2"/>
            <w:tcBorders>
              <w:top w:val="single" w:sz="4" w:space="0" w:color="auto"/>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r>
              <w:rPr>
                <w:bCs/>
                <w:sz w:val="18"/>
                <w:szCs w:val="18"/>
              </w:rPr>
              <w:t>Correct, CCMC apologised for this confusion</w:t>
            </w:r>
          </w:p>
        </w:tc>
        <w:tc>
          <w:tcPr>
            <w:tcW w:w="885" w:type="pct"/>
            <w:tcBorders>
              <w:bottom w:val="single" w:sz="12" w:space="0" w:color="auto"/>
            </w:tcBorders>
            <w:shd w:val="clear" w:color="auto" w:fill="auto"/>
          </w:tcPr>
          <w:p w:rsidR="00353090" w:rsidRDefault="00353090" w:rsidP="00A90267">
            <w:pPr>
              <w:rPr>
                <w:bCs/>
                <w:sz w:val="18"/>
                <w:szCs w:val="18"/>
              </w:rPr>
            </w:pPr>
            <w:r>
              <w:rPr>
                <w:bCs/>
                <w:sz w:val="18"/>
                <w:szCs w:val="18"/>
              </w:rPr>
              <w:t>Agreed, no action needed</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733"/>
        </w:trPr>
        <w:tc>
          <w:tcPr>
            <w:tcW w:w="741" w:type="pct"/>
            <w:gridSpan w:val="3"/>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392" w:type="pct"/>
            <w:tcBorders>
              <w:top w:val="single" w:sz="12" w:space="0" w:color="auto"/>
            </w:tcBorders>
            <w:shd w:val="clear" w:color="auto" w:fill="F2F2F2"/>
            <w:tcMar>
              <w:top w:w="0" w:type="dxa"/>
              <w:bottom w:w="0" w:type="dxa"/>
            </w:tcMar>
          </w:tcPr>
          <w:p w:rsidR="00353090" w:rsidRDefault="00353090" w:rsidP="00A90267">
            <w:pPr>
              <w:keepLines/>
              <w:jc w:val="center"/>
              <w:rPr>
                <w:b/>
                <w:bCs/>
              </w:rPr>
            </w:pPr>
            <w:r>
              <w:rPr>
                <w:b/>
                <w:bCs/>
              </w:rPr>
              <w:t>Accepted</w:t>
            </w:r>
          </w:p>
          <w:p w:rsidR="00353090" w:rsidRDefault="00353090" w:rsidP="00A90267">
            <w:pPr>
              <w:keepLines/>
              <w:jc w:val="center"/>
              <w:rPr>
                <w:bCs/>
              </w:rPr>
            </w:pPr>
            <w:r>
              <w:rPr>
                <w:bCs/>
              </w:rPr>
              <w:t>Refused</w:t>
            </w:r>
          </w:p>
          <w:p w:rsidR="00353090" w:rsidRDefault="00353090" w:rsidP="00A90267">
            <w:pPr>
              <w:keepLines/>
              <w:jc w:val="center"/>
              <w:rPr>
                <w:bCs/>
              </w:rPr>
            </w:pPr>
            <w:r>
              <w:rPr>
                <w:bCs/>
              </w:rPr>
              <w:t xml:space="preserve">Postponed </w:t>
            </w:r>
          </w:p>
        </w:tc>
        <w:tc>
          <w:tcPr>
            <w:tcW w:w="2982" w:type="pct"/>
            <w:gridSpan w:val="5"/>
            <w:tcBorders>
              <w:top w:val="single" w:sz="12" w:space="0" w:color="auto"/>
              <w:right w:val="single" w:sz="6" w:space="0" w:color="auto"/>
            </w:tcBorders>
            <w:shd w:val="clear" w:color="auto" w:fill="F2F2F2"/>
          </w:tcPr>
          <w:p w:rsidR="00353090" w:rsidRDefault="00353090" w:rsidP="00A90267">
            <w:pPr>
              <w:keepLines/>
              <w:jc w:val="center"/>
              <w:rPr>
                <w:bCs/>
              </w:rPr>
            </w:pPr>
            <w:r>
              <w:rPr>
                <w:bCs/>
              </w:rPr>
              <w:t>Additional comments</w:t>
            </w:r>
          </w:p>
          <w:p w:rsidR="00353090" w:rsidRDefault="00353090" w:rsidP="00A90267">
            <w:pPr>
              <w:keepLines/>
              <w:jc w:val="center"/>
              <w:rPr>
                <w:b/>
                <w:bCs/>
              </w:rPr>
            </w:pPr>
            <w:r>
              <w:rPr>
                <w:b/>
                <w:bCs/>
              </w:rPr>
              <w:t xml:space="preserve">See </w:t>
            </w:r>
            <w:proofErr w:type="spellStart"/>
            <w:r>
              <w:rPr>
                <w:b/>
                <w:bCs/>
              </w:rPr>
              <w:t>Inf</w:t>
            </w:r>
            <w:proofErr w:type="spellEnd"/>
            <w:r>
              <w:rPr>
                <w:b/>
                <w:bCs/>
              </w:rPr>
              <w:t xml:space="preserve"> 48 Session March 2015</w:t>
            </w:r>
          </w:p>
        </w:tc>
        <w:tc>
          <w:tcPr>
            <w:tcW w:w="885" w:type="pct"/>
            <w:tcBorders>
              <w:top w:val="single" w:sz="12" w:space="0" w:color="auto"/>
              <w:left w:val="single" w:sz="6" w:space="0" w:color="auto"/>
              <w:right w:val="single" w:sz="12" w:space="0" w:color="auto"/>
            </w:tcBorders>
            <w:shd w:val="clear" w:color="auto" w:fill="F2F2F2"/>
          </w:tcPr>
          <w:p w:rsidR="00353090" w:rsidRDefault="00353090" w:rsidP="00A90267">
            <w:pPr>
              <w:keepLines/>
              <w:tabs>
                <w:tab w:val="left" w:pos="6663"/>
              </w:tabs>
              <w:jc w:val="center"/>
              <w:rPr>
                <w:bCs/>
              </w:rPr>
            </w:pPr>
            <w:r>
              <w:rPr>
                <w:bCs/>
              </w:rPr>
              <w:t>No transition regulation required</w:t>
            </w:r>
          </w:p>
        </w:tc>
      </w:tr>
    </w:tbl>
    <w:p w:rsidR="00353090" w:rsidRDefault="00353090" w:rsidP="00353090">
      <w:pPr>
        <w:keepNext/>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keepNext/>
              <w:jc w:val="center"/>
              <w:rPr>
                <w:iCs/>
                <w:highlight w:val="yellow"/>
              </w:rPr>
            </w:pPr>
            <w:proofErr w:type="spellStart"/>
            <w:r>
              <w:rPr>
                <w:iCs/>
              </w:rPr>
              <w:t>FprEN</w:t>
            </w:r>
            <w:proofErr w:type="spellEnd"/>
            <w:r>
              <w:rPr>
                <w:iCs/>
              </w:rPr>
              <w:t xml:space="preserve"> 11118</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keepNext/>
              <w:jc w:val="center"/>
              <w:rPr>
                <w:b/>
                <w:iCs/>
                <w:highlight w:val="yellow"/>
              </w:rPr>
            </w:pPr>
            <w:r>
              <w:rPr>
                <w:b/>
                <w:iCs/>
              </w:rPr>
              <w:t>Gas cylinders - Non-refillable metallic gas cylinders - Specification and test methods (ISO 11118:2015)</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keepNext/>
              <w:spacing w:before="0" w:after="0"/>
              <w:rPr>
                <w:bCs/>
                <w:smallCaps w:val="0"/>
                <w:sz w:val="20"/>
              </w:rPr>
            </w:pPr>
            <w:r>
              <w:rPr>
                <w:bCs/>
                <w:smallCaps w:val="0"/>
                <w:sz w:val="20"/>
              </w:rPr>
              <w:t>Where to refer in RID/ADR</w:t>
            </w:r>
          </w:p>
          <w:p w:rsidR="00353090" w:rsidRDefault="00353090" w:rsidP="00A90267">
            <w:pPr>
              <w:keepNext/>
              <w:rPr>
                <w:rFonts w:eastAsia="Batang"/>
              </w:rPr>
            </w:pPr>
            <w:r>
              <w:rPr>
                <w:rFonts w:eastAsia="Batang"/>
              </w:rPr>
              <w:t xml:space="preserve">Replace </w:t>
            </w:r>
            <w:proofErr w:type="spellStart"/>
            <w:r>
              <w:rPr>
                <w:rFonts w:eastAsia="Batang"/>
              </w:rPr>
              <w:t>ver</w:t>
            </w:r>
            <w:proofErr w:type="spellEnd"/>
            <w:r>
              <w:rPr>
                <w:rFonts w:eastAsia="Batang"/>
              </w:rPr>
              <w:t xml:space="preserve"> of 1999</w:t>
            </w:r>
          </w:p>
          <w:p w:rsidR="00353090" w:rsidRDefault="00353090" w:rsidP="00A90267">
            <w:pPr>
              <w:keepNext/>
              <w:jc w:val="center"/>
            </w:pPr>
            <w:r>
              <w:t>6.2.2.1.1</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keepNext/>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keepNext/>
              <w:jc w:val="center"/>
              <w:rPr>
                <w:rFonts w:ascii="(Asiatische Schriftart verwende" w:hAnsi="(Asiatische Schriftart verwende"/>
              </w:rPr>
            </w:pPr>
            <w:r>
              <w:t>P 206 and 6.2.2.1.1</w:t>
            </w: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00023143</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t xml:space="preserve">Assessed by CEN Consultant </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4"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886" w:type="pct"/>
            <w:gridSpan w:val="2"/>
            <w:shd w:val="clear" w:color="auto" w:fill="auto"/>
            <w:tcMar>
              <w:top w:w="57" w:type="dxa"/>
              <w:bottom w:w="57" w:type="dxa"/>
            </w:tcMar>
          </w:tcPr>
          <w:p w:rsidR="00353090" w:rsidRDefault="00353090" w:rsidP="00A90267">
            <w:pPr>
              <w:jc w:val="center"/>
            </w:pPr>
            <w:r>
              <w:t>Comment from CEN Consultant</w:t>
            </w:r>
          </w:p>
        </w:tc>
        <w:tc>
          <w:tcPr>
            <w:tcW w:w="88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A.2.3.4</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The type of gas used for the leak tightness test is not specified, it is specified for the non –refillable valve test.</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r>
              <w:t>Specify the test gas.</w:t>
            </w: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This test is normally done at the first filling of the cylinder.</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A.3.2.2</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This section is about how a hydraulic burst pressure test is carried out, item ‘</w:t>
            </w:r>
            <w:r>
              <w:rPr>
                <w:i/>
              </w:rPr>
              <w:t xml:space="preserve">e) the hydraulic burst test pressure minimum is 1,6 times the test pressure of the cylinder’ </w:t>
            </w:r>
            <w:r>
              <w:t xml:space="preserve"> this is what the result of the test should be.</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r>
              <w:t>Move ‘the hydraulic burst test pressure minimum is 1</w:t>
            </w:r>
            <w:proofErr w:type="gramStart"/>
            <w:r>
              <w:t>,6</w:t>
            </w:r>
            <w:proofErr w:type="gramEnd"/>
            <w:r>
              <w:t xml:space="preserve"> times the test pressure of the cylinder’ to the end sentence of A.3.2.2</w:t>
            </w:r>
            <w:r>
              <w:rPr>
                <w:rFonts w:ascii="Cambria" w:hAnsi="Cambria" w:cs="Cambria"/>
                <w:sz w:val="22"/>
                <w:szCs w:val="22"/>
                <w:lang w:eastAsia="en-GB"/>
              </w:rPr>
              <w:t>.</w:t>
            </w: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Editorial; to be considered at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This standard was published in 2015 and has been accepted by the UN SCE-TDG for UN cylinders.  Text changes not possible.</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Noted</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sz w:val="18"/>
                <w:szCs w:val="18"/>
              </w:rPr>
              <w:lastRenderedPageBreak/>
              <w:t>D</w:t>
            </w:r>
          </w:p>
        </w:tc>
        <w:tc>
          <w:tcPr>
            <w:tcW w:w="438"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1714" w:type="pct"/>
            <w:gridSpan w:val="2"/>
            <w:tcBorders>
              <w:bottom w:val="single" w:sz="12" w:space="0" w:color="auto"/>
            </w:tcBorders>
            <w:shd w:val="clear" w:color="auto" w:fill="auto"/>
            <w:tcMar>
              <w:top w:w="0" w:type="dxa"/>
              <w:bottom w:w="0" w:type="dxa"/>
            </w:tcMar>
          </w:tcPr>
          <w:p w:rsidR="00353090" w:rsidRPr="001967FC" w:rsidRDefault="00353090" w:rsidP="00A90267">
            <w:pPr>
              <w:tabs>
                <w:tab w:val="left" w:pos="6663"/>
              </w:tabs>
              <w:rPr>
                <w:rFonts w:ascii="Arial" w:hAnsi="Arial" w:cs="Arial"/>
                <w:bCs/>
                <w:i/>
                <w:color w:val="000000" w:themeColor="text1"/>
                <w:sz w:val="18"/>
                <w:szCs w:val="18"/>
              </w:rPr>
            </w:pPr>
            <w:r w:rsidRPr="001967FC">
              <w:rPr>
                <w:rFonts w:ascii="Arial" w:hAnsi="Arial" w:cs="Arial"/>
                <w:color w:val="18376A"/>
                <w:sz w:val="18"/>
                <w:szCs w:val="18"/>
              </w:rPr>
              <w:t xml:space="preserve"> </w:t>
            </w:r>
            <w:r w:rsidRPr="001967FC">
              <w:rPr>
                <w:rFonts w:ascii="Arial" w:hAnsi="Arial" w:cs="Arial"/>
                <w:color w:val="000000" w:themeColor="text1"/>
                <w:sz w:val="18"/>
                <w:szCs w:val="18"/>
              </w:rPr>
              <w:t>ISO 11118, agreed to be referenced in RID/ADR, replacing EN 12205:2001 as well as EN ISO 13340:2001 in 6.2.4.1,</w:t>
            </w:r>
          </w:p>
        </w:tc>
        <w:tc>
          <w:tcPr>
            <w:tcW w:w="774"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85" w:type="pct"/>
            <w:tcBorders>
              <w:bottom w:val="single" w:sz="12" w:space="0" w:color="auto"/>
            </w:tcBorders>
            <w:shd w:val="clear" w:color="auto" w:fill="auto"/>
          </w:tcPr>
          <w:p w:rsidR="00353090" w:rsidRDefault="00353090" w:rsidP="00A90267">
            <w:pPr>
              <w:rPr>
                <w:bCs/>
                <w:sz w:val="18"/>
                <w:szCs w:val="18"/>
              </w:rPr>
            </w:pPr>
            <w:r>
              <w:rPr>
                <w:bCs/>
                <w:sz w:val="18"/>
                <w:szCs w:val="18"/>
              </w:rPr>
              <w:t>To be referenced as below</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353090" w:rsidRPr="00223549" w:rsidRDefault="00353090" w:rsidP="00A90267">
            <w:pPr>
              <w:keepLines/>
              <w:jc w:val="center"/>
              <w:rPr>
                <w:b/>
                <w:bCs/>
              </w:rPr>
            </w:pPr>
            <w:r w:rsidRPr="00223549">
              <w:rPr>
                <w:b/>
                <w:bCs/>
              </w:rPr>
              <w:t>Accepted</w:t>
            </w:r>
          </w:p>
          <w:p w:rsidR="00353090" w:rsidRDefault="00353090" w:rsidP="00A90267">
            <w:pPr>
              <w:keepLines/>
              <w:jc w:val="center"/>
              <w:rPr>
                <w:bCs/>
              </w:rPr>
            </w:pPr>
            <w:r>
              <w:rPr>
                <w:bCs/>
              </w:rPr>
              <w:t>Refused</w:t>
            </w:r>
          </w:p>
          <w:p w:rsidR="00353090" w:rsidRDefault="00353090" w:rsidP="00A90267">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353090" w:rsidRDefault="00353090" w:rsidP="00A90267">
            <w:pPr>
              <w:keepLines/>
              <w:tabs>
                <w:tab w:val="left" w:pos="6663"/>
              </w:tabs>
              <w:jc w:val="center"/>
              <w:rPr>
                <w:bCs/>
              </w:rPr>
            </w:pPr>
            <w:r>
              <w:rPr>
                <w:bCs/>
              </w:rPr>
              <w:t>Additional comments</w:t>
            </w:r>
          </w:p>
          <w:p w:rsidR="00353090" w:rsidRDefault="00353090" w:rsidP="00A90267">
            <w:pPr>
              <w:keepLines/>
              <w:tabs>
                <w:tab w:val="left" w:pos="6663"/>
              </w:tabs>
              <w:jc w:val="center"/>
              <w:rPr>
                <w:bCs/>
              </w:rPr>
            </w:pPr>
            <w:r>
              <w:rPr>
                <w:bCs/>
              </w:rPr>
              <w:t>replacing EN 12205:2001 as well as EN ISO 13340:2001 in 6.2.4.2,</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53090" w:rsidRDefault="00353090" w:rsidP="00A90267">
            <w:pPr>
              <w:keepLines/>
              <w:tabs>
                <w:tab w:val="left" w:pos="6663"/>
              </w:tabs>
              <w:rPr>
                <w:bCs/>
              </w:rPr>
            </w:pPr>
            <w:r>
              <w:rPr>
                <w:bCs/>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EN 12205:2001</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r>
              <w:rPr>
                <w:sz w:val="18"/>
                <w:szCs w:val="18"/>
              </w:rPr>
              <w:t>Between 1 January 2005 and 31 December 2017</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r w:rsidRPr="00973AF2">
              <w:rPr>
                <w:bCs/>
              </w:rPr>
              <w:t>31 December 2018</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EN ISO 13340:2001</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r>
              <w:rPr>
                <w:sz w:val="18"/>
                <w:szCs w:val="18"/>
              </w:rPr>
              <w:t xml:space="preserve"> Between 1 January 2011 and 31 December 2017</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r w:rsidRPr="00973AF2">
              <w:rPr>
                <w:bCs/>
              </w:rPr>
              <w:t xml:space="preserve"> 31 December 2018</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vMerge/>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53090" w:rsidRDefault="00353090" w:rsidP="00A90267">
            <w:pPr>
              <w:jc w:val="center"/>
              <w:rPr>
                <w:bCs/>
                <w:lang w:val="fr-FR"/>
              </w:rPr>
            </w:pPr>
            <w:r>
              <w:rPr>
                <w:bCs/>
                <w:lang w:val="fr-FR"/>
              </w:rPr>
              <w:t>EN ISO 11118:2015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r>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r>
        <w:t>Dispatch 3</w:t>
      </w:r>
    </w:p>
    <w:tbl>
      <w:tblPr>
        <w:tblW w:w="48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2"/>
        <w:gridCol w:w="1002"/>
        <w:gridCol w:w="112"/>
        <w:gridCol w:w="997"/>
        <w:gridCol w:w="3361"/>
        <w:gridCol w:w="46"/>
        <w:gridCol w:w="1923"/>
        <w:gridCol w:w="15"/>
        <w:gridCol w:w="51"/>
        <w:gridCol w:w="1760"/>
        <w:gridCol w:w="702"/>
        <w:gridCol w:w="1931"/>
        <w:gridCol w:w="48"/>
      </w:tblGrid>
      <w:tr w:rsidR="00353090" w:rsidTr="00A90267">
        <w:trPr>
          <w:trHeight w:val="353"/>
        </w:trPr>
        <w:tc>
          <w:tcPr>
            <w:tcW w:w="697"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b/>
                <w:spacing w:val="-3"/>
              </w:rPr>
              <w:t>FprEN</w:t>
            </w:r>
            <w:proofErr w:type="spellEnd"/>
            <w:r>
              <w:rPr>
                <w:b/>
                <w:spacing w:val="-3"/>
              </w:rPr>
              <w:t xml:space="preserve"> ISO 11623:2015</w:t>
            </w:r>
          </w:p>
        </w:tc>
        <w:tc>
          <w:tcPr>
            <w:tcW w:w="1775"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Gas cylinders - Composite construction - Periodic inspection and testing (ISO/FDIS 11623:2015)</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rPr>
                <w:rFonts w:eastAsia="Batang"/>
              </w:rPr>
            </w:pPr>
            <w:r>
              <w:rPr>
                <w:rFonts w:eastAsia="Batang"/>
              </w:rPr>
              <w:t>Replace ver. 2002</w:t>
            </w:r>
          </w:p>
          <w:p w:rsidR="00353090" w:rsidRDefault="00353090" w:rsidP="00A90267">
            <w:pPr>
              <w:rPr>
                <w:rFonts w:eastAsia="Batang"/>
              </w:rPr>
            </w:pPr>
          </w:p>
          <w:p w:rsidR="00353090" w:rsidRDefault="00353090" w:rsidP="00A90267">
            <w:pPr>
              <w:jc w:val="center"/>
            </w:pPr>
            <w:r>
              <w:t xml:space="preserve">6.2.2.4 + § 660, </w:t>
            </w:r>
          </w:p>
        </w:tc>
        <w:tc>
          <w:tcPr>
            <w:tcW w:w="1766" w:type="pct"/>
            <w:gridSpan w:val="5"/>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p>
        </w:tc>
      </w:tr>
      <w:tr w:rsidR="00353090" w:rsidTr="00A90267">
        <w:trPr>
          <w:trHeight w:val="352"/>
        </w:trPr>
        <w:tc>
          <w:tcPr>
            <w:tcW w:w="697"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00023150</w:t>
            </w:r>
          </w:p>
        </w:tc>
        <w:tc>
          <w:tcPr>
            <w:tcW w:w="1775"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6" w:type="pct"/>
            <w:gridSpan w:val="5"/>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3"/>
            <w:tcBorders>
              <w:top w:val="single" w:sz="6" w:space="0" w:color="auto"/>
            </w:tcBorders>
            <w:shd w:val="clear" w:color="auto" w:fill="auto"/>
          </w:tcPr>
          <w:p w:rsidR="00353090" w:rsidRDefault="00353090" w:rsidP="00A90267">
            <w:pPr>
              <w:tabs>
                <w:tab w:val="num" w:pos="1134"/>
              </w:tabs>
              <w:jc w:val="both"/>
            </w:pPr>
            <w:r>
              <w:t>Assessed by CEN Consultant</w:t>
            </w:r>
          </w:p>
          <w:p w:rsidR="00353090" w:rsidRDefault="00353090" w:rsidP="00A90267">
            <w:pPr>
              <w:tabs>
                <w:tab w:val="num" w:pos="1134"/>
              </w:tabs>
              <w:ind w:left="567"/>
              <w:jc w:val="both"/>
              <w:rPr>
                <w:rFonts w:eastAsia="MS Mincho"/>
                <w:i/>
                <w:highlight w:val="yellow"/>
                <w:lang w:eastAsia="ja-JP"/>
              </w:rPr>
            </w:pPr>
          </w:p>
        </w:tc>
      </w:tr>
      <w:tr w:rsidR="00353090" w:rsidTr="00A90267">
        <w:tc>
          <w:tcPr>
            <w:tcW w:w="5000" w:type="pct"/>
            <w:gridSpan w:val="13"/>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3"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718" w:type="pct"/>
            <w:gridSpan w:val="3"/>
            <w:shd w:val="clear" w:color="auto" w:fill="auto"/>
            <w:tcMar>
              <w:top w:w="57" w:type="dxa"/>
              <w:bottom w:w="57" w:type="dxa"/>
            </w:tcMar>
          </w:tcPr>
          <w:p w:rsidR="00353090" w:rsidRDefault="00353090" w:rsidP="00A90267">
            <w:pPr>
              <w:jc w:val="center"/>
            </w:pPr>
            <w:r>
              <w:t>Comment from CEN Consultant</w:t>
            </w:r>
          </w:p>
        </w:tc>
        <w:tc>
          <w:tcPr>
            <w:tcW w:w="1054" w:type="pct"/>
            <w:gridSpan w:val="3"/>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shd w:val="clear" w:color="auto" w:fill="auto"/>
            <w:tcMar>
              <w:top w:w="0" w:type="dxa"/>
              <w:bottom w:w="0" w:type="dxa"/>
            </w:tcMar>
          </w:tcPr>
          <w:p w:rsidR="00353090" w:rsidRDefault="00353090" w:rsidP="00A90267">
            <w:pPr>
              <w:rPr>
                <w:bCs/>
              </w:rPr>
            </w:pPr>
            <w:r>
              <w:rPr>
                <w:bCs/>
              </w:rPr>
              <w:t>Table 3</w:t>
            </w:r>
          </w:p>
        </w:tc>
        <w:tc>
          <w:tcPr>
            <w:tcW w:w="1713"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The symbols for the units in the first row should be checked.</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r>
              <w:t xml:space="preserve">The unit for gram is G this should be replaced by g. </w:t>
            </w:r>
          </w:p>
        </w:tc>
        <w:tc>
          <w:tcPr>
            <w:tcW w:w="718" w:type="pct"/>
            <w:gridSpan w:val="3"/>
            <w:shd w:val="clear" w:color="auto" w:fill="auto"/>
            <w:tcMar>
              <w:top w:w="0" w:type="dxa"/>
              <w:bottom w:w="0" w:type="dxa"/>
            </w:tcMar>
          </w:tcPr>
          <w:p w:rsidR="00353090" w:rsidRDefault="00353090" w:rsidP="00A90267">
            <w:pPr>
              <w:rPr>
                <w:bCs/>
              </w:rPr>
            </w:pPr>
          </w:p>
        </w:tc>
        <w:tc>
          <w:tcPr>
            <w:tcW w:w="1054" w:type="pct"/>
            <w:gridSpan w:val="3"/>
            <w:shd w:val="clear" w:color="auto" w:fill="auto"/>
          </w:tcPr>
          <w:p w:rsidR="00353090" w:rsidRDefault="00353090" w:rsidP="00A90267">
            <w:pPr>
              <w:rPr>
                <w:bCs/>
              </w:rPr>
            </w:pPr>
            <w:r>
              <w:rPr>
                <w:bCs/>
              </w:rPr>
              <w:t>Editorial mistake in the units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shd w:val="clear" w:color="auto" w:fill="auto"/>
            <w:tcMar>
              <w:top w:w="0" w:type="dxa"/>
              <w:bottom w:w="0" w:type="dxa"/>
            </w:tcMar>
          </w:tcPr>
          <w:p w:rsidR="00353090" w:rsidRDefault="00353090" w:rsidP="00A90267">
            <w:pPr>
              <w:rPr>
                <w:bCs/>
              </w:rPr>
            </w:pPr>
          </w:p>
        </w:tc>
        <w:tc>
          <w:tcPr>
            <w:tcW w:w="1713" w:type="pct"/>
            <w:gridSpan w:val="2"/>
            <w:shd w:val="clear" w:color="auto" w:fill="auto"/>
            <w:tcMar>
              <w:top w:w="0" w:type="dxa"/>
              <w:bottom w:w="0" w:type="dxa"/>
            </w:tcMar>
          </w:tcPr>
          <w:p w:rsidR="00353090" w:rsidRDefault="00353090" w:rsidP="00A90267">
            <w:pPr>
              <w:tabs>
                <w:tab w:val="left" w:pos="6663"/>
              </w:tabs>
              <w:rPr>
                <w:bCs/>
              </w:rPr>
            </w:pPr>
            <w:r>
              <w:rPr>
                <w:bCs/>
              </w:rPr>
              <w:t xml:space="preserve">Published 2015-11, unfortunately with the upper case G in Table 3.  Otherwise no comments and can be </w:t>
            </w:r>
            <w:proofErr w:type="spellStart"/>
            <w:r>
              <w:rPr>
                <w:bCs/>
              </w:rPr>
              <w:t>refereced</w:t>
            </w:r>
            <w:proofErr w:type="spellEnd"/>
            <w:r>
              <w:rPr>
                <w:bCs/>
              </w:rPr>
              <w:t xml:space="preserve"> in 6.2.4.2 with the usual transition, i.e. mandatorily from 2019-1-1.</w:t>
            </w:r>
          </w:p>
          <w:tbl>
            <w:tblPr>
              <w:tblW w:w="0" w:type="auto"/>
              <w:tblBorders>
                <w:top w:val="nil"/>
                <w:left w:val="nil"/>
                <w:bottom w:val="nil"/>
                <w:right w:val="nil"/>
              </w:tblBorders>
              <w:tblLayout w:type="fixed"/>
              <w:tblLook w:val="0000" w:firstRow="0" w:lastRow="0" w:firstColumn="0" w:lastColumn="0" w:noHBand="0" w:noVBand="0"/>
            </w:tblPr>
            <w:tblGrid>
              <w:gridCol w:w="4007"/>
            </w:tblGrid>
            <w:tr w:rsidR="00353090" w:rsidTr="00A90267">
              <w:trPr>
                <w:trHeight w:val="203"/>
              </w:trPr>
              <w:tc>
                <w:tcPr>
                  <w:tcW w:w="4007" w:type="dxa"/>
                </w:tcPr>
                <w:p w:rsidR="00353090" w:rsidRPr="00353090" w:rsidRDefault="00353090" w:rsidP="00A90267">
                  <w:pPr>
                    <w:pStyle w:val="Default"/>
                    <w:rPr>
                      <w:sz w:val="20"/>
                      <w:szCs w:val="20"/>
                      <w:lang w:val="en-GB"/>
                    </w:rPr>
                  </w:pPr>
                </w:p>
              </w:tc>
            </w:tr>
          </w:tbl>
          <w:p w:rsidR="00353090" w:rsidRPr="00D45E8D" w:rsidRDefault="00353090" w:rsidP="00A90267">
            <w:pPr>
              <w:tabs>
                <w:tab w:val="left" w:pos="6663"/>
              </w:tabs>
              <w:rPr>
                <w:bCs/>
              </w:rPr>
            </w:pPr>
          </w:p>
        </w:tc>
        <w:tc>
          <w:tcPr>
            <w:tcW w:w="774" w:type="pct"/>
            <w:gridSpan w:val="2"/>
            <w:shd w:val="clear" w:color="auto" w:fill="auto"/>
            <w:tcMar>
              <w:top w:w="0" w:type="dxa"/>
              <w:bottom w:w="0" w:type="dxa"/>
            </w:tcMar>
          </w:tcPr>
          <w:p w:rsidR="00353090" w:rsidRDefault="00353090" w:rsidP="00A90267">
            <w:pPr>
              <w:rPr>
                <w:rFonts w:ascii="Arial" w:hAnsi="Arial" w:cs="Arial"/>
              </w:rPr>
            </w:pPr>
          </w:p>
        </w:tc>
        <w:tc>
          <w:tcPr>
            <w:tcW w:w="718" w:type="pct"/>
            <w:gridSpan w:val="3"/>
            <w:shd w:val="clear" w:color="auto" w:fill="auto"/>
            <w:tcMar>
              <w:top w:w="0" w:type="dxa"/>
              <w:bottom w:w="0" w:type="dxa"/>
            </w:tcMar>
          </w:tcPr>
          <w:p w:rsidR="00353090" w:rsidRDefault="00353090" w:rsidP="00A90267">
            <w:pPr>
              <w:rPr>
                <w:bCs/>
              </w:rPr>
            </w:pPr>
          </w:p>
        </w:tc>
        <w:tc>
          <w:tcPr>
            <w:tcW w:w="1054" w:type="pct"/>
            <w:gridSpan w:val="3"/>
            <w:shd w:val="clear" w:color="auto" w:fill="auto"/>
          </w:tcPr>
          <w:p w:rsidR="00353090" w:rsidRDefault="00353090" w:rsidP="00A90267">
            <w:pPr>
              <w:rPr>
                <w:bCs/>
              </w:rPr>
            </w:pPr>
            <w:r>
              <w:rPr>
                <w:bCs/>
              </w:rPr>
              <w:t>See above</w:t>
            </w:r>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bCs/>
                <w:sz w:val="18"/>
                <w:szCs w:val="18"/>
              </w:rPr>
            </w:pPr>
          </w:p>
        </w:tc>
        <w:tc>
          <w:tcPr>
            <w:tcW w:w="1713" w:type="pct"/>
            <w:gridSpan w:val="2"/>
            <w:tcBorders>
              <w:bottom w:val="single" w:sz="12" w:space="0" w:color="auto"/>
            </w:tcBorders>
            <w:shd w:val="clear" w:color="auto" w:fill="auto"/>
            <w:tcMar>
              <w:top w:w="0" w:type="dxa"/>
              <w:bottom w:w="0" w:type="dxa"/>
            </w:tcMar>
          </w:tcPr>
          <w:p w:rsidR="00353090" w:rsidRPr="00973AF2" w:rsidRDefault="00353090" w:rsidP="00A90267">
            <w:pPr>
              <w:tabs>
                <w:tab w:val="left" w:pos="6663"/>
              </w:tabs>
              <w:rPr>
                <w:bCs/>
                <w:i/>
                <w:sz w:val="18"/>
                <w:szCs w:val="18"/>
              </w:rPr>
            </w:pPr>
            <w:r w:rsidRPr="00973AF2">
              <w:rPr>
                <w:bCs/>
                <w:i/>
                <w:sz w:val="18"/>
                <w:szCs w:val="18"/>
              </w:rPr>
              <w:t>Connection 6.2.2 to 6.2.4:</w:t>
            </w:r>
          </w:p>
        </w:tc>
        <w:tc>
          <w:tcPr>
            <w:tcW w:w="774"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sz w:val="18"/>
                <w:szCs w:val="18"/>
              </w:rPr>
            </w:pPr>
            <w:proofErr w:type="gramStart"/>
            <w:r w:rsidRPr="00973AF2">
              <w:rPr>
                <w:rFonts w:ascii="Arial" w:hAnsi="Arial" w:cs="Arial"/>
                <w:sz w:val="18"/>
                <w:szCs w:val="18"/>
              </w:rPr>
              <w:t>put</w:t>
            </w:r>
            <w:proofErr w:type="gramEnd"/>
            <w:r w:rsidRPr="00973AF2">
              <w:rPr>
                <w:rFonts w:ascii="Arial" w:hAnsi="Arial" w:cs="Arial"/>
                <w:sz w:val="18"/>
                <w:szCs w:val="18"/>
              </w:rPr>
              <w:t xml:space="preserve"> a note in table of 6.2.2.4: </w:t>
            </w:r>
            <w:r w:rsidRPr="00973AF2">
              <w:rPr>
                <w:i/>
                <w:iCs/>
                <w:sz w:val="18"/>
                <w:szCs w:val="18"/>
              </w:rPr>
              <w:t xml:space="preserve">NOTE: The EN version of this ISO standard fulfils the </w:t>
            </w:r>
            <w:r w:rsidRPr="00973AF2">
              <w:rPr>
                <w:i/>
                <w:iCs/>
                <w:sz w:val="18"/>
                <w:szCs w:val="18"/>
              </w:rPr>
              <w:lastRenderedPageBreak/>
              <w:t>requirements and may also be used</w:t>
            </w:r>
            <w:r w:rsidRPr="00973AF2">
              <w:rPr>
                <w:i/>
                <w:iCs/>
              </w:rPr>
              <w:t>."</w:t>
            </w:r>
          </w:p>
        </w:tc>
        <w:tc>
          <w:tcPr>
            <w:tcW w:w="718" w:type="pct"/>
            <w:gridSpan w:val="3"/>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1054" w:type="pct"/>
            <w:gridSpan w:val="3"/>
            <w:tcBorders>
              <w:bottom w:val="single" w:sz="12" w:space="0" w:color="auto"/>
            </w:tcBorders>
            <w:shd w:val="clear" w:color="auto" w:fill="auto"/>
          </w:tcPr>
          <w:p w:rsidR="00353090" w:rsidRDefault="00353090" w:rsidP="00A90267">
            <w:pPr>
              <w:rPr>
                <w:bCs/>
                <w:sz w:val="18"/>
                <w:szCs w:val="18"/>
              </w:rPr>
            </w:pPr>
            <w:r>
              <w:rPr>
                <w:bCs/>
                <w:sz w:val="18"/>
                <w:szCs w:val="18"/>
              </w:rPr>
              <w:t>Agree to have a general note to cover all the similar cases; see proposal 5 in the report</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lastRenderedPageBreak/>
              <w:t>Decision of the STD’s WG:</w:t>
            </w:r>
          </w:p>
        </w:tc>
        <w:tc>
          <w:tcPr>
            <w:tcW w:w="392" w:type="pct"/>
            <w:tcBorders>
              <w:top w:val="single" w:sz="12" w:space="0" w:color="auto"/>
            </w:tcBorders>
            <w:shd w:val="clear" w:color="auto" w:fill="F2F2F2"/>
            <w:tcMar>
              <w:top w:w="0" w:type="dxa"/>
              <w:bottom w:w="0" w:type="dxa"/>
            </w:tcMar>
          </w:tcPr>
          <w:p w:rsidR="00353090" w:rsidRPr="00223549" w:rsidRDefault="00353090" w:rsidP="00A90267">
            <w:pPr>
              <w:keepLines/>
              <w:jc w:val="center"/>
              <w:rPr>
                <w:b/>
                <w:bCs/>
              </w:rPr>
            </w:pPr>
            <w:r w:rsidRPr="00223549">
              <w:rPr>
                <w:b/>
                <w:bCs/>
              </w:rPr>
              <w:t>Accepted</w:t>
            </w:r>
          </w:p>
          <w:p w:rsidR="00353090" w:rsidRDefault="00353090" w:rsidP="00A90267">
            <w:pPr>
              <w:keepLines/>
              <w:jc w:val="center"/>
              <w:rPr>
                <w:bCs/>
              </w:rPr>
            </w:pPr>
            <w:r>
              <w:rPr>
                <w:bCs/>
              </w:rPr>
              <w:t>Refused</w:t>
            </w:r>
          </w:p>
          <w:p w:rsidR="00353090" w:rsidRDefault="00353090" w:rsidP="00A90267">
            <w:pPr>
              <w:keepLines/>
              <w:jc w:val="center"/>
              <w:rPr>
                <w:bCs/>
              </w:rPr>
            </w:pPr>
            <w:r>
              <w:rPr>
                <w:bCs/>
              </w:rPr>
              <w:t xml:space="preserve">Postponed </w:t>
            </w:r>
          </w:p>
        </w:tc>
        <w:tc>
          <w:tcPr>
            <w:tcW w:w="1321" w:type="pct"/>
            <w:tcBorders>
              <w:top w:val="single" w:sz="12" w:space="0" w:color="auto"/>
            </w:tcBorders>
            <w:shd w:val="clear" w:color="auto" w:fill="F2F2F2"/>
          </w:tcPr>
          <w:p w:rsidR="00353090" w:rsidRDefault="00353090" w:rsidP="00A90267">
            <w:pPr>
              <w:keepLines/>
              <w:tabs>
                <w:tab w:val="left" w:pos="6663"/>
              </w:tabs>
              <w:jc w:val="center"/>
              <w:rPr>
                <w:bCs/>
              </w:rPr>
            </w:pPr>
            <w:r>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718" w:type="pct"/>
            <w:gridSpan w:val="3"/>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 xml:space="preserve">Applicable </w:t>
            </w:r>
          </w:p>
        </w:tc>
        <w:tc>
          <w:tcPr>
            <w:tcW w:w="1054" w:type="pct"/>
            <w:gridSpan w:val="3"/>
            <w:tcBorders>
              <w:top w:val="single" w:sz="12" w:space="0" w:color="auto"/>
              <w:left w:val="single" w:sz="6" w:space="0" w:color="auto"/>
              <w:bottom w:val="single" w:sz="6" w:space="0" w:color="auto"/>
              <w:right w:val="single" w:sz="12" w:space="0" w:color="auto"/>
            </w:tcBorders>
            <w:shd w:val="clear" w:color="auto" w:fill="F2F2F2"/>
          </w:tcPr>
          <w:p w:rsidR="00353090" w:rsidRPr="00D45E8D" w:rsidRDefault="00353090" w:rsidP="00A90267">
            <w:pPr>
              <w:keepLines/>
              <w:tabs>
                <w:tab w:val="left" w:pos="6663"/>
              </w:tabs>
              <w:rPr>
                <w:bCs/>
                <w:strike/>
              </w:rPr>
            </w:pPr>
          </w:p>
        </w:tc>
      </w:tr>
      <w:tr w:rsidR="00353090" w:rsidTr="00A90267">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353090" w:rsidRDefault="00353090" w:rsidP="00A90267">
            <w:pPr>
              <w:rPr>
                <w:b/>
              </w:rPr>
            </w:pPr>
          </w:p>
        </w:tc>
        <w:tc>
          <w:tcPr>
            <w:tcW w:w="392" w:type="pct"/>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1" w:type="pct"/>
            <w:shd w:val="clear" w:color="auto" w:fill="F2F2F2"/>
          </w:tcPr>
          <w:p w:rsidR="00353090" w:rsidRDefault="00353090" w:rsidP="00A90267">
            <w:pPr>
              <w:tabs>
                <w:tab w:val="left" w:pos="6663"/>
              </w:tabs>
              <w:jc w:val="center"/>
              <w:rPr>
                <w:rFonts w:ascii="(Asiatische Schriftart verwende" w:hAnsi="(Asiatische Schriftart verwende"/>
              </w:rPr>
            </w:pPr>
            <w:r>
              <w:rPr>
                <w:rFonts w:ascii="(Asiatische Schriftart verwende" w:hAnsi="(Asiatische Schriftart verwende"/>
              </w:rPr>
              <w:t>In Chapter 3.4 SP 660 simply replace EN ISO 11623:2002 with the 2015 version</w:t>
            </w: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jc w:val="center"/>
              <w:rPr>
                <w:bCs/>
              </w:rPr>
            </w:pPr>
            <w:r>
              <w:rPr>
                <w:bCs/>
              </w:rPr>
              <w:t>EN ISO 11623:2002</w:t>
            </w:r>
          </w:p>
        </w:tc>
        <w:tc>
          <w:tcPr>
            <w:tcW w:w="692" w:type="pct"/>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sz w:val="18"/>
                <w:szCs w:val="18"/>
                <w:lang w:val="de-DE" w:eastAsia="de-DE"/>
              </w:rPr>
            </w:pPr>
          </w:p>
          <w:p w:rsidR="00353090" w:rsidRDefault="00353090" w:rsidP="00A90267">
            <w:pPr>
              <w:suppressAutoHyphens w:val="0"/>
              <w:autoSpaceDE w:val="0"/>
              <w:autoSpaceDN w:val="0"/>
              <w:adjustRightInd w:val="0"/>
              <w:spacing w:line="240" w:lineRule="auto"/>
              <w:jc w:val="center"/>
              <w:rPr>
                <w:bCs/>
              </w:rPr>
            </w:pPr>
            <w:r>
              <w:rPr>
                <w:bCs/>
              </w:rPr>
              <w:t>Until 31</w:t>
            </w:r>
            <w:r w:rsidRPr="00D45E8D">
              <w:rPr>
                <w:bCs/>
                <w:vertAlign w:val="superscript"/>
              </w:rPr>
              <w:t>st</w:t>
            </w:r>
            <w:r>
              <w:rPr>
                <w:bCs/>
              </w:rPr>
              <w:t xml:space="preserve"> December 2018</w:t>
            </w:r>
          </w:p>
        </w:tc>
        <w:tc>
          <w:tcPr>
            <w:tcW w:w="1035" w:type="pct"/>
            <w:gridSpan w:val="2"/>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353090" w:rsidRDefault="00353090" w:rsidP="00A90267">
            <w:pPr>
              <w:rPr>
                <w:b/>
              </w:rPr>
            </w:pPr>
          </w:p>
        </w:tc>
        <w:tc>
          <w:tcPr>
            <w:tcW w:w="392" w:type="pct"/>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1" w:type="pct"/>
            <w:shd w:val="clear" w:color="auto" w:fill="F2F2F2"/>
          </w:tcPr>
          <w:p w:rsidR="00353090" w:rsidRDefault="00353090" w:rsidP="00A90267">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jc w:val="center"/>
              <w:rPr>
                <w:bCs/>
              </w:rPr>
            </w:pPr>
          </w:p>
        </w:tc>
        <w:tc>
          <w:tcPr>
            <w:tcW w:w="968"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p>
        </w:tc>
        <w:tc>
          <w:tcPr>
            <w:tcW w:w="759"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1" w:type="pct"/>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jc w:val="center"/>
              <w:rPr>
                <w:bCs/>
                <w:lang w:val="fr-FR"/>
              </w:rPr>
            </w:pPr>
            <w:r>
              <w:rPr>
                <w:bCs/>
                <w:lang w:val="fr-FR"/>
              </w:rPr>
              <w:t>EN ISO 11623:2015</w:t>
            </w:r>
          </w:p>
        </w:tc>
        <w:tc>
          <w:tcPr>
            <w:tcW w:w="968"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r>
              <w:t xml:space="preserve"> </w:t>
            </w:r>
            <w:r>
              <w:rPr>
                <w:bCs/>
              </w:rPr>
              <w:t>Mandatorily from 1st Jan 2019</w:t>
            </w:r>
          </w:p>
        </w:tc>
        <w:tc>
          <w:tcPr>
            <w:tcW w:w="759"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b/>
                <w:iCs/>
                <w:highlight w:val="yellow"/>
              </w:rPr>
            </w:pPr>
            <w:proofErr w:type="spellStart"/>
            <w:r>
              <w:rPr>
                <w:b/>
                <w:iCs/>
              </w:rPr>
              <w:t>FprEN</w:t>
            </w:r>
            <w:proofErr w:type="spellEnd"/>
            <w:r>
              <w:rPr>
                <w:b/>
                <w:iCs/>
              </w:rPr>
              <w:t xml:space="preserve"> ISO 21013-3 rev</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Cryogenic vessels - Pressure-relief accessories for cryogenic service - Part 3: Sizing and capacity determination (ISO/DIS 21013-3:2014)</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rPr>
                <w:rFonts w:eastAsia="Batang"/>
              </w:rPr>
            </w:pPr>
            <w:r>
              <w:rPr>
                <w:rFonts w:eastAsia="Batang"/>
              </w:rPr>
              <w:t>Replace EN 13648-3:2002</w:t>
            </w:r>
          </w:p>
          <w:p w:rsidR="00353090" w:rsidRDefault="00353090" w:rsidP="00A90267">
            <w:pPr>
              <w:jc w:val="center"/>
            </w:pPr>
            <w:r>
              <w:t>Only part 1 is referred so far</w:t>
            </w:r>
          </w:p>
          <w:p w:rsidR="00353090" w:rsidRDefault="00353090" w:rsidP="00A90267">
            <w:pPr>
              <w:jc w:val="center"/>
            </w:pPr>
            <w:r>
              <w:t>?</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00268060</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t xml:space="preserve">Assessed by CEN Consultant </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4"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886" w:type="pct"/>
            <w:gridSpan w:val="2"/>
            <w:shd w:val="clear" w:color="auto" w:fill="auto"/>
            <w:tcMar>
              <w:top w:w="57" w:type="dxa"/>
              <w:bottom w:w="57" w:type="dxa"/>
            </w:tcMar>
          </w:tcPr>
          <w:p w:rsidR="00353090" w:rsidRDefault="00353090" w:rsidP="00A90267">
            <w:pPr>
              <w:jc w:val="center"/>
            </w:pPr>
            <w:r>
              <w:t>Comment from CEN Consultant</w:t>
            </w:r>
          </w:p>
        </w:tc>
        <w:tc>
          <w:tcPr>
            <w:tcW w:w="88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Equation 3 and 4</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noProof/>
                <w:lang w:eastAsia="en-GB"/>
              </w:rPr>
            </w:pPr>
            <w:r>
              <w:rPr>
                <w:noProof/>
                <w:lang w:eastAsia="en-GB"/>
              </w:rPr>
              <w:drawing>
                <wp:inline distT="0" distB="0" distL="0" distR="0" wp14:anchorId="1C1728B3" wp14:editId="3F810A02">
                  <wp:extent cx="2466975" cy="771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466975" cy="771525"/>
                          </a:xfrm>
                          <a:prstGeom prst="rect">
                            <a:avLst/>
                          </a:prstGeom>
                          <a:noFill/>
                          <a:ln w="9525">
                            <a:noFill/>
                            <a:miter lim="800000"/>
                            <a:headEnd/>
                            <a:tailEnd/>
                          </a:ln>
                        </pic:spPr>
                      </pic:pic>
                    </a:graphicData>
                  </a:graphic>
                </wp:inline>
              </w:drawing>
            </w:r>
          </w:p>
          <w:p w:rsidR="00353090" w:rsidRDefault="00353090" w:rsidP="00A90267">
            <w:pPr>
              <w:pStyle w:val="ISOComments"/>
              <w:spacing w:before="60" w:after="60" w:line="240" w:lineRule="auto"/>
            </w:pPr>
            <w:r>
              <w:t>Equation [3] and [4] return different values for the same condition i.e.≤ 75K</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To be checked by WG experts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Equation 10</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rPr>
                <w:noProof/>
                <w:lang w:eastAsia="en-GB"/>
              </w:rPr>
              <w:drawing>
                <wp:inline distT="0" distB="0" distL="0" distR="0" wp14:anchorId="41BD236C" wp14:editId="1004B690">
                  <wp:extent cx="590550" cy="4095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353090" w:rsidRDefault="00353090" w:rsidP="00A90267">
            <w:pPr>
              <w:pStyle w:val="ISOComments"/>
              <w:spacing w:before="60" w:after="60" w:line="240" w:lineRule="auto"/>
            </w:pPr>
            <w:r>
              <w:t>The formula uses e5 however in the references to that formula only e is defined.</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To be checked by WG experts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4.4</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4.4.1</w:t>
            </w:r>
          </w:p>
          <w:p w:rsidR="00353090" w:rsidRDefault="00353090" w:rsidP="00A90267">
            <w:pPr>
              <w:pStyle w:val="ISOComments"/>
              <w:spacing w:before="60" w:after="60" w:line="240" w:lineRule="auto"/>
            </w:pPr>
            <w:r>
              <w:t>The air or nitrogen condensation case for the loss of vacuum condition shall be considered for fluids with a saturation temperature below 75 K at 1 bar absolute pressure.</w:t>
            </w:r>
          </w:p>
          <w:p w:rsidR="00353090" w:rsidRDefault="00353090" w:rsidP="00A90267">
            <w:pPr>
              <w:pStyle w:val="ISOComments"/>
              <w:spacing w:before="60" w:after="60" w:line="240" w:lineRule="auto"/>
            </w:pPr>
            <w:r>
              <w:t>This refers to absolute pressure, however in other definitions with saturation temperature and the same temperature (75 K ) the reference is to bar i.e.</w:t>
            </w:r>
          </w:p>
          <w:p w:rsidR="00353090" w:rsidRDefault="00353090" w:rsidP="00A90267">
            <w:pPr>
              <w:pStyle w:val="ISOComments"/>
              <w:spacing w:before="60" w:after="60" w:line="240" w:lineRule="auto"/>
            </w:pPr>
            <w:r>
              <w:t>4.5.5</w:t>
            </w:r>
          </w:p>
          <w:p w:rsidR="00353090" w:rsidRDefault="00353090" w:rsidP="00A90267">
            <w:pPr>
              <w:pStyle w:val="ISOComments"/>
              <w:spacing w:before="60" w:after="60" w:line="240" w:lineRule="auto"/>
            </w:pPr>
            <w:r>
              <w:t>WT5 is equal to the heat transfer rate, W5, if the saturation temperature of the fluid is greater than or equal to 75 K at 1 bar.</w:t>
            </w:r>
          </w:p>
          <w:p w:rsidR="00353090" w:rsidRDefault="00353090" w:rsidP="00A90267">
            <w:pPr>
              <w:pStyle w:val="ISOComments"/>
              <w:spacing w:before="60" w:after="60" w:line="240" w:lineRule="auto"/>
            </w:pPr>
          </w:p>
          <w:p w:rsidR="00353090" w:rsidRDefault="00353090" w:rsidP="00A90267">
            <w:pPr>
              <w:pStyle w:val="ISOComments"/>
              <w:spacing w:before="60" w:after="60" w:line="240" w:lineRule="auto"/>
            </w:pPr>
            <w:r>
              <w:t>Is the reference to absolute pressure correct in that instance and bar [gauge] to the others?</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To be checked by WG experts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Equation [36]</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noProof/>
                <w:lang w:eastAsia="en-GB"/>
              </w:rPr>
            </w:pPr>
            <w:r>
              <w:rPr>
                <w:noProof/>
                <w:lang w:eastAsia="en-GB"/>
              </w:rPr>
              <w:drawing>
                <wp:inline distT="0" distB="0" distL="0" distR="0" wp14:anchorId="7A4B7729" wp14:editId="3C2753A9">
                  <wp:extent cx="2276475" cy="6000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p>
          <w:p w:rsidR="00353090" w:rsidRDefault="00353090" w:rsidP="00A90267">
            <w:pPr>
              <w:pStyle w:val="ISOComments"/>
              <w:spacing w:before="60" w:after="60" w:line="240" w:lineRule="auto"/>
            </w:pPr>
            <w:r>
              <w:t>Where is the value u defined?</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To be checked by WG experts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Equation [40]</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proofErr w:type="spellStart"/>
            <w:r>
              <w:t>Texit</w:t>
            </w:r>
            <w:proofErr w:type="gramStart"/>
            <w:r>
              <w:t>,Pb</w:t>
            </w:r>
            <w:proofErr w:type="spellEnd"/>
            <w:proofErr w:type="gramEnd"/>
            <w:r>
              <w:t xml:space="preserve"> is defined but not used in equation [40].</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To be checked by WG experts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ascii="Times New Roman" w:hAnsi="Times New Roman"/>
              </w:rPr>
            </w:pPr>
            <w:r>
              <w:rPr>
                <w:rFonts w:ascii="Times New Roman" w:hAnsi="Times New Roman"/>
                <w:color w:val="000000"/>
              </w:rPr>
              <w:t xml:space="preserve"> A direct reference in the regulations to this standard is not necessary.  It is referred to in the construction standard ISO 20421-1 via ISO 21013-1 and that is the correct role.  We do not want to fill the RID/ADR with subsidiary references</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Agreed</w:t>
            </w:r>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bCs/>
                <w:sz w:val="18"/>
                <w:szCs w:val="18"/>
              </w:rPr>
            </w:pPr>
          </w:p>
        </w:tc>
        <w:tc>
          <w:tcPr>
            <w:tcW w:w="1714" w:type="pct"/>
            <w:gridSpan w:val="2"/>
            <w:tcBorders>
              <w:bottom w:val="single" w:sz="12" w:space="0" w:color="auto"/>
            </w:tcBorders>
            <w:shd w:val="clear" w:color="auto" w:fill="auto"/>
            <w:tcMar>
              <w:top w:w="0" w:type="dxa"/>
              <w:bottom w:w="0" w:type="dxa"/>
            </w:tcMar>
          </w:tcPr>
          <w:tbl>
            <w:tblPr>
              <w:tblW w:w="0" w:type="auto"/>
              <w:tblBorders>
                <w:top w:val="nil"/>
                <w:left w:val="nil"/>
                <w:bottom w:val="nil"/>
                <w:right w:val="nil"/>
              </w:tblBorders>
              <w:tblLayout w:type="fixed"/>
              <w:tblLook w:val="0000" w:firstRow="0" w:lastRow="0" w:firstColumn="0" w:lastColumn="0" w:noHBand="0" w:noVBand="0"/>
            </w:tblPr>
            <w:tblGrid>
              <w:gridCol w:w="3913"/>
            </w:tblGrid>
            <w:tr w:rsidR="00353090" w:rsidRPr="00973AF2" w:rsidTr="00A90267">
              <w:trPr>
                <w:trHeight w:val="601"/>
              </w:trPr>
              <w:tc>
                <w:tcPr>
                  <w:tcW w:w="3913" w:type="dxa"/>
                </w:tcPr>
                <w:p w:rsidR="00353090" w:rsidRPr="00353090" w:rsidRDefault="00353090" w:rsidP="00A90267">
                  <w:pPr>
                    <w:pStyle w:val="Default"/>
                    <w:rPr>
                      <w:sz w:val="18"/>
                      <w:szCs w:val="18"/>
                      <w:lang w:val="en-GB"/>
                    </w:rPr>
                  </w:pPr>
                  <w:r w:rsidRPr="00353090">
                    <w:rPr>
                      <w:sz w:val="18"/>
                      <w:szCs w:val="18"/>
                      <w:lang w:val="en-GB"/>
                    </w:rPr>
                    <w:t xml:space="preserve">There is no need to reference this standard in RID/ADR; it only supports the design and construction standards </w:t>
                  </w:r>
                </w:p>
              </w:tc>
            </w:tr>
          </w:tbl>
          <w:p w:rsidR="00353090" w:rsidRPr="00973AF2" w:rsidRDefault="00353090" w:rsidP="00A90267">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85" w:type="pct"/>
            <w:tcBorders>
              <w:bottom w:val="single" w:sz="12" w:space="0" w:color="auto"/>
            </w:tcBorders>
            <w:shd w:val="clear" w:color="auto" w:fill="auto"/>
          </w:tcPr>
          <w:p w:rsidR="00353090" w:rsidRDefault="00353090" w:rsidP="00A90267">
            <w:pPr>
              <w:rPr>
                <w:bCs/>
                <w:sz w:val="18"/>
                <w:szCs w:val="18"/>
              </w:rPr>
            </w:pPr>
            <w:r>
              <w:rPr>
                <w:bCs/>
                <w:sz w:val="18"/>
                <w:szCs w:val="18"/>
              </w:rPr>
              <w:t>OK</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Pr="001B0C09" w:rsidRDefault="00353090" w:rsidP="00A90267">
            <w:pPr>
              <w:rPr>
                <w:b/>
                <w:bCs/>
              </w:rPr>
            </w:pPr>
            <w:r w:rsidRPr="001B0C09">
              <w:rPr>
                <w:b/>
              </w:rPr>
              <w:lastRenderedPageBreak/>
              <w:t>Decision of the STD’s WG:</w:t>
            </w:r>
          </w:p>
        </w:tc>
        <w:tc>
          <w:tcPr>
            <w:tcW w:w="392" w:type="pct"/>
            <w:vMerge w:val="restart"/>
            <w:tcBorders>
              <w:top w:val="single" w:sz="12" w:space="0" w:color="auto"/>
            </w:tcBorders>
            <w:shd w:val="clear" w:color="auto" w:fill="F2F2F2"/>
            <w:tcMar>
              <w:top w:w="0" w:type="dxa"/>
              <w:bottom w:w="0" w:type="dxa"/>
            </w:tcMar>
          </w:tcPr>
          <w:p w:rsidR="00353090" w:rsidRPr="00973AF2" w:rsidRDefault="00353090" w:rsidP="00A90267">
            <w:pPr>
              <w:keepLines/>
              <w:jc w:val="center"/>
              <w:rPr>
                <w:bCs/>
              </w:rPr>
            </w:pPr>
            <w:r w:rsidRPr="00973AF2">
              <w:rPr>
                <w:bCs/>
              </w:rPr>
              <w:t>Accepted</w:t>
            </w:r>
          </w:p>
          <w:p w:rsidR="00353090" w:rsidRPr="001B0C09" w:rsidRDefault="00353090" w:rsidP="00A90267">
            <w:pPr>
              <w:keepLines/>
              <w:jc w:val="center"/>
              <w:rPr>
                <w:b/>
                <w:bCs/>
              </w:rPr>
            </w:pPr>
            <w:r w:rsidRPr="00973AF2">
              <w:rPr>
                <w:b/>
                <w:bCs/>
              </w:rPr>
              <w:t>Refused</w:t>
            </w:r>
          </w:p>
          <w:p w:rsidR="00353090" w:rsidRPr="001B0C09" w:rsidRDefault="00353090" w:rsidP="00A90267">
            <w:pPr>
              <w:keepLines/>
              <w:jc w:val="center"/>
              <w:rPr>
                <w:bCs/>
              </w:rPr>
            </w:pPr>
            <w:r w:rsidRPr="001B0C09">
              <w:rPr>
                <w:bCs/>
              </w:rPr>
              <w:t xml:space="preserve">Postponed </w:t>
            </w:r>
          </w:p>
        </w:tc>
        <w:tc>
          <w:tcPr>
            <w:tcW w:w="1322" w:type="pct"/>
            <w:vMerge w:val="restart"/>
            <w:tcBorders>
              <w:top w:val="single" w:sz="12" w:space="0" w:color="auto"/>
            </w:tcBorders>
            <w:shd w:val="clear" w:color="auto" w:fill="F2F2F2"/>
          </w:tcPr>
          <w:p w:rsidR="00353090" w:rsidRPr="00973AF2" w:rsidRDefault="00353090" w:rsidP="00A90267">
            <w:pPr>
              <w:keepLines/>
              <w:tabs>
                <w:tab w:val="left" w:pos="6663"/>
              </w:tabs>
              <w:jc w:val="center"/>
              <w:rPr>
                <w:bCs/>
              </w:rPr>
            </w:pPr>
            <w:r w:rsidRPr="00973AF2">
              <w:rPr>
                <w:bCs/>
              </w:rPr>
              <w:t>Additional comments</w:t>
            </w:r>
          </w:p>
          <w:p w:rsidR="00353090" w:rsidRPr="00973AF2" w:rsidRDefault="00353090" w:rsidP="00A90267">
            <w:pPr>
              <w:keepLines/>
              <w:tabs>
                <w:tab w:val="left" w:pos="6663"/>
              </w:tabs>
              <w:jc w:val="center"/>
              <w:rPr>
                <w:bCs/>
              </w:rPr>
            </w:pPr>
            <w:r w:rsidRPr="00973AF2">
              <w:rPr>
                <w:bCs/>
              </w:rPr>
              <w:t>It should only be referred to in a construction standard for the tank.</w:t>
            </w:r>
          </w:p>
          <w:p w:rsidR="00353090" w:rsidRPr="00973AF2" w:rsidRDefault="00353090" w:rsidP="00A90267">
            <w:pPr>
              <w:keepLines/>
              <w:tabs>
                <w:tab w:val="left" w:pos="6663"/>
              </w:tabs>
              <w:jc w:val="center"/>
              <w:rPr>
                <w:bCs/>
              </w:rPr>
            </w:pPr>
            <w:r w:rsidRPr="00973AF2">
              <w:rPr>
                <w:bCs/>
              </w:rPr>
              <w:t>No direct relevance in the regulation.</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53090" w:rsidRDefault="00353090" w:rsidP="00A90267">
            <w:pPr>
              <w:keepLines/>
              <w:tabs>
                <w:tab w:val="left" w:pos="6663"/>
              </w:tabs>
              <w:rPr>
                <w:bCs/>
              </w:rPr>
            </w:pPr>
            <w:r>
              <w:rPr>
                <w:bCs/>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vMerge/>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b/>
                <w:iCs/>
                <w:highlight w:val="yellow"/>
              </w:rPr>
            </w:pPr>
            <w:proofErr w:type="spellStart"/>
            <w:r>
              <w:rPr>
                <w:b/>
                <w:iCs/>
              </w:rPr>
              <w:t>FprEN</w:t>
            </w:r>
            <w:proofErr w:type="spellEnd"/>
            <w:r>
              <w:rPr>
                <w:b/>
                <w:iCs/>
              </w:rPr>
              <w:t xml:space="preserve"> 14595</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Tanks for transport of dangerous goods - Service equipment for tanks - Breather device</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rPr>
                <w:rFonts w:eastAsia="Batang"/>
              </w:rPr>
            </w:pPr>
            <w:r>
              <w:rPr>
                <w:rFonts w:eastAsia="Batang"/>
              </w:rPr>
              <w:t xml:space="preserve">Replace </w:t>
            </w:r>
            <w:proofErr w:type="spellStart"/>
            <w:r>
              <w:rPr>
                <w:rFonts w:eastAsia="Batang"/>
              </w:rPr>
              <w:t>ver</w:t>
            </w:r>
            <w:proofErr w:type="spellEnd"/>
            <w:r>
              <w:rPr>
                <w:rFonts w:eastAsia="Batang"/>
              </w:rPr>
              <w:t xml:space="preserve"> of 2005</w:t>
            </w:r>
          </w:p>
          <w:p w:rsidR="00353090" w:rsidRDefault="00353090" w:rsidP="00A90267">
            <w:pPr>
              <w:jc w:val="center"/>
            </w:pPr>
            <w:r>
              <w:t>6.8.2.6.1</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00296084</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t>Assessed by CEN Consultant</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4"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886" w:type="pct"/>
            <w:gridSpan w:val="2"/>
            <w:shd w:val="clear" w:color="auto" w:fill="auto"/>
            <w:tcMar>
              <w:top w:w="57" w:type="dxa"/>
              <w:bottom w:w="57" w:type="dxa"/>
            </w:tcMar>
          </w:tcPr>
          <w:p w:rsidR="00353090" w:rsidRDefault="00353090" w:rsidP="00A90267">
            <w:pPr>
              <w:jc w:val="center"/>
            </w:pPr>
            <w:r>
              <w:t>Comment from CEN Consultant</w:t>
            </w:r>
          </w:p>
        </w:tc>
        <w:tc>
          <w:tcPr>
            <w:tcW w:w="88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Foreword</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rPr>
                <w:i/>
              </w:rPr>
            </w:pPr>
            <w:r>
              <w:rPr>
                <w:i/>
              </w:rPr>
              <w:t xml:space="preserve">…not exceeding 110 </w:t>
            </w:r>
            <w:proofErr w:type="spellStart"/>
            <w:r>
              <w:rPr>
                <w:i/>
              </w:rPr>
              <w:t>kPa</w:t>
            </w:r>
            <w:proofErr w:type="spellEnd"/>
            <w:r>
              <w:rPr>
                <w:i/>
              </w:rPr>
              <w:t xml:space="preserve"> (absolute pressure) at 50° C…</w:t>
            </w:r>
          </w:p>
          <w:p w:rsidR="00353090" w:rsidRDefault="00353090" w:rsidP="00A90267">
            <w:pPr>
              <w:pStyle w:val="ISOClause"/>
              <w:spacing w:before="60" w:after="60" w:line="240" w:lineRule="auto"/>
            </w:pPr>
            <w:r>
              <w:t xml:space="preserve">The word pressure is not added after </w:t>
            </w:r>
            <w:proofErr w:type="gramStart"/>
            <w:r>
              <w:t>the  pressure</w:t>
            </w:r>
            <w:proofErr w:type="gramEnd"/>
            <w:r>
              <w:t xml:space="preserve"> definition. Delete the word pressure. </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rPr>
                <w:i/>
              </w:rPr>
            </w:pPr>
            <w:r>
              <w:rPr>
                <w:i/>
              </w:rPr>
              <w:t xml:space="preserve">…not exceeding 110 </w:t>
            </w:r>
            <w:proofErr w:type="spellStart"/>
            <w:r>
              <w:rPr>
                <w:i/>
              </w:rPr>
              <w:t>kPa</w:t>
            </w:r>
            <w:proofErr w:type="spellEnd"/>
            <w:r>
              <w:rPr>
                <w:i/>
              </w:rPr>
              <w:t xml:space="preserve"> (absolute) at 50° C…</w:t>
            </w:r>
          </w:p>
          <w:p w:rsidR="00353090" w:rsidRDefault="00353090" w:rsidP="00A90267">
            <w:pPr>
              <w:pStyle w:val="ISOClaus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Comments of the Consultant taken into account before FV</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Scope</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rPr>
                <w:i/>
              </w:rPr>
            </w:pPr>
            <w:r>
              <w:rPr>
                <w:i/>
              </w:rPr>
              <w:t xml:space="preserve">…not exceeding 110 </w:t>
            </w:r>
            <w:proofErr w:type="spellStart"/>
            <w:r>
              <w:rPr>
                <w:i/>
              </w:rPr>
              <w:t>kPa</w:t>
            </w:r>
            <w:proofErr w:type="spellEnd"/>
            <w:r>
              <w:rPr>
                <w:i/>
              </w:rPr>
              <w:t xml:space="preserve"> at 50 °C …</w:t>
            </w:r>
          </w:p>
          <w:p w:rsidR="00353090" w:rsidRDefault="00353090" w:rsidP="00A90267">
            <w:pPr>
              <w:pStyle w:val="ISOClause"/>
              <w:spacing w:before="60" w:after="60" w:line="240" w:lineRule="auto"/>
            </w:pPr>
            <w:r>
              <w:t xml:space="preserve">To be in line with the foreword add the word absolute after </w:t>
            </w:r>
            <w:proofErr w:type="spellStart"/>
            <w:r>
              <w:t>kPa</w:t>
            </w:r>
            <w:proofErr w:type="spellEnd"/>
            <w:r>
              <w:t>.</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rPr>
                <w:i/>
              </w:rPr>
            </w:pPr>
            <w:r>
              <w:rPr>
                <w:i/>
              </w:rPr>
              <w:t xml:space="preserve">…not exceeding 110 </w:t>
            </w:r>
            <w:proofErr w:type="spellStart"/>
            <w:r>
              <w:rPr>
                <w:i/>
              </w:rPr>
              <w:t>kPa</w:t>
            </w:r>
            <w:proofErr w:type="spellEnd"/>
            <w:r>
              <w:rPr>
                <w:i/>
              </w:rPr>
              <w:t xml:space="preserve"> (absolute) at 50° C…</w:t>
            </w:r>
          </w:p>
          <w:p w:rsidR="00353090" w:rsidRDefault="00353090" w:rsidP="00A90267">
            <w:pPr>
              <w:pStyle w:val="ISOClause"/>
              <w:spacing w:before="60" w:after="60" w:line="240" w:lineRule="auto"/>
              <w:rPr>
                <w:i/>
              </w:rPr>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Comments of the Consultant taken into account before FV</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5.8</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rPr>
                <w:i/>
              </w:rPr>
            </w:pPr>
            <w:r>
              <w:rPr>
                <w:i/>
              </w:rPr>
              <w:t xml:space="preserve">…shall not exceed </w:t>
            </w:r>
            <w:proofErr w:type="gramStart"/>
            <w:r>
              <w:rPr>
                <w:i/>
              </w:rPr>
              <w:t>10</w:t>
            </w:r>
            <w:r>
              <w:rPr>
                <w:i/>
                <w:vertAlign w:val="superscript"/>
              </w:rPr>
              <w:t>6</w:t>
            </w:r>
            <w:r>
              <w:rPr>
                <w:i/>
              </w:rPr>
              <w:t xml:space="preserve"> :</w:t>
            </w:r>
            <w:proofErr w:type="gramEnd"/>
            <w:r>
              <w:rPr>
                <w:i/>
              </w:rPr>
              <w:t>.</w:t>
            </w:r>
          </w:p>
          <w:p w:rsidR="00353090" w:rsidRDefault="00353090" w:rsidP="00A90267">
            <w:pPr>
              <w:pStyle w:val="ISOClause"/>
              <w:spacing w:before="60" w:after="60" w:line="240" w:lineRule="auto"/>
            </w:pPr>
            <w:r>
              <w:t>The unit is missing.</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Add ‘Ω’ after 10</w:t>
            </w:r>
            <w:r>
              <w:rPr>
                <w:vertAlign w:val="superscript"/>
              </w:rPr>
              <w:t>6</w:t>
            </w: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Comments of the Consultant taken into account before FV</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6.2.2.2.3</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For clarity the text:</w:t>
            </w:r>
          </w:p>
          <w:p w:rsidR="00353090" w:rsidRDefault="00353090" w:rsidP="00A90267">
            <w:pPr>
              <w:pStyle w:val="ISOClause"/>
              <w:spacing w:before="60" w:after="60" w:line="240" w:lineRule="auto"/>
              <w:rPr>
                <w:i/>
              </w:rPr>
            </w:pPr>
            <w:r>
              <w:rPr>
                <w:i/>
              </w:rPr>
              <w:t>…is not less than 0</w:t>
            </w:r>
            <w:proofErr w:type="gramStart"/>
            <w:r>
              <w:rPr>
                <w:i/>
              </w:rPr>
              <w:t>,4</w:t>
            </w:r>
            <w:proofErr w:type="gramEnd"/>
            <w:r>
              <w:rPr>
                <w:i/>
              </w:rPr>
              <w:t xml:space="preserve"> </w:t>
            </w:r>
            <w:proofErr w:type="spellStart"/>
            <w:r>
              <w:rPr>
                <w:i/>
              </w:rPr>
              <w:t>kPa</w:t>
            </w:r>
            <w:proofErr w:type="spellEnd"/>
            <w:r>
              <w:rPr>
                <w:i/>
              </w:rPr>
              <w:t xml:space="preserve"> below atmospheric pressure and not greater than 2,5 </w:t>
            </w:r>
            <w:proofErr w:type="spellStart"/>
            <w:r>
              <w:rPr>
                <w:i/>
              </w:rPr>
              <w:t>kPa</w:t>
            </w:r>
            <w:proofErr w:type="spellEnd"/>
            <w:r>
              <w:rPr>
                <w:i/>
              </w:rPr>
              <w:t xml:space="preserve"> below atmospheric pressure.</w:t>
            </w:r>
          </w:p>
          <w:p w:rsidR="00353090" w:rsidRDefault="00353090" w:rsidP="00A90267">
            <w:pPr>
              <w:pStyle w:val="ISOClause"/>
              <w:spacing w:before="60" w:after="60" w:line="240" w:lineRule="auto"/>
            </w:pPr>
            <w:r>
              <w:t>Should be the same as in 5.3.2</w:t>
            </w:r>
          </w:p>
          <w:p w:rsidR="00353090" w:rsidRDefault="00353090" w:rsidP="00A90267">
            <w:pPr>
              <w:pStyle w:val="ISOClause"/>
              <w:spacing w:before="60" w:after="60" w:line="240" w:lineRule="auto"/>
            </w:pPr>
            <w:r>
              <w:rPr>
                <w:i/>
              </w:rPr>
              <w:t>…shall be between -0</w:t>
            </w:r>
            <w:proofErr w:type="gramStart"/>
            <w:r>
              <w:rPr>
                <w:i/>
              </w:rPr>
              <w:t>,4</w:t>
            </w:r>
            <w:proofErr w:type="gramEnd"/>
            <w:r>
              <w:rPr>
                <w:i/>
              </w:rPr>
              <w:t xml:space="preserve"> </w:t>
            </w:r>
            <w:proofErr w:type="spellStart"/>
            <w:r>
              <w:rPr>
                <w:i/>
              </w:rPr>
              <w:t>kPa</w:t>
            </w:r>
            <w:proofErr w:type="spellEnd"/>
            <w:r>
              <w:rPr>
                <w:i/>
              </w:rPr>
              <w:t xml:space="preserve"> (gauge) and -2,5 </w:t>
            </w:r>
            <w:proofErr w:type="spellStart"/>
            <w:r>
              <w:rPr>
                <w:i/>
              </w:rPr>
              <w:t>kPa</w:t>
            </w:r>
            <w:proofErr w:type="spellEnd"/>
            <w:r>
              <w:rPr>
                <w:i/>
              </w:rPr>
              <w:t xml:space="preserve"> (gauge)…</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Change 5.3.2.</w:t>
            </w:r>
          </w:p>
          <w:p w:rsidR="00353090" w:rsidRDefault="00353090" w:rsidP="00A90267">
            <w:pPr>
              <w:pStyle w:val="ISOClause"/>
              <w:spacing w:before="60" w:after="60" w:line="240" w:lineRule="auto"/>
              <w:rPr>
                <w:i/>
              </w:rPr>
            </w:pPr>
            <w:r>
              <w:rPr>
                <w:i/>
              </w:rPr>
              <w:t>The relieving pressure of breather devices is not less than 0</w:t>
            </w:r>
            <w:proofErr w:type="gramStart"/>
            <w:r>
              <w:rPr>
                <w:i/>
              </w:rPr>
              <w:t>,4</w:t>
            </w:r>
            <w:proofErr w:type="gramEnd"/>
            <w:r>
              <w:rPr>
                <w:i/>
              </w:rPr>
              <w:t xml:space="preserve"> </w:t>
            </w:r>
            <w:proofErr w:type="spellStart"/>
            <w:r>
              <w:rPr>
                <w:i/>
              </w:rPr>
              <w:t>kPa</w:t>
            </w:r>
            <w:proofErr w:type="spellEnd"/>
            <w:r>
              <w:rPr>
                <w:i/>
              </w:rPr>
              <w:t xml:space="preserve"> below atmospheric pressure and not greater than 2,5 </w:t>
            </w:r>
            <w:proofErr w:type="spellStart"/>
            <w:r>
              <w:rPr>
                <w:i/>
              </w:rPr>
              <w:t>kPa</w:t>
            </w:r>
            <w:proofErr w:type="spellEnd"/>
            <w:r>
              <w:rPr>
                <w:i/>
              </w:rPr>
              <w:t xml:space="preserve"> below atmospheric </w:t>
            </w:r>
            <w:r>
              <w:rPr>
                <w:i/>
              </w:rPr>
              <w:lastRenderedPageBreak/>
              <w:t>pressure in their normally installed attitude.</w:t>
            </w:r>
          </w:p>
          <w:p w:rsidR="00353090" w:rsidRDefault="00353090" w:rsidP="00A90267">
            <w:pPr>
              <w:pStyle w:val="ISOClause"/>
              <w:spacing w:before="60" w:after="60" w:line="240" w:lineRule="auto"/>
            </w:pPr>
            <w:r>
              <w:t xml:space="preserve"> Or as an alternative change the text in 6.2.2.2.3 to match 5.3.2.</w:t>
            </w: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Comments of the Consultant taken into account before FV</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Annex A</w:t>
            </w:r>
          </w:p>
          <w:p w:rsidR="00353090" w:rsidRDefault="00353090" w:rsidP="00A90267">
            <w:pPr>
              <w:pStyle w:val="ISOClause"/>
              <w:spacing w:before="60" w:after="60" w:line="240" w:lineRule="auto"/>
            </w:pPr>
            <w:r>
              <w:t>Figure A1</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Figure is missing</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Replace missing figure.</w:t>
            </w: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Comments of the Consultant taken into account before FV</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No comment – the standard can be referenced with the standard transition.</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1714" w:type="pct"/>
            <w:gridSpan w:val="2"/>
            <w:tcBorders>
              <w:bottom w:val="single" w:sz="12" w:space="0" w:color="auto"/>
            </w:tcBorders>
            <w:shd w:val="clear" w:color="auto" w:fill="auto"/>
            <w:tcMar>
              <w:top w:w="0" w:type="dxa"/>
              <w:bottom w:w="0" w:type="dxa"/>
            </w:tcMar>
          </w:tcPr>
          <w:p w:rsidR="00353090" w:rsidRDefault="00353090" w:rsidP="00A90267">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85" w:type="pct"/>
            <w:tcBorders>
              <w:bottom w:val="single" w:sz="12" w:space="0" w:color="auto"/>
            </w:tcBorders>
            <w:shd w:val="clear" w:color="auto" w:fill="auto"/>
          </w:tcPr>
          <w:p w:rsidR="00353090" w:rsidRDefault="00353090" w:rsidP="00A90267">
            <w:pPr>
              <w:rPr>
                <w:bCs/>
                <w:sz w:val="18"/>
                <w:szCs w:val="18"/>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353090" w:rsidRPr="00223549" w:rsidRDefault="00353090" w:rsidP="00A90267">
            <w:pPr>
              <w:keepLines/>
              <w:jc w:val="center"/>
              <w:rPr>
                <w:b/>
                <w:bCs/>
              </w:rPr>
            </w:pPr>
            <w:r w:rsidRPr="00223549">
              <w:rPr>
                <w:b/>
                <w:bCs/>
              </w:rPr>
              <w:t>Accepted</w:t>
            </w:r>
          </w:p>
          <w:p w:rsidR="00353090" w:rsidRDefault="00353090" w:rsidP="00A90267">
            <w:pPr>
              <w:keepLines/>
              <w:jc w:val="center"/>
              <w:rPr>
                <w:bCs/>
              </w:rPr>
            </w:pPr>
            <w:r>
              <w:rPr>
                <w:bCs/>
              </w:rPr>
              <w:t>Refused</w:t>
            </w:r>
          </w:p>
          <w:p w:rsidR="00353090" w:rsidRDefault="00353090" w:rsidP="00A90267">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353090" w:rsidRDefault="00353090" w:rsidP="00A90267">
            <w:pPr>
              <w:keepLines/>
              <w:tabs>
                <w:tab w:val="left" w:pos="6663"/>
              </w:tabs>
              <w:jc w:val="center"/>
              <w:rPr>
                <w:bCs/>
              </w:rPr>
            </w:pPr>
            <w:r>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53090" w:rsidRDefault="00353090" w:rsidP="00A90267">
            <w:pPr>
              <w:keepLines/>
              <w:tabs>
                <w:tab w:val="left" w:pos="6663"/>
              </w:tabs>
              <w:rPr>
                <w:bCs/>
              </w:rPr>
            </w:pPr>
            <w:r>
              <w:rPr>
                <w:bCs/>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14595:2005</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r>
              <w:rPr>
                <w:bCs/>
              </w:rPr>
              <w:t>Between I January 2007 and 31 December 2018</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14595:2016</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Pr="00973AF2" w:rsidRDefault="00353090" w:rsidP="00A90267">
            <w:pPr>
              <w:keepNext/>
              <w:ind w:hanging="22"/>
              <w:jc w:val="center"/>
              <w:rPr>
                <w:bCs/>
              </w:rPr>
            </w:pPr>
            <w:r w:rsidRPr="00973AF2">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Pr="00973AF2" w:rsidRDefault="00353090" w:rsidP="00A90267">
            <w:pPr>
              <w:keepNext/>
              <w:ind w:hanging="22"/>
              <w:jc w:val="center"/>
              <w:rPr>
                <w:bCs/>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vMerge/>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b/>
                <w:iCs/>
                <w:highlight w:val="yellow"/>
              </w:rPr>
            </w:pPr>
            <w:proofErr w:type="spellStart"/>
            <w:r>
              <w:rPr>
                <w:b/>
                <w:iCs/>
              </w:rPr>
              <w:t>FprEN</w:t>
            </w:r>
            <w:proofErr w:type="spellEnd"/>
            <w:r>
              <w:rPr>
                <w:b/>
                <w:iCs/>
              </w:rPr>
              <w:t xml:space="preserve"> ISO 21029-2_2015</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Cryogenic vessels - Transportable vacuum insulated vessels of not more than 1 000 litres volume - Part 2: Operational requirements (ISO 21029-2:2015)</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rPr>
                <w:rFonts w:eastAsia="Batang"/>
              </w:rPr>
            </w:pPr>
            <w:r>
              <w:rPr>
                <w:rFonts w:eastAsia="Batang"/>
              </w:rPr>
              <w:t>Replace EN 1251-3:2000</w:t>
            </w:r>
          </w:p>
          <w:p w:rsidR="00353090" w:rsidRDefault="00353090" w:rsidP="00A90267">
            <w:pPr>
              <w:jc w:val="center"/>
            </w:pPr>
            <w:r>
              <w:rPr>
                <w:rFonts w:eastAsia="Batang"/>
              </w:rPr>
              <w:t>6.2.4.2</w:t>
            </w:r>
          </w:p>
          <w:p w:rsidR="00353090" w:rsidRDefault="00353090" w:rsidP="00A90267">
            <w:pPr>
              <w:jc w:val="center"/>
            </w:pP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00268061</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t>Assessment by CEN Consultant pending</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4"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886" w:type="pct"/>
            <w:gridSpan w:val="2"/>
            <w:shd w:val="clear" w:color="auto" w:fill="auto"/>
            <w:tcMar>
              <w:top w:w="57" w:type="dxa"/>
              <w:bottom w:w="57" w:type="dxa"/>
            </w:tcMar>
          </w:tcPr>
          <w:p w:rsidR="00353090" w:rsidRDefault="00353090" w:rsidP="00A90267">
            <w:pPr>
              <w:jc w:val="center"/>
            </w:pPr>
            <w:r>
              <w:t>Comment from CEN Consultant</w:t>
            </w:r>
          </w:p>
        </w:tc>
        <w:tc>
          <w:tcPr>
            <w:tcW w:w="88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 xml:space="preserve">It was agreed at the March 2015 meeting that this standard shall not be referenced since it contained </w:t>
            </w:r>
            <w:proofErr w:type="spellStart"/>
            <w:r>
              <w:t>defficiencies</w:t>
            </w:r>
            <w:proofErr w:type="spellEnd"/>
            <w:r>
              <w:t xml:space="preserve"> and contradictions of the RID/ADR and </w:t>
            </w:r>
            <w:r>
              <w:lastRenderedPageBreak/>
              <w:t>added little value to the relevant PI&amp;T regulations.  This version has not changed sufficiently to revise that decision.  Also, the many requirements in non-transport areas risk non-compliance with national legal requirements.  The reference in RID/ADR to EN 1251-3 should be deleted since EN ISO 21029-2 will replace it and it also adds negligible value to RID/ADR.</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Agreed</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rPr>
                <w:rFonts w:cs="Arial"/>
                <w:szCs w:val="18"/>
                <w:lang w:eastAsia="en-GB"/>
              </w:rPr>
              <w:t>Labelling</w:t>
            </w: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rPr>
                <w:rFonts w:cs="Arial"/>
                <w:szCs w:val="18"/>
                <w:lang w:eastAsia="en-GB"/>
              </w:rPr>
            </w:pPr>
            <w:proofErr w:type="gramStart"/>
            <w:r>
              <w:rPr>
                <w:rFonts w:cs="Arial"/>
                <w:szCs w:val="18"/>
                <w:lang w:eastAsia="en-GB"/>
              </w:rPr>
              <w:t>danger</w:t>
            </w:r>
            <w:proofErr w:type="gramEnd"/>
            <w:r>
              <w:rPr>
                <w:rFonts w:cs="Arial"/>
                <w:szCs w:val="18"/>
                <w:lang w:eastAsia="en-GB"/>
              </w:rPr>
              <w:t xml:space="preserve"> labels in accordance with transport regulations.</w:t>
            </w:r>
          </w:p>
          <w:p w:rsidR="00353090" w:rsidRDefault="00353090" w:rsidP="00A90267">
            <w:pPr>
              <w:pStyle w:val="ISOComments"/>
              <w:spacing w:before="60" w:after="60" w:line="240" w:lineRule="auto"/>
            </w:pPr>
            <w:r>
              <w:rPr>
                <w:rFonts w:cs="Arial"/>
                <w:szCs w:val="18"/>
                <w:lang w:eastAsia="en-GB"/>
              </w:rPr>
              <w:t>The regulations specify labels remove the word danger.</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Editorial</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r>
              <w:rPr>
                <w:rFonts w:cs="Arial"/>
                <w:szCs w:val="18"/>
                <w:lang w:eastAsia="en-GB"/>
              </w:rPr>
              <w:t>Labelling</w:t>
            </w:r>
          </w:p>
        </w:tc>
        <w:tc>
          <w:tcPr>
            <w:tcW w:w="1714" w:type="pct"/>
            <w:gridSpan w:val="2"/>
            <w:tcBorders>
              <w:bottom w:val="single" w:sz="12" w:space="0" w:color="auto"/>
            </w:tcBorders>
            <w:shd w:val="clear" w:color="auto" w:fill="auto"/>
            <w:tcMar>
              <w:top w:w="0" w:type="dxa"/>
              <w:bottom w:w="0" w:type="dxa"/>
            </w:tcMar>
          </w:tcPr>
          <w:p w:rsidR="00353090" w:rsidRDefault="00353090" w:rsidP="00A90267">
            <w:pPr>
              <w:pStyle w:val="ISOComments"/>
              <w:spacing w:before="60" w:after="60" w:line="240" w:lineRule="auto"/>
              <w:rPr>
                <w:rFonts w:cs="Arial"/>
                <w:szCs w:val="18"/>
                <w:lang w:eastAsia="en-GB"/>
              </w:rPr>
            </w:pPr>
            <w:r>
              <w:rPr>
                <w:rFonts w:cs="Arial"/>
                <w:szCs w:val="18"/>
                <w:lang w:eastAsia="en-GB"/>
              </w:rPr>
              <w:t>risk and safety phrases associated with the gas content;</w:t>
            </w:r>
          </w:p>
          <w:p w:rsidR="00353090" w:rsidRDefault="00353090" w:rsidP="00A90267">
            <w:pPr>
              <w:tabs>
                <w:tab w:val="left" w:pos="6663"/>
              </w:tabs>
              <w:rPr>
                <w:bCs/>
                <w:i/>
                <w:sz w:val="18"/>
                <w:szCs w:val="18"/>
              </w:rPr>
            </w:pPr>
            <w:r>
              <w:rPr>
                <w:rFonts w:cs="Arial"/>
                <w:szCs w:val="18"/>
                <w:lang w:eastAsia="en-GB"/>
              </w:rPr>
              <w:t>These terms refer to old regulations.</w:t>
            </w:r>
          </w:p>
        </w:tc>
        <w:tc>
          <w:tcPr>
            <w:tcW w:w="774"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85" w:type="pct"/>
            <w:tcBorders>
              <w:bottom w:val="single" w:sz="12" w:space="0" w:color="auto"/>
            </w:tcBorders>
            <w:shd w:val="clear" w:color="auto" w:fill="auto"/>
          </w:tcPr>
          <w:p w:rsidR="00353090" w:rsidRDefault="00353090" w:rsidP="00A90267">
            <w:pPr>
              <w:rPr>
                <w:bCs/>
                <w:sz w:val="18"/>
                <w:szCs w:val="18"/>
              </w:rPr>
            </w:pPr>
            <w:r>
              <w:rPr>
                <w:bCs/>
              </w:rPr>
              <w:t>Editorial</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353090" w:rsidRDefault="00353090" w:rsidP="00A90267">
            <w:pPr>
              <w:keepLines/>
              <w:jc w:val="center"/>
              <w:rPr>
                <w:bCs/>
              </w:rPr>
            </w:pPr>
            <w:r>
              <w:rPr>
                <w:bCs/>
              </w:rPr>
              <w:t>Accepted</w:t>
            </w:r>
          </w:p>
          <w:p w:rsidR="00353090" w:rsidRPr="00D45E8D" w:rsidRDefault="00353090" w:rsidP="00A90267">
            <w:pPr>
              <w:keepLines/>
              <w:jc w:val="center"/>
              <w:rPr>
                <w:b/>
                <w:bCs/>
              </w:rPr>
            </w:pPr>
            <w:r w:rsidRPr="00973AF2">
              <w:rPr>
                <w:b/>
                <w:bCs/>
              </w:rPr>
              <w:t>Refused</w:t>
            </w:r>
          </w:p>
          <w:p w:rsidR="00353090" w:rsidRDefault="00353090" w:rsidP="00A90267">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353090" w:rsidRDefault="00353090" w:rsidP="00A90267">
            <w:pPr>
              <w:keepLines/>
              <w:tabs>
                <w:tab w:val="left" w:pos="6663"/>
              </w:tabs>
              <w:jc w:val="center"/>
              <w:rPr>
                <w:bCs/>
              </w:rPr>
            </w:pPr>
            <w:r>
              <w:rPr>
                <w:bCs/>
              </w:rPr>
              <w:t>Additional comments</w:t>
            </w:r>
          </w:p>
          <w:p w:rsidR="00353090" w:rsidRDefault="00353090" w:rsidP="00A90267">
            <w:pPr>
              <w:keepLines/>
              <w:tabs>
                <w:tab w:val="left" w:pos="6663"/>
              </w:tabs>
              <w:jc w:val="center"/>
              <w:rPr>
                <w:bCs/>
              </w:rPr>
            </w:pPr>
            <w:r>
              <w:rPr>
                <w:bCs/>
              </w:rPr>
              <w:t>Contradiction to RIDADR and no added value to periodic testing standards.</w:t>
            </w:r>
          </w:p>
          <w:p w:rsidR="00353090" w:rsidRDefault="00353090" w:rsidP="00A90267">
            <w:pPr>
              <w:keepLines/>
              <w:tabs>
                <w:tab w:val="left" w:pos="6663"/>
              </w:tabs>
              <w:jc w:val="center"/>
              <w:rPr>
                <w:bCs/>
              </w:rPr>
            </w:pPr>
            <w:r>
              <w:rPr>
                <w:bCs/>
              </w:rPr>
              <w:t>Avoid binding people with recommendations which are in contradiction with their national regulation</w:t>
            </w:r>
          </w:p>
          <w:p w:rsidR="00353090" w:rsidRDefault="00353090" w:rsidP="00A90267">
            <w:pPr>
              <w:keepLines/>
              <w:tabs>
                <w:tab w:val="left" w:pos="6663"/>
              </w:tabs>
              <w:jc w:val="center"/>
              <w:rPr>
                <w:bCs/>
              </w:rPr>
            </w:pPr>
          </w:p>
          <w:p w:rsidR="00353090" w:rsidRDefault="00353090" w:rsidP="00A90267">
            <w:pPr>
              <w:keepLines/>
              <w:tabs>
                <w:tab w:val="left" w:pos="6663"/>
              </w:tabs>
              <w:jc w:val="center"/>
              <w:rPr>
                <w:bCs/>
              </w:rPr>
            </w:pPr>
            <w:proofErr w:type="gramStart"/>
            <w:r>
              <w:rPr>
                <w:bCs/>
              </w:rPr>
              <w:t>Keep  the</w:t>
            </w:r>
            <w:proofErr w:type="gramEnd"/>
            <w:r>
              <w:rPr>
                <w:bCs/>
              </w:rPr>
              <w:t xml:space="preserve"> EN 1251-3:2000 for the moment.</w:t>
            </w:r>
          </w:p>
          <w:p w:rsidR="00353090" w:rsidRDefault="00353090" w:rsidP="00A90267">
            <w:pPr>
              <w:keepLines/>
              <w:tabs>
                <w:tab w:val="left" w:pos="6663"/>
              </w:tabs>
              <w:jc w:val="center"/>
              <w:rPr>
                <w:bCs/>
              </w:rPr>
            </w:pPr>
          </w:p>
          <w:p w:rsidR="00353090" w:rsidRDefault="00353090" w:rsidP="00A90267">
            <w:pPr>
              <w:keepLines/>
              <w:tabs>
                <w:tab w:val="left" w:pos="6663"/>
              </w:tabs>
              <w:jc w:val="center"/>
              <w:rPr>
                <w:bCs/>
              </w:rPr>
            </w:pPr>
            <w:r>
              <w:rPr>
                <w:bCs/>
              </w:rPr>
              <w:t>A standard describing in more details how to implement the periodic inspection would be welcome.</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53090" w:rsidRDefault="00353090" w:rsidP="00A90267">
            <w:pPr>
              <w:keepLines/>
              <w:tabs>
                <w:tab w:val="left" w:pos="6663"/>
              </w:tabs>
              <w:rPr>
                <w:bCs/>
              </w:rPr>
            </w:pPr>
            <w:r>
              <w:rPr>
                <w:bCs/>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EN 1251-3:2000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EN ISO 21029-2:2015</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vMerge/>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53090" w:rsidRDefault="00353090" w:rsidP="00A90267">
            <w:pPr>
              <w:jc w:val="center"/>
              <w:rPr>
                <w:bCs/>
                <w:lang w:val="fr-FR"/>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rPr>
          <w:bCs/>
          <w:iCs/>
          <w:lang w:val="de-DE"/>
        </w:rPr>
      </w:pPr>
    </w:p>
    <w:p w:rsidR="00353090" w:rsidRDefault="00353090" w:rsidP="00353090">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iCs/>
              </w:rPr>
              <w:t>FprEN</w:t>
            </w:r>
            <w:proofErr w:type="spellEnd"/>
            <w:r>
              <w:rPr>
                <w:iCs/>
              </w:rPr>
              <w:t xml:space="preserve"> 16148</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Gas cylinders - Refillable seamless steel gas cylinders and tubes - Acoustic emission examination (AT) and follow-up ultrasonic examination (UT) for periodic inspection and testing (ISO/FDIS 16148:2015)</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rPr>
                <w:rFonts w:eastAsia="Batang"/>
              </w:rPr>
            </w:pPr>
            <w:r>
              <w:rPr>
                <w:rFonts w:eastAsia="Batang"/>
              </w:rPr>
              <w:t xml:space="preserve">Replace </w:t>
            </w:r>
            <w:proofErr w:type="spellStart"/>
            <w:r>
              <w:rPr>
                <w:rFonts w:eastAsia="Batang"/>
              </w:rPr>
              <w:t>ver</w:t>
            </w:r>
            <w:proofErr w:type="spellEnd"/>
            <w:r>
              <w:rPr>
                <w:rFonts w:eastAsia="Batang"/>
              </w:rPr>
              <w:t xml:space="preserve"> of 2006</w:t>
            </w:r>
          </w:p>
          <w:p w:rsidR="00353090" w:rsidRDefault="00353090" w:rsidP="00A90267">
            <w:pPr>
              <w:jc w:val="center"/>
            </w:pPr>
            <w:r>
              <w:t>6.2.1.6.1</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r>
              <w:t>6.2.1.6.1</w:t>
            </w: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00023171</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lastRenderedPageBreak/>
              <w:t xml:space="preserve">Assessment from CEN Consultant pending </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4"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774" w:type="pct"/>
            <w:gridSpan w:val="2"/>
            <w:shd w:val="clear" w:color="auto" w:fill="auto"/>
            <w:tcMar>
              <w:top w:w="57" w:type="dxa"/>
              <w:bottom w:w="57" w:type="dxa"/>
            </w:tcMar>
          </w:tcPr>
          <w:p w:rsidR="00353090" w:rsidRDefault="00353090" w:rsidP="00A90267">
            <w:pPr>
              <w:jc w:val="center"/>
            </w:pPr>
            <w:r>
              <w:t xml:space="preserve">Proposed change </w:t>
            </w:r>
          </w:p>
        </w:tc>
        <w:tc>
          <w:tcPr>
            <w:tcW w:w="886" w:type="pct"/>
            <w:gridSpan w:val="2"/>
            <w:shd w:val="clear" w:color="auto" w:fill="auto"/>
            <w:tcMar>
              <w:top w:w="57" w:type="dxa"/>
              <w:bottom w:w="57" w:type="dxa"/>
            </w:tcMar>
          </w:tcPr>
          <w:p w:rsidR="00353090" w:rsidRDefault="00353090" w:rsidP="00A90267">
            <w:pPr>
              <w:jc w:val="center"/>
            </w:pPr>
            <w:r>
              <w:t>Comment from CEN Consultant</w:t>
            </w:r>
          </w:p>
        </w:tc>
        <w:tc>
          <w:tcPr>
            <w:tcW w:w="88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FDIS ballot already closed so no technical change is possible.  The current edition of this standard is referenced in section 6.2.1 of RID/ADR which is the responsibility of the UNSCE-TDG so I suggest it is removed from the Joint Meeting SWG agenda.</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r>
              <w:rPr>
                <w:bCs/>
              </w:rPr>
              <w:t>Proposal to UN SCE-TDG by ISO when published.</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No Comment</w:t>
            </w:r>
          </w:p>
        </w:tc>
        <w:tc>
          <w:tcPr>
            <w:tcW w:w="774"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886" w:type="pct"/>
            <w:gridSpan w:val="2"/>
            <w:shd w:val="clear" w:color="auto" w:fill="auto"/>
            <w:tcMar>
              <w:top w:w="0" w:type="dxa"/>
              <w:bottom w:w="0" w:type="dxa"/>
            </w:tcMar>
          </w:tcPr>
          <w:p w:rsidR="00353090" w:rsidRDefault="00353090" w:rsidP="00A90267">
            <w:pPr>
              <w:rPr>
                <w:bCs/>
              </w:rPr>
            </w:pPr>
          </w:p>
        </w:tc>
        <w:tc>
          <w:tcPr>
            <w:tcW w:w="885" w:type="pct"/>
            <w:shd w:val="clear" w:color="auto" w:fill="auto"/>
          </w:tcPr>
          <w:p w:rsidR="00353090" w:rsidRDefault="00353090" w:rsidP="00A90267">
            <w:pPr>
              <w:rPr>
                <w:bCs/>
              </w:rPr>
            </w:pPr>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bCs/>
                <w:sz w:val="18"/>
                <w:szCs w:val="18"/>
              </w:rPr>
            </w:pPr>
          </w:p>
        </w:tc>
        <w:tc>
          <w:tcPr>
            <w:tcW w:w="1714" w:type="pct"/>
            <w:gridSpan w:val="2"/>
            <w:tcBorders>
              <w:bottom w:val="single" w:sz="12" w:space="0" w:color="auto"/>
            </w:tcBorders>
            <w:shd w:val="clear" w:color="auto" w:fill="auto"/>
            <w:tcMar>
              <w:top w:w="0" w:type="dxa"/>
              <w:bottom w:w="0" w:type="dxa"/>
            </w:tcMar>
          </w:tcPr>
          <w:p w:rsidR="00353090" w:rsidRPr="00973AF2" w:rsidRDefault="00353090" w:rsidP="00A90267">
            <w:pPr>
              <w:tabs>
                <w:tab w:val="left" w:pos="6663"/>
              </w:tabs>
              <w:rPr>
                <w:bCs/>
                <w:i/>
                <w:sz w:val="18"/>
                <w:szCs w:val="18"/>
              </w:rPr>
            </w:pPr>
            <w:r w:rsidRPr="00973AF2">
              <w:rPr>
                <w:sz w:val="18"/>
                <w:szCs w:val="18"/>
              </w:rPr>
              <w:t>We recommend that, if this standard is already published, it should be put into RID/ADR 2017</w:t>
            </w:r>
          </w:p>
        </w:tc>
        <w:tc>
          <w:tcPr>
            <w:tcW w:w="774"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85" w:type="pct"/>
            <w:tcBorders>
              <w:bottom w:val="single" w:sz="12" w:space="0" w:color="auto"/>
            </w:tcBorders>
            <w:shd w:val="clear" w:color="auto" w:fill="auto"/>
          </w:tcPr>
          <w:p w:rsidR="00353090" w:rsidRDefault="00353090" w:rsidP="00A90267">
            <w:pPr>
              <w:rPr>
                <w:bCs/>
                <w:sz w:val="18"/>
                <w:szCs w:val="18"/>
              </w:rPr>
            </w:pPr>
            <w:r>
              <w:rPr>
                <w:bCs/>
                <w:sz w:val="18"/>
                <w:szCs w:val="18"/>
              </w:rPr>
              <w:t>Agreed</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353090" w:rsidRPr="00973AF2" w:rsidRDefault="00353090" w:rsidP="00A90267">
            <w:pPr>
              <w:keepLines/>
              <w:jc w:val="center"/>
              <w:rPr>
                <w:b/>
                <w:bCs/>
              </w:rPr>
            </w:pPr>
            <w:r w:rsidRPr="00973AF2">
              <w:rPr>
                <w:b/>
                <w:bCs/>
              </w:rPr>
              <w:t>Accepted</w:t>
            </w:r>
          </w:p>
          <w:p w:rsidR="00353090" w:rsidRDefault="00353090" w:rsidP="00A90267">
            <w:pPr>
              <w:keepLines/>
              <w:jc w:val="center"/>
              <w:rPr>
                <w:bCs/>
              </w:rPr>
            </w:pPr>
            <w:r>
              <w:rPr>
                <w:bCs/>
              </w:rPr>
              <w:t>Refused</w:t>
            </w:r>
          </w:p>
          <w:p w:rsidR="00353090" w:rsidRDefault="00353090" w:rsidP="00A90267">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353090" w:rsidRDefault="00353090" w:rsidP="00A90267">
            <w:pPr>
              <w:keepLines/>
              <w:tabs>
                <w:tab w:val="left" w:pos="6663"/>
              </w:tabs>
              <w:jc w:val="center"/>
              <w:rPr>
                <w:bCs/>
              </w:rPr>
            </w:pPr>
            <w:r>
              <w:rPr>
                <w:bCs/>
              </w:rPr>
              <w:t>Additional comments</w:t>
            </w:r>
          </w:p>
          <w:p w:rsidR="00353090" w:rsidRDefault="00353090" w:rsidP="00A90267">
            <w:pPr>
              <w:keepLines/>
              <w:tabs>
                <w:tab w:val="left" w:pos="6663"/>
              </w:tabs>
              <w:jc w:val="center"/>
              <w:rPr>
                <w:bCs/>
              </w:rPr>
            </w:pPr>
          </w:p>
          <w:p w:rsidR="00353090" w:rsidRDefault="00353090" w:rsidP="00A90267">
            <w:pPr>
              <w:keepLines/>
              <w:tabs>
                <w:tab w:val="left" w:pos="6663"/>
              </w:tabs>
              <w:jc w:val="center"/>
              <w:rPr>
                <w:bCs/>
              </w:rPr>
            </w:pPr>
            <w:r>
              <w:rPr>
                <w:bCs/>
              </w:rPr>
              <w:t xml:space="preserve">No transition needed as it is in the UN SC </w:t>
            </w:r>
          </w:p>
          <w:p w:rsidR="00353090" w:rsidRDefault="00353090" w:rsidP="00A90267">
            <w:pPr>
              <w:keepLines/>
              <w:tabs>
                <w:tab w:val="left" w:pos="6663"/>
              </w:tabs>
              <w:jc w:val="center"/>
              <w:rPr>
                <w:bCs/>
              </w:rPr>
            </w:pPr>
          </w:p>
          <w:p w:rsidR="00353090" w:rsidRDefault="00353090" w:rsidP="00A90267">
            <w:pPr>
              <w:keepLines/>
              <w:tabs>
                <w:tab w:val="left" w:pos="6663"/>
              </w:tabs>
              <w:jc w:val="center"/>
              <w:rPr>
                <w:bCs/>
              </w:rPr>
            </w:pPr>
            <w:r>
              <w:rPr>
                <w:bCs/>
              </w:rPr>
              <w:t>A note in 6.2.3.5.1will be suggested to the Joint Meeting permitting the use of this EN ISO standard</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53090" w:rsidRDefault="00353090" w:rsidP="00A90267">
            <w:pPr>
              <w:keepLines/>
              <w:tabs>
                <w:tab w:val="left" w:pos="6663"/>
              </w:tabs>
              <w:rPr>
                <w:bCs/>
              </w:rPr>
            </w:pPr>
            <w:r>
              <w:rPr>
                <w:bCs/>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vMerge/>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53090" w:rsidRPr="00D45E8D" w:rsidRDefault="00353090" w:rsidP="00A90267">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r>
        <w:t>Dispatch 3</w:t>
      </w:r>
    </w:p>
    <w:tbl>
      <w:tblPr>
        <w:tblW w:w="4935"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91"/>
        <w:gridCol w:w="54"/>
        <w:gridCol w:w="1302"/>
        <w:gridCol w:w="651"/>
        <w:gridCol w:w="2271"/>
        <w:gridCol w:w="2243"/>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iCs/>
              </w:rPr>
              <w:t>FprEN</w:t>
            </w:r>
            <w:proofErr w:type="spellEnd"/>
            <w:r>
              <w:rPr>
                <w:iCs/>
              </w:rPr>
              <w:t xml:space="preserve"> 1440</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pPr>
              <w:rPr>
                <w:rFonts w:eastAsia="Batang"/>
              </w:rPr>
            </w:pPr>
            <w:r>
              <w:rPr>
                <w:rFonts w:eastAsia="Batang"/>
              </w:rPr>
              <w:t xml:space="preserve">Replace </w:t>
            </w:r>
            <w:proofErr w:type="spellStart"/>
            <w:r>
              <w:rPr>
                <w:rFonts w:eastAsia="Batang"/>
              </w:rPr>
              <w:t>ver</w:t>
            </w:r>
            <w:proofErr w:type="spellEnd"/>
            <w:r>
              <w:rPr>
                <w:rFonts w:eastAsia="Batang"/>
              </w:rPr>
              <w:t xml:space="preserve"> of 2008</w:t>
            </w:r>
          </w:p>
          <w:p w:rsidR="00353090" w:rsidRDefault="00353090" w:rsidP="00A90267">
            <w:pPr>
              <w:jc w:val="center"/>
            </w:pPr>
            <w:r>
              <w:t>6.2.4.2</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00286154</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t>Assessment by CEN Consultant pending</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5"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529" w:type="pct"/>
            <w:gridSpan w:val="2"/>
            <w:shd w:val="clear" w:color="auto" w:fill="auto"/>
            <w:tcMar>
              <w:top w:w="57" w:type="dxa"/>
              <w:bottom w:w="57" w:type="dxa"/>
            </w:tcMar>
          </w:tcPr>
          <w:p w:rsidR="00353090" w:rsidRDefault="00353090" w:rsidP="00A90267">
            <w:pPr>
              <w:jc w:val="center"/>
            </w:pPr>
            <w:r>
              <w:t xml:space="preserve">Proposed change </w:t>
            </w:r>
          </w:p>
        </w:tc>
        <w:tc>
          <w:tcPr>
            <w:tcW w:w="1140" w:type="pct"/>
            <w:gridSpan w:val="2"/>
            <w:shd w:val="clear" w:color="auto" w:fill="auto"/>
            <w:tcMar>
              <w:top w:w="57" w:type="dxa"/>
              <w:bottom w:w="57" w:type="dxa"/>
            </w:tcMar>
          </w:tcPr>
          <w:p w:rsidR="00353090" w:rsidRDefault="00353090" w:rsidP="00A90267">
            <w:pPr>
              <w:jc w:val="center"/>
            </w:pPr>
            <w:r>
              <w:t>Comment from CEN Consultant</w:t>
            </w:r>
          </w:p>
        </w:tc>
        <w:tc>
          <w:tcPr>
            <w:tcW w:w="875" w:type="pct"/>
            <w:shd w:val="clear" w:color="auto" w:fill="auto"/>
          </w:tcPr>
          <w:p w:rsidR="00353090" w:rsidRDefault="00353090" w:rsidP="00A90267">
            <w:pPr>
              <w:jc w:val="center"/>
            </w:pPr>
            <w:r>
              <w:t>Comment from WG Standards</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 xml:space="preserve">It would be better if the standard was less explicit about the frequency of periodic inspection and the personnel involved and simply stated that these depended on the national regulations.  However, the </w:t>
            </w:r>
            <w:r>
              <w:lastRenderedPageBreak/>
              <w:t>standard complies with current regulations and can be referenced except Annex C.</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To be noted by CEN/TC 286</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 xml:space="preserve">5.3.2.4 Test Procedure </w:t>
            </w:r>
          </w:p>
          <w:p w:rsidR="00353090" w:rsidRDefault="00353090" w:rsidP="00A90267">
            <w:pPr>
              <w:pStyle w:val="ISOClause"/>
              <w:spacing w:before="60" w:after="60" w:line="240" w:lineRule="auto"/>
            </w:pPr>
            <w:r>
              <w:t>(</w:t>
            </w:r>
            <w:proofErr w:type="spellStart"/>
            <w:r>
              <w:t>i</w:t>
            </w:r>
            <w:proofErr w:type="spellEnd"/>
            <w:r>
              <w:t>)</w:t>
            </w:r>
          </w:p>
        </w:tc>
        <w:tc>
          <w:tcPr>
            <w:tcW w:w="1715" w:type="pct"/>
            <w:gridSpan w:val="2"/>
            <w:tcBorders>
              <w:top w:val="single" w:sz="6" w:space="0" w:color="auto"/>
              <w:bottom w:val="single" w:sz="6" w:space="0" w:color="auto"/>
            </w:tcBorders>
            <w:tcMar>
              <w:top w:w="0" w:type="dxa"/>
              <w:bottom w:w="0" w:type="dxa"/>
            </w:tcMar>
          </w:tcPr>
          <w:p w:rsidR="00353090" w:rsidRPr="00D45E8D" w:rsidRDefault="00353090" w:rsidP="00A90267">
            <w:pPr>
              <w:pStyle w:val="ISOChange"/>
              <w:spacing w:before="60" w:after="60" w:line="240" w:lineRule="auto"/>
            </w:pPr>
            <w:r w:rsidRPr="00D45E8D">
              <w:t>Records of rejected cylinders shall be maintained.</w:t>
            </w:r>
          </w:p>
          <w:p w:rsidR="00353090" w:rsidRDefault="00353090" w:rsidP="00A90267">
            <w:pPr>
              <w:pStyle w:val="ISOComments"/>
              <w:spacing w:before="60" w:after="60" w:line="240" w:lineRule="auto"/>
            </w:pPr>
            <w:r w:rsidRPr="00D45E8D">
              <w:t>It may be beneficially to state the period of time these records need to be kept.</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Default="00353090" w:rsidP="00A90267">
            <w:pPr>
              <w:pStyle w:val="ISOClause"/>
              <w:spacing w:before="60" w:after="60" w:line="240" w:lineRule="auto"/>
            </w:pPr>
            <w:r>
              <w:t>5.3.3.2.2 Leak test</w:t>
            </w:r>
          </w:p>
          <w:p w:rsidR="00353090" w:rsidRPr="00D45E8D" w:rsidRDefault="00353090" w:rsidP="00A90267">
            <w:pPr>
              <w:rPr>
                <w:rFonts w:ascii="Arial" w:hAnsi="Arial"/>
                <w:sz w:val="18"/>
              </w:rPr>
            </w:pPr>
            <w:r w:rsidRPr="00D45E8D">
              <w:rPr>
                <w:rFonts w:ascii="Arial" w:hAnsi="Arial"/>
                <w:sz w:val="18"/>
              </w:rPr>
              <w:t>(e)</w:t>
            </w:r>
          </w:p>
        </w:tc>
        <w:tc>
          <w:tcPr>
            <w:tcW w:w="1715" w:type="pct"/>
            <w:gridSpan w:val="2"/>
            <w:tcBorders>
              <w:bottom w:val="single" w:sz="12" w:space="0" w:color="auto"/>
            </w:tcBorders>
            <w:shd w:val="clear" w:color="auto" w:fill="auto"/>
            <w:tcMar>
              <w:top w:w="0" w:type="dxa"/>
              <w:bottom w:w="0" w:type="dxa"/>
            </w:tcMar>
          </w:tcPr>
          <w:p w:rsidR="00353090" w:rsidRPr="00D45E8D" w:rsidRDefault="00353090" w:rsidP="00A90267">
            <w:pPr>
              <w:pStyle w:val="ISOChange"/>
              <w:spacing w:before="60" w:after="60" w:line="240" w:lineRule="auto"/>
            </w:pPr>
            <w:r w:rsidRPr="00D45E8D">
              <w:t>Records of rejected cylinders shall be maintained.</w:t>
            </w:r>
          </w:p>
          <w:p w:rsidR="00353090" w:rsidRPr="00D45E8D" w:rsidRDefault="00353090" w:rsidP="00A90267">
            <w:pPr>
              <w:tabs>
                <w:tab w:val="left" w:pos="1551"/>
              </w:tabs>
              <w:rPr>
                <w:rFonts w:ascii="Arial" w:hAnsi="Arial"/>
                <w:sz w:val="18"/>
              </w:rPr>
            </w:pPr>
            <w:r w:rsidRPr="00D45E8D">
              <w:rPr>
                <w:rFonts w:ascii="Arial" w:hAnsi="Arial"/>
                <w:sz w:val="18"/>
              </w:rPr>
              <w:t>It may be beneficially to state the period of time these records need to be kept.</w:t>
            </w: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5.5.2 Internal threads</w:t>
            </w:r>
          </w:p>
        </w:tc>
        <w:tc>
          <w:tcPr>
            <w:tcW w:w="1715" w:type="pct"/>
            <w:gridSpan w:val="2"/>
            <w:tcBorders>
              <w:bottom w:val="single" w:sz="12" w:space="0" w:color="auto"/>
            </w:tcBorders>
            <w:shd w:val="clear" w:color="auto" w:fill="auto"/>
            <w:tcMar>
              <w:top w:w="0" w:type="dxa"/>
              <w:bottom w:w="0" w:type="dxa"/>
            </w:tcMar>
          </w:tcPr>
          <w:p w:rsidR="00353090" w:rsidRPr="00D45E8D" w:rsidRDefault="00353090" w:rsidP="00A90267">
            <w:pPr>
              <w:tabs>
                <w:tab w:val="left" w:pos="6663"/>
              </w:tabs>
              <w:rPr>
                <w:rFonts w:ascii="Arial" w:hAnsi="Arial"/>
                <w:sz w:val="18"/>
              </w:rPr>
            </w:pPr>
            <w:r w:rsidRPr="00D45E8D">
              <w:rPr>
                <w:rFonts w:ascii="Arial" w:hAnsi="Arial"/>
                <w:sz w:val="18"/>
              </w:rPr>
              <w:t xml:space="preserve">There is no requirement to check for leaks after </w:t>
            </w:r>
            <w:proofErr w:type="spellStart"/>
            <w:r w:rsidRPr="00D45E8D">
              <w:rPr>
                <w:rFonts w:ascii="Arial" w:hAnsi="Arial"/>
                <w:sz w:val="18"/>
              </w:rPr>
              <w:t>valving</w:t>
            </w:r>
            <w:proofErr w:type="spellEnd"/>
            <w:r w:rsidRPr="00D45E8D">
              <w:rPr>
                <w:rFonts w:ascii="Arial" w:hAnsi="Arial"/>
                <w:sz w:val="18"/>
              </w:rPr>
              <w:t xml:space="preserve">. </w:t>
            </w: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7.3 Requirements for repair</w:t>
            </w:r>
          </w:p>
        </w:tc>
        <w:tc>
          <w:tcPr>
            <w:tcW w:w="1715" w:type="pct"/>
            <w:gridSpan w:val="2"/>
            <w:tcBorders>
              <w:bottom w:val="single" w:sz="12" w:space="0" w:color="auto"/>
            </w:tcBorders>
            <w:shd w:val="clear" w:color="auto" w:fill="auto"/>
            <w:tcMar>
              <w:top w:w="0" w:type="dxa"/>
              <w:bottom w:w="0" w:type="dxa"/>
            </w:tcMar>
          </w:tcPr>
          <w:p w:rsidR="00353090" w:rsidRPr="00D45E8D" w:rsidRDefault="00353090" w:rsidP="00A90267">
            <w:pPr>
              <w:pStyle w:val="ISOChange"/>
              <w:spacing w:before="60" w:after="60" w:line="240" w:lineRule="auto"/>
            </w:pPr>
            <w:r w:rsidRPr="00D45E8D">
              <w:t>…carried out by a competent r person…</w:t>
            </w:r>
          </w:p>
          <w:p w:rsidR="00353090" w:rsidRPr="00D45E8D" w:rsidRDefault="00353090" w:rsidP="00A90267">
            <w:pPr>
              <w:tabs>
                <w:tab w:val="left" w:pos="6663"/>
              </w:tabs>
              <w:rPr>
                <w:rFonts w:ascii="Arial" w:hAnsi="Arial"/>
                <w:sz w:val="18"/>
              </w:rPr>
            </w:pPr>
            <w:r w:rsidRPr="00D45E8D">
              <w:rPr>
                <w:rFonts w:ascii="Arial" w:hAnsi="Arial"/>
                <w:sz w:val="18"/>
              </w:rPr>
              <w:t>remove the r</w:t>
            </w: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B.3 Note 1</w:t>
            </w:r>
          </w:p>
        </w:tc>
        <w:tc>
          <w:tcPr>
            <w:tcW w:w="1715" w:type="pct"/>
            <w:gridSpan w:val="2"/>
            <w:tcBorders>
              <w:bottom w:val="single" w:sz="12" w:space="0" w:color="auto"/>
            </w:tcBorders>
            <w:shd w:val="clear" w:color="auto" w:fill="auto"/>
            <w:tcMar>
              <w:top w:w="0" w:type="dxa"/>
              <w:bottom w:w="0" w:type="dxa"/>
            </w:tcMar>
          </w:tcPr>
          <w:p w:rsidR="00353090" w:rsidRPr="00D45E8D" w:rsidRDefault="00353090" w:rsidP="00A90267">
            <w:pPr>
              <w:pStyle w:val="ISOComments"/>
              <w:spacing w:before="60" w:after="60" w:line="240" w:lineRule="auto"/>
            </w:pPr>
            <w:r w:rsidRPr="00D45E8D">
              <w:t>…allowed under conditions of ADR 2009 P200 v, which takes…</w:t>
            </w:r>
          </w:p>
          <w:p w:rsidR="00353090" w:rsidRPr="00D45E8D" w:rsidRDefault="00353090" w:rsidP="00A90267">
            <w:pPr>
              <w:tabs>
                <w:tab w:val="left" w:pos="6663"/>
              </w:tabs>
              <w:rPr>
                <w:rFonts w:ascii="Arial" w:hAnsi="Arial"/>
                <w:sz w:val="18"/>
              </w:rPr>
            </w:pPr>
            <w:r w:rsidRPr="00D45E8D">
              <w:rPr>
                <w:rFonts w:ascii="Arial" w:hAnsi="Arial"/>
                <w:sz w:val="18"/>
              </w:rPr>
              <w:t>Remove the reference to the ADR version.</w:t>
            </w: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rPr>
          <w:trHeight w:val="1221"/>
        </w:trPr>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Annex C</w:t>
            </w:r>
          </w:p>
        </w:tc>
        <w:tc>
          <w:tcPr>
            <w:tcW w:w="1715" w:type="pct"/>
            <w:gridSpan w:val="2"/>
            <w:tcBorders>
              <w:bottom w:val="single" w:sz="12" w:space="0" w:color="auto"/>
            </w:tcBorders>
            <w:shd w:val="clear" w:color="auto" w:fill="auto"/>
            <w:tcMar>
              <w:top w:w="0" w:type="dxa"/>
              <w:bottom w:w="0" w:type="dxa"/>
            </w:tcMar>
          </w:tcPr>
          <w:p w:rsidR="00353090" w:rsidRPr="00D45E8D" w:rsidRDefault="00353090" w:rsidP="00A90267">
            <w:pPr>
              <w:pStyle w:val="ISOComments"/>
              <w:spacing w:before="60" w:after="60" w:line="240" w:lineRule="auto"/>
            </w:pPr>
            <w:r w:rsidRPr="00D45E8D">
              <w:t xml:space="preserve">If this standard is to be taken into RID/ADR then the requirements of this Annex should be </w:t>
            </w:r>
            <w:proofErr w:type="gramStart"/>
            <w:r w:rsidRPr="00D45E8D">
              <w:t>excepted</w:t>
            </w:r>
            <w:proofErr w:type="gramEnd"/>
            <w:r w:rsidRPr="00D45E8D">
              <w:t>.</w:t>
            </w:r>
          </w:p>
          <w:p w:rsidR="00353090" w:rsidRPr="00D45E8D" w:rsidRDefault="00353090" w:rsidP="00A90267">
            <w:pPr>
              <w:pStyle w:val="ISOComments"/>
              <w:spacing w:before="60" w:after="60" w:line="240" w:lineRule="auto"/>
            </w:pPr>
          </w:p>
          <w:p w:rsidR="00353090" w:rsidRPr="00D45E8D" w:rsidRDefault="00353090" w:rsidP="00A90267">
            <w:pPr>
              <w:pStyle w:val="ISOComments"/>
              <w:spacing w:before="60" w:after="60" w:line="240" w:lineRule="auto"/>
            </w:pPr>
          </w:p>
          <w:p w:rsidR="00353090" w:rsidRPr="00D45E8D" w:rsidRDefault="00353090" w:rsidP="00A90267">
            <w:pPr>
              <w:pStyle w:val="ISOComments"/>
              <w:spacing w:before="60" w:after="60" w:line="240" w:lineRule="auto"/>
            </w:pPr>
          </w:p>
          <w:p w:rsidR="00353090" w:rsidRPr="00D45E8D" w:rsidRDefault="00353090" w:rsidP="00A90267">
            <w:pPr>
              <w:pStyle w:val="ISOComments"/>
              <w:spacing w:before="60" w:after="60" w:line="240" w:lineRule="auto"/>
            </w:pPr>
          </w:p>
          <w:p w:rsidR="00353090" w:rsidRPr="00D45E8D" w:rsidRDefault="00353090" w:rsidP="00A90267">
            <w:pPr>
              <w:tabs>
                <w:tab w:val="left" w:pos="6663"/>
              </w:tabs>
              <w:jc w:val="center"/>
              <w:rPr>
                <w:rFonts w:ascii="Arial" w:hAnsi="Arial"/>
                <w:sz w:val="18"/>
              </w:rPr>
            </w:pP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D.5 marking</w:t>
            </w:r>
          </w:p>
        </w:tc>
        <w:tc>
          <w:tcPr>
            <w:tcW w:w="1715" w:type="pct"/>
            <w:gridSpan w:val="2"/>
            <w:tcBorders>
              <w:bottom w:val="single" w:sz="12" w:space="0" w:color="auto"/>
            </w:tcBorders>
            <w:shd w:val="clear" w:color="auto" w:fill="auto"/>
            <w:tcMar>
              <w:top w:w="0" w:type="dxa"/>
              <w:bottom w:w="0" w:type="dxa"/>
            </w:tcMar>
          </w:tcPr>
          <w:p w:rsidR="00353090" w:rsidRPr="00D45E8D" w:rsidRDefault="00353090" w:rsidP="00A90267">
            <w:pPr>
              <w:pStyle w:val="ISOComments"/>
              <w:spacing w:before="60" w:after="60" w:line="240" w:lineRule="auto"/>
            </w:pPr>
            <w:r w:rsidRPr="00D45E8D">
              <w:t>…packing provision P200 (12) which includes…</w:t>
            </w:r>
          </w:p>
          <w:p w:rsidR="00353090" w:rsidRPr="00D45E8D" w:rsidRDefault="00353090" w:rsidP="00A90267">
            <w:pPr>
              <w:tabs>
                <w:tab w:val="left" w:pos="6663"/>
              </w:tabs>
              <w:rPr>
                <w:rFonts w:ascii="Arial" w:hAnsi="Arial"/>
                <w:sz w:val="18"/>
              </w:rPr>
            </w:pPr>
            <w:r w:rsidRPr="00D45E8D">
              <w:rPr>
                <w:rFonts w:ascii="Arial" w:hAnsi="Arial"/>
                <w:sz w:val="18"/>
              </w:rPr>
              <w:t>Replace provision with instruction</w:t>
            </w: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sz w:val="18"/>
              </w:rPr>
            </w:pPr>
            <w:r w:rsidRPr="00973AF2">
              <w:rPr>
                <w:rFonts w:ascii="Arial" w:hAnsi="Arial"/>
                <w:sz w:val="18"/>
              </w:rPr>
              <w:t>4</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r w:rsidRPr="00973AF2">
              <w:rPr>
                <w:rFonts w:ascii="Arial" w:hAnsi="Arial" w:cs="Arial"/>
                <w:color w:val="000000"/>
                <w:sz w:val="18"/>
                <w:szCs w:val="18"/>
                <w:lang w:val="en-US" w:eastAsia="fr-FR"/>
              </w:rPr>
              <w:t xml:space="preserve">Note 4: It has to be respected that EN ISO16148 is </w:t>
            </w:r>
            <w:r w:rsidRPr="00973AF2">
              <w:rPr>
                <w:rFonts w:ascii="Arial" w:hAnsi="Arial" w:cs="Arial"/>
                <w:color w:val="000000"/>
                <w:sz w:val="18"/>
                <w:szCs w:val="18"/>
                <w:lang w:val="en-US" w:eastAsia="fr-FR"/>
              </w:rPr>
              <w:lastRenderedPageBreak/>
              <w:t xml:space="preserve">for </w:t>
            </w:r>
            <w:r w:rsidRPr="00973AF2">
              <w:rPr>
                <w:rFonts w:ascii="Arial" w:hAnsi="Arial" w:cs="Arial"/>
                <w:b/>
                <w:bCs/>
                <w:color w:val="000000"/>
                <w:sz w:val="18"/>
                <w:szCs w:val="18"/>
                <w:lang w:val="en-US" w:eastAsia="fr-FR"/>
              </w:rPr>
              <w:t xml:space="preserve">seamless </w:t>
            </w:r>
            <w:r w:rsidRPr="00973AF2">
              <w:rPr>
                <w:rFonts w:ascii="Arial" w:hAnsi="Arial" w:cs="Arial"/>
                <w:color w:val="000000"/>
                <w:sz w:val="18"/>
                <w:szCs w:val="18"/>
                <w:lang w:val="en-US" w:eastAsia="fr-FR"/>
              </w:rPr>
              <w:t xml:space="preserve">cylinders only </w:t>
            </w:r>
          </w:p>
          <w:p w:rsidR="00353090" w:rsidRPr="00973AF2" w:rsidRDefault="00353090" w:rsidP="00A90267">
            <w:pPr>
              <w:tabs>
                <w:tab w:val="left" w:pos="6663"/>
              </w:tabs>
              <w:rPr>
                <w:rFonts w:ascii="Arial" w:hAnsi="Arial"/>
                <w:sz w:val="18"/>
              </w:rPr>
            </w:pPr>
            <w:r w:rsidRPr="00973AF2">
              <w:rPr>
                <w:rFonts w:ascii="Cambria" w:hAnsi="Cambria" w:cs="Cambria"/>
                <w:i/>
                <w:iCs/>
                <w:color w:val="000000"/>
                <w:sz w:val="16"/>
                <w:szCs w:val="16"/>
                <w:lang w:val="en-US" w:eastAsia="fr-FR"/>
              </w:rPr>
              <w:t xml:space="preserve">Scope ISO 16148: This International Standard gives procedures for the use of acoustic emission examination (AT) and ultrasonic examination (UT) follow-up during the periodic inspection and testing of </w:t>
            </w:r>
            <w:r w:rsidRPr="00973AF2">
              <w:rPr>
                <w:rFonts w:ascii="Cambria" w:hAnsi="Cambria" w:cs="Cambria"/>
                <w:b/>
                <w:bCs/>
                <w:i/>
                <w:iCs/>
                <w:color w:val="000000"/>
                <w:sz w:val="16"/>
                <w:szCs w:val="16"/>
                <w:lang w:val="en-US" w:eastAsia="fr-FR"/>
              </w:rPr>
              <w:t xml:space="preserve">seamless </w:t>
            </w:r>
            <w:r w:rsidRPr="00973AF2">
              <w:rPr>
                <w:rFonts w:ascii="Cambria" w:hAnsi="Cambria" w:cs="Cambria"/>
                <w:i/>
                <w:iCs/>
                <w:color w:val="000000"/>
                <w:sz w:val="16"/>
                <w:szCs w:val="16"/>
                <w:lang w:val="en-US" w:eastAsia="fr-FR"/>
              </w:rPr>
              <w:t>steel cylinders and tubes of water having a capacity of up to 3 000 l used for compressed and liquefied gases.</w:t>
            </w: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sz w:val="18"/>
                <w:szCs w:val="18"/>
              </w:rPr>
            </w:pPr>
            <w:r w:rsidRPr="00973AF2">
              <w:rPr>
                <w:rFonts w:ascii="Arial" w:hAnsi="Arial" w:cs="Arial"/>
                <w:color w:val="000000"/>
                <w:sz w:val="18"/>
                <w:szCs w:val="18"/>
                <w:lang w:val="en-US" w:eastAsia="fr-FR"/>
              </w:rPr>
              <w:lastRenderedPageBreak/>
              <w:t xml:space="preserve">delete the </w:t>
            </w:r>
            <w:r w:rsidRPr="00973AF2">
              <w:rPr>
                <w:rFonts w:ascii="Arial" w:hAnsi="Arial" w:cs="Arial"/>
                <w:color w:val="000000"/>
                <w:sz w:val="18"/>
                <w:szCs w:val="18"/>
                <w:lang w:val="en-US" w:eastAsia="fr-FR"/>
              </w:rPr>
              <w:lastRenderedPageBreak/>
              <w:t>reference to EN ISO16148</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 xml:space="preserve">Agree to remove at the </w:t>
            </w:r>
            <w:r>
              <w:rPr>
                <w:bCs/>
                <w:sz w:val="18"/>
                <w:szCs w:val="18"/>
              </w:rPr>
              <w:lastRenderedPageBreak/>
              <w:t xml:space="preserve">occasion of a next </w:t>
            </w:r>
            <w:proofErr w:type="spellStart"/>
            <w:r>
              <w:rPr>
                <w:bCs/>
                <w:sz w:val="18"/>
                <w:szCs w:val="18"/>
              </w:rPr>
              <w:t>Amdt</w:t>
            </w:r>
            <w:proofErr w:type="spellEnd"/>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lastRenderedPageBreak/>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sz w:val="18"/>
              </w:rPr>
            </w:pPr>
            <w:r w:rsidRPr="00973AF2">
              <w:rPr>
                <w:rFonts w:ascii="Arial" w:hAnsi="Arial" w:cs="Arial"/>
                <w:color w:val="000000"/>
                <w:sz w:val="18"/>
                <w:szCs w:val="18"/>
                <w:lang w:val="de-CH" w:eastAsia="fr-FR"/>
              </w:rPr>
              <w:t>5.3.2.4 d)</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tabs>
                <w:tab w:val="left" w:pos="6663"/>
              </w:tabs>
              <w:rPr>
                <w:rFonts w:ascii="Arial" w:hAnsi="Arial"/>
                <w:sz w:val="18"/>
              </w:rPr>
            </w:pPr>
            <w:r w:rsidRPr="00973AF2">
              <w:rPr>
                <w:color w:val="000000"/>
                <w:lang w:val="en-US" w:eastAsia="fr-FR"/>
              </w:rPr>
              <w:t xml:space="preserve">Definition of </w:t>
            </w:r>
            <w:proofErr w:type="spellStart"/>
            <w:r w:rsidRPr="00973AF2">
              <w:rPr>
                <w:color w:val="000000"/>
                <w:lang w:val="en-US" w:eastAsia="fr-FR"/>
              </w:rPr>
              <w:t>P</w:t>
            </w:r>
            <w:r w:rsidRPr="00973AF2">
              <w:rPr>
                <w:color w:val="000000"/>
                <w:sz w:val="13"/>
                <w:szCs w:val="13"/>
                <w:lang w:val="en-US" w:eastAsia="fr-FR"/>
              </w:rPr>
              <w:t>h</w:t>
            </w:r>
            <w:proofErr w:type="spellEnd"/>
            <w:r w:rsidRPr="00973AF2">
              <w:rPr>
                <w:color w:val="000000"/>
                <w:lang w:val="en-US" w:eastAsia="fr-FR"/>
              </w:rPr>
              <w:t xml:space="preserve">: </w:t>
            </w:r>
            <w:proofErr w:type="spellStart"/>
            <w:r w:rsidRPr="00973AF2">
              <w:rPr>
                <w:color w:val="000000"/>
                <w:lang w:val="en-US" w:eastAsia="fr-FR"/>
              </w:rPr>
              <w:t>P</w:t>
            </w:r>
            <w:r w:rsidRPr="00973AF2">
              <w:rPr>
                <w:color w:val="000000"/>
                <w:sz w:val="13"/>
                <w:szCs w:val="13"/>
                <w:lang w:val="en-US" w:eastAsia="fr-FR"/>
              </w:rPr>
              <w:t>h</w:t>
            </w:r>
            <w:proofErr w:type="spellEnd"/>
            <w:r w:rsidRPr="00973AF2">
              <w:rPr>
                <w:color w:val="000000"/>
                <w:sz w:val="13"/>
                <w:szCs w:val="13"/>
                <w:lang w:val="en-US" w:eastAsia="fr-FR"/>
              </w:rPr>
              <w:t xml:space="preserve"> </w:t>
            </w:r>
            <w:r w:rsidRPr="00973AF2">
              <w:rPr>
                <w:color w:val="000000"/>
                <w:lang w:val="en-US" w:eastAsia="fr-FR"/>
              </w:rPr>
              <w:t>is the pressure applied by the inspection or testing body, not by the manufacturer</w:t>
            </w: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sz w:val="18"/>
                <w:szCs w:val="18"/>
              </w:rPr>
            </w:pPr>
            <w:r w:rsidRPr="00973AF2">
              <w:rPr>
                <w:rFonts w:ascii="Arial" w:hAnsi="Arial" w:cs="Arial"/>
                <w:color w:val="000000"/>
                <w:sz w:val="18"/>
                <w:szCs w:val="18"/>
                <w:lang w:val="en-US" w:eastAsia="fr-FR"/>
              </w:rPr>
              <w:t>replace "manufacturer" by "inspection or testing body</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 xml:space="preserve">Agree to correct at the occasion of a next </w:t>
            </w:r>
            <w:proofErr w:type="spellStart"/>
            <w:r>
              <w:rPr>
                <w:bCs/>
                <w:sz w:val="18"/>
                <w:szCs w:val="18"/>
              </w:rPr>
              <w:t>Amdt</w:t>
            </w:r>
            <w:proofErr w:type="spellEnd"/>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Default="00353090" w:rsidP="00A90267">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353090" w:rsidRPr="001B0C09" w:rsidRDefault="00353090" w:rsidP="00A90267">
            <w:pPr>
              <w:keepLines/>
              <w:jc w:val="center"/>
              <w:rPr>
                <w:b/>
                <w:bCs/>
              </w:rPr>
            </w:pPr>
            <w:r w:rsidRPr="00973AF2">
              <w:rPr>
                <w:b/>
                <w:bCs/>
              </w:rPr>
              <w:t>Accepted</w:t>
            </w:r>
          </w:p>
          <w:p w:rsidR="00353090" w:rsidRPr="001B0C09" w:rsidRDefault="00353090" w:rsidP="00A90267">
            <w:pPr>
              <w:keepLines/>
              <w:jc w:val="center"/>
              <w:rPr>
                <w:bCs/>
              </w:rPr>
            </w:pPr>
            <w:r w:rsidRPr="001B0C09">
              <w:rPr>
                <w:bCs/>
              </w:rPr>
              <w:t>Refused</w:t>
            </w:r>
          </w:p>
          <w:p w:rsidR="00353090" w:rsidRPr="00973AF2" w:rsidRDefault="00353090" w:rsidP="00A90267">
            <w:pPr>
              <w:keepLines/>
              <w:jc w:val="center"/>
              <w:rPr>
                <w:bCs/>
              </w:rPr>
            </w:pPr>
            <w:r w:rsidRPr="00973AF2">
              <w:rPr>
                <w:bCs/>
              </w:rPr>
              <w:t xml:space="preserve">Postponed </w:t>
            </w:r>
          </w:p>
        </w:tc>
        <w:tc>
          <w:tcPr>
            <w:tcW w:w="1323" w:type="pct"/>
            <w:vMerge w:val="restart"/>
            <w:tcBorders>
              <w:top w:val="single" w:sz="12" w:space="0" w:color="auto"/>
            </w:tcBorders>
            <w:shd w:val="clear" w:color="auto" w:fill="F2F2F2"/>
          </w:tcPr>
          <w:p w:rsidR="00353090" w:rsidRPr="00973AF2" w:rsidRDefault="00353090" w:rsidP="00A90267">
            <w:pPr>
              <w:keepLines/>
              <w:tabs>
                <w:tab w:val="left" w:pos="6663"/>
              </w:tabs>
              <w:jc w:val="center"/>
              <w:rPr>
                <w:bCs/>
              </w:rPr>
            </w:pPr>
            <w:r w:rsidRPr="00973AF2">
              <w:rPr>
                <w:bCs/>
              </w:rPr>
              <w:t>Additional comments</w:t>
            </w:r>
          </w:p>
        </w:tc>
        <w:tc>
          <w:tcPr>
            <w:tcW w:w="529"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Proposed transition regulation</w:t>
            </w:r>
          </w:p>
        </w:tc>
        <w:tc>
          <w:tcPr>
            <w:tcW w:w="1140"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 xml:space="preserve">Applicable </w:t>
            </w:r>
          </w:p>
        </w:tc>
        <w:tc>
          <w:tcPr>
            <w:tcW w:w="875" w:type="pct"/>
            <w:tcBorders>
              <w:top w:val="single" w:sz="12" w:space="0" w:color="auto"/>
              <w:left w:val="single" w:sz="6" w:space="0" w:color="auto"/>
              <w:bottom w:val="single" w:sz="6" w:space="0" w:color="auto"/>
              <w:right w:val="single" w:sz="12" w:space="0" w:color="auto"/>
            </w:tcBorders>
            <w:shd w:val="clear" w:color="auto" w:fill="F2F2F2"/>
          </w:tcPr>
          <w:p w:rsidR="00353090" w:rsidRPr="00D45E8D" w:rsidRDefault="00353090" w:rsidP="00A90267">
            <w:pPr>
              <w:keepLines/>
              <w:tabs>
                <w:tab w:val="left" w:pos="6663"/>
              </w:tabs>
              <w:rPr>
                <w:bCs/>
                <w:strike/>
              </w:rPr>
            </w:pPr>
            <w:r w:rsidRPr="00D45E8D">
              <w:rPr>
                <w:bCs/>
                <w:strike/>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3"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r>
              <w:rPr>
                <w:bCs/>
              </w:rPr>
              <w:t>EN 1440:2008</w:t>
            </w: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proofErr w:type="spellStart"/>
            <w:r>
              <w:rPr>
                <w:sz w:val="18"/>
                <w:szCs w:val="18"/>
                <w:lang w:val="de-DE" w:eastAsia="de-DE"/>
              </w:rPr>
              <w:t>Until</w:t>
            </w:r>
            <w:proofErr w:type="spellEnd"/>
            <w:r>
              <w:rPr>
                <w:sz w:val="18"/>
                <w:szCs w:val="18"/>
                <w:lang w:val="de-DE" w:eastAsia="de-DE"/>
              </w:rPr>
              <w:t xml:space="preserve"> </w:t>
            </w:r>
            <w:r>
              <w:rPr>
                <w:sz w:val="18"/>
                <w:szCs w:val="18"/>
              </w:rPr>
              <w:t>31 December 201</w:t>
            </w:r>
            <w:r>
              <w:rPr>
                <w:sz w:val="18"/>
                <w:szCs w:val="18"/>
                <w:lang w:val="de-DE" w:eastAsia="de-DE"/>
              </w:rPr>
              <w:t>8</w:t>
            </w: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3"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3"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lang w:val="fr-FR"/>
              </w:rPr>
            </w:pPr>
            <w:r>
              <w:rPr>
                <w:bCs/>
                <w:lang w:val="fr-FR"/>
              </w:rPr>
              <w:t>EN 1440:2016</w:t>
            </w: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Mandatorily from 1 January 2019</w:t>
            </w: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p>
    <w:p w:rsidR="00353090" w:rsidRDefault="00353090" w:rsidP="00353090">
      <w:pPr>
        <w:spacing w:before="120"/>
      </w:pPr>
      <w:r>
        <w:t>Dispatch 3</w:t>
      </w:r>
    </w:p>
    <w:tbl>
      <w:tblPr>
        <w:tblW w:w="4935"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91"/>
        <w:gridCol w:w="54"/>
        <w:gridCol w:w="1302"/>
        <w:gridCol w:w="651"/>
        <w:gridCol w:w="2271"/>
        <w:gridCol w:w="2243"/>
      </w:tblGrid>
      <w:tr w:rsidR="00353090" w:rsidTr="00A90267">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53090" w:rsidRDefault="00353090" w:rsidP="00A90267">
            <w:pPr>
              <w:jc w:val="center"/>
              <w:rPr>
                <w:iCs/>
                <w:highlight w:val="yellow"/>
              </w:rPr>
            </w:pPr>
            <w:proofErr w:type="spellStart"/>
            <w:r>
              <w:rPr>
                <w:iCs/>
              </w:rPr>
              <w:t>FprEN</w:t>
            </w:r>
            <w:proofErr w:type="spellEnd"/>
            <w:r>
              <w:rPr>
                <w:iCs/>
              </w:rPr>
              <w:t xml:space="preserve"> 16728</w:t>
            </w:r>
          </w:p>
        </w:tc>
        <w:tc>
          <w:tcPr>
            <w:tcW w:w="1778" w:type="pct"/>
            <w:gridSpan w:val="4"/>
            <w:vMerge w:val="restart"/>
            <w:tcBorders>
              <w:top w:val="single" w:sz="12" w:space="0" w:color="auto"/>
            </w:tcBorders>
            <w:shd w:val="clear" w:color="auto" w:fill="F3F3F3"/>
            <w:tcMar>
              <w:top w:w="28" w:type="dxa"/>
              <w:bottom w:w="28" w:type="dxa"/>
            </w:tcMar>
          </w:tcPr>
          <w:p w:rsidR="00353090" w:rsidRDefault="00353090" w:rsidP="00A90267">
            <w:pPr>
              <w:jc w:val="center"/>
              <w:rPr>
                <w:b/>
                <w:iCs/>
                <w:highlight w:val="yellow"/>
              </w:rPr>
            </w:pPr>
            <w:r>
              <w:rPr>
                <w:b/>
                <w:iCs/>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r>
              <w:rPr>
                <w:bCs/>
                <w:smallCaps w:val="0"/>
                <w:sz w:val="20"/>
              </w:rPr>
              <w:t>Where to refer in RID/ADR</w:t>
            </w:r>
          </w:p>
          <w:p w:rsidR="00353090" w:rsidRDefault="00353090" w:rsidP="00A90267">
            <w:r>
              <w:rPr>
                <w:rFonts w:eastAsia="Batang"/>
              </w:rPr>
              <w:t>Not yet referred</w:t>
            </w:r>
          </w:p>
        </w:tc>
        <w:tc>
          <w:tcPr>
            <w:tcW w:w="1761" w:type="pct"/>
            <w:gridSpan w:val="2"/>
            <w:vMerge w:val="restart"/>
            <w:tcBorders>
              <w:top w:val="single" w:sz="12" w:space="0" w:color="auto"/>
            </w:tcBorders>
            <w:shd w:val="clear" w:color="auto" w:fill="F3F3F3"/>
            <w:tcMar>
              <w:top w:w="28" w:type="dxa"/>
              <w:bottom w:w="28" w:type="dxa"/>
            </w:tcMar>
          </w:tcPr>
          <w:p w:rsidR="00353090" w:rsidRDefault="00353090" w:rsidP="00A90267">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353090" w:rsidRDefault="00353090" w:rsidP="00A90267">
            <w:pPr>
              <w:jc w:val="center"/>
              <w:rPr>
                <w:rFonts w:ascii="(Asiatische Schriftart verwende" w:hAnsi="(Asiatische Schriftart verwende"/>
              </w:rPr>
            </w:pPr>
          </w:p>
        </w:tc>
      </w:tr>
      <w:tr w:rsidR="00353090" w:rsidTr="00A90267">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53090" w:rsidRDefault="00353090" w:rsidP="00A90267">
            <w:pPr>
              <w:jc w:val="center"/>
              <w:rPr>
                <w:spacing w:val="-3"/>
              </w:rPr>
            </w:pPr>
            <w:r>
              <w:rPr>
                <w:spacing w:val="-3"/>
              </w:rPr>
              <w:t>WI 00286156</w:t>
            </w:r>
          </w:p>
        </w:tc>
        <w:tc>
          <w:tcPr>
            <w:tcW w:w="1778" w:type="pct"/>
            <w:gridSpan w:val="4"/>
            <w:vMerge/>
            <w:tcBorders>
              <w:bottom w:val="single" w:sz="6" w:space="0" w:color="auto"/>
            </w:tcBorders>
            <w:shd w:val="clear" w:color="auto" w:fill="F3F3F3"/>
            <w:tcMar>
              <w:top w:w="28" w:type="dxa"/>
              <w:bottom w:w="28" w:type="dxa"/>
            </w:tcMar>
          </w:tcPr>
          <w:p w:rsidR="00353090" w:rsidRDefault="00353090" w:rsidP="00A90267">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53090" w:rsidRDefault="00353090" w:rsidP="00A90267">
            <w:pPr>
              <w:pStyle w:val="NoteHead"/>
              <w:spacing w:before="0" w:after="0"/>
              <w:rPr>
                <w:bCs/>
                <w:smallCaps w:val="0"/>
                <w:sz w:val="20"/>
              </w:rPr>
            </w:pPr>
          </w:p>
        </w:tc>
      </w:tr>
      <w:tr w:rsidR="00353090" w:rsidTr="00A90267">
        <w:tc>
          <w:tcPr>
            <w:tcW w:w="5000" w:type="pct"/>
            <w:gridSpan w:val="10"/>
            <w:tcBorders>
              <w:top w:val="single" w:sz="6" w:space="0" w:color="auto"/>
            </w:tcBorders>
            <w:shd w:val="clear" w:color="auto" w:fill="auto"/>
          </w:tcPr>
          <w:p w:rsidR="00353090" w:rsidRDefault="00353090" w:rsidP="00A90267">
            <w:pPr>
              <w:tabs>
                <w:tab w:val="num" w:pos="1134"/>
              </w:tabs>
              <w:jc w:val="both"/>
              <w:rPr>
                <w:rFonts w:eastAsia="MS Mincho"/>
                <w:i/>
                <w:highlight w:val="yellow"/>
                <w:lang w:val="en-US" w:eastAsia="ja-JP"/>
              </w:rPr>
            </w:pPr>
            <w:r>
              <w:t xml:space="preserve">Assessment by CEN Consultant pending </w:t>
            </w:r>
          </w:p>
        </w:tc>
      </w:tr>
      <w:tr w:rsidR="00353090" w:rsidTr="00A90267">
        <w:tc>
          <w:tcPr>
            <w:tcW w:w="5000" w:type="pct"/>
            <w:gridSpan w:val="10"/>
            <w:shd w:val="clear" w:color="auto" w:fill="auto"/>
          </w:tcPr>
          <w:p w:rsidR="00353090" w:rsidRDefault="00353090" w:rsidP="00A90267">
            <w:r>
              <w:rPr>
                <w:b/>
                <w:iCs/>
              </w:rPr>
              <w:t>Comments from members of the Joint Meeting</w:t>
            </w:r>
            <w:r>
              <w:rPr>
                <w:b/>
              </w:rPr>
              <w:t>:</w:t>
            </w:r>
          </w:p>
        </w:tc>
      </w:tr>
      <w:tr w:rsidR="00353090" w:rsidTr="00A90267">
        <w:tc>
          <w:tcPr>
            <w:tcW w:w="303" w:type="pct"/>
            <w:shd w:val="clear" w:color="auto" w:fill="auto"/>
            <w:tcMar>
              <w:top w:w="57" w:type="dxa"/>
              <w:bottom w:w="57" w:type="dxa"/>
            </w:tcMar>
          </w:tcPr>
          <w:p w:rsidR="00353090" w:rsidRDefault="00353090" w:rsidP="00A90267">
            <w:pPr>
              <w:jc w:val="center"/>
            </w:pPr>
            <w:r>
              <w:t>Country</w:t>
            </w:r>
          </w:p>
        </w:tc>
        <w:tc>
          <w:tcPr>
            <w:tcW w:w="438" w:type="pct"/>
            <w:gridSpan w:val="2"/>
            <w:shd w:val="clear" w:color="auto" w:fill="auto"/>
            <w:tcMar>
              <w:top w:w="57" w:type="dxa"/>
              <w:bottom w:w="57" w:type="dxa"/>
            </w:tcMar>
          </w:tcPr>
          <w:p w:rsidR="00353090" w:rsidRDefault="00353090" w:rsidP="00A90267">
            <w:pPr>
              <w:jc w:val="center"/>
            </w:pPr>
            <w:r>
              <w:t>Clause No.</w:t>
            </w:r>
          </w:p>
        </w:tc>
        <w:tc>
          <w:tcPr>
            <w:tcW w:w="1715" w:type="pct"/>
            <w:gridSpan w:val="2"/>
            <w:shd w:val="clear" w:color="auto" w:fill="auto"/>
            <w:tcMar>
              <w:top w:w="57" w:type="dxa"/>
              <w:bottom w:w="57" w:type="dxa"/>
            </w:tcMar>
          </w:tcPr>
          <w:p w:rsidR="00353090" w:rsidRDefault="00353090" w:rsidP="00A90267">
            <w:pPr>
              <w:jc w:val="center"/>
            </w:pPr>
            <w:r>
              <w:t xml:space="preserve">Comment (justification for change) </w:t>
            </w:r>
          </w:p>
        </w:tc>
        <w:tc>
          <w:tcPr>
            <w:tcW w:w="529" w:type="pct"/>
            <w:gridSpan w:val="2"/>
            <w:shd w:val="clear" w:color="auto" w:fill="auto"/>
            <w:tcMar>
              <w:top w:w="57" w:type="dxa"/>
              <w:bottom w:w="57" w:type="dxa"/>
            </w:tcMar>
          </w:tcPr>
          <w:p w:rsidR="00353090" w:rsidRDefault="00353090" w:rsidP="00A90267">
            <w:pPr>
              <w:jc w:val="center"/>
            </w:pPr>
            <w:r>
              <w:t xml:space="preserve">Proposed change </w:t>
            </w:r>
          </w:p>
        </w:tc>
        <w:tc>
          <w:tcPr>
            <w:tcW w:w="1140" w:type="pct"/>
            <w:gridSpan w:val="2"/>
            <w:shd w:val="clear" w:color="auto" w:fill="auto"/>
            <w:tcMar>
              <w:top w:w="57" w:type="dxa"/>
              <w:bottom w:w="57" w:type="dxa"/>
            </w:tcMar>
          </w:tcPr>
          <w:p w:rsidR="00353090" w:rsidRDefault="00353090" w:rsidP="00A90267">
            <w:pPr>
              <w:jc w:val="center"/>
            </w:pPr>
            <w:r>
              <w:t>Comment from CEN Consultant</w:t>
            </w:r>
          </w:p>
        </w:tc>
        <w:tc>
          <w:tcPr>
            <w:tcW w:w="875" w:type="pct"/>
            <w:shd w:val="clear" w:color="auto" w:fill="auto"/>
          </w:tcPr>
          <w:p w:rsidR="00353090" w:rsidRDefault="00353090" w:rsidP="00A90267">
            <w:pPr>
              <w:jc w:val="center"/>
            </w:pPr>
            <w:r>
              <w:t>Comment from WG Standards</w:t>
            </w:r>
          </w:p>
        </w:tc>
      </w:tr>
      <w:tr w:rsidR="00353090" w:rsidTr="00A90267">
        <w:trPr>
          <w:trHeight w:val="1735"/>
        </w:trPr>
        <w:tc>
          <w:tcPr>
            <w:tcW w:w="303" w:type="pct"/>
            <w:shd w:val="clear" w:color="auto" w:fill="auto"/>
            <w:tcMar>
              <w:top w:w="0" w:type="dxa"/>
              <w:bottom w:w="0" w:type="dxa"/>
            </w:tcMar>
          </w:tcPr>
          <w:p w:rsidR="00353090" w:rsidRDefault="00353090" w:rsidP="00A90267">
            <w:pPr>
              <w:jc w:val="center"/>
              <w:rPr>
                <w:bCs/>
              </w:rPr>
            </w:pPr>
            <w:r>
              <w:rPr>
                <w:bCs/>
              </w:rPr>
              <w:lastRenderedPageBreak/>
              <w:t>UK</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 xml:space="preserve">Clause 7 does not take account of the </w:t>
            </w:r>
            <w:proofErr w:type="spellStart"/>
            <w:r>
              <w:t>restictions</w:t>
            </w:r>
            <w:proofErr w:type="spellEnd"/>
            <w:r>
              <w:t xml:space="preserve"> on repairs in RID/ADR 4.1.6.11. Also the expression "notified body" is used which is not defined and is not recognised in non-EU members states of RID/ADR.  Appendix F shall be excluded from reference until the over-moulded cylinders are accepted by RID/ADR.</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RIDADR sub-section 4.1.6.11 contains restrictions on weld repairs which need to be taken into account during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Pr="00D45E8D" w:rsidRDefault="00353090" w:rsidP="00A90267">
            <w:pPr>
              <w:pStyle w:val="ISOComments"/>
              <w:spacing w:before="60" w:after="60" w:line="240" w:lineRule="auto"/>
            </w:pPr>
            <w:r w:rsidRPr="00D45E8D">
              <w:t xml:space="preserve">3.5 </w:t>
            </w:r>
          </w:p>
          <w:p w:rsidR="00353090" w:rsidRDefault="00353090" w:rsidP="00A90267">
            <w:pPr>
              <w:pStyle w:val="ISOClause"/>
              <w:spacing w:before="60" w:after="60" w:line="240" w:lineRule="auto"/>
            </w:pPr>
            <w:r w:rsidRPr="00D45E8D">
              <w:t>over-moulded cylinder</w:t>
            </w: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rsidRPr="00D45E8D">
              <w:t>Note 1 to entry: See also ADR definition</w:t>
            </w:r>
            <w:r>
              <w:t>.</w:t>
            </w:r>
          </w:p>
          <w:p w:rsidR="00353090" w:rsidRDefault="00353090" w:rsidP="00A90267">
            <w:pPr>
              <w:pStyle w:val="ISOComments"/>
              <w:spacing w:before="60" w:after="60" w:line="240" w:lineRule="auto"/>
            </w:pPr>
            <w:r>
              <w:t>The Note 1 to the definition of an over-moulded cylinder states ‘See also ADR definition’ this implies that there is a definition in ADR for an over-moulded cylinder; currently in the 2015 version of ADR/RID there is no such definition.</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p>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3.8 Protective casing</w:t>
            </w: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The definition is for protective casing however there is no similar definition for a composite cylinder. It may be helpful to add a definition for a composite cylinder.</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Table 1</w:t>
            </w:r>
          </w:p>
          <w:p w:rsidR="00353090" w:rsidRPr="00D45E8D" w:rsidRDefault="00353090" w:rsidP="00A90267">
            <w:pPr>
              <w:pStyle w:val="Default"/>
              <w:rPr>
                <w:color w:val="auto"/>
                <w:sz w:val="18"/>
                <w:szCs w:val="20"/>
                <w:lang w:eastAsia="en-US"/>
              </w:rPr>
            </w:pPr>
            <w:proofErr w:type="spellStart"/>
            <w:r w:rsidRPr="00D45E8D">
              <w:rPr>
                <w:color w:val="auto"/>
                <w:sz w:val="18"/>
                <w:szCs w:val="20"/>
                <w:lang w:eastAsia="en-US"/>
              </w:rPr>
              <w:t>Welded</w:t>
            </w:r>
            <w:proofErr w:type="spellEnd"/>
            <w:r w:rsidRPr="00D45E8D">
              <w:rPr>
                <w:color w:val="auto"/>
                <w:sz w:val="18"/>
                <w:szCs w:val="20"/>
                <w:lang w:eastAsia="en-US"/>
              </w:rPr>
              <w:t xml:space="preserve"> aluminium </w:t>
            </w:r>
            <w:proofErr w:type="spellStart"/>
            <w:r w:rsidRPr="00D45E8D">
              <w:rPr>
                <w:color w:val="auto"/>
                <w:sz w:val="18"/>
                <w:szCs w:val="20"/>
                <w:lang w:eastAsia="en-US"/>
              </w:rPr>
              <w:t>cylinders</w:t>
            </w:r>
            <w:proofErr w:type="spellEnd"/>
            <w:r w:rsidRPr="00D45E8D">
              <w:rPr>
                <w:color w:val="auto"/>
                <w:sz w:val="18"/>
                <w:szCs w:val="20"/>
                <w:lang w:eastAsia="en-US"/>
              </w:rPr>
              <w:t xml:space="preserve">. </w:t>
            </w:r>
          </w:p>
          <w:p w:rsidR="00353090" w:rsidRDefault="00353090" w:rsidP="00A90267">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 Internal condition check as described in 5.4.2; </w:t>
            </w:r>
          </w:p>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The heading for 5.4.2 </w:t>
            </w:r>
          </w:p>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5.4.2 Check of the internal condition of composite cylinders.</w:t>
            </w:r>
          </w:p>
          <w:p w:rsidR="00353090" w:rsidRDefault="00353090" w:rsidP="00A90267">
            <w:pPr>
              <w:pStyle w:val="ISOComments"/>
              <w:spacing w:before="60" w:after="60" w:line="240" w:lineRule="auto"/>
            </w:pPr>
            <w:r>
              <w:t>There is no reference to welded aluminium cylinders.</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Paragraph"/>
              <w:spacing w:before="60" w:after="60" w:line="240" w:lineRule="auto"/>
            </w:pPr>
            <w:r>
              <w:t>Table 1</w:t>
            </w:r>
          </w:p>
          <w:p w:rsidR="00353090" w:rsidRPr="00D45E8D" w:rsidRDefault="00353090" w:rsidP="00A90267">
            <w:pPr>
              <w:pStyle w:val="Default"/>
              <w:rPr>
                <w:color w:val="auto"/>
                <w:sz w:val="18"/>
                <w:szCs w:val="20"/>
                <w:lang w:eastAsia="en-US"/>
              </w:rPr>
            </w:pPr>
            <w:r w:rsidRPr="00D45E8D">
              <w:rPr>
                <w:color w:val="auto"/>
                <w:sz w:val="18"/>
                <w:szCs w:val="20"/>
                <w:lang w:eastAsia="en-US"/>
              </w:rPr>
              <w:t>Over-</w:t>
            </w:r>
            <w:proofErr w:type="spellStart"/>
            <w:r w:rsidRPr="00D45E8D">
              <w:rPr>
                <w:color w:val="auto"/>
                <w:sz w:val="18"/>
                <w:szCs w:val="20"/>
                <w:lang w:eastAsia="en-US"/>
              </w:rPr>
              <w:t>moulded</w:t>
            </w:r>
            <w:proofErr w:type="spellEnd"/>
            <w:r w:rsidRPr="00D45E8D">
              <w:rPr>
                <w:color w:val="auto"/>
                <w:sz w:val="18"/>
                <w:szCs w:val="20"/>
                <w:lang w:eastAsia="en-US"/>
              </w:rPr>
              <w:t xml:space="preserve"> </w:t>
            </w:r>
            <w:proofErr w:type="spellStart"/>
            <w:r w:rsidRPr="00D45E8D">
              <w:rPr>
                <w:color w:val="auto"/>
                <w:sz w:val="18"/>
                <w:szCs w:val="20"/>
                <w:lang w:eastAsia="en-US"/>
              </w:rPr>
              <w:t>cylinders</w:t>
            </w:r>
            <w:proofErr w:type="spellEnd"/>
            <w:r w:rsidRPr="00D45E8D">
              <w:rPr>
                <w:color w:val="auto"/>
                <w:sz w:val="18"/>
                <w:szCs w:val="20"/>
                <w:lang w:eastAsia="en-US"/>
              </w:rPr>
              <w:t xml:space="preserve"> </w:t>
            </w:r>
          </w:p>
          <w:p w:rsidR="00353090" w:rsidRDefault="00353090" w:rsidP="00A90267">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 Internal condition check as described in 5.4; </w:t>
            </w:r>
          </w:p>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5.4.1 Welded aluminium and steel cylinders of alternative design and construction</w:t>
            </w:r>
          </w:p>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5.4.2 Check of the internal condition of composite cylinders</w:t>
            </w:r>
          </w:p>
          <w:p w:rsidR="00353090" w:rsidRDefault="00353090" w:rsidP="00A90267">
            <w:pPr>
              <w:pStyle w:val="ISOComments"/>
              <w:spacing w:before="60" w:after="60" w:line="240" w:lineRule="auto"/>
            </w:pPr>
            <w:r>
              <w:t>There are no particular requirements in 5.4 referring to Over-moulded cylinders, so it is unclear exactly what is required.</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5.2.2 Inspection procedure</w:t>
            </w: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t>In this section there is no indication for the inspection requirement for over-moulded cylinders.</w:t>
            </w:r>
          </w:p>
          <w:p w:rsidR="00353090" w:rsidRDefault="00353090" w:rsidP="00A90267">
            <w:pPr>
              <w:pStyle w:val="ISOComments"/>
              <w:spacing w:before="60" w:after="60" w:line="240" w:lineRule="auto"/>
            </w:pPr>
          </w:p>
          <w:p w:rsidR="00353090" w:rsidRDefault="00353090" w:rsidP="00A90267">
            <w:pPr>
              <w:pStyle w:val="ISOComments"/>
              <w:spacing w:before="60" w:after="60" w:line="240" w:lineRule="auto"/>
            </w:pP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 xml:space="preserve">5.3.1 </w:t>
            </w:r>
            <w:r>
              <w:lastRenderedPageBreak/>
              <w:t>General</w:t>
            </w: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lastRenderedPageBreak/>
              <w:t xml:space="preserve">There is no guidance on the additional hazards of </w:t>
            </w:r>
            <w:r>
              <w:lastRenderedPageBreak/>
              <w:t>pneumatic pressure testing.</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 xml:space="preserve">CEN Consultant </w:t>
            </w:r>
            <w:r>
              <w:rPr>
                <w:bCs/>
              </w:rPr>
              <w:lastRenderedPageBreak/>
              <w:t>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5.3.2.4 Procedure</w:t>
            </w: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proofErr w:type="spellStart"/>
            <w:r w:rsidRPr="00D45E8D">
              <w:t>i</w:t>
            </w:r>
            <w:proofErr w:type="spellEnd"/>
            <w:r w:rsidRPr="00D45E8D">
              <w:t>) Records of rejected cylinders shall be maintained</w:t>
            </w:r>
            <w:r>
              <w:t>.</w:t>
            </w:r>
          </w:p>
          <w:p w:rsidR="00353090" w:rsidRDefault="00353090" w:rsidP="00A90267">
            <w:pPr>
              <w:pStyle w:val="ISOComments"/>
              <w:spacing w:before="60" w:after="60" w:line="240" w:lineRule="auto"/>
            </w:pPr>
            <w:r w:rsidRPr="00D45E8D">
              <w:t>It may be beneficially to state the period of time these records need to be kept.</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5.3.3.2.2 Leak test</w:t>
            </w:r>
          </w:p>
        </w:tc>
        <w:tc>
          <w:tcPr>
            <w:tcW w:w="1715" w:type="pct"/>
            <w:gridSpan w:val="2"/>
            <w:tcBorders>
              <w:top w:val="single" w:sz="6" w:space="0" w:color="auto"/>
              <w:bottom w:val="single" w:sz="6" w:space="0" w:color="auto"/>
            </w:tcBorders>
            <w:tcMar>
              <w:top w:w="0" w:type="dxa"/>
              <w:bottom w:w="0" w:type="dxa"/>
            </w:tcMar>
          </w:tcPr>
          <w:p w:rsidR="00353090" w:rsidRDefault="00353090" w:rsidP="00A90267">
            <w:pPr>
              <w:pStyle w:val="ISOComments"/>
              <w:spacing w:before="60" w:after="60" w:line="240" w:lineRule="auto"/>
            </w:pPr>
            <w:r w:rsidRPr="00D45E8D">
              <w:t>e) Records of rejected cylinders shall be maintained</w:t>
            </w:r>
            <w:r>
              <w:t>.</w:t>
            </w:r>
          </w:p>
          <w:p w:rsidR="00353090" w:rsidRDefault="00353090" w:rsidP="00A90267">
            <w:pPr>
              <w:pStyle w:val="ISOComments"/>
              <w:spacing w:before="60" w:after="60" w:line="240" w:lineRule="auto"/>
            </w:pPr>
            <w:r w:rsidRPr="00D45E8D">
              <w:t>It may be beneficially to state the period of time these records need to be kept.</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rsidRPr="00D45E8D">
              <w:t>7 Repair of cylinders</w:t>
            </w:r>
          </w:p>
        </w:tc>
        <w:tc>
          <w:tcPr>
            <w:tcW w:w="1715" w:type="pct"/>
            <w:gridSpan w:val="2"/>
            <w:tcBorders>
              <w:top w:val="single" w:sz="6" w:space="0" w:color="auto"/>
              <w:bottom w:val="single" w:sz="6" w:space="0" w:color="auto"/>
            </w:tcBorders>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Majors and minor repairs of cylinders…</w:t>
            </w:r>
          </w:p>
          <w:p w:rsidR="00353090" w:rsidRDefault="00353090" w:rsidP="00A90267">
            <w:pPr>
              <w:pStyle w:val="ISOComments"/>
              <w:spacing w:before="60" w:after="60" w:line="240" w:lineRule="auto"/>
            </w:pPr>
            <w:r>
              <w:t>There is no indication as to what constitutes a major or minor repair.</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t>Table A 6</w:t>
            </w:r>
          </w:p>
        </w:tc>
        <w:tc>
          <w:tcPr>
            <w:tcW w:w="1715" w:type="pct"/>
            <w:gridSpan w:val="2"/>
            <w:tcBorders>
              <w:top w:val="single" w:sz="6" w:space="0" w:color="auto"/>
              <w:bottom w:val="single" w:sz="6" w:space="0" w:color="auto"/>
            </w:tcBorders>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Damage of handle </w:t>
            </w:r>
          </w:p>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Excessively deformed of the handle. </w:t>
            </w:r>
          </w:p>
          <w:p w:rsidR="00353090" w:rsidRDefault="00353090" w:rsidP="00A90267">
            <w:pPr>
              <w:pStyle w:val="ISOComments"/>
              <w:spacing w:before="60" w:after="60" w:line="240" w:lineRule="auto"/>
            </w:pP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shd w:val="clear" w:color="auto" w:fill="auto"/>
            <w:tcMar>
              <w:top w:w="0" w:type="dxa"/>
              <w:bottom w:w="0" w:type="dxa"/>
            </w:tcMar>
          </w:tcPr>
          <w:p w:rsidR="00353090" w:rsidRDefault="00353090" w:rsidP="00A90267">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53090" w:rsidRDefault="00353090" w:rsidP="00A90267">
            <w:pPr>
              <w:pStyle w:val="ISOClause"/>
              <w:spacing w:before="60" w:after="60" w:line="240" w:lineRule="auto"/>
            </w:pPr>
            <w:r w:rsidRPr="00D45E8D">
              <w:t>C.2.2 Cylinders with a metallic liner</w:t>
            </w:r>
          </w:p>
        </w:tc>
        <w:tc>
          <w:tcPr>
            <w:tcW w:w="1715" w:type="pct"/>
            <w:gridSpan w:val="2"/>
            <w:tcBorders>
              <w:top w:val="single" w:sz="6" w:space="0" w:color="auto"/>
              <w:bottom w:val="single" w:sz="6" w:space="0" w:color="auto"/>
            </w:tcBorders>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The rejection criteria given in Table C.2 are examples of the criteria applicable to cylinders with a liner of metallic material (welded or seamless), reinforced by fibres of glass, carbon or aramid (or a mixture thereof). </w:t>
            </w:r>
          </w:p>
          <w:p w:rsidR="00353090" w:rsidRDefault="00353090" w:rsidP="00A90267">
            <w:pPr>
              <w:pStyle w:val="ISOComments"/>
              <w:spacing w:before="60" w:after="60" w:line="240" w:lineRule="auto"/>
            </w:pPr>
            <w:r>
              <w:t>The accompanying photographs and criteria appear to consider a cylinder with a protective casing rather than a composite cylinder.</w:t>
            </w:r>
          </w:p>
        </w:tc>
        <w:tc>
          <w:tcPr>
            <w:tcW w:w="529" w:type="pct"/>
            <w:gridSpan w:val="2"/>
            <w:tcBorders>
              <w:top w:val="single" w:sz="6" w:space="0" w:color="auto"/>
              <w:bottom w:val="single" w:sz="6" w:space="0" w:color="auto"/>
            </w:tcBorders>
            <w:tcMar>
              <w:top w:w="0" w:type="dxa"/>
              <w:bottom w:w="0" w:type="dxa"/>
            </w:tcMar>
          </w:tcPr>
          <w:p w:rsidR="00353090" w:rsidRDefault="00353090" w:rsidP="00A90267">
            <w:pPr>
              <w:pStyle w:val="ISOChange"/>
              <w:spacing w:before="60" w:after="60" w:line="240" w:lineRule="auto"/>
            </w:pPr>
          </w:p>
        </w:tc>
        <w:tc>
          <w:tcPr>
            <w:tcW w:w="1140" w:type="pct"/>
            <w:gridSpan w:val="2"/>
            <w:shd w:val="clear" w:color="auto" w:fill="auto"/>
            <w:tcMar>
              <w:top w:w="0" w:type="dxa"/>
              <w:bottom w:w="0" w:type="dxa"/>
            </w:tcMar>
          </w:tcPr>
          <w:p w:rsidR="00353090" w:rsidRDefault="00353090" w:rsidP="00A90267">
            <w:pPr>
              <w:rPr>
                <w:bCs/>
              </w:rPr>
            </w:pPr>
          </w:p>
        </w:tc>
        <w:tc>
          <w:tcPr>
            <w:tcW w:w="875" w:type="pct"/>
            <w:shd w:val="clear" w:color="auto" w:fill="auto"/>
          </w:tcPr>
          <w:p w:rsidR="00353090" w:rsidRDefault="00353090" w:rsidP="00A90267">
            <w:pPr>
              <w:rPr>
                <w:bCs/>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Annex C</w:t>
            </w:r>
          </w:p>
        </w:tc>
        <w:tc>
          <w:tcPr>
            <w:tcW w:w="1715" w:type="pct"/>
            <w:gridSpan w:val="2"/>
            <w:tcBorders>
              <w:bottom w:val="single" w:sz="12" w:space="0" w:color="auto"/>
            </w:tcBorders>
            <w:shd w:val="clear" w:color="auto" w:fill="auto"/>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The title of the section refers to composite LPG cylinders.</w:t>
            </w:r>
          </w:p>
          <w:p w:rsidR="00353090" w:rsidRPr="00353090" w:rsidRDefault="00353090" w:rsidP="00A90267">
            <w:pPr>
              <w:pStyle w:val="Default"/>
              <w:rPr>
                <w:color w:val="auto"/>
                <w:sz w:val="18"/>
                <w:szCs w:val="20"/>
                <w:lang w:val="en-GB" w:eastAsia="en-US"/>
              </w:rPr>
            </w:pPr>
          </w:p>
          <w:p w:rsidR="00353090" w:rsidRPr="00D45E8D" w:rsidRDefault="00353090" w:rsidP="00A90267">
            <w:pPr>
              <w:tabs>
                <w:tab w:val="left" w:pos="6663"/>
              </w:tabs>
              <w:rPr>
                <w:rFonts w:ascii="Arial" w:hAnsi="Arial"/>
                <w:sz w:val="18"/>
              </w:rPr>
            </w:pPr>
            <w:r w:rsidRPr="00D45E8D">
              <w:rPr>
                <w:rFonts w:ascii="Arial" w:hAnsi="Arial"/>
                <w:sz w:val="18"/>
              </w:rPr>
              <w:t xml:space="preserve">However the rejection </w:t>
            </w:r>
            <w:proofErr w:type="gramStart"/>
            <w:r w:rsidRPr="00D45E8D">
              <w:rPr>
                <w:rFonts w:ascii="Arial" w:hAnsi="Arial"/>
                <w:sz w:val="18"/>
              </w:rPr>
              <w:t>criteria in Table C2 appears</w:t>
            </w:r>
            <w:proofErr w:type="gramEnd"/>
            <w:r w:rsidRPr="00D45E8D">
              <w:rPr>
                <w:rFonts w:ascii="Arial" w:hAnsi="Arial"/>
                <w:sz w:val="18"/>
              </w:rPr>
              <w:t xml:space="preserve"> to consider a cylinder with a protective casing.</w:t>
            </w: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Default="00353090" w:rsidP="00A90267">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353090" w:rsidRPr="00D45E8D" w:rsidRDefault="00353090" w:rsidP="00A90267">
            <w:pPr>
              <w:rPr>
                <w:rFonts w:ascii="Arial" w:hAnsi="Arial"/>
                <w:sz w:val="18"/>
              </w:rPr>
            </w:pPr>
            <w:r w:rsidRPr="00D45E8D">
              <w:rPr>
                <w:rFonts w:ascii="Arial" w:hAnsi="Arial"/>
                <w:sz w:val="18"/>
              </w:rPr>
              <w:t>Table C 1</w:t>
            </w:r>
          </w:p>
        </w:tc>
        <w:tc>
          <w:tcPr>
            <w:tcW w:w="1715" w:type="pct"/>
            <w:gridSpan w:val="2"/>
            <w:tcBorders>
              <w:bottom w:val="single" w:sz="12" w:space="0" w:color="auto"/>
            </w:tcBorders>
            <w:shd w:val="clear" w:color="auto" w:fill="auto"/>
            <w:tcMar>
              <w:top w:w="0" w:type="dxa"/>
              <w:bottom w:w="0" w:type="dxa"/>
            </w:tcMar>
          </w:tcPr>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Delamination </w:t>
            </w:r>
          </w:p>
          <w:p w:rsidR="00353090" w:rsidRPr="00353090" w:rsidRDefault="00353090" w:rsidP="00A90267">
            <w:pPr>
              <w:pStyle w:val="Default"/>
              <w:rPr>
                <w:color w:val="auto"/>
                <w:sz w:val="18"/>
                <w:szCs w:val="20"/>
                <w:lang w:val="en-GB" w:eastAsia="en-US"/>
              </w:rPr>
            </w:pPr>
            <w:r w:rsidRPr="00353090">
              <w:rPr>
                <w:color w:val="auto"/>
                <w:sz w:val="18"/>
                <w:szCs w:val="20"/>
                <w:lang w:val="en-GB" w:eastAsia="en-US"/>
              </w:rPr>
              <w:t xml:space="preserve">See Figure C.3 and Figure C.4 for examples. </w:t>
            </w:r>
          </w:p>
          <w:p w:rsidR="00353090" w:rsidRPr="00D45E8D" w:rsidRDefault="00353090" w:rsidP="00A90267">
            <w:pPr>
              <w:pStyle w:val="ISOComments"/>
              <w:spacing w:before="60" w:after="60" w:line="240" w:lineRule="auto"/>
            </w:pPr>
            <w:r>
              <w:t xml:space="preserve">Figure C 3 refers </w:t>
            </w:r>
            <w:r w:rsidRPr="00D45E8D">
              <w:t>to Impact damage in combination with delamination and surface defects.</w:t>
            </w:r>
          </w:p>
          <w:p w:rsidR="00353090" w:rsidRPr="00D45E8D" w:rsidRDefault="00353090" w:rsidP="00A90267">
            <w:pPr>
              <w:pStyle w:val="ISOComments"/>
              <w:spacing w:before="60" w:after="60" w:line="240" w:lineRule="auto"/>
            </w:pPr>
            <w:r w:rsidRPr="00D45E8D">
              <w:t>Add impact damage to the defect legend.</w:t>
            </w:r>
          </w:p>
          <w:p w:rsidR="00353090" w:rsidRPr="00D45E8D" w:rsidRDefault="00353090" w:rsidP="00A90267">
            <w:pPr>
              <w:tabs>
                <w:tab w:val="left" w:pos="6663"/>
              </w:tabs>
              <w:rPr>
                <w:rFonts w:ascii="Arial" w:hAnsi="Arial"/>
                <w:sz w:val="18"/>
              </w:rPr>
            </w:pPr>
          </w:p>
        </w:tc>
        <w:tc>
          <w:tcPr>
            <w:tcW w:w="529" w:type="pct"/>
            <w:gridSpan w:val="2"/>
            <w:tcBorders>
              <w:bottom w:val="single" w:sz="12" w:space="0" w:color="auto"/>
            </w:tcBorders>
            <w:shd w:val="clear" w:color="auto" w:fill="auto"/>
            <w:tcMar>
              <w:top w:w="0" w:type="dxa"/>
              <w:bottom w:w="0" w:type="dxa"/>
            </w:tcMar>
          </w:tcPr>
          <w:p w:rsidR="00353090"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rPr>
              <w:t>CEN Consultant comments to be considered at the next revision</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color w:val="000000"/>
                <w:lang w:val="de-CH" w:eastAsia="fr-FR"/>
              </w:rPr>
              <w:lastRenderedPageBreak/>
              <w:t>CH</w:t>
            </w:r>
          </w:p>
        </w:tc>
        <w:tc>
          <w:tcPr>
            <w:tcW w:w="438" w:type="pct"/>
            <w:gridSpan w:val="2"/>
            <w:tcBorders>
              <w:bottom w:val="single" w:sz="12" w:space="0" w:color="auto"/>
            </w:tcBorders>
            <w:shd w:val="clear" w:color="auto" w:fill="auto"/>
            <w:tcMar>
              <w:top w:w="0" w:type="dxa"/>
              <w:bottom w:w="0" w:type="dxa"/>
            </w:tcMar>
          </w:tcPr>
          <w:p w:rsidR="00353090" w:rsidRPr="001B0C09" w:rsidRDefault="00353090" w:rsidP="00A90267">
            <w:pPr>
              <w:rPr>
                <w:bCs/>
                <w:sz w:val="18"/>
                <w:szCs w:val="18"/>
              </w:rPr>
            </w:pPr>
          </w:p>
        </w:tc>
        <w:tc>
          <w:tcPr>
            <w:tcW w:w="1715" w:type="pct"/>
            <w:gridSpan w:val="2"/>
            <w:tcBorders>
              <w:bottom w:val="single" w:sz="12" w:space="0" w:color="auto"/>
            </w:tcBorders>
            <w:shd w:val="clear" w:color="auto" w:fill="auto"/>
            <w:tcMar>
              <w:top w:w="0" w:type="dxa"/>
              <w:bottom w:w="0" w:type="dxa"/>
            </w:tcMar>
          </w:tcPr>
          <w:p w:rsidR="00353090" w:rsidRPr="001B0C09" w:rsidRDefault="00353090" w:rsidP="00A90267">
            <w:pPr>
              <w:tabs>
                <w:tab w:val="left" w:pos="6663"/>
              </w:tabs>
              <w:rPr>
                <w:bCs/>
                <w:i/>
                <w:sz w:val="18"/>
                <w:szCs w:val="18"/>
              </w:rPr>
            </w:pPr>
            <w:r w:rsidRPr="00973AF2">
              <w:rPr>
                <w:rFonts w:ascii="Arial" w:hAnsi="Arial" w:cs="Arial"/>
                <w:color w:val="000000"/>
                <w:sz w:val="18"/>
                <w:szCs w:val="18"/>
                <w:lang w:val="en-US" w:eastAsia="fr-FR"/>
              </w:rPr>
              <w:t>We still belief that there should only be one standard for periodic inspections of all types of LPG cylinders. Live of inspection bodies would be much easier.</w:t>
            </w:r>
          </w:p>
        </w:tc>
        <w:tc>
          <w:tcPr>
            <w:tcW w:w="529" w:type="pct"/>
            <w:gridSpan w:val="2"/>
            <w:tcBorders>
              <w:bottom w:val="single" w:sz="12" w:space="0" w:color="auto"/>
            </w:tcBorders>
            <w:shd w:val="clear" w:color="auto" w:fill="auto"/>
            <w:tcMar>
              <w:top w:w="0" w:type="dxa"/>
              <w:bottom w:w="0" w:type="dxa"/>
            </w:tcMar>
          </w:tcPr>
          <w:p w:rsidR="00353090" w:rsidRPr="001B0C09" w:rsidRDefault="00353090" w:rsidP="00A90267">
            <w:pPr>
              <w:rPr>
                <w:rFonts w:ascii="Arial" w:hAnsi="Arial" w:cs="Arial"/>
                <w:sz w:val="18"/>
                <w:szCs w:val="18"/>
              </w:rPr>
            </w:pPr>
            <w:proofErr w:type="spellStart"/>
            <w:r w:rsidRPr="00973AF2">
              <w:rPr>
                <w:rFonts w:ascii="Arial" w:hAnsi="Arial" w:cs="Arial"/>
                <w:color w:val="000000"/>
                <w:sz w:val="18"/>
                <w:szCs w:val="18"/>
                <w:lang w:val="de-CH" w:eastAsia="fr-FR"/>
              </w:rPr>
              <w:t>amend</w:t>
            </w:r>
            <w:proofErr w:type="spellEnd"/>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General comment not in line with TC 286 decision</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1B0C09" w:rsidRDefault="00353090" w:rsidP="00A90267">
            <w:pPr>
              <w:rPr>
                <w:bCs/>
                <w:sz w:val="18"/>
                <w:szCs w:val="18"/>
              </w:rPr>
            </w:pPr>
            <w:r w:rsidRPr="001B0C09">
              <w:rPr>
                <w:bCs/>
                <w:sz w:val="18"/>
                <w:szCs w:val="18"/>
              </w:rPr>
              <w:t>3.5</w:t>
            </w:r>
          </w:p>
        </w:tc>
        <w:tc>
          <w:tcPr>
            <w:tcW w:w="1715" w:type="pct"/>
            <w:gridSpan w:val="2"/>
            <w:tcBorders>
              <w:bottom w:val="single" w:sz="12" w:space="0" w:color="auto"/>
            </w:tcBorders>
            <w:shd w:val="clear" w:color="auto" w:fill="auto"/>
            <w:tcMar>
              <w:top w:w="0" w:type="dxa"/>
              <w:bottom w:w="0" w:type="dxa"/>
            </w:tcMar>
          </w:tcPr>
          <w:p w:rsidR="00353090" w:rsidRPr="001B0C09" w:rsidRDefault="00353090" w:rsidP="00A90267">
            <w:pPr>
              <w:tabs>
                <w:tab w:val="left" w:pos="6663"/>
              </w:tabs>
              <w:rPr>
                <w:bCs/>
                <w:i/>
                <w:sz w:val="18"/>
                <w:szCs w:val="18"/>
              </w:rPr>
            </w:pPr>
            <w:r w:rsidRPr="00973AF2">
              <w:rPr>
                <w:rFonts w:ascii="Arial" w:hAnsi="Arial" w:cs="Arial"/>
                <w:color w:val="000000"/>
                <w:sz w:val="18"/>
                <w:szCs w:val="18"/>
                <w:lang w:val="en-US" w:eastAsia="fr-FR"/>
              </w:rPr>
              <w:t>The definition of OMC in the design standard EN 14140 limits the water capacity to 13 liters.</w:t>
            </w:r>
          </w:p>
        </w:tc>
        <w:tc>
          <w:tcPr>
            <w:tcW w:w="529" w:type="pct"/>
            <w:gridSpan w:val="2"/>
            <w:tcBorders>
              <w:bottom w:val="single" w:sz="12" w:space="0" w:color="auto"/>
            </w:tcBorders>
            <w:shd w:val="clear" w:color="auto" w:fill="auto"/>
            <w:tcMar>
              <w:top w:w="0" w:type="dxa"/>
              <w:bottom w:w="0" w:type="dxa"/>
            </w:tcMar>
          </w:tcPr>
          <w:p w:rsidR="00353090" w:rsidRPr="001B0C09" w:rsidRDefault="00353090" w:rsidP="00A90267">
            <w:pPr>
              <w:rPr>
                <w:rFonts w:ascii="Arial" w:hAnsi="Arial" w:cs="Arial"/>
                <w:sz w:val="18"/>
                <w:szCs w:val="18"/>
              </w:rPr>
            </w:pPr>
            <w:proofErr w:type="spellStart"/>
            <w:r w:rsidRPr="00973AF2">
              <w:rPr>
                <w:rFonts w:ascii="Arial" w:hAnsi="Arial" w:cs="Arial"/>
                <w:color w:val="000000"/>
                <w:sz w:val="18"/>
                <w:szCs w:val="18"/>
                <w:lang w:val="de-CH" w:eastAsia="fr-FR"/>
              </w:rPr>
              <w:t>delete</w:t>
            </w:r>
            <w:proofErr w:type="spellEnd"/>
            <w:r w:rsidRPr="00973AF2">
              <w:rPr>
                <w:rFonts w:ascii="Arial" w:hAnsi="Arial" w:cs="Arial"/>
                <w:color w:val="000000"/>
                <w:sz w:val="18"/>
                <w:szCs w:val="18"/>
                <w:lang w:val="de-CH" w:eastAsia="fr-FR"/>
              </w:rPr>
              <w:t xml:space="preserve"> </w:t>
            </w:r>
            <w:proofErr w:type="spellStart"/>
            <w:r w:rsidRPr="00973AF2">
              <w:rPr>
                <w:rFonts w:ascii="Arial" w:hAnsi="Arial" w:cs="Arial"/>
                <w:color w:val="000000"/>
                <w:sz w:val="18"/>
                <w:szCs w:val="18"/>
                <w:lang w:val="de-CH" w:eastAsia="fr-FR"/>
              </w:rPr>
              <w:t>note</w:t>
            </w:r>
            <w:proofErr w:type="spellEnd"/>
            <w:r w:rsidRPr="00973AF2">
              <w:rPr>
                <w:rFonts w:ascii="Arial" w:hAnsi="Arial" w:cs="Arial"/>
                <w:color w:val="000000"/>
                <w:sz w:val="18"/>
                <w:szCs w:val="18"/>
                <w:lang w:val="de-CH" w:eastAsia="fr-FR"/>
              </w:rPr>
              <w:t xml:space="preserve"> 1</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Agree</w:t>
            </w:r>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1B0C09" w:rsidRDefault="00353090" w:rsidP="00A90267">
            <w:pPr>
              <w:rPr>
                <w:bCs/>
                <w:sz w:val="18"/>
                <w:szCs w:val="18"/>
              </w:rPr>
            </w:pPr>
            <w:r w:rsidRPr="001B0C09">
              <w:rPr>
                <w:bCs/>
                <w:sz w:val="18"/>
                <w:szCs w:val="18"/>
              </w:rPr>
              <w:t>3.5</w:t>
            </w:r>
          </w:p>
        </w:tc>
        <w:tc>
          <w:tcPr>
            <w:tcW w:w="1715" w:type="pct"/>
            <w:gridSpan w:val="2"/>
            <w:tcBorders>
              <w:bottom w:val="single" w:sz="12" w:space="0" w:color="auto"/>
            </w:tcBorders>
            <w:shd w:val="clear" w:color="auto" w:fill="auto"/>
            <w:tcMar>
              <w:top w:w="0" w:type="dxa"/>
              <w:bottom w:w="0" w:type="dxa"/>
            </w:tcMar>
          </w:tcPr>
          <w:p w:rsidR="00353090" w:rsidRPr="001B0C09" w:rsidRDefault="00353090" w:rsidP="00A90267">
            <w:pPr>
              <w:tabs>
                <w:tab w:val="left" w:pos="6663"/>
              </w:tabs>
              <w:rPr>
                <w:bCs/>
                <w:i/>
                <w:sz w:val="18"/>
                <w:szCs w:val="18"/>
              </w:rPr>
            </w:pPr>
            <w:r w:rsidRPr="00973AF2">
              <w:rPr>
                <w:rFonts w:ascii="Arial" w:hAnsi="Arial" w:cs="Arial"/>
                <w:color w:val="000000"/>
                <w:sz w:val="18"/>
                <w:szCs w:val="18"/>
                <w:lang w:val="en-US" w:eastAsia="fr-FR"/>
              </w:rPr>
              <w:t>There is no definition for OMC in ADR</w:t>
            </w:r>
          </w:p>
        </w:tc>
        <w:tc>
          <w:tcPr>
            <w:tcW w:w="529" w:type="pct"/>
            <w:gridSpan w:val="2"/>
            <w:tcBorders>
              <w:bottom w:val="single" w:sz="12" w:space="0" w:color="auto"/>
            </w:tcBorders>
            <w:shd w:val="clear" w:color="auto" w:fill="auto"/>
            <w:tcMar>
              <w:top w:w="0" w:type="dxa"/>
              <w:bottom w:w="0" w:type="dxa"/>
            </w:tcMar>
          </w:tcPr>
          <w:p w:rsidR="00353090" w:rsidRPr="001B0C09"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Not at this stage but does not impede the application at national level (FR, P)</w:t>
            </w:r>
          </w:p>
        </w:tc>
      </w:tr>
      <w:tr w:rsidR="00353090" w:rsidTr="00A90267">
        <w:tc>
          <w:tcPr>
            <w:tcW w:w="303" w:type="pct"/>
            <w:tcBorders>
              <w:bottom w:val="single" w:sz="12" w:space="0" w:color="auto"/>
            </w:tcBorders>
            <w:shd w:val="clear" w:color="auto" w:fill="auto"/>
            <w:tcMar>
              <w:top w:w="0" w:type="dxa"/>
              <w:bottom w:w="0" w:type="dxa"/>
            </w:tcMar>
          </w:tcPr>
          <w:p w:rsidR="00353090" w:rsidRPr="00973AF2"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1B0C09" w:rsidRDefault="00353090" w:rsidP="00A90267">
            <w:pPr>
              <w:rPr>
                <w:bCs/>
                <w:sz w:val="18"/>
                <w:szCs w:val="18"/>
              </w:rPr>
            </w:pPr>
            <w:r w:rsidRPr="00973AF2">
              <w:rPr>
                <w:rFonts w:ascii="Arial" w:hAnsi="Arial" w:cs="Arial"/>
                <w:color w:val="000000"/>
                <w:sz w:val="18"/>
                <w:szCs w:val="18"/>
                <w:lang w:val="de-CH" w:eastAsia="fr-FR"/>
              </w:rPr>
              <w:t>4 Note 2</w:t>
            </w:r>
          </w:p>
        </w:tc>
        <w:tc>
          <w:tcPr>
            <w:tcW w:w="1715" w:type="pct"/>
            <w:gridSpan w:val="2"/>
            <w:tcBorders>
              <w:bottom w:val="single" w:sz="12" w:space="0" w:color="auto"/>
            </w:tcBorders>
            <w:shd w:val="clear" w:color="auto" w:fill="auto"/>
            <w:tcMar>
              <w:top w:w="0" w:type="dxa"/>
              <w:bottom w:w="0" w:type="dxa"/>
            </w:tcMar>
          </w:tcPr>
          <w:p w:rsidR="00353090" w:rsidRPr="001B0C09" w:rsidRDefault="00353090" w:rsidP="00A90267">
            <w:pPr>
              <w:tabs>
                <w:tab w:val="left" w:pos="6663"/>
              </w:tabs>
              <w:rPr>
                <w:bCs/>
                <w:i/>
                <w:sz w:val="18"/>
                <w:szCs w:val="18"/>
              </w:rPr>
            </w:pPr>
            <w:r w:rsidRPr="00973AF2">
              <w:rPr>
                <w:rFonts w:ascii="Arial" w:hAnsi="Arial" w:cs="Arial"/>
                <w:color w:val="000000"/>
                <w:sz w:val="18"/>
                <w:szCs w:val="18"/>
                <w:lang w:val="en-US" w:eastAsia="fr-FR"/>
              </w:rPr>
              <w:t>It has to be respected that ISO EN 16148 is for seamless steel cylinders only</w:t>
            </w:r>
          </w:p>
        </w:tc>
        <w:tc>
          <w:tcPr>
            <w:tcW w:w="529" w:type="pct"/>
            <w:gridSpan w:val="2"/>
            <w:tcBorders>
              <w:bottom w:val="single" w:sz="12" w:space="0" w:color="auto"/>
            </w:tcBorders>
            <w:shd w:val="clear" w:color="auto" w:fill="auto"/>
            <w:tcMar>
              <w:top w:w="0" w:type="dxa"/>
              <w:bottom w:w="0" w:type="dxa"/>
            </w:tcMar>
          </w:tcPr>
          <w:p w:rsidR="00353090" w:rsidRPr="001B0C09" w:rsidRDefault="00353090" w:rsidP="00A90267">
            <w:pPr>
              <w:rPr>
                <w:rFonts w:ascii="Arial" w:hAnsi="Arial" w:cs="Arial"/>
                <w:sz w:val="18"/>
                <w:szCs w:val="18"/>
              </w:rPr>
            </w:pPr>
            <w:proofErr w:type="spellStart"/>
            <w:r w:rsidRPr="00973AF2">
              <w:rPr>
                <w:rFonts w:ascii="Arial" w:hAnsi="Arial" w:cs="Arial"/>
                <w:color w:val="000000"/>
                <w:sz w:val="18"/>
                <w:szCs w:val="18"/>
                <w:lang w:val="de-CH" w:eastAsia="fr-FR"/>
              </w:rPr>
              <w:t>amend</w:t>
            </w:r>
            <w:proofErr w:type="spellEnd"/>
            <w:r w:rsidRPr="00973AF2">
              <w:rPr>
                <w:rFonts w:ascii="Arial" w:hAnsi="Arial" w:cs="Arial"/>
                <w:color w:val="000000"/>
                <w:sz w:val="18"/>
                <w:szCs w:val="18"/>
                <w:lang w:val="de-CH" w:eastAsia="fr-FR"/>
              </w:rPr>
              <w:t xml:space="preserve"> </w:t>
            </w:r>
            <w:proofErr w:type="spellStart"/>
            <w:r w:rsidRPr="00973AF2">
              <w:rPr>
                <w:rFonts w:ascii="Arial" w:hAnsi="Arial" w:cs="Arial"/>
                <w:color w:val="000000"/>
                <w:sz w:val="18"/>
                <w:szCs w:val="18"/>
                <w:lang w:val="de-CH" w:eastAsia="fr-FR"/>
              </w:rPr>
              <w:t>note</w:t>
            </w:r>
            <w:proofErr w:type="spellEnd"/>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1B0C09" w:rsidRDefault="00353090" w:rsidP="00A90267">
            <w:pPr>
              <w:rPr>
                <w:bCs/>
                <w:sz w:val="18"/>
                <w:szCs w:val="18"/>
              </w:rPr>
            </w:pPr>
            <w:r w:rsidRPr="00973AF2">
              <w:rPr>
                <w:rFonts w:ascii="Arial" w:hAnsi="Arial" w:cs="Arial"/>
                <w:color w:val="000000"/>
                <w:sz w:val="18"/>
                <w:szCs w:val="18"/>
                <w:lang w:val="de-CH" w:eastAsia="fr-FR"/>
              </w:rPr>
              <w:t>5.3.3.2</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r w:rsidRPr="00973AF2">
              <w:rPr>
                <w:rFonts w:ascii="Arial" w:hAnsi="Arial" w:cs="Arial"/>
                <w:color w:val="000000"/>
                <w:sz w:val="18"/>
                <w:szCs w:val="18"/>
                <w:lang w:val="en-US" w:eastAsia="fr-FR"/>
              </w:rPr>
              <w:t xml:space="preserve">It was agreed by the JM WG for standards that d) to </w:t>
            </w:r>
            <w:proofErr w:type="spellStart"/>
            <w:r w:rsidRPr="00973AF2">
              <w:rPr>
                <w:rFonts w:ascii="Arial" w:hAnsi="Arial" w:cs="Arial"/>
                <w:color w:val="000000"/>
                <w:sz w:val="18"/>
                <w:szCs w:val="18"/>
                <w:lang w:val="en-US" w:eastAsia="fr-FR"/>
              </w:rPr>
              <w:t>i</w:t>
            </w:r>
            <w:proofErr w:type="spellEnd"/>
            <w:r w:rsidRPr="00973AF2">
              <w:rPr>
                <w:rFonts w:ascii="Arial" w:hAnsi="Arial" w:cs="Arial"/>
                <w:color w:val="000000"/>
                <w:sz w:val="18"/>
                <w:szCs w:val="18"/>
                <w:lang w:val="en-US" w:eastAsia="fr-FR"/>
              </w:rPr>
              <w:t xml:space="preserve">) of 5.3.2.4 should also be applicable for 5.3.3.2 </w:t>
            </w:r>
          </w:p>
          <w:p w:rsidR="00353090" w:rsidRPr="001B0C09" w:rsidRDefault="00353090" w:rsidP="00A90267">
            <w:pPr>
              <w:tabs>
                <w:tab w:val="left" w:pos="6663"/>
              </w:tabs>
              <w:rPr>
                <w:bCs/>
                <w:i/>
                <w:sz w:val="18"/>
                <w:szCs w:val="18"/>
              </w:rPr>
            </w:pPr>
            <w:r w:rsidRPr="00973AF2">
              <w:rPr>
                <w:rFonts w:ascii="Arial" w:hAnsi="Arial" w:cs="Arial"/>
                <w:color w:val="000000"/>
                <w:sz w:val="18"/>
                <w:szCs w:val="18"/>
                <w:lang w:val="de-CH" w:eastAsia="fr-FR"/>
              </w:rPr>
              <w:t>(INF.49 March 2015)</w:t>
            </w:r>
          </w:p>
        </w:tc>
        <w:tc>
          <w:tcPr>
            <w:tcW w:w="529" w:type="pct"/>
            <w:gridSpan w:val="2"/>
            <w:tcBorders>
              <w:bottom w:val="single" w:sz="12" w:space="0" w:color="auto"/>
            </w:tcBorders>
            <w:shd w:val="clear" w:color="auto" w:fill="auto"/>
            <w:tcMar>
              <w:top w:w="0" w:type="dxa"/>
              <w:bottom w:w="0" w:type="dxa"/>
            </w:tcMar>
          </w:tcPr>
          <w:p w:rsidR="00353090" w:rsidRPr="001B0C09" w:rsidRDefault="00353090" w:rsidP="00A90267">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1B0C09" w:rsidRDefault="00353090" w:rsidP="00A90267">
            <w:pPr>
              <w:rPr>
                <w:bCs/>
                <w:sz w:val="18"/>
                <w:szCs w:val="18"/>
              </w:rPr>
            </w:pPr>
            <w:r w:rsidRPr="00973AF2">
              <w:rPr>
                <w:rFonts w:ascii="Arial" w:hAnsi="Arial" w:cs="Arial"/>
                <w:color w:val="000000"/>
                <w:sz w:val="18"/>
                <w:szCs w:val="18"/>
                <w:lang w:val="de-CH" w:eastAsia="fr-FR"/>
              </w:rPr>
              <w:t>4.5 Table 1</w:t>
            </w:r>
          </w:p>
        </w:tc>
        <w:tc>
          <w:tcPr>
            <w:tcW w:w="1715" w:type="pct"/>
            <w:gridSpan w:val="2"/>
            <w:tcBorders>
              <w:bottom w:val="single" w:sz="12" w:space="0" w:color="auto"/>
            </w:tcBorders>
            <w:shd w:val="clear" w:color="auto" w:fill="auto"/>
            <w:tcMar>
              <w:top w:w="0" w:type="dxa"/>
              <w:bottom w:w="0" w:type="dxa"/>
            </w:tcMar>
          </w:tcPr>
          <w:p w:rsidR="00353090" w:rsidRPr="001B0C09" w:rsidRDefault="00353090" w:rsidP="00A90267">
            <w:pPr>
              <w:tabs>
                <w:tab w:val="left" w:pos="6663"/>
              </w:tabs>
              <w:rPr>
                <w:bCs/>
                <w:i/>
                <w:sz w:val="18"/>
                <w:szCs w:val="18"/>
              </w:rPr>
            </w:pPr>
            <w:r w:rsidRPr="00973AF2">
              <w:rPr>
                <w:rFonts w:ascii="Arial" w:hAnsi="Arial" w:cs="Arial"/>
                <w:color w:val="000000"/>
                <w:sz w:val="18"/>
                <w:szCs w:val="18"/>
                <w:lang w:val="en-US" w:eastAsia="fr-FR"/>
              </w:rPr>
              <w:t>Welded aluminum cylinders: reverence to internal inspection is in 5.4.1 not 5.4.2</w:t>
            </w:r>
          </w:p>
        </w:tc>
        <w:tc>
          <w:tcPr>
            <w:tcW w:w="529" w:type="pct"/>
            <w:gridSpan w:val="2"/>
            <w:tcBorders>
              <w:bottom w:val="single" w:sz="12" w:space="0" w:color="auto"/>
            </w:tcBorders>
            <w:shd w:val="clear" w:color="auto" w:fill="auto"/>
            <w:tcMar>
              <w:top w:w="0" w:type="dxa"/>
              <w:bottom w:w="0" w:type="dxa"/>
            </w:tcMar>
          </w:tcPr>
          <w:p w:rsidR="00353090" w:rsidRPr="001B0C09" w:rsidRDefault="00353090" w:rsidP="00A90267">
            <w:pPr>
              <w:rPr>
                <w:rFonts w:ascii="Arial" w:hAnsi="Arial" w:cs="Arial"/>
                <w:sz w:val="18"/>
                <w:szCs w:val="18"/>
              </w:rPr>
            </w:pPr>
            <w:r w:rsidRPr="00973AF2">
              <w:rPr>
                <w:rFonts w:ascii="Arial" w:hAnsi="Arial" w:cs="Arial"/>
                <w:color w:val="000000"/>
                <w:sz w:val="18"/>
                <w:szCs w:val="18"/>
                <w:lang w:val="en-US" w:eastAsia="fr-FR"/>
              </w:rPr>
              <w:t>Internal condition check as described in 5 4.1</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de-CH" w:eastAsia="fr-FR"/>
              </w:rPr>
            </w:pPr>
            <w:r w:rsidRPr="00973AF2">
              <w:rPr>
                <w:color w:val="000000"/>
                <w:lang w:val="de-CH" w:eastAsia="fr-FR"/>
              </w:rPr>
              <w:t>5.5.2 / 6.2 Note</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tabs>
                <w:tab w:val="left" w:pos="6663"/>
              </w:tabs>
              <w:rPr>
                <w:rFonts w:ascii="Arial" w:hAnsi="Arial" w:cs="Arial"/>
                <w:color w:val="000000"/>
                <w:sz w:val="18"/>
                <w:szCs w:val="18"/>
                <w:lang w:val="en-US" w:eastAsia="fr-FR"/>
              </w:rPr>
            </w:pPr>
            <w:r w:rsidRPr="00973AF2">
              <w:rPr>
                <w:rFonts w:ascii="Arial" w:hAnsi="Arial" w:cs="Arial"/>
                <w:color w:val="000000"/>
                <w:sz w:val="18"/>
                <w:szCs w:val="18"/>
                <w:lang w:val="en-US" w:eastAsia="fr-FR"/>
              </w:rPr>
              <w:t>This can be performed at.....</w:t>
            </w: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en-US" w:eastAsia="fr-FR"/>
              </w:rPr>
            </w:pPr>
            <w:r w:rsidRPr="00973AF2">
              <w:rPr>
                <w:rFonts w:ascii="Arial" w:hAnsi="Arial" w:cs="Arial"/>
                <w:color w:val="000000"/>
                <w:sz w:val="18"/>
                <w:szCs w:val="18"/>
                <w:lang w:val="en-US" w:eastAsia="fr-FR"/>
              </w:rPr>
              <w:t xml:space="preserve">Amend as "This </w:t>
            </w:r>
            <w:r w:rsidRPr="00973AF2">
              <w:rPr>
                <w:rFonts w:ascii="Arial" w:hAnsi="Arial" w:cs="Arial"/>
                <w:b/>
                <w:bCs/>
                <w:color w:val="000000"/>
                <w:sz w:val="18"/>
                <w:szCs w:val="18"/>
                <w:lang w:val="en-US" w:eastAsia="fr-FR"/>
              </w:rPr>
              <w:t xml:space="preserve">leak-tightness test </w:t>
            </w:r>
            <w:r w:rsidRPr="00973AF2">
              <w:rPr>
                <w:rFonts w:ascii="Arial" w:hAnsi="Arial" w:cs="Arial"/>
                <w:color w:val="000000"/>
                <w:sz w:val="18"/>
                <w:szCs w:val="18"/>
                <w:lang w:val="en-US" w:eastAsia="fr-FR"/>
              </w:rPr>
              <w:t>can be performed at....</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en-US" w:eastAsia="fr-FR"/>
              </w:rPr>
            </w:pPr>
            <w:r w:rsidRPr="00973AF2">
              <w:rPr>
                <w:color w:val="000000"/>
                <w:sz w:val="18"/>
                <w:szCs w:val="18"/>
                <w:lang w:val="de-CH" w:eastAsia="fr-FR"/>
              </w:rPr>
              <w:t>A/C</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r w:rsidRPr="00973AF2">
              <w:rPr>
                <w:rFonts w:ascii="Arial" w:hAnsi="Arial" w:cs="Arial"/>
                <w:color w:val="000000"/>
                <w:sz w:val="18"/>
                <w:szCs w:val="18"/>
                <w:lang w:val="en-US" w:eastAsia="fr-FR"/>
              </w:rPr>
              <w:t xml:space="preserve">It was agreed by the JM WG for standards that, if at the time of inspection, no values for rejection criteria in table A.1, A.2, C.1 and C.2 are available, remedy must be proposed e.g. the use the values of the tables in EN 1440 </w:t>
            </w:r>
            <w:r w:rsidRPr="00973AF2">
              <w:rPr>
                <w:color w:val="000000"/>
                <w:sz w:val="18"/>
                <w:szCs w:val="18"/>
                <w:lang w:val="en-US" w:eastAsia="fr-FR"/>
              </w:rPr>
              <w:t xml:space="preserve">(INF.49 March 2015: Missing rejection n criteria, </w:t>
            </w:r>
          </w:p>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proofErr w:type="gramStart"/>
            <w:r w:rsidRPr="00973AF2">
              <w:rPr>
                <w:color w:val="000000"/>
                <w:sz w:val="18"/>
                <w:szCs w:val="18"/>
                <w:lang w:val="en-US" w:eastAsia="fr-FR"/>
              </w:rPr>
              <w:t>to</w:t>
            </w:r>
            <w:proofErr w:type="gramEnd"/>
            <w:r w:rsidRPr="00973AF2">
              <w:rPr>
                <w:color w:val="000000"/>
                <w:sz w:val="18"/>
                <w:szCs w:val="18"/>
                <w:lang w:val="en-US" w:eastAsia="fr-FR"/>
              </w:rPr>
              <w:t xml:space="preserve"> be covered in a FV version.)</w:t>
            </w:r>
          </w:p>
          <w:p w:rsidR="00353090" w:rsidRPr="00973AF2" w:rsidRDefault="00353090" w:rsidP="00A90267">
            <w:pPr>
              <w:tabs>
                <w:tab w:val="left" w:pos="6663"/>
              </w:tabs>
              <w:rPr>
                <w:rFonts w:ascii="Arial" w:hAnsi="Arial" w:cs="Arial"/>
                <w:color w:val="000000"/>
                <w:sz w:val="18"/>
                <w:szCs w:val="18"/>
                <w:lang w:eastAsia="fr-FR"/>
              </w:rPr>
            </w:pP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en-US" w:eastAsia="fr-FR"/>
              </w:rPr>
            </w:pPr>
            <w:r w:rsidRPr="00973AF2">
              <w:rPr>
                <w:rFonts w:ascii="Arial" w:hAnsi="Arial" w:cs="Arial"/>
                <w:color w:val="000000"/>
                <w:sz w:val="18"/>
                <w:szCs w:val="18"/>
                <w:lang w:val="en-US" w:eastAsia="fr-FR"/>
              </w:rPr>
              <w:t xml:space="preserve">Amend A and C as appropriate </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color w:val="000000"/>
                <w:sz w:val="18"/>
                <w:szCs w:val="18"/>
                <w:lang w:val="de-CH" w:eastAsia="fr-FR"/>
              </w:rPr>
            </w:pPr>
            <w:r w:rsidRPr="001B0C09">
              <w:rPr>
                <w:color w:val="000000"/>
                <w:sz w:val="18"/>
                <w:szCs w:val="18"/>
                <w:lang w:val="de-CH" w:eastAsia="fr-FR"/>
              </w:rPr>
              <w:t>D3 Note 1</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r w:rsidRPr="00973AF2">
              <w:rPr>
                <w:rFonts w:ascii="Arial" w:hAnsi="Arial" w:cs="Arial"/>
                <w:color w:val="000000"/>
                <w:sz w:val="18"/>
                <w:szCs w:val="18"/>
                <w:lang w:val="en-US" w:eastAsia="fr-FR"/>
              </w:rPr>
              <w:t xml:space="preserve">As the extension to 15 years in the RID/ADR 2009 is only in connection with an agreement with the national competent authority tis should also be mentioned. There is no obligation for a competent authority to grant a system in accordance with </w:t>
            </w:r>
            <w:r w:rsidRPr="00973AF2">
              <w:rPr>
                <w:rFonts w:ascii="Arial" w:hAnsi="Arial" w:cs="Arial"/>
                <w:color w:val="000000"/>
                <w:sz w:val="18"/>
                <w:szCs w:val="18"/>
                <w:lang w:val="en-US" w:eastAsia="fr-FR"/>
              </w:rPr>
              <w:lastRenderedPageBreak/>
              <w:t xml:space="preserve">RID/ADR 2009, or they may have their own system which is different to the one proposed in this standard. </w:t>
            </w:r>
          </w:p>
          <w:p w:rsidR="00353090" w:rsidRPr="00973AF2" w:rsidRDefault="00353090" w:rsidP="00A90267">
            <w:pPr>
              <w:suppressAutoHyphens w:val="0"/>
              <w:autoSpaceDE w:val="0"/>
              <w:autoSpaceDN w:val="0"/>
              <w:adjustRightInd w:val="0"/>
              <w:spacing w:line="240" w:lineRule="auto"/>
              <w:rPr>
                <w:rFonts w:ascii="Arial" w:hAnsi="Arial" w:cs="Arial"/>
                <w:color w:val="000000"/>
                <w:sz w:val="18"/>
                <w:szCs w:val="18"/>
                <w:lang w:val="en-US" w:eastAsia="fr-FR"/>
              </w:rPr>
            </w:pPr>
            <w:r w:rsidRPr="00973AF2">
              <w:rPr>
                <w:rFonts w:ascii="Arial" w:hAnsi="Arial" w:cs="Arial"/>
                <w:color w:val="000000"/>
                <w:sz w:val="18"/>
                <w:szCs w:val="18"/>
                <w:lang w:val="en-US" w:eastAsia="fr-FR"/>
              </w:rPr>
              <w:t>Additional remark: always use the RID/ADR not only ADR</w:t>
            </w: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en-US" w:eastAsia="fr-FR"/>
              </w:rPr>
            </w:pPr>
            <w:r w:rsidRPr="00973AF2">
              <w:rPr>
                <w:rFonts w:ascii="Arial" w:hAnsi="Arial" w:cs="Arial"/>
                <w:color w:val="000000"/>
                <w:sz w:val="18"/>
                <w:szCs w:val="18"/>
                <w:lang w:val="en-US" w:eastAsia="fr-FR"/>
              </w:rPr>
              <w:lastRenderedPageBreak/>
              <w:t xml:space="preserve">15-year periodic inspection interval is only allowed with </w:t>
            </w:r>
            <w:r w:rsidRPr="00973AF2">
              <w:rPr>
                <w:rFonts w:ascii="Arial" w:hAnsi="Arial" w:cs="Arial"/>
                <w:color w:val="000000"/>
                <w:sz w:val="18"/>
                <w:szCs w:val="18"/>
                <w:lang w:val="en-US" w:eastAsia="fr-FR"/>
              </w:rPr>
              <w:lastRenderedPageBreak/>
              <w:t xml:space="preserve">the agreement of the competent authority of the country where the periodic inspection and the carriage take place and under the conditions of </w:t>
            </w:r>
            <w:r w:rsidRPr="00973AF2">
              <w:rPr>
                <w:rFonts w:ascii="Arial" w:hAnsi="Arial" w:cs="Arial"/>
                <w:b/>
                <w:bCs/>
                <w:color w:val="000000"/>
                <w:sz w:val="18"/>
                <w:szCs w:val="18"/>
                <w:lang w:val="en-US" w:eastAsia="fr-FR"/>
              </w:rPr>
              <w:t>RID</w:t>
            </w:r>
            <w:r w:rsidRPr="00973AF2">
              <w:rPr>
                <w:rFonts w:ascii="Arial" w:hAnsi="Arial" w:cs="Arial"/>
                <w:color w:val="000000"/>
                <w:sz w:val="18"/>
                <w:szCs w:val="18"/>
                <w:lang w:val="en-US" w:eastAsia="fr-FR"/>
              </w:rPr>
              <w:t>/ADR 2009 P200 v which takes precedence over any clause of this annex</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r w:rsidRPr="00973AF2">
              <w:rPr>
                <w:bCs/>
                <w:sz w:val="18"/>
                <w:szCs w:val="18"/>
              </w:rPr>
              <w:lastRenderedPageBreak/>
              <w:t>CH</w:t>
            </w: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color w:val="000000"/>
                <w:sz w:val="18"/>
                <w:szCs w:val="18"/>
                <w:lang w:val="en-US" w:eastAsia="fr-FR"/>
              </w:rPr>
            </w:pPr>
            <w:r w:rsidRPr="00973AF2">
              <w:rPr>
                <w:color w:val="000000"/>
                <w:sz w:val="18"/>
                <w:szCs w:val="18"/>
                <w:lang w:val="en-US" w:eastAsia="fr-FR"/>
              </w:rPr>
              <w:t>F2.1</w:t>
            </w: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rFonts w:ascii="Arial" w:hAnsi="Arial" w:cs="Arial"/>
                <w:color w:val="000000"/>
                <w:sz w:val="18"/>
                <w:szCs w:val="18"/>
                <w:lang w:val="en-US" w:eastAsia="fr-FR"/>
              </w:rPr>
            </w:pPr>
            <w:r w:rsidRPr="00973AF2">
              <w:rPr>
                <w:rFonts w:ascii="Arial" w:hAnsi="Arial" w:cs="Arial"/>
                <w:color w:val="000000"/>
                <w:sz w:val="18"/>
                <w:szCs w:val="18"/>
                <w:lang w:val="en-US" w:eastAsia="fr-FR"/>
              </w:rPr>
              <w:t xml:space="preserve">The sampling at random is only for F.2.2 and F.2.3. </w:t>
            </w:r>
          </w:p>
          <w:p w:rsidR="00353090" w:rsidRPr="00973AF2" w:rsidRDefault="00353090" w:rsidP="00A90267">
            <w:pPr>
              <w:suppressAutoHyphens w:val="0"/>
              <w:autoSpaceDE w:val="0"/>
              <w:autoSpaceDN w:val="0"/>
              <w:adjustRightInd w:val="0"/>
              <w:spacing w:line="240" w:lineRule="auto"/>
              <w:rPr>
                <w:rFonts w:ascii="Arial" w:hAnsi="Arial" w:cs="Arial"/>
                <w:color w:val="000000"/>
                <w:sz w:val="18"/>
                <w:szCs w:val="18"/>
                <w:lang w:val="en-US" w:eastAsia="fr-FR"/>
              </w:rPr>
            </w:pPr>
            <w:r w:rsidRPr="00973AF2">
              <w:rPr>
                <w:rFonts w:ascii="Arial" w:hAnsi="Arial" w:cs="Arial"/>
                <w:color w:val="000000"/>
                <w:sz w:val="18"/>
                <w:szCs w:val="18"/>
                <w:lang w:val="en-US" w:eastAsia="fr-FR"/>
              </w:rPr>
              <w:t>Therefore the sentence "The inspections described in 5.4, 5.5 and 5.6 shall be fulfilled for each OMC" should be placed after the note (as all cylinders of a certain production batch have to undergo these inspections).</w:t>
            </w: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r w:rsidRPr="00973AF2">
              <w:rPr>
                <w:rFonts w:ascii="Arial" w:hAnsi="Arial" w:cs="Arial"/>
                <w:color w:val="000000"/>
                <w:sz w:val="18"/>
                <w:szCs w:val="18"/>
                <w:lang w:val="en-US" w:eastAsia="fr-FR"/>
              </w:rPr>
              <w:t xml:space="preserve">Transfer the </w:t>
            </w:r>
            <w:proofErr w:type="spellStart"/>
            <w:r w:rsidRPr="00973AF2">
              <w:rPr>
                <w:rFonts w:ascii="Arial" w:hAnsi="Arial" w:cs="Arial"/>
                <w:color w:val="000000"/>
                <w:sz w:val="18"/>
                <w:szCs w:val="18"/>
                <w:lang w:val="en-US" w:eastAsia="fr-FR"/>
              </w:rPr>
              <w:t>secend</w:t>
            </w:r>
            <w:proofErr w:type="spellEnd"/>
            <w:r w:rsidRPr="00973AF2">
              <w:rPr>
                <w:rFonts w:ascii="Arial" w:hAnsi="Arial" w:cs="Arial"/>
                <w:color w:val="000000"/>
                <w:sz w:val="18"/>
                <w:szCs w:val="18"/>
                <w:lang w:val="en-US" w:eastAsia="fr-FR"/>
              </w:rPr>
              <w:t xml:space="preserve"> sentence after the note. </w:t>
            </w:r>
          </w:p>
          <w:p w:rsidR="00353090" w:rsidRPr="00973AF2" w:rsidRDefault="00353090" w:rsidP="00A90267">
            <w:pPr>
              <w:suppressAutoHyphens w:val="0"/>
              <w:autoSpaceDE w:val="0"/>
              <w:autoSpaceDN w:val="0"/>
              <w:adjustRightInd w:val="0"/>
              <w:spacing w:line="240" w:lineRule="auto"/>
              <w:rPr>
                <w:color w:val="000000"/>
                <w:sz w:val="18"/>
                <w:szCs w:val="18"/>
                <w:lang w:val="en-US" w:eastAsia="fr-FR"/>
              </w:rPr>
            </w:pPr>
            <w:r w:rsidRPr="00973AF2">
              <w:rPr>
                <w:rFonts w:ascii="Arial" w:hAnsi="Arial" w:cs="Arial"/>
                <w:color w:val="000000"/>
                <w:sz w:val="18"/>
                <w:szCs w:val="18"/>
                <w:lang w:val="en-US" w:eastAsia="fr-FR"/>
              </w:rPr>
              <w:t xml:space="preserve">After the transferred sentence the following addition should be made: </w:t>
            </w:r>
          </w:p>
          <w:p w:rsidR="00353090" w:rsidRPr="00973AF2" w:rsidRDefault="00353090" w:rsidP="00A90267">
            <w:pPr>
              <w:rPr>
                <w:rFonts w:ascii="Arial" w:hAnsi="Arial" w:cs="Arial"/>
                <w:color w:val="000000"/>
                <w:sz w:val="18"/>
                <w:szCs w:val="18"/>
                <w:lang w:val="en-US" w:eastAsia="fr-FR"/>
              </w:rPr>
            </w:pPr>
            <w:r w:rsidRPr="00973AF2">
              <w:rPr>
                <w:rFonts w:ascii="Arial" w:hAnsi="Arial" w:cs="Arial"/>
                <w:b/>
                <w:bCs/>
                <w:color w:val="000000"/>
                <w:sz w:val="18"/>
                <w:szCs w:val="18"/>
                <w:lang w:val="en-US" w:eastAsia="fr-FR"/>
              </w:rPr>
              <w:t xml:space="preserve">When the cylinders return to a filling plant, at the cylinders from the relevant annual production the periodic tests in accordance </w:t>
            </w:r>
            <w:r w:rsidRPr="00973AF2">
              <w:rPr>
                <w:rFonts w:ascii="Arial" w:hAnsi="Arial" w:cs="Arial"/>
                <w:b/>
                <w:bCs/>
                <w:color w:val="000000"/>
                <w:sz w:val="18"/>
                <w:szCs w:val="18"/>
                <w:lang w:val="en-US" w:eastAsia="fr-FR"/>
              </w:rPr>
              <w:lastRenderedPageBreak/>
              <w:t>with 5.4, 5.5 and 5.6 have to be carried out</w:t>
            </w: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r>
              <w:rPr>
                <w:bCs/>
                <w:sz w:val="18"/>
                <w:szCs w:val="18"/>
              </w:rPr>
              <w:t>To be considered by the TC 286 working group in an urgent amendment</w:t>
            </w: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color w:val="000000"/>
                <w:sz w:val="18"/>
                <w:szCs w:val="18"/>
                <w:lang w:val="en-US" w:eastAsia="fr-FR"/>
              </w:rPr>
            </w:pP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rFonts w:ascii="Arial" w:hAnsi="Arial" w:cs="Arial"/>
                <w:color w:val="000000"/>
                <w:sz w:val="18"/>
                <w:szCs w:val="18"/>
                <w:lang w:val="en-US" w:eastAsia="fr-FR"/>
              </w:rPr>
            </w:pP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en-US" w:eastAsia="fr-FR"/>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p>
        </w:tc>
      </w:tr>
      <w:tr w:rsidR="00353090" w:rsidTr="00A90267">
        <w:tc>
          <w:tcPr>
            <w:tcW w:w="303" w:type="pct"/>
            <w:tcBorders>
              <w:bottom w:val="single" w:sz="12" w:space="0" w:color="auto"/>
            </w:tcBorders>
            <w:shd w:val="clear" w:color="auto" w:fill="auto"/>
            <w:tcMar>
              <w:top w:w="0" w:type="dxa"/>
              <w:bottom w:w="0" w:type="dxa"/>
            </w:tcMar>
          </w:tcPr>
          <w:p w:rsidR="00353090" w:rsidRPr="001B0C09" w:rsidRDefault="00353090" w:rsidP="00A90267">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353090" w:rsidRPr="00973AF2" w:rsidRDefault="00353090" w:rsidP="00A90267">
            <w:pPr>
              <w:rPr>
                <w:color w:val="000000"/>
                <w:sz w:val="18"/>
                <w:szCs w:val="18"/>
                <w:lang w:val="en-US" w:eastAsia="fr-FR"/>
              </w:rPr>
            </w:pPr>
          </w:p>
        </w:tc>
        <w:tc>
          <w:tcPr>
            <w:tcW w:w="1715" w:type="pct"/>
            <w:gridSpan w:val="2"/>
            <w:tcBorders>
              <w:bottom w:val="single" w:sz="12" w:space="0" w:color="auto"/>
            </w:tcBorders>
            <w:shd w:val="clear" w:color="auto" w:fill="auto"/>
            <w:tcMar>
              <w:top w:w="0" w:type="dxa"/>
              <w:bottom w:w="0" w:type="dxa"/>
            </w:tcMar>
          </w:tcPr>
          <w:p w:rsidR="00353090" w:rsidRPr="00973AF2" w:rsidRDefault="00353090" w:rsidP="00A90267">
            <w:pPr>
              <w:suppressAutoHyphens w:val="0"/>
              <w:autoSpaceDE w:val="0"/>
              <w:autoSpaceDN w:val="0"/>
              <w:adjustRightInd w:val="0"/>
              <w:spacing w:line="240" w:lineRule="auto"/>
              <w:rPr>
                <w:rFonts w:ascii="Arial" w:hAnsi="Arial" w:cs="Arial"/>
                <w:color w:val="000000"/>
                <w:sz w:val="18"/>
                <w:szCs w:val="18"/>
                <w:lang w:val="en-US" w:eastAsia="fr-FR"/>
              </w:rPr>
            </w:pPr>
          </w:p>
        </w:tc>
        <w:tc>
          <w:tcPr>
            <w:tcW w:w="529" w:type="pct"/>
            <w:gridSpan w:val="2"/>
            <w:tcBorders>
              <w:bottom w:val="single" w:sz="12" w:space="0" w:color="auto"/>
            </w:tcBorders>
            <w:shd w:val="clear" w:color="auto" w:fill="auto"/>
            <w:tcMar>
              <w:top w:w="0" w:type="dxa"/>
              <w:bottom w:w="0" w:type="dxa"/>
            </w:tcMar>
          </w:tcPr>
          <w:p w:rsidR="00353090" w:rsidRPr="00973AF2" w:rsidRDefault="00353090" w:rsidP="00A90267">
            <w:pPr>
              <w:rPr>
                <w:rFonts w:ascii="Arial" w:hAnsi="Arial" w:cs="Arial"/>
                <w:color w:val="000000"/>
                <w:sz w:val="18"/>
                <w:szCs w:val="18"/>
                <w:lang w:val="en-US" w:eastAsia="fr-FR"/>
              </w:rPr>
            </w:pPr>
          </w:p>
        </w:tc>
        <w:tc>
          <w:tcPr>
            <w:tcW w:w="1140" w:type="pct"/>
            <w:gridSpan w:val="2"/>
            <w:tcBorders>
              <w:bottom w:val="single" w:sz="12" w:space="0" w:color="auto"/>
            </w:tcBorders>
            <w:shd w:val="clear" w:color="auto" w:fill="auto"/>
            <w:tcMar>
              <w:top w:w="0" w:type="dxa"/>
              <w:bottom w:w="0" w:type="dxa"/>
            </w:tcMar>
          </w:tcPr>
          <w:p w:rsidR="00353090" w:rsidRDefault="00353090" w:rsidP="00A90267">
            <w:pPr>
              <w:rPr>
                <w:bCs/>
                <w:sz w:val="18"/>
                <w:szCs w:val="18"/>
              </w:rPr>
            </w:pPr>
          </w:p>
        </w:tc>
        <w:tc>
          <w:tcPr>
            <w:tcW w:w="875" w:type="pct"/>
            <w:tcBorders>
              <w:bottom w:val="single" w:sz="12" w:space="0" w:color="auto"/>
            </w:tcBorders>
            <w:shd w:val="clear" w:color="auto" w:fill="auto"/>
          </w:tcPr>
          <w:p w:rsidR="00353090" w:rsidRDefault="00353090" w:rsidP="00A90267">
            <w:pPr>
              <w:rPr>
                <w:bCs/>
                <w:sz w:val="18"/>
                <w:szCs w:val="18"/>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53090" w:rsidRPr="001B0C09" w:rsidRDefault="00353090" w:rsidP="00A90267">
            <w:pPr>
              <w:rPr>
                <w:b/>
                <w:bCs/>
              </w:rPr>
            </w:pPr>
            <w:r w:rsidRPr="001B0C09">
              <w:rPr>
                <w:b/>
              </w:rPr>
              <w:t>Decision of the STD’s WG:</w:t>
            </w:r>
          </w:p>
        </w:tc>
        <w:tc>
          <w:tcPr>
            <w:tcW w:w="392" w:type="pct"/>
            <w:vMerge w:val="restart"/>
            <w:tcBorders>
              <w:top w:val="single" w:sz="12" w:space="0" w:color="auto"/>
            </w:tcBorders>
            <w:shd w:val="clear" w:color="auto" w:fill="F2F2F2"/>
            <w:tcMar>
              <w:top w:w="0" w:type="dxa"/>
              <w:bottom w:w="0" w:type="dxa"/>
            </w:tcMar>
          </w:tcPr>
          <w:p w:rsidR="00353090" w:rsidRPr="001B0C09" w:rsidRDefault="00353090" w:rsidP="00A90267">
            <w:pPr>
              <w:keepLines/>
              <w:jc w:val="center"/>
              <w:rPr>
                <w:b/>
                <w:bCs/>
              </w:rPr>
            </w:pPr>
            <w:r w:rsidRPr="00973AF2">
              <w:rPr>
                <w:b/>
                <w:bCs/>
              </w:rPr>
              <w:t>Accepted</w:t>
            </w:r>
          </w:p>
          <w:p w:rsidR="00353090" w:rsidRPr="00973AF2" w:rsidRDefault="00353090" w:rsidP="00A90267">
            <w:pPr>
              <w:keepLines/>
              <w:jc w:val="center"/>
              <w:rPr>
                <w:bCs/>
              </w:rPr>
            </w:pPr>
            <w:r w:rsidRPr="001B0C09">
              <w:rPr>
                <w:bCs/>
              </w:rPr>
              <w:t>Refused</w:t>
            </w:r>
          </w:p>
          <w:p w:rsidR="00353090" w:rsidRPr="00973AF2" w:rsidRDefault="00353090" w:rsidP="00A90267">
            <w:pPr>
              <w:keepLines/>
              <w:jc w:val="center"/>
              <w:rPr>
                <w:bCs/>
              </w:rPr>
            </w:pPr>
            <w:r w:rsidRPr="00973AF2">
              <w:rPr>
                <w:bCs/>
              </w:rPr>
              <w:t xml:space="preserve">Postponed </w:t>
            </w:r>
          </w:p>
        </w:tc>
        <w:tc>
          <w:tcPr>
            <w:tcW w:w="1323" w:type="pct"/>
            <w:vMerge w:val="restart"/>
            <w:tcBorders>
              <w:top w:val="single" w:sz="12" w:space="0" w:color="auto"/>
            </w:tcBorders>
            <w:shd w:val="clear" w:color="auto" w:fill="F2F2F2"/>
          </w:tcPr>
          <w:p w:rsidR="00353090" w:rsidRPr="00973AF2" w:rsidRDefault="00353090" w:rsidP="00A90267">
            <w:pPr>
              <w:keepLines/>
              <w:tabs>
                <w:tab w:val="left" w:pos="6663"/>
              </w:tabs>
              <w:jc w:val="center"/>
              <w:rPr>
                <w:bCs/>
              </w:rPr>
            </w:pPr>
            <w:r w:rsidRPr="00973AF2">
              <w:rPr>
                <w:bCs/>
              </w:rPr>
              <w:t>Additional comments</w:t>
            </w:r>
          </w:p>
          <w:p w:rsidR="00353090" w:rsidRPr="00973AF2" w:rsidRDefault="00353090" w:rsidP="00A90267">
            <w:pPr>
              <w:keepLines/>
              <w:tabs>
                <w:tab w:val="left" w:pos="6663"/>
              </w:tabs>
              <w:jc w:val="center"/>
              <w:rPr>
                <w:bCs/>
              </w:rPr>
            </w:pPr>
          </w:p>
        </w:tc>
        <w:tc>
          <w:tcPr>
            <w:tcW w:w="529"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53090" w:rsidRPr="00973AF2" w:rsidRDefault="00353090" w:rsidP="00A90267">
            <w:pPr>
              <w:jc w:val="center"/>
              <w:rPr>
                <w:bCs/>
              </w:rPr>
            </w:pPr>
            <w:r w:rsidRPr="00973AF2">
              <w:rPr>
                <w:bCs/>
              </w:rPr>
              <w:t>Proposed transition regulation</w:t>
            </w:r>
          </w:p>
        </w:tc>
        <w:tc>
          <w:tcPr>
            <w:tcW w:w="1140" w:type="pct"/>
            <w:gridSpan w:val="2"/>
            <w:tcBorders>
              <w:top w:val="single" w:sz="12" w:space="0" w:color="auto"/>
              <w:left w:val="single" w:sz="6" w:space="0" w:color="auto"/>
              <w:bottom w:val="single" w:sz="6" w:space="0" w:color="auto"/>
              <w:right w:val="single" w:sz="6" w:space="0" w:color="auto"/>
            </w:tcBorders>
            <w:shd w:val="clear" w:color="auto" w:fill="F2F2F2"/>
          </w:tcPr>
          <w:p w:rsidR="00353090" w:rsidRDefault="00353090" w:rsidP="00A90267">
            <w:pPr>
              <w:keepLines/>
              <w:jc w:val="center"/>
              <w:rPr>
                <w:bCs/>
              </w:rPr>
            </w:pPr>
            <w:r>
              <w:rPr>
                <w:bCs/>
              </w:rPr>
              <w:t xml:space="preserve">Applicable </w:t>
            </w:r>
          </w:p>
        </w:tc>
        <w:tc>
          <w:tcPr>
            <w:tcW w:w="875" w:type="pct"/>
            <w:tcBorders>
              <w:top w:val="single" w:sz="12" w:space="0" w:color="auto"/>
              <w:left w:val="single" w:sz="6" w:space="0" w:color="auto"/>
              <w:bottom w:val="single" w:sz="6" w:space="0" w:color="auto"/>
              <w:right w:val="single" w:sz="12" w:space="0" w:color="auto"/>
            </w:tcBorders>
            <w:shd w:val="clear" w:color="auto" w:fill="F2F2F2"/>
          </w:tcPr>
          <w:p w:rsidR="00353090" w:rsidRPr="00D45E8D" w:rsidRDefault="00353090" w:rsidP="00A90267">
            <w:pPr>
              <w:keepLines/>
              <w:tabs>
                <w:tab w:val="left" w:pos="6663"/>
              </w:tabs>
              <w:rPr>
                <w:bCs/>
                <w:strike/>
              </w:rPr>
            </w:pPr>
            <w:r w:rsidRPr="00D45E8D">
              <w:rPr>
                <w:bCs/>
                <w:strike/>
              </w:rPr>
              <w:t>Latest date for withdrawal of existing type approvals</w:t>
            </w: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3"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rPr>
            </w:pPr>
            <w:r>
              <w:rPr>
                <w:bCs/>
              </w:rPr>
              <w:t>Mandatorily from 1 January 2019</w:t>
            </w: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suppressAutoHyphens w:val="0"/>
              <w:autoSpaceDE w:val="0"/>
              <w:autoSpaceDN w:val="0"/>
              <w:adjustRightInd w:val="0"/>
              <w:spacing w:line="240" w:lineRule="auto"/>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53090" w:rsidRDefault="00353090" w:rsidP="00A90267">
            <w:pPr>
              <w:rPr>
                <w:b/>
              </w:rPr>
            </w:pPr>
          </w:p>
        </w:tc>
        <w:tc>
          <w:tcPr>
            <w:tcW w:w="392" w:type="pct"/>
            <w:vMerge/>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3" w:type="pct"/>
            <w:vMerge/>
            <w:shd w:val="clear" w:color="auto" w:fill="F2F2F2"/>
          </w:tcPr>
          <w:p w:rsidR="00353090" w:rsidRDefault="00353090" w:rsidP="00A90267">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353090" w:rsidRDefault="00353090" w:rsidP="00A90267">
            <w:pPr>
              <w:keepNext/>
              <w:ind w:hanging="22"/>
              <w:jc w:val="center"/>
              <w:rPr>
                <w:bCs/>
              </w:rPr>
            </w:pP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353090" w:rsidRDefault="00353090" w:rsidP="00A90267">
            <w:pPr>
              <w:keepNext/>
              <w:ind w:hanging="22"/>
              <w:jc w:val="center"/>
              <w:rPr>
                <w:bCs/>
                <w:highlight w:val="yellow"/>
              </w:rPr>
            </w:pPr>
          </w:p>
        </w:tc>
      </w:tr>
      <w:tr w:rsidR="00353090" w:rsidTr="00A90267">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53090" w:rsidRDefault="00353090" w:rsidP="00A90267">
            <w:pPr>
              <w:rPr>
                <w:b/>
              </w:rPr>
            </w:pPr>
          </w:p>
        </w:tc>
        <w:tc>
          <w:tcPr>
            <w:tcW w:w="392" w:type="pct"/>
            <w:vMerge/>
            <w:tcBorders>
              <w:bottom w:val="single" w:sz="12" w:space="0" w:color="auto"/>
            </w:tcBorders>
            <w:shd w:val="clear" w:color="auto" w:fill="F2F2F2"/>
            <w:tcMar>
              <w:top w:w="0" w:type="dxa"/>
              <w:bottom w:w="0" w:type="dxa"/>
            </w:tcMar>
          </w:tcPr>
          <w:p w:rsidR="00353090" w:rsidRDefault="00353090" w:rsidP="00A90267">
            <w:pPr>
              <w:snapToGrid w:val="0"/>
              <w:jc w:val="center"/>
              <w:rPr>
                <w:rFonts w:ascii="(Asiatische Schriftart verwende" w:hAnsi="(Asiatische Schriftart verwende"/>
              </w:rPr>
            </w:pPr>
          </w:p>
        </w:tc>
        <w:tc>
          <w:tcPr>
            <w:tcW w:w="1323" w:type="pct"/>
            <w:vMerge/>
            <w:tcBorders>
              <w:bottom w:val="single" w:sz="12" w:space="0" w:color="auto"/>
            </w:tcBorders>
            <w:shd w:val="clear" w:color="auto" w:fill="F2F2F2"/>
          </w:tcPr>
          <w:p w:rsidR="00353090" w:rsidRDefault="00353090" w:rsidP="00A90267">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53090" w:rsidRDefault="00353090" w:rsidP="00A90267">
            <w:pPr>
              <w:jc w:val="center"/>
              <w:rPr>
                <w:bCs/>
              </w:rPr>
            </w:pPr>
          </w:p>
        </w:tc>
        <w:tc>
          <w:tcPr>
            <w:tcW w:w="1140" w:type="pct"/>
            <w:gridSpan w:val="2"/>
            <w:tcBorders>
              <w:top w:val="single" w:sz="6" w:space="0" w:color="auto"/>
              <w:left w:val="single" w:sz="6" w:space="0" w:color="auto"/>
              <w:bottom w:val="single" w:sz="12" w:space="0" w:color="auto"/>
              <w:right w:val="single" w:sz="6" w:space="0" w:color="auto"/>
            </w:tcBorders>
            <w:shd w:val="clear" w:color="auto" w:fill="F2F2F2"/>
          </w:tcPr>
          <w:p w:rsidR="00353090" w:rsidRDefault="00353090" w:rsidP="00A90267">
            <w:pPr>
              <w:keepLines/>
              <w:jc w:val="center"/>
              <w:rPr>
                <w:bCs/>
              </w:rPr>
            </w:pPr>
          </w:p>
        </w:tc>
        <w:tc>
          <w:tcPr>
            <w:tcW w:w="875" w:type="pct"/>
            <w:tcBorders>
              <w:top w:val="single" w:sz="6" w:space="0" w:color="auto"/>
              <w:left w:val="single" w:sz="6" w:space="0" w:color="auto"/>
              <w:bottom w:val="single" w:sz="12" w:space="0" w:color="auto"/>
              <w:right w:val="single" w:sz="12" w:space="0" w:color="auto"/>
            </w:tcBorders>
            <w:shd w:val="clear" w:color="auto" w:fill="F2F2F2"/>
          </w:tcPr>
          <w:p w:rsidR="00353090" w:rsidRDefault="00353090" w:rsidP="00A90267">
            <w:pPr>
              <w:keepLines/>
              <w:tabs>
                <w:tab w:val="left" w:pos="6663"/>
              </w:tabs>
              <w:jc w:val="center"/>
              <w:rPr>
                <w:bCs/>
              </w:rPr>
            </w:pPr>
          </w:p>
        </w:tc>
      </w:tr>
    </w:tbl>
    <w:p w:rsidR="00353090" w:rsidRDefault="00353090" w:rsidP="00353090">
      <w:pPr>
        <w:spacing w:before="120"/>
      </w:pPr>
    </w:p>
    <w:p w:rsidR="00353090" w:rsidRDefault="00353090" w:rsidP="00353090">
      <w:pPr>
        <w:spacing w:before="120"/>
      </w:pPr>
      <w:r>
        <w:t xml:space="preserve">IMPORTANT REMARKS: </w:t>
      </w:r>
    </w:p>
    <w:p w:rsidR="00353090" w:rsidRPr="00D91FC0" w:rsidRDefault="00353090" w:rsidP="00353090">
      <w:pPr>
        <w:suppressAutoHyphens w:val="0"/>
        <w:spacing w:line="240" w:lineRule="auto"/>
        <w:rPr>
          <w:sz w:val="24"/>
          <w:szCs w:val="24"/>
        </w:rPr>
      </w:pPr>
      <w:r w:rsidRPr="00D91FC0">
        <w:rPr>
          <w:sz w:val="24"/>
          <w:szCs w:val="24"/>
        </w:rPr>
        <w:t>Two standards were corrected for editorial mistakes</w:t>
      </w:r>
    </w:p>
    <w:p w:rsidR="00353090" w:rsidRPr="00D91FC0" w:rsidRDefault="00353090" w:rsidP="00353090">
      <w:pPr>
        <w:suppressAutoHyphens w:val="0"/>
        <w:spacing w:line="240" w:lineRule="auto"/>
        <w:rPr>
          <w:sz w:val="24"/>
          <w:szCs w:val="24"/>
        </w:rPr>
      </w:pPr>
      <w:r w:rsidRPr="00D91FC0">
        <w:rPr>
          <w:sz w:val="24"/>
          <w:szCs w:val="24"/>
        </w:rPr>
        <w:t>Documents are available in the Dispatch 3:</w:t>
      </w:r>
    </w:p>
    <w:p w:rsidR="00353090" w:rsidRPr="00D91FC0" w:rsidRDefault="00353090" w:rsidP="00353090">
      <w:pPr>
        <w:suppressAutoHyphens w:val="0"/>
        <w:spacing w:line="240" w:lineRule="auto"/>
        <w:rPr>
          <w:sz w:val="24"/>
          <w:szCs w:val="24"/>
        </w:rPr>
      </w:pPr>
      <w:r w:rsidRPr="00D91FC0">
        <w:rPr>
          <w:sz w:val="24"/>
          <w:szCs w:val="24"/>
        </w:rPr>
        <w:t>EN 14140:2014/AC</w:t>
      </w:r>
      <w:proofErr w:type="gramStart"/>
      <w:r w:rsidRPr="00D91FC0">
        <w:rPr>
          <w:sz w:val="24"/>
          <w:szCs w:val="24"/>
        </w:rPr>
        <w:t>:2015</w:t>
      </w:r>
      <w:proofErr w:type="gramEnd"/>
      <w:r w:rsidRPr="00D91FC0">
        <w:rPr>
          <w:sz w:val="24"/>
          <w:szCs w:val="24"/>
        </w:rPr>
        <w:t xml:space="preserve"> – this version not in the 2015 RID/ADR; needs to be added</w:t>
      </w:r>
      <w:r>
        <w:rPr>
          <w:sz w:val="24"/>
          <w:szCs w:val="24"/>
        </w:rPr>
        <w:t xml:space="preserve"> –EN 14140:2014  has been accepted for RID/ADR referencing in March 2015.  Also, need to exclude over-moulded cylinders.</w:t>
      </w:r>
    </w:p>
    <w:p w:rsidR="00353090" w:rsidRPr="00D91FC0" w:rsidRDefault="00353090" w:rsidP="00353090">
      <w:pPr>
        <w:suppressAutoHyphens w:val="0"/>
        <w:spacing w:line="240" w:lineRule="auto"/>
        <w:rPr>
          <w:sz w:val="24"/>
          <w:szCs w:val="24"/>
        </w:rPr>
      </w:pPr>
      <w:r w:rsidRPr="00D91FC0">
        <w:rPr>
          <w:sz w:val="24"/>
          <w:szCs w:val="24"/>
        </w:rPr>
        <w:t>EN 12493:2013+A1:2014/AC</w:t>
      </w:r>
      <w:proofErr w:type="gramStart"/>
      <w:r w:rsidRPr="00D91FC0">
        <w:rPr>
          <w:sz w:val="24"/>
          <w:szCs w:val="24"/>
        </w:rPr>
        <w:t>:2015</w:t>
      </w:r>
      <w:proofErr w:type="gramEnd"/>
      <w:r w:rsidRPr="00D91FC0">
        <w:rPr>
          <w:sz w:val="24"/>
          <w:szCs w:val="24"/>
        </w:rPr>
        <w:t xml:space="preserve"> – The 2013 version is in 6.8.2.6.1and 6.8.4 – TT11 without A1:2014 and AC:2015</w:t>
      </w:r>
    </w:p>
    <w:p w:rsidR="00353090" w:rsidRPr="00D91FC0" w:rsidRDefault="00353090" w:rsidP="00353090">
      <w:pPr>
        <w:suppressAutoHyphens w:val="0"/>
        <w:spacing w:line="240" w:lineRule="auto"/>
        <w:rPr>
          <w:sz w:val="24"/>
          <w:szCs w:val="24"/>
        </w:rPr>
      </w:pPr>
      <w:r w:rsidRPr="00D91FC0">
        <w:rPr>
          <w:sz w:val="24"/>
          <w:szCs w:val="24"/>
        </w:rPr>
        <w:t>It is proposed to update the references accordingly</w:t>
      </w:r>
    </w:p>
    <w:p w:rsidR="00353090" w:rsidRPr="00D91FC0" w:rsidRDefault="00353090" w:rsidP="00353090">
      <w:pPr>
        <w:suppressAutoHyphens w:val="0"/>
        <w:spacing w:line="240" w:lineRule="auto"/>
        <w:rPr>
          <w:sz w:val="24"/>
          <w:szCs w:val="24"/>
        </w:rPr>
      </w:pPr>
    </w:p>
    <w:p w:rsidR="00353090" w:rsidRPr="00D91FC0" w:rsidRDefault="00353090" w:rsidP="00353090">
      <w:pPr>
        <w:suppressAutoHyphens w:val="0"/>
        <w:spacing w:line="240" w:lineRule="auto"/>
        <w:rPr>
          <w:sz w:val="24"/>
          <w:szCs w:val="24"/>
        </w:rPr>
      </w:pPr>
      <w:r w:rsidRPr="00D91FC0">
        <w:rPr>
          <w:sz w:val="24"/>
          <w:szCs w:val="24"/>
        </w:rPr>
        <w:t xml:space="preserve">In the category ‘General purpose standard’, CEN and CENELEC informs the Joint meeting of the publication of two revised standards since the spring session of March 2015:  </w:t>
      </w:r>
    </w:p>
    <w:p w:rsidR="00353090" w:rsidRPr="00D91FC0" w:rsidRDefault="00353090" w:rsidP="00353090">
      <w:pPr>
        <w:suppressAutoHyphens w:val="0"/>
        <w:spacing w:line="240" w:lineRule="auto"/>
        <w:rPr>
          <w:sz w:val="24"/>
          <w:szCs w:val="24"/>
        </w:rPr>
      </w:pPr>
      <w:r w:rsidRPr="00D91FC0">
        <w:rPr>
          <w:sz w:val="24"/>
          <w:szCs w:val="24"/>
        </w:rPr>
        <w:t>EN 60079-</w:t>
      </w:r>
      <w:proofErr w:type="gramStart"/>
      <w:r w:rsidRPr="00D91FC0">
        <w:rPr>
          <w:sz w:val="24"/>
          <w:szCs w:val="24"/>
        </w:rPr>
        <w:t>7:2015  Explosive</w:t>
      </w:r>
      <w:proofErr w:type="gramEnd"/>
      <w:r w:rsidRPr="00D91FC0">
        <w:rPr>
          <w:sz w:val="24"/>
          <w:szCs w:val="24"/>
        </w:rPr>
        <w:t xml:space="preserve"> atmospheres - Part 7: Equipment protection by increased safety "e"      </w:t>
      </w:r>
      <w:r>
        <w:rPr>
          <w:sz w:val="24"/>
          <w:szCs w:val="24"/>
        </w:rPr>
        <w:t>No action needed since the reference is undated.</w:t>
      </w:r>
    </w:p>
    <w:p w:rsidR="00353090" w:rsidRDefault="00353090" w:rsidP="00353090">
      <w:pPr>
        <w:suppressAutoHyphens w:val="0"/>
        <w:spacing w:line="240" w:lineRule="auto"/>
      </w:pPr>
      <w:r w:rsidRPr="00D91FC0">
        <w:rPr>
          <w:sz w:val="24"/>
          <w:szCs w:val="24"/>
        </w:rPr>
        <w:t xml:space="preserve">EN ISO </w:t>
      </w:r>
      <w:proofErr w:type="gramStart"/>
      <w:r w:rsidRPr="00D91FC0">
        <w:rPr>
          <w:sz w:val="24"/>
          <w:szCs w:val="24"/>
        </w:rPr>
        <w:t>9001:2015  Quality</w:t>
      </w:r>
      <w:proofErr w:type="gramEnd"/>
      <w:r w:rsidRPr="00D91FC0">
        <w:rPr>
          <w:sz w:val="24"/>
          <w:szCs w:val="24"/>
        </w:rPr>
        <w:t xml:space="preserve"> management systems - Requirements</w:t>
      </w:r>
      <w:r>
        <w:t xml:space="preserve">       Propose to remove the date of this standard in RID/ADR.</w:t>
      </w:r>
    </w:p>
    <w:p w:rsidR="009D3780" w:rsidRPr="00353090" w:rsidRDefault="00353090" w:rsidP="00353090">
      <w:pPr>
        <w:spacing w:before="240"/>
        <w:ind w:left="1134" w:right="1134"/>
        <w:jc w:val="center"/>
        <w:rPr>
          <w:u w:val="single"/>
        </w:rPr>
      </w:pPr>
      <w:r>
        <w:rPr>
          <w:u w:val="single"/>
        </w:rPr>
        <w:tab/>
      </w:r>
      <w:r>
        <w:rPr>
          <w:u w:val="single"/>
        </w:rPr>
        <w:tab/>
      </w:r>
      <w:r>
        <w:rPr>
          <w:u w:val="single"/>
        </w:rPr>
        <w:tab/>
      </w:r>
      <w:bookmarkStart w:id="0" w:name="_GoBack"/>
      <w:bookmarkEnd w:id="0"/>
    </w:p>
    <w:sectPr w:rsidR="009D3780" w:rsidRPr="00353090" w:rsidSect="009D3780">
      <w:headerReference w:type="even" r:id="rId18"/>
      <w:headerReference w:type="default" r:id="rId19"/>
      <w:footerReference w:type="even" r:id="rId20"/>
      <w:footerReference w:type="default" r:id="rId21"/>
      <w:headerReference w:type="first" r:id="rId22"/>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0D" w:rsidRDefault="006E670D"/>
  </w:endnote>
  <w:endnote w:type="continuationSeparator" w:id="0">
    <w:p w:rsidR="006E670D" w:rsidRDefault="006E670D"/>
  </w:endnote>
  <w:endnote w:type="continuationNotice" w:id="1">
    <w:p w:rsidR="006E670D" w:rsidRDefault="006E6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DE" w:rsidRPr="00AB2EDE" w:rsidRDefault="005A2CEE" w:rsidP="00AB2EDE">
    <w:pPr>
      <w:pStyle w:val="Footer"/>
      <w:rPr>
        <w:b/>
        <w:sz w:val="18"/>
        <w:szCs w:val="18"/>
      </w:rPr>
    </w:pPr>
    <w:r w:rsidRPr="00AB2EDE">
      <w:rPr>
        <w:b/>
        <w:sz w:val="18"/>
        <w:szCs w:val="18"/>
      </w:rPr>
      <w:fldChar w:fldCharType="begin"/>
    </w:r>
    <w:r w:rsidR="00AB2EDE" w:rsidRPr="00AB2EDE">
      <w:rPr>
        <w:b/>
        <w:sz w:val="18"/>
        <w:szCs w:val="18"/>
      </w:rPr>
      <w:instrText xml:space="preserve"> PAGE   \* MERGEFORMAT </w:instrText>
    </w:r>
    <w:r w:rsidRPr="00AB2EDE">
      <w:rPr>
        <w:b/>
        <w:sz w:val="18"/>
        <w:szCs w:val="18"/>
      </w:rPr>
      <w:fldChar w:fldCharType="separate"/>
    </w:r>
    <w:r w:rsidR="002F5F18">
      <w:rPr>
        <w:b/>
        <w:noProof/>
        <w:sz w:val="18"/>
        <w:szCs w:val="18"/>
      </w:rPr>
      <w:t>2</w:t>
    </w:r>
    <w:r w:rsidRPr="00AB2EDE">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8B" w:rsidRPr="00012B8B" w:rsidRDefault="005A2CEE">
    <w:pPr>
      <w:pStyle w:val="Footer"/>
      <w:jc w:val="right"/>
      <w:rPr>
        <w:b/>
        <w:sz w:val="18"/>
        <w:szCs w:val="18"/>
      </w:rPr>
    </w:pPr>
    <w:r w:rsidRPr="00012B8B">
      <w:rPr>
        <w:b/>
        <w:sz w:val="18"/>
        <w:szCs w:val="18"/>
      </w:rPr>
      <w:fldChar w:fldCharType="begin"/>
    </w:r>
    <w:r w:rsidR="00012B8B" w:rsidRPr="00012B8B">
      <w:rPr>
        <w:b/>
        <w:sz w:val="18"/>
        <w:szCs w:val="18"/>
      </w:rPr>
      <w:instrText xml:space="preserve"> PAGE   \* MERGEFORMAT </w:instrText>
    </w:r>
    <w:r w:rsidRPr="00012B8B">
      <w:rPr>
        <w:b/>
        <w:sz w:val="18"/>
        <w:szCs w:val="18"/>
      </w:rPr>
      <w:fldChar w:fldCharType="separate"/>
    </w:r>
    <w:r w:rsidR="009D3780">
      <w:rPr>
        <w:b/>
        <w:noProof/>
        <w:sz w:val="18"/>
        <w:szCs w:val="18"/>
      </w:rPr>
      <w:t>3</w:t>
    </w:r>
    <w:r w:rsidRPr="00012B8B">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18" w:rsidRPr="002F5F18" w:rsidRDefault="002F5F18" w:rsidP="002F5F18">
    <w:pPr>
      <w:pStyle w:val="Footer"/>
    </w:pPr>
    <w:r>
      <w:rPr>
        <w:noProof/>
        <w:lang w:eastAsia="en-GB"/>
      </w:rPr>
      <mc:AlternateContent>
        <mc:Choice Requires="wps">
          <w:drawing>
            <wp:anchor distT="0" distB="0" distL="114300" distR="114300" simplePos="0" relativeHeight="251660288" behindDoc="0" locked="0" layoutInCell="1" allowOverlap="1" wp14:anchorId="4CCBBA25" wp14:editId="3EB10691">
              <wp:simplePos x="0" y="0"/>
              <wp:positionH relativeFrom="margin">
                <wp:posOffset>-431800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F5F18" w:rsidRPr="00AB2EDE" w:rsidRDefault="002F5F18" w:rsidP="002F5F18">
                          <w:pPr>
                            <w:pStyle w:val="Footer"/>
                            <w:rPr>
                              <w:b/>
                              <w:sz w:val="18"/>
                              <w:szCs w:val="18"/>
                            </w:rPr>
                          </w:pPr>
                          <w:r w:rsidRPr="00AB2EDE">
                            <w:rPr>
                              <w:b/>
                              <w:sz w:val="18"/>
                              <w:szCs w:val="18"/>
                            </w:rPr>
                            <w:fldChar w:fldCharType="begin"/>
                          </w:r>
                          <w:r w:rsidRPr="00AB2EDE">
                            <w:rPr>
                              <w:b/>
                              <w:sz w:val="18"/>
                              <w:szCs w:val="18"/>
                            </w:rPr>
                            <w:instrText xml:space="preserve"> PAGE   \* MERGEFORMAT </w:instrText>
                          </w:r>
                          <w:r w:rsidRPr="00AB2EDE">
                            <w:rPr>
                              <w:b/>
                              <w:sz w:val="18"/>
                              <w:szCs w:val="18"/>
                            </w:rPr>
                            <w:fldChar w:fldCharType="separate"/>
                          </w:r>
                          <w:r w:rsidR="00353090">
                            <w:rPr>
                              <w:b/>
                              <w:noProof/>
                              <w:sz w:val="18"/>
                              <w:szCs w:val="18"/>
                            </w:rPr>
                            <w:t>2</w:t>
                          </w:r>
                          <w:r w:rsidRPr="00AB2EDE">
                            <w:rPr>
                              <w:b/>
                              <w:sz w:val="18"/>
                              <w:szCs w:val="18"/>
                            </w:rPr>
                            <w:fldChar w:fldCharType="end"/>
                          </w:r>
                        </w:p>
                        <w:p w:rsidR="002F5F18" w:rsidRDefault="002F5F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e0QIAADI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" fillcolor="white [3212]" stroked="f">
              <v:stroke joinstyle="round"/>
              <v:path arrowok="t"/>
              <v:textbox style="layout-flow:vertical" inset="0,0,0,0">
                <w:txbxContent>
                  <w:p w:rsidR="002F5F18" w:rsidRPr="00AB2EDE" w:rsidRDefault="002F5F18" w:rsidP="002F5F18">
                    <w:pPr>
                      <w:pStyle w:val="Footer"/>
                      <w:rPr>
                        <w:b/>
                        <w:sz w:val="18"/>
                        <w:szCs w:val="18"/>
                      </w:rPr>
                    </w:pPr>
                    <w:r w:rsidRPr="00AB2EDE">
                      <w:rPr>
                        <w:b/>
                        <w:sz w:val="18"/>
                        <w:szCs w:val="18"/>
                      </w:rPr>
                      <w:fldChar w:fldCharType="begin"/>
                    </w:r>
                    <w:r w:rsidRPr="00AB2EDE">
                      <w:rPr>
                        <w:b/>
                        <w:sz w:val="18"/>
                        <w:szCs w:val="18"/>
                      </w:rPr>
                      <w:instrText xml:space="preserve"> PAGE   \* MERGEFORMAT </w:instrText>
                    </w:r>
                    <w:r w:rsidRPr="00AB2EDE">
                      <w:rPr>
                        <w:b/>
                        <w:sz w:val="18"/>
                        <w:szCs w:val="18"/>
                      </w:rPr>
                      <w:fldChar w:fldCharType="separate"/>
                    </w:r>
                    <w:r w:rsidR="00353090">
                      <w:rPr>
                        <w:b/>
                        <w:noProof/>
                        <w:sz w:val="18"/>
                        <w:szCs w:val="18"/>
                      </w:rPr>
                      <w:t>2</w:t>
                    </w:r>
                    <w:r w:rsidRPr="00AB2EDE">
                      <w:rPr>
                        <w:b/>
                        <w:sz w:val="18"/>
                        <w:szCs w:val="18"/>
                      </w:rPr>
                      <w:fldChar w:fldCharType="end"/>
                    </w:r>
                  </w:p>
                  <w:p w:rsidR="002F5F18" w:rsidRDefault="002F5F18"/>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80" w:rsidRPr="009D3780" w:rsidRDefault="009D3780" w:rsidP="009D3780">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3780" w:rsidRPr="00012B8B" w:rsidRDefault="009D3780" w:rsidP="009D3780">
                          <w:pPr>
                            <w:pStyle w:val="Footer"/>
                            <w:tabs>
                              <w:tab w:val="right" w:pos="9638"/>
                            </w:tabs>
                            <w:jc w:val="right"/>
                            <w:rPr>
                              <w:b/>
                              <w:sz w:val="18"/>
                              <w:szCs w:val="18"/>
                            </w:rPr>
                          </w:pPr>
                          <w:r w:rsidRPr="00012B8B">
                            <w:rPr>
                              <w:b/>
                              <w:sz w:val="18"/>
                              <w:szCs w:val="18"/>
                            </w:rPr>
                            <w:fldChar w:fldCharType="begin"/>
                          </w:r>
                          <w:r w:rsidRPr="00012B8B">
                            <w:rPr>
                              <w:b/>
                              <w:sz w:val="18"/>
                              <w:szCs w:val="18"/>
                            </w:rPr>
                            <w:instrText xml:space="preserve"> PAGE   \* MERGEFORMAT </w:instrText>
                          </w:r>
                          <w:r w:rsidRPr="00012B8B">
                            <w:rPr>
                              <w:b/>
                              <w:sz w:val="18"/>
                              <w:szCs w:val="18"/>
                            </w:rPr>
                            <w:fldChar w:fldCharType="separate"/>
                          </w:r>
                          <w:r w:rsidR="00353090">
                            <w:rPr>
                              <w:b/>
                              <w:noProof/>
                              <w:sz w:val="18"/>
                              <w:szCs w:val="18"/>
                            </w:rPr>
                            <w:t>3</w:t>
                          </w:r>
                          <w:r w:rsidRPr="00012B8B">
                            <w:rPr>
                              <w:b/>
                              <w:noProof/>
                              <w:sz w:val="18"/>
                              <w:szCs w:val="18"/>
                            </w:rPr>
                            <w:fldChar w:fldCharType="end"/>
                          </w:r>
                        </w:p>
                        <w:p w:rsidR="009D3780" w:rsidRDefault="009D37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" fillcolor="white [3212]" stroked="f">
              <v:stroke joinstyle="round"/>
              <v:path arrowok="t"/>
              <v:textbox style="layout-flow:vertical" inset="0,0,0,0">
                <w:txbxContent>
                  <w:p w:rsidR="009D3780" w:rsidRPr="00012B8B" w:rsidRDefault="009D3780" w:rsidP="009D3780">
                    <w:pPr>
                      <w:pStyle w:val="Footer"/>
                      <w:tabs>
                        <w:tab w:val="right" w:pos="9638"/>
                      </w:tabs>
                      <w:jc w:val="right"/>
                      <w:rPr>
                        <w:b/>
                        <w:sz w:val="18"/>
                        <w:szCs w:val="18"/>
                      </w:rPr>
                    </w:pPr>
                    <w:r w:rsidRPr="00012B8B">
                      <w:rPr>
                        <w:b/>
                        <w:sz w:val="18"/>
                        <w:szCs w:val="18"/>
                      </w:rPr>
                      <w:fldChar w:fldCharType="begin"/>
                    </w:r>
                    <w:r w:rsidRPr="00012B8B">
                      <w:rPr>
                        <w:b/>
                        <w:sz w:val="18"/>
                        <w:szCs w:val="18"/>
                      </w:rPr>
                      <w:instrText xml:space="preserve"> PAGE   \* MERGEFORMAT </w:instrText>
                    </w:r>
                    <w:r w:rsidRPr="00012B8B">
                      <w:rPr>
                        <w:b/>
                        <w:sz w:val="18"/>
                        <w:szCs w:val="18"/>
                      </w:rPr>
                      <w:fldChar w:fldCharType="separate"/>
                    </w:r>
                    <w:r w:rsidR="00353090">
                      <w:rPr>
                        <w:b/>
                        <w:noProof/>
                        <w:sz w:val="18"/>
                        <w:szCs w:val="18"/>
                      </w:rPr>
                      <w:t>3</w:t>
                    </w:r>
                    <w:r w:rsidRPr="00012B8B">
                      <w:rPr>
                        <w:b/>
                        <w:noProof/>
                        <w:sz w:val="18"/>
                        <w:szCs w:val="18"/>
                      </w:rPr>
                      <w:fldChar w:fldCharType="end"/>
                    </w:r>
                  </w:p>
                  <w:p w:rsidR="009D3780" w:rsidRDefault="009D3780"/>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0D" w:rsidRPr="000B175B" w:rsidRDefault="006E670D" w:rsidP="000B175B">
      <w:pPr>
        <w:tabs>
          <w:tab w:val="right" w:pos="2155"/>
        </w:tabs>
        <w:spacing w:after="80"/>
        <w:ind w:left="680"/>
        <w:rPr>
          <w:u w:val="single"/>
        </w:rPr>
      </w:pPr>
      <w:r>
        <w:rPr>
          <w:u w:val="single"/>
        </w:rPr>
        <w:tab/>
      </w:r>
    </w:p>
  </w:footnote>
  <w:footnote w:type="continuationSeparator" w:id="0">
    <w:p w:rsidR="006E670D" w:rsidRPr="00FC68B7" w:rsidRDefault="006E670D" w:rsidP="00FC68B7">
      <w:pPr>
        <w:tabs>
          <w:tab w:val="left" w:pos="2155"/>
        </w:tabs>
        <w:spacing w:after="80"/>
        <w:ind w:left="680"/>
        <w:rPr>
          <w:u w:val="single"/>
        </w:rPr>
      </w:pPr>
      <w:r>
        <w:rPr>
          <w:u w:val="single"/>
        </w:rPr>
        <w:tab/>
      </w:r>
    </w:p>
  </w:footnote>
  <w:footnote w:type="continuationNotice" w:id="1">
    <w:p w:rsidR="006E670D" w:rsidRDefault="006E67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C" w:rsidRPr="000B09FC" w:rsidRDefault="000B09FC">
    <w:pPr>
      <w:pStyle w:val="Header"/>
      <w:rPr>
        <w:szCs w:val="18"/>
        <w:lang w:val="fr-CH"/>
      </w:rPr>
    </w:pPr>
    <w:r w:rsidRPr="000B09FC">
      <w:rPr>
        <w:szCs w:val="18"/>
        <w:lang w:val="fr-CH"/>
      </w:rPr>
      <w:t>INF</w:t>
    </w:r>
    <w:r w:rsidR="005C7B0B">
      <w:rPr>
        <w:szCs w:val="18"/>
        <w:lang w:val="fr-CH"/>
      </w:rPr>
      <w:t>.</w:t>
    </w:r>
    <w:r w:rsidR="001B426B">
      <w:rPr>
        <w:szCs w:val="18"/>
        <w:lang w:val="fr-CH"/>
      </w:rPr>
      <w:t>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C" w:rsidRPr="000B09FC" w:rsidRDefault="000B09FC" w:rsidP="00AB2EDE">
    <w:pPr>
      <w:pStyle w:val="Header"/>
      <w:pBdr>
        <w:bottom w:val="single" w:sz="4" w:space="1" w:color="auto"/>
      </w:pBdr>
      <w:jc w:val="right"/>
      <w:rPr>
        <w:szCs w:val="18"/>
        <w:lang w:val="fr-CH"/>
      </w:rPr>
    </w:pPr>
    <w:r w:rsidRPr="000B09FC">
      <w:rPr>
        <w:szCs w:val="18"/>
        <w:lang w:val="fr-CH"/>
      </w:rPr>
      <w:t>INF.</w:t>
    </w:r>
    <w:r w:rsidR="00E26ABE">
      <w:rPr>
        <w:szCs w:val="18"/>
        <w:lang w:val="fr-CH"/>
      </w:rPr>
      <w:t>5</w:t>
    </w:r>
    <w:r w:rsidR="001B426B">
      <w:rPr>
        <w:szCs w:val="18"/>
        <w:lang w:val="fr-CH"/>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18" w:rsidRPr="002F5F18" w:rsidRDefault="002F5F18" w:rsidP="002F5F18">
    <w:r>
      <w:rPr>
        <w:noProof/>
        <w:lang w:eastAsia="en-GB"/>
      </w:rPr>
      <mc:AlternateContent>
        <mc:Choice Requires="wps">
          <w:drawing>
            <wp:anchor distT="0" distB="0" distL="114300" distR="114300" simplePos="0" relativeHeight="251659264" behindDoc="0" locked="0" layoutInCell="1" allowOverlap="1" wp14:anchorId="5F75A801" wp14:editId="3FBB1BFC">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F5F18" w:rsidRPr="000B09FC" w:rsidRDefault="002F5F18" w:rsidP="002F5F18">
                          <w:pPr>
                            <w:pStyle w:val="Header"/>
                            <w:rPr>
                              <w:szCs w:val="18"/>
                              <w:lang w:val="fr-CH"/>
                            </w:rPr>
                          </w:pPr>
                          <w:r w:rsidRPr="000B09FC">
                            <w:rPr>
                              <w:szCs w:val="18"/>
                              <w:lang w:val="fr-CH"/>
                            </w:rPr>
                            <w:t>INF</w:t>
                          </w:r>
                          <w:r>
                            <w:rPr>
                              <w:szCs w:val="18"/>
                              <w:lang w:val="fr-CH"/>
                            </w:rPr>
                            <w:t>.5</w:t>
                          </w:r>
                          <w:r>
                            <w:rPr>
                              <w:szCs w:val="18"/>
                              <w:lang w:val="fr-CH"/>
                            </w:rPr>
                            <w:t>8</w:t>
                          </w:r>
                        </w:p>
                        <w:p w:rsidR="002F5F18" w:rsidRDefault="002F5F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fozQIAACs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" fillcolor="white [3212]" stroked="f">
              <v:stroke joinstyle="round"/>
              <v:path arrowok="t"/>
              <v:textbox style="layout-flow:vertical" inset="0,0,0,0">
                <w:txbxContent>
                  <w:p w:rsidR="002F5F18" w:rsidRPr="000B09FC" w:rsidRDefault="002F5F18" w:rsidP="002F5F18">
                    <w:pPr>
                      <w:pStyle w:val="Header"/>
                      <w:rPr>
                        <w:szCs w:val="18"/>
                        <w:lang w:val="fr-CH"/>
                      </w:rPr>
                    </w:pPr>
                    <w:r w:rsidRPr="000B09FC">
                      <w:rPr>
                        <w:szCs w:val="18"/>
                        <w:lang w:val="fr-CH"/>
                      </w:rPr>
                      <w:t>INF</w:t>
                    </w:r>
                    <w:r>
                      <w:rPr>
                        <w:szCs w:val="18"/>
                        <w:lang w:val="fr-CH"/>
                      </w:rPr>
                      <w:t>.5</w:t>
                    </w:r>
                    <w:r>
                      <w:rPr>
                        <w:szCs w:val="18"/>
                        <w:lang w:val="fr-CH"/>
                      </w:rPr>
                      <w:t>8</w:t>
                    </w:r>
                  </w:p>
                  <w:p w:rsidR="002F5F18" w:rsidRDefault="002F5F18"/>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80" w:rsidRPr="009D3780" w:rsidRDefault="009D3780" w:rsidP="009D3780">
    <w:r>
      <w:rPr>
        <w:noProof/>
        <w:lang w:eastAsia="en-GB"/>
      </w:rPr>
      <mc:AlternateContent>
        <mc:Choice Requires="wps">
          <w:drawing>
            <wp:anchor distT="0" distB="0" distL="114300" distR="114300" simplePos="0" relativeHeight="251661312" behindDoc="0" locked="0" layoutInCell="1" allowOverlap="1" wp14:anchorId="082D626D" wp14:editId="502594D6">
              <wp:simplePos x="0" y="0"/>
              <wp:positionH relativeFrom="page">
                <wp:posOffset>9791700</wp:posOffset>
              </wp:positionH>
              <wp:positionV relativeFrom="margin">
                <wp:posOffset>-19050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3780" w:rsidRPr="000B09FC" w:rsidRDefault="009D3780" w:rsidP="009D3780">
                          <w:pPr>
                            <w:pStyle w:val="Header"/>
                            <w:pBdr>
                              <w:bottom w:val="single" w:sz="4" w:space="1" w:color="auto"/>
                            </w:pBdr>
                            <w:jc w:val="right"/>
                            <w:rPr>
                              <w:szCs w:val="18"/>
                              <w:lang w:val="fr-CH"/>
                            </w:rPr>
                          </w:pPr>
                          <w:r w:rsidRPr="000B09FC">
                            <w:rPr>
                              <w:szCs w:val="18"/>
                              <w:lang w:val="fr-CH"/>
                            </w:rPr>
                            <w:t>INF.</w:t>
                          </w:r>
                          <w:r>
                            <w:rPr>
                              <w:szCs w:val="18"/>
                              <w:lang w:val="fr-CH"/>
                            </w:rPr>
                            <w:t>5</w:t>
                          </w:r>
                          <w:r>
                            <w:rPr>
                              <w:szCs w:val="18"/>
                              <w:lang w:val="fr-CH"/>
                            </w:rPr>
                            <w:t>8</w:t>
                          </w:r>
                        </w:p>
                        <w:p w:rsidR="009D3780" w:rsidRDefault="009D37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1.5pt;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" fillcolor="white [3212]" stroked="f">
              <v:stroke joinstyle="round"/>
              <v:path arrowok="t"/>
              <v:textbox style="layout-flow:vertical" inset="0,0,0,0">
                <w:txbxContent>
                  <w:p w:rsidR="009D3780" w:rsidRPr="000B09FC" w:rsidRDefault="009D3780" w:rsidP="009D3780">
                    <w:pPr>
                      <w:pStyle w:val="Header"/>
                      <w:pBdr>
                        <w:bottom w:val="single" w:sz="4" w:space="1" w:color="auto"/>
                      </w:pBdr>
                      <w:jc w:val="right"/>
                      <w:rPr>
                        <w:szCs w:val="18"/>
                        <w:lang w:val="fr-CH"/>
                      </w:rPr>
                    </w:pPr>
                    <w:r w:rsidRPr="000B09FC">
                      <w:rPr>
                        <w:szCs w:val="18"/>
                        <w:lang w:val="fr-CH"/>
                      </w:rPr>
                      <w:t>INF.</w:t>
                    </w:r>
                    <w:r>
                      <w:rPr>
                        <w:szCs w:val="18"/>
                        <w:lang w:val="fr-CH"/>
                      </w:rPr>
                      <w:t>5</w:t>
                    </w:r>
                    <w:r>
                      <w:rPr>
                        <w:szCs w:val="18"/>
                        <w:lang w:val="fr-CH"/>
                      </w:rPr>
                      <w:t>8</w:t>
                    </w:r>
                  </w:p>
                  <w:p w:rsidR="009D3780" w:rsidRDefault="009D378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18" w:rsidRDefault="002F5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FAA66F24"/>
    <w:lvl w:ilvl="0" w:tplc="04070001">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9">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73E61B3"/>
    <w:multiLevelType w:val="hybridMultilevel"/>
    <w:tmpl w:val="BACCC9DA"/>
    <w:lvl w:ilvl="0" w:tplc="55E0CF2E">
      <w:start w:val="4"/>
      <w:numFmt w:val="lowerRoman"/>
      <w:lvlText w:val="(%1)"/>
      <w:lvlJc w:val="left"/>
      <w:pPr>
        <w:ind w:left="2705" w:hanging="720"/>
      </w:pPr>
      <w:rPr>
        <w:rFonts w:hint="default"/>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6"/>
  </w:num>
  <w:num w:numId="15">
    <w:abstractNumId w:val="13"/>
  </w:num>
  <w:num w:numId="16">
    <w:abstractNumId w:val="12"/>
  </w:num>
  <w:num w:numId="17">
    <w:abstractNumId w:val="30"/>
  </w:num>
  <w:num w:numId="18">
    <w:abstractNumId w:val="27"/>
  </w:num>
  <w:num w:numId="19">
    <w:abstractNumId w:val="11"/>
  </w:num>
  <w:num w:numId="20">
    <w:abstractNumId w:val="15"/>
  </w:num>
  <w:num w:numId="21">
    <w:abstractNumId w:val="14"/>
  </w:num>
  <w:num w:numId="22">
    <w:abstractNumId w:val="20"/>
  </w:num>
  <w:num w:numId="23">
    <w:abstractNumId w:val="16"/>
  </w:num>
  <w:num w:numId="24">
    <w:abstractNumId w:val="29"/>
  </w:num>
  <w:num w:numId="25">
    <w:abstractNumId w:val="28"/>
  </w:num>
  <w:num w:numId="26">
    <w:abstractNumId w:val="21"/>
  </w:num>
  <w:num w:numId="27">
    <w:abstractNumId w:val="18"/>
  </w:num>
  <w:num w:numId="28">
    <w:abstractNumId w:val="25"/>
  </w:num>
  <w:num w:numId="29">
    <w:abstractNumId w:val="22"/>
  </w:num>
  <w:num w:numId="30">
    <w:abstractNumId w:val="23"/>
  </w:num>
  <w:num w:numId="3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2B8B"/>
    <w:rsid w:val="00037F90"/>
    <w:rsid w:val="00046B1F"/>
    <w:rsid w:val="00050F6B"/>
    <w:rsid w:val="00057E97"/>
    <w:rsid w:val="00062894"/>
    <w:rsid w:val="00072972"/>
    <w:rsid w:val="00072C8C"/>
    <w:rsid w:val="000733B5"/>
    <w:rsid w:val="00081815"/>
    <w:rsid w:val="000931C0"/>
    <w:rsid w:val="00096262"/>
    <w:rsid w:val="000A3752"/>
    <w:rsid w:val="000A7267"/>
    <w:rsid w:val="000B0595"/>
    <w:rsid w:val="000B0674"/>
    <w:rsid w:val="000B09FC"/>
    <w:rsid w:val="000B175B"/>
    <w:rsid w:val="000B3A0F"/>
    <w:rsid w:val="000B4EF7"/>
    <w:rsid w:val="000B633F"/>
    <w:rsid w:val="000C0AEF"/>
    <w:rsid w:val="000C2C03"/>
    <w:rsid w:val="000C2D2E"/>
    <w:rsid w:val="000C4D51"/>
    <w:rsid w:val="000C7F79"/>
    <w:rsid w:val="000E0415"/>
    <w:rsid w:val="000E6FA4"/>
    <w:rsid w:val="0010391C"/>
    <w:rsid w:val="00104CDA"/>
    <w:rsid w:val="001103AA"/>
    <w:rsid w:val="0011666B"/>
    <w:rsid w:val="00125117"/>
    <w:rsid w:val="001326A6"/>
    <w:rsid w:val="00140960"/>
    <w:rsid w:val="00140C0C"/>
    <w:rsid w:val="001445EB"/>
    <w:rsid w:val="00155068"/>
    <w:rsid w:val="00165F3A"/>
    <w:rsid w:val="001847D2"/>
    <w:rsid w:val="00184AC9"/>
    <w:rsid w:val="001A57BD"/>
    <w:rsid w:val="001A6E55"/>
    <w:rsid w:val="001B13A5"/>
    <w:rsid w:val="001B426B"/>
    <w:rsid w:val="001B4B04"/>
    <w:rsid w:val="001C6663"/>
    <w:rsid w:val="001C7895"/>
    <w:rsid w:val="001D0C8C"/>
    <w:rsid w:val="001D1419"/>
    <w:rsid w:val="001D2691"/>
    <w:rsid w:val="001D26DF"/>
    <w:rsid w:val="001D3A03"/>
    <w:rsid w:val="001E0B9E"/>
    <w:rsid w:val="001E7B67"/>
    <w:rsid w:val="001F7435"/>
    <w:rsid w:val="00202DA8"/>
    <w:rsid w:val="00203753"/>
    <w:rsid w:val="002102FF"/>
    <w:rsid w:val="0021114C"/>
    <w:rsid w:val="0021157B"/>
    <w:rsid w:val="00211E0B"/>
    <w:rsid w:val="0023481F"/>
    <w:rsid w:val="002350A6"/>
    <w:rsid w:val="0024023A"/>
    <w:rsid w:val="00243217"/>
    <w:rsid w:val="00252290"/>
    <w:rsid w:val="0026060C"/>
    <w:rsid w:val="00267F5F"/>
    <w:rsid w:val="00272A49"/>
    <w:rsid w:val="00286B4D"/>
    <w:rsid w:val="002A3C85"/>
    <w:rsid w:val="002A603B"/>
    <w:rsid w:val="002D4643"/>
    <w:rsid w:val="002D4B6C"/>
    <w:rsid w:val="002D7F5E"/>
    <w:rsid w:val="002E7C2F"/>
    <w:rsid w:val="002F175C"/>
    <w:rsid w:val="002F4216"/>
    <w:rsid w:val="002F5F18"/>
    <w:rsid w:val="00302E18"/>
    <w:rsid w:val="00303B03"/>
    <w:rsid w:val="003050A4"/>
    <w:rsid w:val="0030606F"/>
    <w:rsid w:val="003229D8"/>
    <w:rsid w:val="003358CF"/>
    <w:rsid w:val="00345184"/>
    <w:rsid w:val="00352709"/>
    <w:rsid w:val="00353090"/>
    <w:rsid w:val="003571EA"/>
    <w:rsid w:val="003618EC"/>
    <w:rsid w:val="00371178"/>
    <w:rsid w:val="003A6810"/>
    <w:rsid w:val="003B36D1"/>
    <w:rsid w:val="003C2CC4"/>
    <w:rsid w:val="003D4B23"/>
    <w:rsid w:val="00410C89"/>
    <w:rsid w:val="00422E03"/>
    <w:rsid w:val="00426B9B"/>
    <w:rsid w:val="0043046F"/>
    <w:rsid w:val="004325CB"/>
    <w:rsid w:val="004356D2"/>
    <w:rsid w:val="00442A83"/>
    <w:rsid w:val="00446782"/>
    <w:rsid w:val="0045495B"/>
    <w:rsid w:val="00464C81"/>
    <w:rsid w:val="004766E0"/>
    <w:rsid w:val="0048397A"/>
    <w:rsid w:val="004975C1"/>
    <w:rsid w:val="004A12F2"/>
    <w:rsid w:val="004A28A3"/>
    <w:rsid w:val="004C0C86"/>
    <w:rsid w:val="004C2461"/>
    <w:rsid w:val="004C7462"/>
    <w:rsid w:val="004D142D"/>
    <w:rsid w:val="004D454F"/>
    <w:rsid w:val="004D4E04"/>
    <w:rsid w:val="004D5426"/>
    <w:rsid w:val="004E0C05"/>
    <w:rsid w:val="004E77B2"/>
    <w:rsid w:val="00503DEB"/>
    <w:rsid w:val="00504B2D"/>
    <w:rsid w:val="00507993"/>
    <w:rsid w:val="00516A8A"/>
    <w:rsid w:val="0052136D"/>
    <w:rsid w:val="00522B58"/>
    <w:rsid w:val="00523CD7"/>
    <w:rsid w:val="0052775E"/>
    <w:rsid w:val="005420F2"/>
    <w:rsid w:val="00543B68"/>
    <w:rsid w:val="00546993"/>
    <w:rsid w:val="005628B6"/>
    <w:rsid w:val="00563634"/>
    <w:rsid w:val="0059363D"/>
    <w:rsid w:val="005A2CEE"/>
    <w:rsid w:val="005B3DB3"/>
    <w:rsid w:val="005B4E13"/>
    <w:rsid w:val="005C68F0"/>
    <w:rsid w:val="005C7B0B"/>
    <w:rsid w:val="005D2A29"/>
    <w:rsid w:val="005E6A77"/>
    <w:rsid w:val="005F7B75"/>
    <w:rsid w:val="006001EE"/>
    <w:rsid w:val="00605042"/>
    <w:rsid w:val="00611FC4"/>
    <w:rsid w:val="006176FB"/>
    <w:rsid w:val="00630BAF"/>
    <w:rsid w:val="00640B26"/>
    <w:rsid w:val="00652D0A"/>
    <w:rsid w:val="00652D2B"/>
    <w:rsid w:val="006623D5"/>
    <w:rsid w:val="00662BB6"/>
    <w:rsid w:val="00667F8F"/>
    <w:rsid w:val="006741F1"/>
    <w:rsid w:val="00684C21"/>
    <w:rsid w:val="00690828"/>
    <w:rsid w:val="006973CA"/>
    <w:rsid w:val="006A2530"/>
    <w:rsid w:val="006B1C12"/>
    <w:rsid w:val="006C3589"/>
    <w:rsid w:val="006C5E14"/>
    <w:rsid w:val="006D37AF"/>
    <w:rsid w:val="006D51D0"/>
    <w:rsid w:val="006D7609"/>
    <w:rsid w:val="006E564B"/>
    <w:rsid w:val="006E670D"/>
    <w:rsid w:val="006E7191"/>
    <w:rsid w:val="00703577"/>
    <w:rsid w:val="00705894"/>
    <w:rsid w:val="00707EAF"/>
    <w:rsid w:val="0072632A"/>
    <w:rsid w:val="007327D5"/>
    <w:rsid w:val="007611CF"/>
    <w:rsid w:val="00761787"/>
    <w:rsid w:val="007629C8"/>
    <w:rsid w:val="00764668"/>
    <w:rsid w:val="0077047D"/>
    <w:rsid w:val="00774AF7"/>
    <w:rsid w:val="00776430"/>
    <w:rsid w:val="00797575"/>
    <w:rsid w:val="007A0C29"/>
    <w:rsid w:val="007B057A"/>
    <w:rsid w:val="007B6BA5"/>
    <w:rsid w:val="007C3390"/>
    <w:rsid w:val="007C3C55"/>
    <w:rsid w:val="007C4F4B"/>
    <w:rsid w:val="007E01E9"/>
    <w:rsid w:val="007E63F3"/>
    <w:rsid w:val="007F1F2D"/>
    <w:rsid w:val="007F6611"/>
    <w:rsid w:val="007F7106"/>
    <w:rsid w:val="007F7A86"/>
    <w:rsid w:val="008005E9"/>
    <w:rsid w:val="00801498"/>
    <w:rsid w:val="008116D7"/>
    <w:rsid w:val="00811920"/>
    <w:rsid w:val="00815AD0"/>
    <w:rsid w:val="008242D7"/>
    <w:rsid w:val="008257B1"/>
    <w:rsid w:val="00826C3D"/>
    <w:rsid w:val="00843767"/>
    <w:rsid w:val="008465D9"/>
    <w:rsid w:val="00852EE5"/>
    <w:rsid w:val="00854501"/>
    <w:rsid w:val="00855B3E"/>
    <w:rsid w:val="008679D9"/>
    <w:rsid w:val="00871389"/>
    <w:rsid w:val="00880848"/>
    <w:rsid w:val="00883999"/>
    <w:rsid w:val="00887652"/>
    <w:rsid w:val="008878DE"/>
    <w:rsid w:val="008979B1"/>
    <w:rsid w:val="008A6B25"/>
    <w:rsid w:val="008A6C4F"/>
    <w:rsid w:val="008A7B69"/>
    <w:rsid w:val="008B2335"/>
    <w:rsid w:val="008C42BD"/>
    <w:rsid w:val="008C7DAF"/>
    <w:rsid w:val="008E0678"/>
    <w:rsid w:val="008E0DAA"/>
    <w:rsid w:val="008E3B6F"/>
    <w:rsid w:val="008E4D3A"/>
    <w:rsid w:val="009223CA"/>
    <w:rsid w:val="00940F93"/>
    <w:rsid w:val="0094558F"/>
    <w:rsid w:val="009463DE"/>
    <w:rsid w:val="0095387D"/>
    <w:rsid w:val="009541BE"/>
    <w:rsid w:val="00961690"/>
    <w:rsid w:val="009760F3"/>
    <w:rsid w:val="00981E12"/>
    <w:rsid w:val="0098203C"/>
    <w:rsid w:val="00995CC5"/>
    <w:rsid w:val="009A0E8D"/>
    <w:rsid w:val="009B1518"/>
    <w:rsid w:val="009B26E7"/>
    <w:rsid w:val="009C454F"/>
    <w:rsid w:val="009D2A5B"/>
    <w:rsid w:val="009D3780"/>
    <w:rsid w:val="009E1D8E"/>
    <w:rsid w:val="00A00A3F"/>
    <w:rsid w:val="00A01489"/>
    <w:rsid w:val="00A176D5"/>
    <w:rsid w:val="00A22D98"/>
    <w:rsid w:val="00A3009E"/>
    <w:rsid w:val="00A3026E"/>
    <w:rsid w:val="00A338F1"/>
    <w:rsid w:val="00A45AB0"/>
    <w:rsid w:val="00A64815"/>
    <w:rsid w:val="00A72F22"/>
    <w:rsid w:val="00A7360F"/>
    <w:rsid w:val="00A748A6"/>
    <w:rsid w:val="00A769F4"/>
    <w:rsid w:val="00A776B4"/>
    <w:rsid w:val="00A902CB"/>
    <w:rsid w:val="00A94361"/>
    <w:rsid w:val="00AA293C"/>
    <w:rsid w:val="00AA66C0"/>
    <w:rsid w:val="00AB2EDE"/>
    <w:rsid w:val="00AD44C2"/>
    <w:rsid w:val="00AD48FA"/>
    <w:rsid w:val="00B11BB4"/>
    <w:rsid w:val="00B1605D"/>
    <w:rsid w:val="00B22BC2"/>
    <w:rsid w:val="00B30179"/>
    <w:rsid w:val="00B36690"/>
    <w:rsid w:val="00B421C1"/>
    <w:rsid w:val="00B529C6"/>
    <w:rsid w:val="00B55C71"/>
    <w:rsid w:val="00B56E4A"/>
    <w:rsid w:val="00B56E9C"/>
    <w:rsid w:val="00B61320"/>
    <w:rsid w:val="00B61BB6"/>
    <w:rsid w:val="00B64B1F"/>
    <w:rsid w:val="00B6504E"/>
    <w:rsid w:val="00B6553F"/>
    <w:rsid w:val="00B70F1E"/>
    <w:rsid w:val="00B77D05"/>
    <w:rsid w:val="00B81206"/>
    <w:rsid w:val="00B81E12"/>
    <w:rsid w:val="00B835D8"/>
    <w:rsid w:val="00BA2681"/>
    <w:rsid w:val="00BB7CD1"/>
    <w:rsid w:val="00BC3FA0"/>
    <w:rsid w:val="00BC4712"/>
    <w:rsid w:val="00BC74E9"/>
    <w:rsid w:val="00BE30E7"/>
    <w:rsid w:val="00BE48E6"/>
    <w:rsid w:val="00BF15A1"/>
    <w:rsid w:val="00BF68A8"/>
    <w:rsid w:val="00C05F5E"/>
    <w:rsid w:val="00C10FE6"/>
    <w:rsid w:val="00C11A03"/>
    <w:rsid w:val="00C22C0C"/>
    <w:rsid w:val="00C250B2"/>
    <w:rsid w:val="00C4527F"/>
    <w:rsid w:val="00C463DD"/>
    <w:rsid w:val="00C467C9"/>
    <w:rsid w:val="00C4724C"/>
    <w:rsid w:val="00C629A0"/>
    <w:rsid w:val="00C64629"/>
    <w:rsid w:val="00C73056"/>
    <w:rsid w:val="00C745C3"/>
    <w:rsid w:val="00C870A0"/>
    <w:rsid w:val="00CB3E03"/>
    <w:rsid w:val="00CB4114"/>
    <w:rsid w:val="00CD57D2"/>
    <w:rsid w:val="00CE4A8F"/>
    <w:rsid w:val="00D00610"/>
    <w:rsid w:val="00D2031B"/>
    <w:rsid w:val="00D25FE2"/>
    <w:rsid w:val="00D43252"/>
    <w:rsid w:val="00D47EEA"/>
    <w:rsid w:val="00D54165"/>
    <w:rsid w:val="00D550D4"/>
    <w:rsid w:val="00D65303"/>
    <w:rsid w:val="00D773DF"/>
    <w:rsid w:val="00D80773"/>
    <w:rsid w:val="00D8283B"/>
    <w:rsid w:val="00D876F8"/>
    <w:rsid w:val="00D9255F"/>
    <w:rsid w:val="00D95303"/>
    <w:rsid w:val="00D978C6"/>
    <w:rsid w:val="00DA3C1C"/>
    <w:rsid w:val="00DB6CA5"/>
    <w:rsid w:val="00DF3C94"/>
    <w:rsid w:val="00E046DF"/>
    <w:rsid w:val="00E11305"/>
    <w:rsid w:val="00E13B15"/>
    <w:rsid w:val="00E15557"/>
    <w:rsid w:val="00E26ABE"/>
    <w:rsid w:val="00E27346"/>
    <w:rsid w:val="00E55E1E"/>
    <w:rsid w:val="00E572DD"/>
    <w:rsid w:val="00E71BC8"/>
    <w:rsid w:val="00E7260F"/>
    <w:rsid w:val="00E73F5D"/>
    <w:rsid w:val="00E77E4E"/>
    <w:rsid w:val="00E959DC"/>
    <w:rsid w:val="00E96630"/>
    <w:rsid w:val="00E9665A"/>
    <w:rsid w:val="00EC106A"/>
    <w:rsid w:val="00EC32A0"/>
    <w:rsid w:val="00ED7A2A"/>
    <w:rsid w:val="00EE6B3A"/>
    <w:rsid w:val="00EF1D7F"/>
    <w:rsid w:val="00EF5716"/>
    <w:rsid w:val="00F227A6"/>
    <w:rsid w:val="00F24FB3"/>
    <w:rsid w:val="00F27D2C"/>
    <w:rsid w:val="00F31E5F"/>
    <w:rsid w:val="00F36F0D"/>
    <w:rsid w:val="00F4272A"/>
    <w:rsid w:val="00F6100A"/>
    <w:rsid w:val="00F66565"/>
    <w:rsid w:val="00F93781"/>
    <w:rsid w:val="00FB613B"/>
    <w:rsid w:val="00FC2B1F"/>
    <w:rsid w:val="00FC3C87"/>
    <w:rsid w:val="00FC68B7"/>
    <w:rsid w:val="00FD6D94"/>
    <w:rsid w:val="00FE0135"/>
    <w:rsid w:val="00FE106A"/>
    <w:rsid w:val="00FF145D"/>
    <w:rsid w:val="00FF23F4"/>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8465D9"/>
    <w:pPr>
      <w:spacing w:line="240" w:lineRule="auto"/>
      <w:outlineLvl w:val="1"/>
    </w:pPr>
  </w:style>
  <w:style w:type="paragraph" w:styleId="Heading3">
    <w:name w:val="heading 3"/>
    <w:basedOn w:val="Normal"/>
    <w:next w:val="Normal"/>
    <w:qFormat/>
    <w:rsid w:val="008465D9"/>
    <w:pPr>
      <w:spacing w:line="240" w:lineRule="auto"/>
      <w:outlineLvl w:val="2"/>
    </w:pPr>
  </w:style>
  <w:style w:type="paragraph" w:styleId="Heading4">
    <w:name w:val="heading 4"/>
    <w:basedOn w:val="Normal"/>
    <w:next w:val="Normal"/>
    <w:qFormat/>
    <w:rsid w:val="008465D9"/>
    <w:pPr>
      <w:spacing w:line="240" w:lineRule="auto"/>
      <w:outlineLvl w:val="3"/>
    </w:pPr>
  </w:style>
  <w:style w:type="paragraph" w:styleId="Heading5">
    <w:name w:val="heading 5"/>
    <w:basedOn w:val="Normal"/>
    <w:next w:val="Normal"/>
    <w:qFormat/>
    <w:rsid w:val="008465D9"/>
    <w:pPr>
      <w:spacing w:line="240" w:lineRule="auto"/>
      <w:outlineLvl w:val="4"/>
    </w:pPr>
  </w:style>
  <w:style w:type="paragraph" w:styleId="Heading6">
    <w:name w:val="heading 6"/>
    <w:basedOn w:val="Normal"/>
    <w:next w:val="Normal"/>
    <w:qFormat/>
    <w:rsid w:val="008465D9"/>
    <w:pPr>
      <w:spacing w:line="240" w:lineRule="auto"/>
      <w:outlineLvl w:val="5"/>
    </w:pPr>
  </w:style>
  <w:style w:type="paragraph" w:styleId="Heading7">
    <w:name w:val="heading 7"/>
    <w:basedOn w:val="Normal"/>
    <w:next w:val="Normal"/>
    <w:qFormat/>
    <w:rsid w:val="008465D9"/>
    <w:pPr>
      <w:spacing w:line="240" w:lineRule="auto"/>
      <w:outlineLvl w:val="6"/>
    </w:pPr>
  </w:style>
  <w:style w:type="paragraph" w:styleId="Heading8">
    <w:name w:val="heading 8"/>
    <w:basedOn w:val="Normal"/>
    <w:next w:val="Normal"/>
    <w:qFormat/>
    <w:rsid w:val="008465D9"/>
    <w:pPr>
      <w:spacing w:line="240" w:lineRule="auto"/>
      <w:outlineLvl w:val="7"/>
    </w:pPr>
  </w:style>
  <w:style w:type="paragraph" w:styleId="Heading9">
    <w:name w:val="heading 9"/>
    <w:basedOn w:val="Normal"/>
    <w:next w:val="Normal"/>
    <w:qFormat/>
    <w:rsid w:val="008465D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465D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465D9"/>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8465D9"/>
    <w:pPr>
      <w:numPr>
        <w:numId w:val="13"/>
      </w:numPr>
      <w:tabs>
        <w:tab w:val="clear" w:pos="1494"/>
      </w:tabs>
    </w:pPr>
  </w:style>
  <w:style w:type="paragraph" w:customStyle="1" w:styleId="SingleTxtG">
    <w:name w:val="_ Single Txt_G"/>
    <w:basedOn w:val="Normal"/>
    <w:link w:val="SingleTxtGChar"/>
    <w:qFormat/>
    <w:rsid w:val="008465D9"/>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8465D9"/>
    <w:rPr>
      <w:rFonts w:cs="Courier New"/>
    </w:rPr>
  </w:style>
  <w:style w:type="paragraph" w:styleId="BodyText">
    <w:name w:val="Body Text"/>
    <w:basedOn w:val="Normal"/>
    <w:next w:val="Normal"/>
    <w:semiHidden/>
    <w:rsid w:val="008465D9"/>
  </w:style>
  <w:style w:type="paragraph" w:styleId="BodyTextIndent">
    <w:name w:val="Body Text Indent"/>
    <w:basedOn w:val="Normal"/>
    <w:semiHidden/>
    <w:rsid w:val="008465D9"/>
    <w:pPr>
      <w:spacing w:after="120"/>
      <w:ind w:left="283"/>
    </w:pPr>
  </w:style>
  <w:style w:type="paragraph" w:styleId="BlockText">
    <w:name w:val="Block Text"/>
    <w:basedOn w:val="Normal"/>
    <w:semiHidden/>
    <w:rsid w:val="008465D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8465D9"/>
    <w:rPr>
      <w:sz w:val="6"/>
    </w:rPr>
  </w:style>
  <w:style w:type="paragraph" w:styleId="CommentText">
    <w:name w:val="annotation text"/>
    <w:basedOn w:val="Normal"/>
    <w:semiHidden/>
    <w:rsid w:val="008465D9"/>
  </w:style>
  <w:style w:type="character" w:styleId="LineNumber">
    <w:name w:val="line number"/>
    <w:semiHidden/>
    <w:rsid w:val="008465D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8465D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65D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65D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65D9"/>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lang w:val="fr-FR" w:eastAsia="fr-FR"/>
    </w:rPr>
  </w:style>
  <w:style w:type="character" w:customStyle="1" w:styleId="FooterChar">
    <w:name w:val="Footer Char"/>
    <w:aliases w:val="3_G Char"/>
    <w:link w:val="Footer"/>
    <w:uiPriority w:val="99"/>
    <w:rsid w:val="00AB2EDE"/>
    <w:rPr>
      <w:sz w:val="16"/>
      <w:lang w:val="en-GB" w:eastAsia="en-US"/>
    </w:rPr>
  </w:style>
  <w:style w:type="character" w:customStyle="1" w:styleId="TitleChar">
    <w:name w:val="Title Char"/>
    <w:link w:val="Title"/>
    <w:rsid w:val="00353090"/>
    <w:rPr>
      <w:rFonts w:ascii="Arial" w:hAnsi="Arial" w:cs="Arial"/>
      <w:b/>
      <w:bCs/>
      <w:kern w:val="28"/>
      <w:sz w:val="32"/>
      <w:szCs w:val="32"/>
      <w:lang w:eastAsia="en-US"/>
    </w:rPr>
  </w:style>
  <w:style w:type="paragraph" w:customStyle="1" w:styleId="NoteHead">
    <w:name w:val="NoteHead"/>
    <w:basedOn w:val="Normal"/>
    <w:next w:val="Normal"/>
    <w:rsid w:val="00353090"/>
    <w:pPr>
      <w:suppressAutoHyphens w:val="0"/>
      <w:spacing w:before="720" w:after="720" w:line="240" w:lineRule="auto"/>
      <w:jc w:val="center"/>
    </w:pPr>
    <w:rPr>
      <w:b/>
      <w:smallCaps/>
      <w:sz w:val="24"/>
    </w:rPr>
  </w:style>
  <w:style w:type="paragraph" w:styleId="ListParagraph">
    <w:name w:val="List Paragraph"/>
    <w:basedOn w:val="Normal"/>
    <w:uiPriority w:val="34"/>
    <w:qFormat/>
    <w:rsid w:val="00353090"/>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353090"/>
    <w:rPr>
      <w:rFonts w:ascii="Tahoma" w:hAnsi="Tahoma" w:cs="Tahoma"/>
      <w:sz w:val="16"/>
      <w:szCs w:val="16"/>
    </w:rPr>
  </w:style>
  <w:style w:type="character" w:customStyle="1" w:styleId="DocumentMapChar">
    <w:name w:val="Document Map Char"/>
    <w:basedOn w:val="DefaultParagraphFont"/>
    <w:link w:val="DocumentMap"/>
    <w:rsid w:val="00353090"/>
    <w:rPr>
      <w:rFonts w:ascii="Tahoma" w:hAnsi="Tahoma" w:cs="Tahoma"/>
      <w:sz w:val="16"/>
      <w:szCs w:val="16"/>
      <w:lang w:eastAsia="en-US"/>
    </w:rPr>
  </w:style>
  <w:style w:type="paragraph" w:customStyle="1" w:styleId="ISOClause">
    <w:name w:val="ISO_Clause"/>
    <w:basedOn w:val="Normal"/>
    <w:rsid w:val="00353090"/>
    <w:pPr>
      <w:suppressAutoHyphens w:val="0"/>
      <w:spacing w:before="210" w:line="210" w:lineRule="exact"/>
    </w:pPr>
    <w:rPr>
      <w:rFonts w:ascii="Arial" w:hAnsi="Arial"/>
      <w:sz w:val="18"/>
    </w:rPr>
  </w:style>
  <w:style w:type="paragraph" w:customStyle="1" w:styleId="ISOComments">
    <w:name w:val="ISO_Comments"/>
    <w:basedOn w:val="Normal"/>
    <w:rsid w:val="00353090"/>
    <w:pPr>
      <w:suppressAutoHyphens w:val="0"/>
      <w:spacing w:before="210" w:line="210" w:lineRule="exact"/>
    </w:pPr>
    <w:rPr>
      <w:rFonts w:ascii="Arial" w:hAnsi="Arial"/>
      <w:sz w:val="18"/>
    </w:rPr>
  </w:style>
  <w:style w:type="paragraph" w:customStyle="1" w:styleId="ISOChange">
    <w:name w:val="ISO_Change"/>
    <w:basedOn w:val="Normal"/>
    <w:rsid w:val="00353090"/>
    <w:pPr>
      <w:suppressAutoHyphens w:val="0"/>
      <w:spacing w:before="210" w:line="210" w:lineRule="exact"/>
    </w:pPr>
    <w:rPr>
      <w:rFonts w:ascii="Arial" w:hAnsi="Arial"/>
      <w:sz w:val="18"/>
    </w:rPr>
  </w:style>
  <w:style w:type="paragraph" w:customStyle="1" w:styleId="ISOParagraph">
    <w:name w:val="ISO_Paragraph"/>
    <w:basedOn w:val="Normal"/>
    <w:rsid w:val="00353090"/>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353090"/>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8465D9"/>
    <w:pPr>
      <w:spacing w:line="240" w:lineRule="auto"/>
      <w:outlineLvl w:val="1"/>
    </w:pPr>
  </w:style>
  <w:style w:type="paragraph" w:styleId="Heading3">
    <w:name w:val="heading 3"/>
    <w:basedOn w:val="Normal"/>
    <w:next w:val="Normal"/>
    <w:qFormat/>
    <w:rsid w:val="008465D9"/>
    <w:pPr>
      <w:spacing w:line="240" w:lineRule="auto"/>
      <w:outlineLvl w:val="2"/>
    </w:pPr>
  </w:style>
  <w:style w:type="paragraph" w:styleId="Heading4">
    <w:name w:val="heading 4"/>
    <w:basedOn w:val="Normal"/>
    <w:next w:val="Normal"/>
    <w:qFormat/>
    <w:rsid w:val="008465D9"/>
    <w:pPr>
      <w:spacing w:line="240" w:lineRule="auto"/>
      <w:outlineLvl w:val="3"/>
    </w:pPr>
  </w:style>
  <w:style w:type="paragraph" w:styleId="Heading5">
    <w:name w:val="heading 5"/>
    <w:basedOn w:val="Normal"/>
    <w:next w:val="Normal"/>
    <w:qFormat/>
    <w:rsid w:val="008465D9"/>
    <w:pPr>
      <w:spacing w:line="240" w:lineRule="auto"/>
      <w:outlineLvl w:val="4"/>
    </w:pPr>
  </w:style>
  <w:style w:type="paragraph" w:styleId="Heading6">
    <w:name w:val="heading 6"/>
    <w:basedOn w:val="Normal"/>
    <w:next w:val="Normal"/>
    <w:qFormat/>
    <w:rsid w:val="008465D9"/>
    <w:pPr>
      <w:spacing w:line="240" w:lineRule="auto"/>
      <w:outlineLvl w:val="5"/>
    </w:pPr>
  </w:style>
  <w:style w:type="paragraph" w:styleId="Heading7">
    <w:name w:val="heading 7"/>
    <w:basedOn w:val="Normal"/>
    <w:next w:val="Normal"/>
    <w:qFormat/>
    <w:rsid w:val="008465D9"/>
    <w:pPr>
      <w:spacing w:line="240" w:lineRule="auto"/>
      <w:outlineLvl w:val="6"/>
    </w:pPr>
  </w:style>
  <w:style w:type="paragraph" w:styleId="Heading8">
    <w:name w:val="heading 8"/>
    <w:basedOn w:val="Normal"/>
    <w:next w:val="Normal"/>
    <w:qFormat/>
    <w:rsid w:val="008465D9"/>
    <w:pPr>
      <w:spacing w:line="240" w:lineRule="auto"/>
      <w:outlineLvl w:val="7"/>
    </w:pPr>
  </w:style>
  <w:style w:type="paragraph" w:styleId="Heading9">
    <w:name w:val="heading 9"/>
    <w:basedOn w:val="Normal"/>
    <w:next w:val="Normal"/>
    <w:qFormat/>
    <w:rsid w:val="008465D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465D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465D9"/>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8465D9"/>
    <w:pPr>
      <w:numPr>
        <w:numId w:val="13"/>
      </w:numPr>
      <w:tabs>
        <w:tab w:val="clear" w:pos="1494"/>
      </w:tabs>
    </w:pPr>
  </w:style>
  <w:style w:type="paragraph" w:customStyle="1" w:styleId="SingleTxtG">
    <w:name w:val="_ Single Txt_G"/>
    <w:basedOn w:val="Normal"/>
    <w:link w:val="SingleTxtGChar"/>
    <w:qFormat/>
    <w:rsid w:val="008465D9"/>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8465D9"/>
    <w:rPr>
      <w:rFonts w:cs="Courier New"/>
    </w:rPr>
  </w:style>
  <w:style w:type="paragraph" w:styleId="BodyText">
    <w:name w:val="Body Text"/>
    <w:basedOn w:val="Normal"/>
    <w:next w:val="Normal"/>
    <w:semiHidden/>
    <w:rsid w:val="008465D9"/>
  </w:style>
  <w:style w:type="paragraph" w:styleId="BodyTextIndent">
    <w:name w:val="Body Text Indent"/>
    <w:basedOn w:val="Normal"/>
    <w:semiHidden/>
    <w:rsid w:val="008465D9"/>
    <w:pPr>
      <w:spacing w:after="120"/>
      <w:ind w:left="283"/>
    </w:pPr>
  </w:style>
  <w:style w:type="paragraph" w:styleId="BlockText">
    <w:name w:val="Block Text"/>
    <w:basedOn w:val="Normal"/>
    <w:semiHidden/>
    <w:rsid w:val="008465D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8465D9"/>
    <w:rPr>
      <w:sz w:val="6"/>
    </w:rPr>
  </w:style>
  <w:style w:type="paragraph" w:styleId="CommentText">
    <w:name w:val="annotation text"/>
    <w:basedOn w:val="Normal"/>
    <w:semiHidden/>
    <w:rsid w:val="008465D9"/>
  </w:style>
  <w:style w:type="character" w:styleId="LineNumber">
    <w:name w:val="line number"/>
    <w:semiHidden/>
    <w:rsid w:val="008465D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8465D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65D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65D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65D9"/>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lang w:val="fr-FR" w:eastAsia="fr-FR"/>
    </w:rPr>
  </w:style>
  <w:style w:type="character" w:customStyle="1" w:styleId="FooterChar">
    <w:name w:val="Footer Char"/>
    <w:aliases w:val="3_G Char"/>
    <w:link w:val="Footer"/>
    <w:uiPriority w:val="99"/>
    <w:rsid w:val="00AB2EDE"/>
    <w:rPr>
      <w:sz w:val="16"/>
      <w:lang w:val="en-GB" w:eastAsia="en-US"/>
    </w:rPr>
  </w:style>
  <w:style w:type="character" w:customStyle="1" w:styleId="TitleChar">
    <w:name w:val="Title Char"/>
    <w:link w:val="Title"/>
    <w:rsid w:val="00353090"/>
    <w:rPr>
      <w:rFonts w:ascii="Arial" w:hAnsi="Arial" w:cs="Arial"/>
      <w:b/>
      <w:bCs/>
      <w:kern w:val="28"/>
      <w:sz w:val="32"/>
      <w:szCs w:val="32"/>
      <w:lang w:eastAsia="en-US"/>
    </w:rPr>
  </w:style>
  <w:style w:type="paragraph" w:customStyle="1" w:styleId="NoteHead">
    <w:name w:val="NoteHead"/>
    <w:basedOn w:val="Normal"/>
    <w:next w:val="Normal"/>
    <w:rsid w:val="00353090"/>
    <w:pPr>
      <w:suppressAutoHyphens w:val="0"/>
      <w:spacing w:before="720" w:after="720" w:line="240" w:lineRule="auto"/>
      <w:jc w:val="center"/>
    </w:pPr>
    <w:rPr>
      <w:b/>
      <w:smallCaps/>
      <w:sz w:val="24"/>
    </w:rPr>
  </w:style>
  <w:style w:type="paragraph" w:styleId="ListParagraph">
    <w:name w:val="List Paragraph"/>
    <w:basedOn w:val="Normal"/>
    <w:uiPriority w:val="34"/>
    <w:qFormat/>
    <w:rsid w:val="00353090"/>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353090"/>
    <w:rPr>
      <w:rFonts w:ascii="Tahoma" w:hAnsi="Tahoma" w:cs="Tahoma"/>
      <w:sz w:val="16"/>
      <w:szCs w:val="16"/>
    </w:rPr>
  </w:style>
  <w:style w:type="character" w:customStyle="1" w:styleId="DocumentMapChar">
    <w:name w:val="Document Map Char"/>
    <w:basedOn w:val="DefaultParagraphFont"/>
    <w:link w:val="DocumentMap"/>
    <w:rsid w:val="00353090"/>
    <w:rPr>
      <w:rFonts w:ascii="Tahoma" w:hAnsi="Tahoma" w:cs="Tahoma"/>
      <w:sz w:val="16"/>
      <w:szCs w:val="16"/>
      <w:lang w:eastAsia="en-US"/>
    </w:rPr>
  </w:style>
  <w:style w:type="paragraph" w:customStyle="1" w:styleId="ISOClause">
    <w:name w:val="ISO_Clause"/>
    <w:basedOn w:val="Normal"/>
    <w:rsid w:val="00353090"/>
    <w:pPr>
      <w:suppressAutoHyphens w:val="0"/>
      <w:spacing w:before="210" w:line="210" w:lineRule="exact"/>
    </w:pPr>
    <w:rPr>
      <w:rFonts w:ascii="Arial" w:hAnsi="Arial"/>
      <w:sz w:val="18"/>
    </w:rPr>
  </w:style>
  <w:style w:type="paragraph" w:customStyle="1" w:styleId="ISOComments">
    <w:name w:val="ISO_Comments"/>
    <w:basedOn w:val="Normal"/>
    <w:rsid w:val="00353090"/>
    <w:pPr>
      <w:suppressAutoHyphens w:val="0"/>
      <w:spacing w:before="210" w:line="210" w:lineRule="exact"/>
    </w:pPr>
    <w:rPr>
      <w:rFonts w:ascii="Arial" w:hAnsi="Arial"/>
      <w:sz w:val="18"/>
    </w:rPr>
  </w:style>
  <w:style w:type="paragraph" w:customStyle="1" w:styleId="ISOChange">
    <w:name w:val="ISO_Change"/>
    <w:basedOn w:val="Normal"/>
    <w:rsid w:val="00353090"/>
    <w:pPr>
      <w:suppressAutoHyphens w:val="0"/>
      <w:spacing w:before="210" w:line="210" w:lineRule="exact"/>
    </w:pPr>
    <w:rPr>
      <w:rFonts w:ascii="Arial" w:hAnsi="Arial"/>
      <w:sz w:val="18"/>
    </w:rPr>
  </w:style>
  <w:style w:type="paragraph" w:customStyle="1" w:styleId="ISOParagraph">
    <w:name w:val="ISO_Paragraph"/>
    <w:basedOn w:val="Normal"/>
    <w:rsid w:val="00353090"/>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353090"/>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D427-C7CF-47FF-9CA4-6AFB0E80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6228</Words>
  <Characters>35505</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2016-03-16T08:37:00Z</cp:lastPrinted>
  <dcterms:created xsi:type="dcterms:W3CDTF">2016-03-17T09:17:00Z</dcterms:created>
  <dcterms:modified xsi:type="dcterms:W3CDTF">2016-03-17T09:23:00Z</dcterms:modified>
</cp:coreProperties>
</file>