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B527C">
        <w:trPr>
          <w:trHeight w:hRule="exact" w:val="851"/>
        </w:trPr>
        <w:tc>
          <w:tcPr>
            <w:tcW w:w="1276" w:type="dxa"/>
            <w:tcBorders>
              <w:bottom w:val="single" w:sz="4" w:space="0" w:color="auto"/>
            </w:tcBorders>
          </w:tcPr>
          <w:p w:rsidR="00AB527C" w:rsidRDefault="00AB527C">
            <w:bookmarkStart w:id="0" w:name="_GoBack"/>
            <w:bookmarkEnd w:id="0"/>
          </w:p>
        </w:tc>
        <w:tc>
          <w:tcPr>
            <w:tcW w:w="2268" w:type="dxa"/>
            <w:tcBorders>
              <w:bottom w:val="single" w:sz="4" w:space="0" w:color="auto"/>
            </w:tcBorders>
            <w:vAlign w:val="bottom"/>
          </w:tcPr>
          <w:p w:rsidR="00AB527C" w:rsidRDefault="00B968CB">
            <w:pPr>
              <w:spacing w:after="80" w:line="300" w:lineRule="exact"/>
              <w:rPr>
                <w:sz w:val="28"/>
              </w:rPr>
            </w:pPr>
            <w:r>
              <w:rPr>
                <w:sz w:val="28"/>
              </w:rPr>
              <w:t>Nations Unies</w:t>
            </w:r>
          </w:p>
        </w:tc>
        <w:tc>
          <w:tcPr>
            <w:tcW w:w="6095" w:type="dxa"/>
            <w:gridSpan w:val="2"/>
            <w:tcBorders>
              <w:bottom w:val="single" w:sz="4" w:space="0" w:color="auto"/>
            </w:tcBorders>
            <w:vAlign w:val="bottom"/>
          </w:tcPr>
          <w:p w:rsidR="00AB527C" w:rsidRDefault="00B968CB" w:rsidP="00031E33">
            <w:pPr>
              <w:jc w:val="right"/>
            </w:pPr>
            <w:r>
              <w:rPr>
                <w:sz w:val="40"/>
              </w:rPr>
              <w:t>ECE</w:t>
            </w:r>
            <w:r>
              <w:t>/TRANS/WP.15/AC.1/2016</w:t>
            </w:r>
            <w:r w:rsidR="00031E33">
              <w:t>/15</w:t>
            </w:r>
            <w:r>
              <w:t xml:space="preserve"> </w:t>
            </w:r>
          </w:p>
        </w:tc>
      </w:tr>
      <w:tr w:rsidR="00AB527C">
        <w:trPr>
          <w:trHeight w:hRule="exact" w:val="2835"/>
        </w:trPr>
        <w:tc>
          <w:tcPr>
            <w:tcW w:w="1276" w:type="dxa"/>
            <w:tcBorders>
              <w:top w:val="single" w:sz="4" w:space="0" w:color="auto"/>
              <w:bottom w:val="single" w:sz="12" w:space="0" w:color="auto"/>
            </w:tcBorders>
          </w:tcPr>
          <w:p w:rsidR="00AB527C" w:rsidRDefault="00B968CB">
            <w:pPr>
              <w:spacing w:before="120"/>
              <w:jc w:val="center"/>
            </w:pPr>
            <w:r>
              <w:rPr>
                <w:noProof/>
                <w:lang w:val="en-GB" w:eastAsia="en-GB"/>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B527C" w:rsidRDefault="00B968CB">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AB527C" w:rsidRDefault="00B968CB">
            <w:pPr>
              <w:spacing w:before="240"/>
            </w:pPr>
            <w:r>
              <w:t>Distr. générale</w:t>
            </w:r>
          </w:p>
          <w:p w:rsidR="00AB527C" w:rsidRDefault="00031E33">
            <w:pPr>
              <w:spacing w:line="240" w:lineRule="exact"/>
            </w:pPr>
            <w:r>
              <w:t>23 décembre 2015</w:t>
            </w:r>
          </w:p>
          <w:p w:rsidR="00AB527C" w:rsidRDefault="00AB527C">
            <w:pPr>
              <w:spacing w:line="240" w:lineRule="exact"/>
            </w:pPr>
          </w:p>
          <w:p w:rsidR="00AB527C" w:rsidRDefault="00B968CB">
            <w:pPr>
              <w:spacing w:line="240" w:lineRule="exact"/>
            </w:pPr>
            <w:r>
              <w:t>Original: français</w:t>
            </w:r>
          </w:p>
        </w:tc>
      </w:tr>
    </w:tbl>
    <w:p w:rsidR="00AB527C" w:rsidRDefault="00B968CB">
      <w:pPr>
        <w:spacing w:before="120"/>
        <w:rPr>
          <w:b/>
          <w:sz w:val="28"/>
          <w:szCs w:val="28"/>
        </w:rPr>
      </w:pPr>
      <w:r>
        <w:rPr>
          <w:b/>
          <w:sz w:val="28"/>
          <w:szCs w:val="28"/>
        </w:rPr>
        <w:t>Commission économique pour l’Europe</w:t>
      </w:r>
    </w:p>
    <w:p w:rsidR="00AB527C" w:rsidRDefault="00B968CB">
      <w:pPr>
        <w:spacing w:before="120"/>
        <w:rPr>
          <w:sz w:val="28"/>
          <w:szCs w:val="28"/>
        </w:rPr>
      </w:pPr>
      <w:r>
        <w:rPr>
          <w:sz w:val="28"/>
          <w:szCs w:val="28"/>
        </w:rPr>
        <w:t>Comité des transports intérieurs</w:t>
      </w:r>
    </w:p>
    <w:p w:rsidR="00AB527C" w:rsidRDefault="00B968CB">
      <w:pPr>
        <w:spacing w:before="120"/>
        <w:rPr>
          <w:b/>
          <w:sz w:val="24"/>
          <w:szCs w:val="24"/>
        </w:rPr>
      </w:pPr>
      <w:r>
        <w:rPr>
          <w:b/>
          <w:sz w:val="24"/>
          <w:szCs w:val="24"/>
        </w:rPr>
        <w:t>Groupe de travail des transports de marchandises dangereuses</w:t>
      </w:r>
    </w:p>
    <w:p w:rsidR="00AB527C" w:rsidRDefault="00B968CB">
      <w:pPr>
        <w:spacing w:before="120"/>
        <w:rPr>
          <w:b/>
        </w:rPr>
      </w:pPr>
      <w:r>
        <w:rPr>
          <w:b/>
        </w:rPr>
        <w:t xml:space="preserve">Réunion commune de la Commission d’experts du RID et </w:t>
      </w:r>
      <w:r>
        <w:rPr>
          <w:b/>
        </w:rPr>
        <w:br/>
        <w:t>du Groupe de travail des transports de marchandises dangereuses</w:t>
      </w:r>
    </w:p>
    <w:p w:rsidR="00AB527C" w:rsidRDefault="00B968CB">
      <w:pPr>
        <w:suppressAutoHyphens w:val="0"/>
        <w:spacing w:line="240" w:lineRule="auto"/>
        <w:rPr>
          <w:lang w:eastAsia="fr-CH"/>
        </w:rPr>
      </w:pPr>
      <w:r>
        <w:t>Berne, 14-18 mars 2016</w:t>
      </w:r>
    </w:p>
    <w:p w:rsidR="00AB527C" w:rsidRDefault="00B968CB">
      <w:pPr>
        <w:rPr>
          <w:lang w:eastAsia="fr-CH"/>
        </w:rPr>
      </w:pPr>
      <w:r>
        <w:rPr>
          <w:lang w:eastAsia="fr-CH"/>
        </w:rPr>
        <w:t>Point 5 a) de l'ordre du jour provisoire</w:t>
      </w:r>
    </w:p>
    <w:p w:rsidR="00AB527C" w:rsidRDefault="00B968CB">
      <w:pPr>
        <w:rPr>
          <w:b/>
        </w:rPr>
      </w:pPr>
      <w:r>
        <w:rPr>
          <w:b/>
          <w:lang w:eastAsia="fr-CH"/>
        </w:rPr>
        <w:t>Propositions diverses d’amendements au RID/ADR/ADN</w:t>
      </w:r>
      <w:r>
        <w:rPr>
          <w:b/>
        </w:rPr>
        <w:t>:</w:t>
      </w:r>
    </w:p>
    <w:p w:rsidR="00AB527C" w:rsidRDefault="00B968CB">
      <w:proofErr w:type="gramStart"/>
      <w:r w:rsidRPr="00031E33">
        <w:rPr>
          <w:b/>
        </w:rPr>
        <w:t>questions</w:t>
      </w:r>
      <w:proofErr w:type="gramEnd"/>
      <w:r w:rsidRPr="00031E33">
        <w:rPr>
          <w:b/>
        </w:rPr>
        <w:t xml:space="preserve"> en suspens </w:t>
      </w:r>
    </w:p>
    <w:p w:rsidR="00AB527C" w:rsidRDefault="00B968CB" w:rsidP="00031E33">
      <w:pPr>
        <w:pStyle w:val="HChG"/>
        <w:rPr>
          <w:rFonts w:eastAsia="Arial"/>
        </w:rPr>
      </w:pPr>
      <w:r>
        <w:tab/>
      </w:r>
      <w:r>
        <w:tab/>
        <w:t xml:space="preserve">Catégories de transport et codes tunnels pour les rubriques </w:t>
      </w:r>
      <w:proofErr w:type="spellStart"/>
      <w:r>
        <w:t>des</w:t>
      </w:r>
      <w:proofErr w:type="spellEnd"/>
      <w:r>
        <w:t xml:space="preserve"> </w:t>
      </w:r>
      <w:r w:rsidR="00031E33">
        <w:t>Nos</w:t>
      </w:r>
      <w:r>
        <w:t xml:space="preserve"> ONU 3166, 3171, 3528 à 3530</w:t>
      </w:r>
    </w:p>
    <w:p w:rsidR="00AB527C" w:rsidRDefault="00B968CB">
      <w:pPr>
        <w:pStyle w:val="H1G"/>
        <w:rPr>
          <w:rFonts w:eastAsia="Arial"/>
        </w:rPr>
      </w:pPr>
      <w:r>
        <w:rPr>
          <w:rFonts w:eastAsia="Arial"/>
          <w:lang w:val="fr-FR"/>
        </w:rPr>
        <w:tab/>
      </w:r>
      <w:r>
        <w:rPr>
          <w:rFonts w:eastAsia="Arial"/>
          <w:lang w:val="fr-FR"/>
        </w:rPr>
        <w:tab/>
        <w:t>Communication du Gouvernement de la Suisse</w:t>
      </w:r>
      <w:r w:rsidR="00031E33" w:rsidRPr="00200441">
        <w:rPr>
          <w:rStyle w:val="FootnoteReference"/>
          <w:b w:val="0"/>
          <w:szCs w:val="18"/>
        </w:rPr>
        <w:footnoteReference w:id="2"/>
      </w:r>
      <w:r w:rsidR="00031E33" w:rsidRPr="006E5117">
        <w:rPr>
          <w:b w:val="0"/>
          <w:sz w:val="18"/>
          <w:szCs w:val="18"/>
          <w:vertAlign w:val="superscript"/>
        </w:rPr>
        <w:t>,</w:t>
      </w:r>
      <w:r w:rsidR="00031E33" w:rsidRPr="006E5117">
        <w:rPr>
          <w:b w:val="0"/>
          <w:sz w:val="18"/>
          <w:szCs w:val="18"/>
        </w:rPr>
        <w:t xml:space="preserve"> </w:t>
      </w:r>
      <w:r w:rsidR="00031E33" w:rsidRPr="006E5117">
        <w:rPr>
          <w:rStyle w:val="FootnoteReference"/>
          <w:szCs w:val="18"/>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B527C">
        <w:trPr>
          <w:jc w:val="center"/>
        </w:trPr>
        <w:tc>
          <w:tcPr>
            <w:tcW w:w="9637" w:type="dxa"/>
            <w:shd w:val="clear" w:color="auto" w:fill="auto"/>
          </w:tcPr>
          <w:p w:rsidR="00AB527C" w:rsidRDefault="00B968CB">
            <w:pPr>
              <w:spacing w:before="240" w:after="120"/>
              <w:ind w:left="255"/>
              <w:rPr>
                <w:i/>
                <w:sz w:val="24"/>
              </w:rPr>
            </w:pPr>
            <w:r>
              <w:rPr>
                <w:i/>
                <w:sz w:val="24"/>
              </w:rPr>
              <w:t>Résumé</w:t>
            </w:r>
          </w:p>
        </w:tc>
      </w:tr>
      <w:tr w:rsidR="00AB527C">
        <w:trPr>
          <w:jc w:val="center"/>
        </w:trPr>
        <w:tc>
          <w:tcPr>
            <w:tcW w:w="9637" w:type="dxa"/>
            <w:shd w:val="clear" w:color="auto" w:fill="auto"/>
          </w:tcPr>
          <w:p w:rsidR="00AB527C" w:rsidRDefault="00B968CB">
            <w:pPr>
              <w:pStyle w:val="SingleTxtG"/>
              <w:tabs>
                <w:tab w:val="left" w:pos="3260"/>
              </w:tabs>
              <w:ind w:left="3260" w:hanging="2126"/>
            </w:pPr>
            <w:r>
              <w:rPr>
                <w:b/>
              </w:rPr>
              <w:t>Résumé analytique:</w:t>
            </w:r>
            <w:r>
              <w:rPr>
                <w:b/>
              </w:rPr>
              <w:tab/>
            </w:r>
            <w:r>
              <w:t>Il est nécessaire d'assigner une catégorie de transport et un code de restricti</w:t>
            </w:r>
            <w:r w:rsidR="00031E33">
              <w:t>on en tunnel aux rubriques des N</w:t>
            </w:r>
            <w:r>
              <w:t>os ONU 3166, 3171, 3528 à 3530.</w:t>
            </w:r>
          </w:p>
        </w:tc>
      </w:tr>
      <w:tr w:rsidR="00AB527C">
        <w:trPr>
          <w:jc w:val="center"/>
        </w:trPr>
        <w:tc>
          <w:tcPr>
            <w:tcW w:w="9637" w:type="dxa"/>
            <w:shd w:val="clear" w:color="auto" w:fill="auto"/>
          </w:tcPr>
          <w:p w:rsidR="00AB527C" w:rsidRDefault="00B968CB">
            <w:pPr>
              <w:pStyle w:val="SingleTxtG"/>
              <w:tabs>
                <w:tab w:val="left" w:pos="3260"/>
              </w:tabs>
              <w:ind w:left="3260" w:hanging="2126"/>
            </w:pPr>
            <w:r>
              <w:rPr>
                <w:b/>
              </w:rPr>
              <w:t>Mesures à prendre:</w:t>
            </w:r>
            <w:r>
              <w:rPr>
                <w:b/>
              </w:rPr>
              <w:tab/>
            </w:r>
            <w:r>
              <w:t xml:space="preserve">Introduire en colonne 15 du tableau A du chapitre 3.2  une catégorie de transport pour les rubriques </w:t>
            </w:r>
            <w:proofErr w:type="spellStart"/>
            <w:r>
              <w:t>des</w:t>
            </w:r>
            <w:proofErr w:type="spellEnd"/>
            <w:r>
              <w:t xml:space="preserve"> </w:t>
            </w:r>
            <w:r w:rsidR="00031E33">
              <w:t>Nos</w:t>
            </w:r>
            <w:r>
              <w:t xml:space="preserve"> ONU 3166, 3171, 3528 à 3530.</w:t>
            </w:r>
          </w:p>
        </w:tc>
      </w:tr>
      <w:tr w:rsidR="00AB527C">
        <w:trPr>
          <w:jc w:val="center"/>
        </w:trPr>
        <w:tc>
          <w:tcPr>
            <w:tcW w:w="9637" w:type="dxa"/>
            <w:shd w:val="clear" w:color="auto" w:fill="auto"/>
          </w:tcPr>
          <w:p w:rsidR="00AB527C" w:rsidRDefault="00B968CB">
            <w:pPr>
              <w:pStyle w:val="SingleTxtG"/>
              <w:tabs>
                <w:tab w:val="left" w:pos="3260"/>
              </w:tabs>
              <w:ind w:left="3260" w:hanging="2126"/>
            </w:pPr>
            <w:r>
              <w:rPr>
                <w:b/>
              </w:rPr>
              <w:t>Documents de référence:</w:t>
            </w:r>
            <w:r>
              <w:rPr>
                <w:b/>
              </w:rPr>
              <w:tab/>
            </w:r>
            <w:r>
              <w:rPr>
                <w:lang w:val="fr-FR"/>
              </w:rPr>
              <w:t>ECE/TRANS/WP.15/AC.1/140/Add.1, ECE/TRANS/WP.15/230 et document informel INF.18 de la quatre-vingt-dix-neuvième session du WP.15.</w:t>
            </w:r>
          </w:p>
        </w:tc>
      </w:tr>
      <w:tr w:rsidR="00AB527C">
        <w:trPr>
          <w:jc w:val="center"/>
        </w:trPr>
        <w:tc>
          <w:tcPr>
            <w:tcW w:w="9637" w:type="dxa"/>
            <w:shd w:val="clear" w:color="auto" w:fill="auto"/>
          </w:tcPr>
          <w:p w:rsidR="00AB527C" w:rsidRDefault="00AB527C"/>
        </w:tc>
      </w:tr>
    </w:tbl>
    <w:p w:rsidR="00AB527C" w:rsidRDefault="00AB527C">
      <w:pPr>
        <w:suppressAutoHyphens w:val="0"/>
        <w:autoSpaceDE w:val="0"/>
        <w:autoSpaceDN w:val="0"/>
        <w:adjustRightInd w:val="0"/>
        <w:spacing w:line="240" w:lineRule="auto"/>
      </w:pPr>
    </w:p>
    <w:p w:rsidR="00AB527C" w:rsidRDefault="00B968CB">
      <w:pPr>
        <w:pStyle w:val="HChG"/>
      </w:pPr>
      <w:r>
        <w:lastRenderedPageBreak/>
        <w:tab/>
      </w:r>
      <w:r w:rsidR="00031E33">
        <w:tab/>
      </w:r>
      <w:r>
        <w:t>Introduction</w:t>
      </w:r>
    </w:p>
    <w:p w:rsidR="00AB527C" w:rsidRDefault="00B968CB">
      <w:pPr>
        <w:pStyle w:val="SingleTxtG"/>
      </w:pPr>
      <w:r>
        <w:rPr>
          <w:lang w:val="fr-FR"/>
        </w:rPr>
        <w:t>1.</w:t>
      </w:r>
      <w:r>
        <w:rPr>
          <w:lang w:val="fr-FR"/>
        </w:rPr>
        <w:tab/>
        <w:t>Le Groupe de travail des transports de marchandises dangereuses (WP.15) a noté à sa dernière session que l</w:t>
      </w:r>
      <w:r>
        <w:t xml:space="preserve">es textes adoptés pour 2017 ne contenaient aucune information en colonne 15 du tableau A du chapitre 3.2 concernant la catégorie de transport et le code de restriction pour les tunnels pour les rubriques </w:t>
      </w:r>
      <w:proofErr w:type="spellStart"/>
      <w:r>
        <w:t>des</w:t>
      </w:r>
      <w:proofErr w:type="spellEnd"/>
      <w:r>
        <w:t xml:space="preserve"> </w:t>
      </w:r>
      <w:r w:rsidR="00031E33">
        <w:t>Nos</w:t>
      </w:r>
      <w:r>
        <w:t xml:space="preserve"> ONU 3166, 3171 et 3528 à 3530 (</w:t>
      </w:r>
      <w:r>
        <w:rPr>
          <w:lang w:val="fr-FR"/>
        </w:rPr>
        <w:t>ECE/TRANS/WP.15/230, para.22)</w:t>
      </w:r>
      <w:r>
        <w:t xml:space="preserve">. </w:t>
      </w:r>
    </w:p>
    <w:p w:rsidR="00AB527C" w:rsidRDefault="00B968CB">
      <w:pPr>
        <w:pStyle w:val="SingleTxtG"/>
      </w:pPr>
      <w:r>
        <w:t>2.</w:t>
      </w:r>
      <w:r>
        <w:tab/>
        <w:t>La catégorie de transport est importante non seulement pour l’attribution d’une exemption en relation avec le tableau 1.1.3.6.3 mais également en relation avec l’application des mesures de sûreté du chapitre 1.10.</w:t>
      </w:r>
    </w:p>
    <w:p w:rsidR="00AB527C" w:rsidRDefault="00B968CB">
      <w:pPr>
        <w:pStyle w:val="SingleTxtG"/>
      </w:pPr>
      <w:r>
        <w:t>3.</w:t>
      </w:r>
      <w:r>
        <w:tab/>
        <w:t xml:space="preserve">Les exemptions du tableau 1.1.3.6.3 ne concernent pas uniquement les colis, elles concernent également les transports réalisés par les entreprises accessoirement à leur activité principale. Dans le cas des machines </w:t>
      </w:r>
      <w:r w:rsidRPr="004F759F">
        <w:t xml:space="preserve">et des véhicules </w:t>
      </w:r>
      <w:r>
        <w:t xml:space="preserve">ceci acquiert une importance particulière car les entreprises qui transportent des machines </w:t>
      </w:r>
      <w:r w:rsidRPr="004F759F">
        <w:t>et des véhicules</w:t>
      </w:r>
      <w:r>
        <w:t xml:space="preserve"> accessoirement à leur activité principale doivent savoir dans quelle mesure elles peuvent le faire. La seule référence au 1.1.3.6 qui se trouve au 1.1.3.1 c) n’est pas d’une grande utilité si aucune catégorie de transport n’est assignée aux rubriques en question.</w:t>
      </w:r>
    </w:p>
    <w:p w:rsidR="00AB527C" w:rsidRDefault="00B968CB">
      <w:pPr>
        <w:pStyle w:val="SingleTxtG"/>
      </w:pPr>
      <w:r>
        <w:t>4.</w:t>
      </w:r>
      <w:r>
        <w:tab/>
        <w:t>Les dispositions de sûreté du chapitre 1.10 dépendent également des exemptions qui figurent au 1.1.3.6 et de la catégorie de transport (voir 1.10.4).</w:t>
      </w:r>
    </w:p>
    <w:p w:rsidR="00AB527C" w:rsidRDefault="00B968CB">
      <w:pPr>
        <w:pStyle w:val="SingleTxtG"/>
      </w:pPr>
      <w:r>
        <w:t>5.</w:t>
      </w:r>
      <w:r>
        <w:tab/>
        <w:t>Pour ces raisons, nous pensons qu'il est nécessaire d'attribuer une catégorie de transport à ces rubriques. L’attribution est difficile compte tenu que les rubriques en question peuvent concerner différents types de matières: essence, diesel, gaz butane, propane, etc. Une approche restrictive s’impose donc dans ce cas et les catégories de transport les plus restrictives devraient être assignées.</w:t>
      </w:r>
    </w:p>
    <w:p w:rsidR="00AB527C" w:rsidRDefault="00B968CB">
      <w:pPr>
        <w:pStyle w:val="SingleTxtG"/>
      </w:pPr>
      <w:r>
        <w:t>6.</w:t>
      </w:r>
      <w:r>
        <w:tab/>
        <w:t>La question du code de restriction en tunnels sera traitée par le WP.15.</w:t>
      </w:r>
    </w:p>
    <w:p w:rsidR="00AB527C" w:rsidRDefault="00B968CB">
      <w:pPr>
        <w:pStyle w:val="HChG"/>
      </w:pPr>
      <w:r>
        <w:tab/>
      </w:r>
      <w:r w:rsidR="00031E33">
        <w:tab/>
      </w:r>
      <w:r>
        <w:t>Proposition</w:t>
      </w:r>
    </w:p>
    <w:p w:rsidR="00AB527C" w:rsidRDefault="00B968CB">
      <w:pPr>
        <w:pStyle w:val="SingleTxtG"/>
      </w:pPr>
      <w:r>
        <w:t>7.</w:t>
      </w:r>
      <w:r>
        <w:tab/>
        <w:t>Pour les rubriques 3166, 3171 et 3528 à 3530, introduire en colonne 15 du tableau A du chapitre 3.2 les catégories de transport suivantes (les codes de restriction en tunnels sont indiqués entre crochets pour information):</w:t>
      </w:r>
    </w:p>
    <w:p w:rsidR="00AB527C" w:rsidRDefault="00AB527C">
      <w:pPr>
        <w:ind w:left="1134"/>
      </w:pP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5"/>
        <w:gridCol w:w="2977"/>
        <w:gridCol w:w="436"/>
        <w:gridCol w:w="497"/>
        <w:gridCol w:w="286"/>
        <w:gridCol w:w="287"/>
        <w:gridCol w:w="429"/>
        <w:gridCol w:w="390"/>
        <w:gridCol w:w="390"/>
        <w:gridCol w:w="530"/>
        <w:gridCol w:w="424"/>
        <w:gridCol w:w="584"/>
        <w:gridCol w:w="407"/>
        <w:gridCol w:w="407"/>
        <w:gridCol w:w="407"/>
        <w:gridCol w:w="407"/>
        <w:gridCol w:w="407"/>
      </w:tblGrid>
      <w:tr w:rsidR="00AB527C">
        <w:trPr>
          <w:cantSplit/>
          <w:tblHead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bCs/>
                <w:sz w:val="18"/>
                <w:szCs w:val="18"/>
              </w:rPr>
            </w:pPr>
            <w:r>
              <w:rPr>
                <w:bCs/>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bCs/>
                <w:sz w:val="18"/>
                <w:szCs w:val="18"/>
              </w:rPr>
            </w:pPr>
            <w:r>
              <w:rPr>
                <w:bCs/>
                <w:sz w:val="18"/>
                <w:szCs w:val="18"/>
              </w:rPr>
              <w:t>(2)</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bCs/>
                <w:sz w:val="18"/>
                <w:szCs w:val="18"/>
              </w:rPr>
            </w:pPr>
            <w:r>
              <w:rPr>
                <w:bCs/>
                <w:sz w:val="18"/>
                <w:szCs w:val="18"/>
              </w:rPr>
              <w:t>(3a)</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bCs/>
                <w:sz w:val="18"/>
                <w:szCs w:val="18"/>
              </w:rPr>
            </w:pPr>
            <w:r>
              <w:rPr>
                <w:bCs/>
                <w:sz w:val="18"/>
                <w:szCs w:val="18"/>
              </w:rPr>
              <w:t>(3b)</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bCs/>
                <w:sz w:val="18"/>
                <w:szCs w:val="18"/>
              </w:rPr>
            </w:pPr>
            <w:r>
              <w:rPr>
                <w:bCs/>
                <w:sz w:val="18"/>
                <w:szCs w:val="18"/>
              </w:rPr>
              <w:t>(4)</w:t>
            </w:r>
          </w:p>
        </w:tc>
        <w:tc>
          <w:tcPr>
            <w:tcW w:w="28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sz w:val="18"/>
                <w:szCs w:val="18"/>
              </w:rPr>
            </w:pPr>
            <w:r>
              <w:rPr>
                <w:bCs/>
                <w:sz w:val="18"/>
                <w:szCs w:val="18"/>
              </w:rPr>
              <w:t>(5)</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bCs/>
                <w:sz w:val="18"/>
                <w:szCs w:val="18"/>
              </w:rPr>
            </w:pPr>
            <w:r>
              <w:rPr>
                <w:bCs/>
                <w:sz w:val="18"/>
                <w:szCs w:val="18"/>
              </w:rPr>
              <w:t>(6)</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(7a)</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(7b)</w:t>
            </w:r>
          </w:p>
        </w:tc>
        <w:tc>
          <w:tcPr>
            <w:tcW w:w="53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(8)</w:t>
            </w:r>
          </w:p>
        </w:tc>
        <w:tc>
          <w:tcPr>
            <w:tcW w:w="42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(15)</w:t>
            </w:r>
          </w:p>
        </w:tc>
        <w:tc>
          <w:tcPr>
            <w:tcW w:w="40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(16)</w:t>
            </w:r>
          </w:p>
        </w:tc>
        <w:tc>
          <w:tcPr>
            <w:tcW w:w="40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(17)</w:t>
            </w:r>
          </w:p>
        </w:tc>
        <w:tc>
          <w:tcPr>
            <w:tcW w:w="40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(18)</w:t>
            </w:r>
          </w:p>
        </w:tc>
        <w:tc>
          <w:tcPr>
            <w:tcW w:w="40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(19)</w:t>
            </w:r>
          </w:p>
        </w:tc>
        <w:tc>
          <w:tcPr>
            <w:tcW w:w="40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Cs/>
                <w:iCs/>
                <w:sz w:val="18"/>
                <w:szCs w:val="18"/>
              </w:rPr>
            </w:pPr>
            <w:r>
              <w:rPr>
                <w:bCs/>
                <w:iCs/>
                <w:sz w:val="18"/>
                <w:szCs w:val="18"/>
              </w:rPr>
              <w:t>(20)</w:t>
            </w:r>
          </w:p>
        </w:tc>
      </w:tr>
      <w:tr w:rsidR="00AB527C">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rPr>
                <w:sz w:val="18"/>
                <w:szCs w:val="18"/>
              </w:rPr>
            </w:pPr>
            <w:r>
              <w:rPr>
                <w:sz w:val="18"/>
                <w:szCs w:val="18"/>
              </w:rPr>
              <w:t>3166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rPr>
                <w:sz w:val="18"/>
                <w:szCs w:val="18"/>
              </w:rPr>
            </w:pPr>
            <w:r>
              <w:rPr>
                <w:sz w:val="18"/>
                <w:szCs w:val="18"/>
              </w:rPr>
              <w:t>VÉHICULE À PROPULSION PAR GAZ INFLAMMABLE ou VÉHICULE À PROPULSION PAR LIQUIDE INFLAMMABLE ou VÉHICULE À PROPULSION PAR PILE À COMBUSTIBLE CONTENANT DU GAZ INFLAMMABLE ou VÉHICULE À PROPULSION PAR PILE À COMBUSTIBLE CONTENANT DU LIQUIDE INFLAMMABLE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jc w:val="center"/>
              <w:rPr>
                <w:sz w:val="18"/>
                <w:szCs w:val="18"/>
              </w:rPr>
            </w:pPr>
            <w:r>
              <w:rPr>
                <w:sz w:val="18"/>
                <w:szCs w:val="18"/>
              </w:rPr>
              <w:t>M11</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pacing w:line="240" w:lineRule="auto"/>
              <w:jc w:val="center"/>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AB527C" w:rsidRDefault="00AB527C">
            <w:pPr>
              <w:spacing w:line="240" w:lineRule="auto"/>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rPr>
            </w:pPr>
            <w:r>
              <w:rPr>
                <w:sz w:val="18"/>
                <w:szCs w:val="18"/>
              </w:rPr>
              <w:t>312</w:t>
            </w:r>
            <w:r>
              <w:rPr>
                <w:sz w:val="18"/>
                <w:szCs w:val="18"/>
              </w:rPr>
              <w:br/>
              <w:t>385</w:t>
            </w:r>
            <w:r>
              <w:rPr>
                <w:sz w:val="18"/>
                <w:szCs w:val="18"/>
              </w:rPr>
              <w:br/>
              <w:t>666</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390"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30"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24"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[D/E]</w:t>
            </w: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r>
      <w:tr w:rsidR="00AB527C">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rPr>
                <w:sz w:val="18"/>
                <w:szCs w:val="18"/>
              </w:rPr>
            </w:pPr>
            <w:r>
              <w:rPr>
                <w:sz w:val="18"/>
                <w:szCs w:val="18"/>
              </w:rPr>
              <w:t>3171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rPr>
                <w:sz w:val="18"/>
                <w:szCs w:val="18"/>
              </w:rPr>
            </w:pPr>
            <w:r>
              <w:rPr>
                <w:sz w:val="18"/>
                <w:szCs w:val="18"/>
              </w:rPr>
              <w:t>APPAREIL MÛ PAR ACCUMULATEURS ou VÉHICULE MÛ PAR ACCUMULATEURS</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pacing w:line="240" w:lineRule="auto"/>
              <w:jc w:val="center"/>
              <w:rPr>
                <w:sz w:val="18"/>
                <w:szCs w:val="18"/>
              </w:rPr>
            </w:pPr>
            <w:r>
              <w:rPr>
                <w:sz w:val="18"/>
                <w:szCs w:val="18"/>
              </w:rPr>
              <w:t>M11</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pacing w:line="240" w:lineRule="auto"/>
              <w:jc w:val="center"/>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AB527C" w:rsidRDefault="00AB527C">
            <w:pPr>
              <w:spacing w:line="240" w:lineRule="auto"/>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rPr>
            </w:pPr>
            <w:r>
              <w:rPr>
                <w:sz w:val="18"/>
                <w:szCs w:val="18"/>
              </w:rPr>
              <w:t>240</w:t>
            </w:r>
            <w:r>
              <w:rPr>
                <w:sz w:val="18"/>
                <w:szCs w:val="18"/>
              </w:rPr>
              <w:br/>
              <w:t>666</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390"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30"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24"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r>
      <w:tr w:rsidR="00AB527C">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rPr>
                <w:sz w:val="18"/>
                <w:szCs w:val="18"/>
              </w:rPr>
            </w:pPr>
            <w:r>
              <w:rPr>
                <w:sz w:val="18"/>
                <w:szCs w:val="18"/>
              </w:rPr>
              <w:lastRenderedPageBreak/>
              <w:t>3528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pStyle w:val="SingleTxtG"/>
              <w:spacing w:after="0" w:line="240" w:lineRule="auto"/>
              <w:ind w:left="0" w:right="0"/>
              <w:jc w:val="left"/>
              <w:rPr>
                <w:sz w:val="18"/>
                <w:szCs w:val="18"/>
              </w:rPr>
            </w:pPr>
            <w:r>
              <w:rPr>
                <w:sz w:val="18"/>
                <w:szCs w:val="18"/>
              </w:rPr>
              <w:t>MOTEUR À COMBUSTION INTERNE FONCTIONNANT AU LIQUIDE INFLAMMABLE ou MOTEUR PILE À COMBUSTIBLE CONTENANT DU LIQUIDE INFLAMMABLE ou MACHINE À COMBUSTION INTERNE FONCTIONNANT AU LIQUIDE INFLAMMABLE ou MACHINE PILE À COMBUSTIBLE CONTENANT DU LIQUIDE INFLAMMABLE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rPr>
            </w:pPr>
            <w:r>
              <w:rPr>
                <w:sz w:val="18"/>
                <w:szCs w:val="18"/>
              </w:rPr>
              <w:t>3</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3</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[D/E]</w:t>
            </w: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r>
      <w:tr w:rsidR="00AB527C">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rPr>
                <w:sz w:val="18"/>
                <w:szCs w:val="18"/>
              </w:rPr>
            </w:pPr>
            <w:r>
              <w:rPr>
                <w:sz w:val="18"/>
                <w:szCs w:val="18"/>
              </w:rPr>
              <w:t>3529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rPr>
                <w:sz w:val="18"/>
                <w:szCs w:val="18"/>
                <w:lang w:val="fr-FR"/>
              </w:rPr>
            </w:pPr>
            <w:r>
              <w:rPr>
                <w:sz w:val="18"/>
                <w:szCs w:val="18"/>
                <w:lang w:val="fr-FR"/>
              </w:rPr>
              <w:t xml:space="preserve">MOTEUR À COMBUSTION INTERNE </w:t>
            </w:r>
            <w:r>
              <w:rPr>
                <w:sz w:val="18"/>
                <w:szCs w:val="18"/>
              </w:rPr>
              <w:t>FONCTIONNANT AU</w:t>
            </w:r>
            <w:r>
              <w:rPr>
                <w:sz w:val="18"/>
                <w:szCs w:val="18"/>
                <w:lang w:val="fr-FR"/>
              </w:rPr>
              <w:t xml:space="preserve"> GAZ INFLAMMABLE ou </w:t>
            </w:r>
            <w:r>
              <w:rPr>
                <w:sz w:val="18"/>
                <w:szCs w:val="18"/>
              </w:rPr>
              <w:t xml:space="preserve">MOTEUR PILE À COMBUSTIBLE CONTENANT DU GAZ INFLAMMABLE </w:t>
            </w:r>
            <w:r>
              <w:rPr>
                <w:sz w:val="18"/>
                <w:szCs w:val="18"/>
                <w:lang w:val="fr-FR"/>
              </w:rPr>
              <w:t xml:space="preserve">ou </w:t>
            </w:r>
            <w:r>
              <w:rPr>
                <w:sz w:val="18"/>
                <w:szCs w:val="18"/>
              </w:rPr>
              <w:t>MACHINE À COMBUSTION INTERNE FONCTIONNANT AU GAZ INFLAMMABLE ou MACHINE PILE À COMBUSTIBLE CONTENANT DU GAZ INFLAMMABLE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rPr>
            </w:pPr>
            <w:r>
              <w:rPr>
                <w:sz w:val="18"/>
                <w:szCs w:val="18"/>
              </w:rPr>
              <w:t>2</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2.1</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[B/D]</w:t>
            </w: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r>
      <w:tr w:rsidR="00AB527C">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rPr>
                <w:sz w:val="18"/>
                <w:szCs w:val="18"/>
              </w:rPr>
            </w:pPr>
            <w:r>
              <w:rPr>
                <w:sz w:val="18"/>
                <w:szCs w:val="18"/>
              </w:rPr>
              <w:t>3530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rPr>
                <w:sz w:val="18"/>
                <w:szCs w:val="18"/>
                <w:lang w:val="fr-FR"/>
              </w:rPr>
            </w:pPr>
            <w:r>
              <w:rPr>
                <w:sz w:val="18"/>
                <w:szCs w:val="18"/>
                <w:lang w:val="fr-FR"/>
              </w:rPr>
              <w:t xml:space="preserve">MOTEUR À COMBUSTION INTERNE ou </w:t>
            </w:r>
            <w:r>
              <w:rPr>
                <w:sz w:val="18"/>
                <w:szCs w:val="18"/>
              </w:rPr>
              <w:t>MACHINE À COMBUSTION INTERNE</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AB527C" w:rsidRDefault="00AB527C">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9</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AB527C" w:rsidRDefault="00B968CB">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AB527C" w:rsidRDefault="00B968CB">
            <w:pPr>
              <w:suppressAutoHyphens w:val="0"/>
              <w:spacing w:line="240" w:lineRule="auto"/>
              <w:jc w:val="center"/>
              <w:rPr>
                <w:b/>
                <w:sz w:val="18"/>
                <w:szCs w:val="18"/>
                <w:u w:val="single"/>
                <w:lang w:eastAsia="nb-NO"/>
              </w:rPr>
            </w:pPr>
            <w:r>
              <w:rPr>
                <w:b/>
                <w:sz w:val="18"/>
                <w:szCs w:val="18"/>
                <w:u w:val="single"/>
                <w:lang w:eastAsia="nb-NO"/>
              </w:rPr>
              <w:t>3</w:t>
            </w: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AB527C" w:rsidRDefault="00AB527C">
            <w:pPr>
              <w:suppressAutoHyphens w:val="0"/>
              <w:spacing w:line="240" w:lineRule="auto"/>
              <w:jc w:val="center"/>
              <w:rPr>
                <w:sz w:val="18"/>
                <w:szCs w:val="18"/>
                <w:lang w:eastAsia="nb-NO"/>
              </w:rPr>
            </w:pPr>
          </w:p>
        </w:tc>
      </w:tr>
    </w:tbl>
    <w:p w:rsidR="00AB527C" w:rsidRDefault="00AB527C">
      <w:pPr>
        <w:ind w:left="1134"/>
      </w:pPr>
    </w:p>
    <w:p w:rsidR="00AB527C" w:rsidRDefault="00B968CB">
      <w:pPr>
        <w:ind w:left="1134"/>
      </w:pPr>
      <w:r w:rsidRPr="004F759F">
        <w:t>8.</w:t>
      </w:r>
      <w:r w:rsidRPr="004F759F">
        <w:tab/>
        <w:t>Au premier tiret après le tableau du 1.1.3.6.3, remplacer "</w:t>
      </w:r>
      <w:r w:rsidRPr="004F759F">
        <w:rPr>
          <w:rFonts w:ascii="TimesNewRomanPSMT" w:hAnsi="TimesNewRomanPSMT" w:cs="TimesNewRomanPSMT"/>
          <w:lang w:eastAsia="en-GB"/>
        </w:rPr>
        <w:t>dans des machines ou des équipements" par " dans des machines, des équipements ou des véhicules".</w:t>
      </w:r>
    </w:p>
    <w:p w:rsidR="00AB527C" w:rsidRDefault="00B968CB">
      <w:pPr>
        <w:pStyle w:val="HChG"/>
        <w:ind w:hanging="283"/>
        <w:jc w:val="center"/>
        <w:rPr>
          <w:b w:val="0"/>
          <w:u w:val="single"/>
        </w:rPr>
      </w:pPr>
      <w:r>
        <w:rPr>
          <w:b w:val="0"/>
          <w:u w:val="single"/>
        </w:rPr>
        <w:tab/>
      </w:r>
      <w:r>
        <w:rPr>
          <w:b w:val="0"/>
          <w:u w:val="single"/>
        </w:rPr>
        <w:tab/>
      </w:r>
      <w:r>
        <w:rPr>
          <w:b w:val="0"/>
          <w:u w:val="single"/>
        </w:rPr>
        <w:tab/>
      </w:r>
    </w:p>
    <w:sectPr w:rsidR="00AB527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7C" w:rsidRDefault="00AB527C"/>
  </w:endnote>
  <w:endnote w:type="continuationSeparator" w:id="0">
    <w:p w:rsidR="00AB527C" w:rsidRDefault="00AB527C"/>
  </w:endnote>
  <w:endnote w:type="continuationNotice" w:id="1">
    <w:p w:rsidR="00AB527C" w:rsidRDefault="00AB5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C" w:rsidRDefault="00B968C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6C21F2">
      <w:rPr>
        <w:b/>
        <w:noProof/>
        <w:sz w:val="18"/>
      </w:rPr>
      <w:t>2</w:t>
    </w:r>
    <w:r>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C" w:rsidRDefault="00B968C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C21F2">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7C" w:rsidRDefault="00B968CB">
      <w:pPr>
        <w:tabs>
          <w:tab w:val="right" w:pos="2155"/>
        </w:tabs>
        <w:spacing w:after="80"/>
        <w:ind w:left="680"/>
        <w:rPr>
          <w:u w:val="single"/>
        </w:rPr>
      </w:pPr>
      <w:r>
        <w:rPr>
          <w:u w:val="single"/>
        </w:rPr>
        <w:tab/>
      </w:r>
    </w:p>
  </w:footnote>
  <w:footnote w:type="continuationSeparator" w:id="0">
    <w:p w:rsidR="00AB527C" w:rsidRDefault="00B968CB">
      <w:pPr>
        <w:tabs>
          <w:tab w:val="right" w:pos="2155"/>
        </w:tabs>
        <w:spacing w:after="80"/>
        <w:ind w:left="680"/>
        <w:rPr>
          <w:u w:val="single"/>
        </w:rPr>
      </w:pPr>
      <w:r>
        <w:rPr>
          <w:u w:val="single"/>
        </w:rPr>
        <w:tab/>
      </w:r>
    </w:p>
  </w:footnote>
  <w:footnote w:type="continuationNotice" w:id="1">
    <w:p w:rsidR="00AB527C" w:rsidRDefault="00AB527C"/>
  </w:footnote>
  <w:footnote w:id="2">
    <w:p w:rsidR="00031E33" w:rsidRPr="002F1DF0" w:rsidRDefault="00031E33" w:rsidP="00031E33">
      <w:pPr>
        <w:pStyle w:val="FootnoteText"/>
        <w:tabs>
          <w:tab w:val="clear" w:pos="1021"/>
        </w:tabs>
        <w:ind w:left="1418" w:hanging="284"/>
        <w:jc w:val="both"/>
      </w:pPr>
      <w:r>
        <w:rPr>
          <w:rStyle w:val="FootnoteReference"/>
        </w:rPr>
        <w:footnoteRef/>
      </w:r>
      <w:r w:rsidRPr="002F1DF0">
        <w:tab/>
      </w:r>
      <w:r w:rsidR="002F1DF0" w:rsidRPr="002F1DF0">
        <w:t>Conformément au projet de programme de travail du Comité des Transports Intérieurs pour</w:t>
      </w:r>
      <w:r w:rsidRPr="002F1DF0">
        <w:t xml:space="preserve"> 2016-2017, (ECE/TRANS/WP.15/2015/19 (9.2)).</w:t>
      </w:r>
    </w:p>
  </w:footnote>
  <w:footnote w:id="3">
    <w:p w:rsidR="00031E33" w:rsidRPr="002F1DF0" w:rsidRDefault="00031E33" w:rsidP="00031E33">
      <w:pPr>
        <w:pStyle w:val="FootnoteText"/>
        <w:tabs>
          <w:tab w:val="clear" w:pos="1021"/>
        </w:tabs>
        <w:ind w:left="1418" w:hanging="284"/>
        <w:jc w:val="both"/>
      </w:pPr>
      <w:r w:rsidRPr="002F1DF0">
        <w:rPr>
          <w:rStyle w:val="FootnoteReference"/>
        </w:rPr>
        <w:footnoteRef/>
      </w:r>
      <w:r w:rsidRPr="002F1DF0">
        <w:tab/>
      </w:r>
      <w:r w:rsidR="002F1DF0" w:rsidRPr="002F1DF0">
        <w:t xml:space="preserve">Distribué sous la cote </w:t>
      </w:r>
      <w:r w:rsidRPr="002F1DF0">
        <w:t>OTIF/RID/RC/2016/15</w:t>
      </w:r>
      <w:r w:rsidR="002F1DF0" w:rsidRPr="002F1DF0">
        <w:t xml:space="preserve"> par l’Organisation intergouvernementale pour les transports internationaux ferroviaires (OTIF)</w:t>
      </w:r>
      <w:r w:rsidRPr="002F1DF0">
        <w:t>.</w:t>
      </w:r>
    </w:p>
    <w:p w:rsidR="00031E33" w:rsidRPr="002F1DF0" w:rsidRDefault="00031E33" w:rsidP="00031E3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C" w:rsidRDefault="00B968CB">
    <w:pPr>
      <w:pStyle w:val="Header"/>
    </w:pPr>
    <w:r>
      <w:t>ECE/TRANS/WP.15/AC.1/2016/</w:t>
    </w:r>
    <w:r w:rsidR="00031E33">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7C" w:rsidRDefault="00B968CB">
    <w:pPr>
      <w:pStyle w:val="Header"/>
      <w:jc w:val="right"/>
    </w:pPr>
    <w:r>
      <w:t>ECE/TRANS/WP.15/AC.1/2016</w:t>
    </w:r>
    <w:r w:rsidR="00031E33">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8E69E7"/>
    <w:multiLevelType w:val="hybridMultilevel"/>
    <w:tmpl w:val="2F28A252"/>
    <w:lvl w:ilvl="0" w:tplc="0409000F">
      <w:start w:val="1"/>
      <w:numFmt w:val="decimal"/>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2">
    <w:nsid w:val="1AB54FEE"/>
    <w:multiLevelType w:val="hybridMultilevel"/>
    <w:tmpl w:val="2D929E3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B4C6716"/>
    <w:multiLevelType w:val="hybridMultilevel"/>
    <w:tmpl w:val="DD385F0C"/>
    <w:lvl w:ilvl="0" w:tplc="F64C847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BC60ECF"/>
    <w:multiLevelType w:val="hybridMultilevel"/>
    <w:tmpl w:val="A1886658"/>
    <w:lvl w:ilvl="0" w:tplc="04090019">
      <w:start w:val="1"/>
      <w:numFmt w:val="lowerLetter"/>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40E50"/>
    <w:multiLevelType w:val="hybridMultilevel"/>
    <w:tmpl w:val="9C0ACA72"/>
    <w:lvl w:ilvl="0" w:tplc="0D50022E">
      <w:start w:val="5"/>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4AC35B49"/>
    <w:multiLevelType w:val="hybridMultilevel"/>
    <w:tmpl w:val="F7AC1D3C"/>
    <w:lvl w:ilvl="0" w:tplc="04C2C94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46D47"/>
    <w:multiLevelType w:val="hybridMultilevel"/>
    <w:tmpl w:val="E6168740"/>
    <w:lvl w:ilvl="0" w:tplc="36A4983C">
      <w:start w:val="5"/>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62FA4BD4"/>
    <w:multiLevelType w:val="hybridMultilevel"/>
    <w:tmpl w:val="A80419C8"/>
    <w:lvl w:ilvl="0" w:tplc="5D585758">
      <w:start w:val="1"/>
      <w:numFmt w:val="bullet"/>
      <w:lvlText w:val="•"/>
      <w:lvlJc w:val="left"/>
      <w:pPr>
        <w:tabs>
          <w:tab w:val="num" w:pos="1854"/>
        </w:tabs>
        <w:ind w:left="1854" w:hanging="360"/>
      </w:pPr>
      <w:rPr>
        <w:rFonts w:ascii="Times New Roman" w:hAnsi="Times New Roman"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47C7B9D"/>
    <w:multiLevelType w:val="hybridMultilevel"/>
    <w:tmpl w:val="30CEAA36"/>
    <w:lvl w:ilvl="0" w:tplc="2AFECE70">
      <w:start w:val="1"/>
      <w:numFmt w:val="bullet"/>
      <w:lvlText w:val=""/>
      <w:lvlJc w:val="left"/>
      <w:pPr>
        <w:tabs>
          <w:tab w:val="num" w:pos="1486"/>
        </w:tabs>
        <w:ind w:left="1486" w:hanging="172"/>
      </w:pPr>
      <w:rPr>
        <w:rFonts w:ascii="Symbol" w:hAnsi="Symbol" w:hint="default"/>
        <w:sz w:val="16"/>
        <w:szCs w:val="16"/>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11"/>
  </w:num>
  <w:num w:numId="2">
    <w:abstractNumId w:val="5"/>
  </w:num>
  <w:num w:numId="3">
    <w:abstractNumId w:val="12"/>
  </w:num>
  <w:num w:numId="4">
    <w:abstractNumId w:val="11"/>
  </w:num>
  <w:num w:numId="5">
    <w:abstractNumId w:val="11"/>
  </w:num>
  <w:num w:numId="6">
    <w:abstractNumId w:val="11"/>
  </w:num>
  <w:num w:numId="7">
    <w:abstractNumId w:val="11"/>
  </w:num>
  <w:num w:numId="8">
    <w:abstractNumId w:val="3"/>
  </w:num>
  <w:num w:numId="9">
    <w:abstractNumId w:val="10"/>
  </w:num>
  <w:num w:numId="10">
    <w:abstractNumId w:val="1"/>
  </w:num>
  <w:num w:numId="11">
    <w:abstractNumId w:val="4"/>
  </w:num>
  <w:num w:numId="12">
    <w:abstractNumId w:val="8"/>
  </w:num>
  <w:num w:numId="13">
    <w:abstractNumId w:val="9"/>
  </w:num>
  <w:num w:numId="14">
    <w:abstractNumId w:val="0"/>
  </w:num>
  <w:num w:numId="15">
    <w:abstractNumId w:val="7"/>
  </w:num>
  <w:num w:numId="16">
    <w:abstractNumId w:val="2"/>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7C"/>
    <w:rsid w:val="00031E33"/>
    <w:rsid w:val="00200441"/>
    <w:rsid w:val="002F1DF0"/>
    <w:rsid w:val="004F759F"/>
    <w:rsid w:val="006C21F2"/>
    <w:rsid w:val="008377D3"/>
    <w:rsid w:val="008964F6"/>
    <w:rsid w:val="00A5155B"/>
    <w:rsid w:val="00AB527C"/>
    <w:rsid w:val="00B9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paragraph" w:styleId="Revision">
    <w:name w:val="Revision"/>
    <w:hidden/>
    <w:uiPriority w:val="99"/>
    <w:semiHidden/>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paragraph" w:styleId="Revision">
    <w:name w:val="Revision"/>
    <w:hidden/>
    <w:uiPriority w:val="99"/>
    <w:semiHidden/>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834">
      <w:bodyDiv w:val="1"/>
      <w:marLeft w:val="0"/>
      <w:marRight w:val="0"/>
      <w:marTop w:val="0"/>
      <w:marBottom w:val="0"/>
      <w:divBdr>
        <w:top w:val="none" w:sz="0" w:space="0" w:color="auto"/>
        <w:left w:val="none" w:sz="0" w:space="0" w:color="auto"/>
        <w:bottom w:val="none" w:sz="0" w:space="0" w:color="auto"/>
        <w:right w:val="none" w:sz="0" w:space="0" w:color="auto"/>
      </w:divBdr>
      <w:divsChild>
        <w:div w:id="444273445">
          <w:marLeft w:val="547"/>
          <w:marRight w:val="0"/>
          <w:marTop w:val="101"/>
          <w:marBottom w:val="0"/>
          <w:divBdr>
            <w:top w:val="none" w:sz="0" w:space="0" w:color="auto"/>
            <w:left w:val="none" w:sz="0" w:space="0" w:color="auto"/>
            <w:bottom w:val="none" w:sz="0" w:space="0" w:color="auto"/>
            <w:right w:val="none" w:sz="0" w:space="0" w:color="auto"/>
          </w:divBdr>
        </w:div>
        <w:div w:id="463890542">
          <w:marLeft w:val="547"/>
          <w:marRight w:val="0"/>
          <w:marTop w:val="101"/>
          <w:marBottom w:val="0"/>
          <w:divBdr>
            <w:top w:val="none" w:sz="0" w:space="0" w:color="auto"/>
            <w:left w:val="none" w:sz="0" w:space="0" w:color="auto"/>
            <w:bottom w:val="none" w:sz="0" w:space="0" w:color="auto"/>
            <w:right w:val="none" w:sz="0" w:space="0" w:color="auto"/>
          </w:divBdr>
        </w:div>
        <w:div w:id="1911577287">
          <w:marLeft w:val="547"/>
          <w:marRight w:val="0"/>
          <w:marTop w:val="101"/>
          <w:marBottom w:val="0"/>
          <w:divBdr>
            <w:top w:val="none" w:sz="0" w:space="0" w:color="auto"/>
            <w:left w:val="none" w:sz="0" w:space="0" w:color="auto"/>
            <w:bottom w:val="none" w:sz="0" w:space="0" w:color="auto"/>
            <w:right w:val="none" w:sz="0" w:space="0" w:color="auto"/>
          </w:divBdr>
        </w:div>
        <w:div w:id="1948807503">
          <w:marLeft w:val="547"/>
          <w:marRight w:val="0"/>
          <w:marTop w:val="101"/>
          <w:marBottom w:val="0"/>
          <w:divBdr>
            <w:top w:val="none" w:sz="0" w:space="0" w:color="auto"/>
            <w:left w:val="none" w:sz="0" w:space="0" w:color="auto"/>
            <w:bottom w:val="none" w:sz="0" w:space="0" w:color="auto"/>
            <w:right w:val="none" w:sz="0" w:space="0" w:color="auto"/>
          </w:divBdr>
        </w:div>
      </w:divsChild>
    </w:div>
    <w:div w:id="4849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atégories de transport Commentaires OFT"/>
    <f:field ref="objsubject" par="" edit="true" text=""/>
    <f:field ref="objcreatedby" par="" text="Blanchard Bakx, Valérie (BAV - blv)"/>
    <f:field ref="objcreatedat" par="" text="21.12.2015 15:11:02"/>
    <f:field ref="objchangedby" par="" text="Blanchard Bakx, Valérie (BAV - blv)"/>
    <f:field ref="objmodifiedat" par="" text="22.12.2015 17:43:30"/>
    <f:field ref="doc_FSCFOLIO_1_1001_FieldDocumentNumber" par="" text=""/>
    <f:field ref="doc_FSCFOLIO_1_1001_FieldSubject" par="" edit="true" text=""/>
    <f:field ref="FSCFOLIO_1_1001_FieldCurrentUser" par="" text="Valérie Blanchard Bakx"/>
    <f:field ref="CCAPRECONFIG_15_1001_Objektname" par="" edit="true" text="Catégories de transport Commentaires OFT"/>
    <f:field ref="CHPRECONFIG_1_1001_Objektname" par="" edit="true" text="Catégories de transport Commentaires O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Anrede" text="Formule d'appel"/>
    <f:field ref="CHPRECONFIG_1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CAPRECONFIG_15_1001_Ort" text="Localité"/>
    <f:field ref="CHPRECONFIG_1_1001_Ort" text="Localité"/>
    <f:field ref="BAVCFG_15_1700_Nachname_AP" text="Nachname_AP"/>
    <f:field ref="CHPRECONFIG_1_1001_Nachname" text="Nom"/>
    <f:field ref="CCAPRECONFIG_15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HPRECONFIG_1_1001_Vorname" text="Prénom"/>
    <f:field ref="CCAPRECONFIG_15_1001_Vorname" text="Prénom"/>
    <f:field ref="CCAPRECONFIG_15_1001_Rechtsform" text="Rechtsform"/>
    <f:field ref="CCAPRECONFIG_15_1001_Abschriftsbemerkung" text="Remarque de l'expéditeur"/>
    <f:field ref="CCAPRECONFIG_15_1001_Strasse" text="Rue"/>
    <f:field ref="CHPRECONFIG_1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HPRECONFIG_1_1001_Titel" text="Titre"/>
    <f:field ref="CCAPRECONFIG_15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fields>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52BBD0-DD9E-4962-94E6-80099B1F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ECE/TRANS/WP.15/AC.1/2010/40</vt:lpstr>
      <vt:lpstr>ECE/TRANS/WP.15/AC.1/2010/40</vt:lpstr>
    </vt:vector>
  </TitlesOfParts>
  <Company>CSD</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ECE/TRANS/WP.15/AC.1/2010/40</dc:title>
  <dc:subject>final</dc:subject>
  <dc:creator>ROBERT</dc:creator>
  <cp:lastModifiedBy>barrio-champeau</cp:lastModifiedBy>
  <cp:revision>6</cp:revision>
  <cp:lastPrinted>2015-12-23T09:49:00Z</cp:lastPrinted>
  <dcterms:created xsi:type="dcterms:W3CDTF">2015-12-23T09:58:00Z</dcterms:created>
  <dcterms:modified xsi:type="dcterms:W3CDTF">2015-12-23T13:02:00Z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COO.2125.100.2.8222103</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Catégories de transport Commentaires OFT</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21.12.2015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*COO.2125.100.2.8222103*</vt:lpwstr>
  </property>
  <property fmtid="{D5CDD505-2E9C-101B-9397-08002B2CF9AE}" pid="91" name="FSC#COOELAK@1.1001:RefBarCode">
    <vt:lpwstr>*COO.2125.100.2.8222104*</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codes de classification</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COO.2125.100.2.8222103</vt:lpwstr>
  </property>
  <property fmtid="{D5CDD505-2E9C-101B-9397-08002B2CF9AE}" pid="161" name="FSC#FSCFOLIO@1.1001:docpropproject">
    <vt:lpwstr/>
  </property>
</Properties>
</file>