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061105" w:rsidTr="00D329C1">
        <w:trPr>
          <w:trHeight w:hRule="exact" w:val="851"/>
        </w:trPr>
        <w:tc>
          <w:tcPr>
            <w:tcW w:w="4900" w:type="dxa"/>
            <w:gridSpan w:val="2"/>
            <w:vAlign w:val="bottom"/>
          </w:tcPr>
          <w:p w:rsidR="00A658DB" w:rsidRPr="00061105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061105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061105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061105" w:rsidRDefault="00A658DB" w:rsidP="007B199D">
            <w:pPr>
              <w:jc w:val="right"/>
            </w:pPr>
            <w:r w:rsidRPr="00061105">
              <w:rPr>
                <w:sz w:val="40"/>
                <w:szCs w:val="40"/>
              </w:rPr>
              <w:t>ECE</w:t>
            </w:r>
            <w:r w:rsidRPr="00061105">
              <w:t>/</w:t>
            </w:r>
            <w:r w:rsidR="000F2345">
              <w:fldChar w:fldCharType="begin"/>
            </w:r>
            <w:r w:rsidR="000F2345">
              <w:instrText xml:space="preserve"> FILLIN  "Введите символ после ЕCE/"  \* MERGEFORMAT </w:instrText>
            </w:r>
            <w:r w:rsidR="000F2345">
              <w:fldChar w:fldCharType="separate"/>
            </w:r>
            <w:r w:rsidR="005C4764" w:rsidRPr="00061105">
              <w:t>TRANS/WP.15/AC.1/2016/20</w:t>
            </w:r>
            <w:r w:rsidR="000F2345">
              <w:fldChar w:fldCharType="end"/>
            </w:r>
            <w:r w:rsidR="00061105" w:rsidRPr="00061105">
              <w:t xml:space="preserve">  </w:t>
            </w:r>
          </w:p>
        </w:tc>
      </w:tr>
      <w:tr w:rsidR="00A658DB" w:rsidRPr="00061105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061105" w:rsidRDefault="00A658DB" w:rsidP="007B199D">
            <w:pPr>
              <w:spacing w:before="120"/>
              <w:jc w:val="center"/>
            </w:pPr>
            <w:r w:rsidRPr="00061105">
              <w:rPr>
                <w:noProof/>
                <w:lang w:val="en-GB" w:eastAsia="en-GB"/>
              </w:rPr>
              <w:drawing>
                <wp:inline distT="0" distB="0" distL="0" distR="0" wp14:anchorId="3BD3E5C4" wp14:editId="4B2259A2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061105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061105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061105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061105" w:rsidRDefault="00A658DB" w:rsidP="007B199D">
            <w:pPr>
              <w:spacing w:before="240"/>
            </w:pPr>
            <w:proofErr w:type="spellStart"/>
            <w:r w:rsidRPr="00061105">
              <w:t>Distr</w:t>
            </w:r>
            <w:proofErr w:type="spellEnd"/>
            <w:r w:rsidRPr="00061105">
              <w:t xml:space="preserve">.: </w:t>
            </w:r>
            <w:bookmarkStart w:id="1" w:name="ПолеСоСписком1"/>
            <w:r w:rsidRPr="00061105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061105">
              <w:instrText xml:space="preserve"> FORMDROPDOWN </w:instrText>
            </w:r>
            <w:r w:rsidRPr="00061105">
              <w:fldChar w:fldCharType="end"/>
            </w:r>
            <w:bookmarkEnd w:id="1"/>
          </w:p>
          <w:p w:rsidR="00A658DB" w:rsidRPr="00061105" w:rsidRDefault="000F2345" w:rsidP="007B199D">
            <w:r>
              <w:fldChar w:fldCharType="begin"/>
            </w:r>
            <w:r>
              <w:instrText xml:space="preserve"> FILLIN  "Введите дату документа" \* MERGEFORMAT </w:instrText>
            </w:r>
            <w:r>
              <w:fldChar w:fldCharType="separate"/>
            </w:r>
            <w:r w:rsidR="005C4764" w:rsidRPr="00061105">
              <w:t>29 June 2016</w:t>
            </w:r>
            <w:r>
              <w:fldChar w:fldCharType="end"/>
            </w:r>
          </w:p>
          <w:p w:rsidR="00A658DB" w:rsidRPr="00061105" w:rsidRDefault="00A658DB" w:rsidP="007B199D">
            <w:r w:rsidRPr="00061105">
              <w:t>Russian</w:t>
            </w:r>
          </w:p>
          <w:p w:rsidR="00A658DB" w:rsidRPr="00061105" w:rsidRDefault="00A658DB" w:rsidP="007B199D">
            <w:proofErr w:type="spellStart"/>
            <w:r w:rsidRPr="00061105">
              <w:t>Original</w:t>
            </w:r>
            <w:proofErr w:type="spellEnd"/>
            <w:r w:rsidRPr="00061105">
              <w:t xml:space="preserve">: </w:t>
            </w:r>
            <w:bookmarkStart w:id="2" w:name="ПолеСоСписком2"/>
            <w:r w:rsidRPr="00061105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061105">
              <w:instrText xml:space="preserve"> FORMDROPDOWN </w:instrText>
            </w:r>
            <w:r w:rsidRPr="00061105">
              <w:fldChar w:fldCharType="end"/>
            </w:r>
            <w:bookmarkEnd w:id="2"/>
          </w:p>
          <w:p w:rsidR="00A658DB" w:rsidRPr="00061105" w:rsidRDefault="00A658DB" w:rsidP="007B199D"/>
        </w:tc>
      </w:tr>
    </w:tbl>
    <w:p w:rsidR="00A658DB" w:rsidRPr="00061105" w:rsidRDefault="00A658DB" w:rsidP="00A658DB">
      <w:pPr>
        <w:spacing w:before="120"/>
        <w:rPr>
          <w:b/>
          <w:sz w:val="28"/>
          <w:szCs w:val="28"/>
        </w:rPr>
      </w:pPr>
      <w:r w:rsidRPr="00061105">
        <w:rPr>
          <w:b/>
          <w:sz w:val="28"/>
          <w:szCs w:val="28"/>
        </w:rPr>
        <w:t>Европейская экономическая комиссия</w:t>
      </w:r>
    </w:p>
    <w:p w:rsidR="00C557C6" w:rsidRPr="00061105" w:rsidRDefault="00C557C6" w:rsidP="00C557C6">
      <w:pPr>
        <w:spacing w:before="120" w:after="120"/>
        <w:rPr>
          <w:sz w:val="28"/>
          <w:szCs w:val="28"/>
        </w:rPr>
      </w:pPr>
      <w:r w:rsidRPr="00061105">
        <w:rPr>
          <w:sz w:val="28"/>
          <w:szCs w:val="28"/>
        </w:rPr>
        <w:t>Комитет по внутреннему транспорту</w:t>
      </w:r>
    </w:p>
    <w:p w:rsidR="00C557C6" w:rsidRPr="00061105" w:rsidRDefault="00C557C6" w:rsidP="00C557C6">
      <w:pPr>
        <w:rPr>
          <w:b/>
          <w:sz w:val="24"/>
          <w:szCs w:val="24"/>
        </w:rPr>
      </w:pPr>
      <w:r w:rsidRPr="00061105">
        <w:rPr>
          <w:b/>
          <w:sz w:val="24"/>
          <w:szCs w:val="24"/>
        </w:rPr>
        <w:t>Рабочая группа по перевозкам опасных грузов</w:t>
      </w:r>
    </w:p>
    <w:p w:rsidR="00C557C6" w:rsidRPr="007F62FA" w:rsidRDefault="00C557C6" w:rsidP="00D329C1">
      <w:pPr>
        <w:spacing w:before="120"/>
        <w:rPr>
          <w:b/>
        </w:rPr>
      </w:pPr>
      <w:r w:rsidRPr="007F62FA">
        <w:rPr>
          <w:b/>
        </w:rPr>
        <w:t xml:space="preserve">Совместное совещание Комиссии экспертов МПОГ </w:t>
      </w:r>
      <w:r w:rsidR="00D329C1">
        <w:rPr>
          <w:b/>
        </w:rPr>
        <w:br/>
      </w:r>
      <w:r w:rsidRPr="007F62FA">
        <w:rPr>
          <w:b/>
        </w:rPr>
        <w:t>и</w:t>
      </w:r>
      <w:r w:rsidR="00D329C1">
        <w:rPr>
          <w:b/>
        </w:rPr>
        <w:t> </w:t>
      </w:r>
      <w:r w:rsidRPr="007F62FA">
        <w:rPr>
          <w:b/>
        </w:rPr>
        <w:t>Рабочей группы по перевозкам опасных грузов</w:t>
      </w:r>
    </w:p>
    <w:p w:rsidR="00C557C6" w:rsidRPr="00061105" w:rsidRDefault="00C557C6" w:rsidP="00C557C6">
      <w:r w:rsidRPr="00061105">
        <w:t>Женева, 19–23 сентября 2016 года</w:t>
      </w:r>
    </w:p>
    <w:p w:rsidR="00C557C6" w:rsidRPr="00061105" w:rsidRDefault="00C557C6" w:rsidP="00C557C6">
      <w:r w:rsidRPr="00061105">
        <w:t>Пункт 2 предварительной повестки дня</w:t>
      </w:r>
    </w:p>
    <w:p w:rsidR="00C557C6" w:rsidRPr="007F62FA" w:rsidRDefault="00C557C6" w:rsidP="00C557C6">
      <w:pPr>
        <w:rPr>
          <w:b/>
        </w:rPr>
      </w:pPr>
      <w:r w:rsidRPr="007F62FA">
        <w:rPr>
          <w:b/>
        </w:rPr>
        <w:t>Цистерны</w:t>
      </w:r>
    </w:p>
    <w:p w:rsidR="00C557C6" w:rsidRPr="00061105" w:rsidRDefault="00C557C6" w:rsidP="007F62FA">
      <w:pPr>
        <w:pStyle w:val="HChGR"/>
        <w:rPr>
          <w:lang w:bidi="ru-RU"/>
        </w:rPr>
      </w:pPr>
      <w:r w:rsidRPr="00061105">
        <w:rPr>
          <w:lang w:bidi="ru-RU"/>
        </w:rPr>
        <w:tab/>
      </w:r>
      <w:r w:rsidRPr="00061105">
        <w:rPr>
          <w:lang w:bidi="ru-RU"/>
        </w:rPr>
        <w:tab/>
        <w:t>Запрос о предоставлении заключения Рабочей группой по цистернам</w:t>
      </w:r>
    </w:p>
    <w:p w:rsidR="00C557C6" w:rsidRPr="00061105" w:rsidRDefault="00C557C6" w:rsidP="007F62FA">
      <w:pPr>
        <w:pStyle w:val="H1GR"/>
        <w:rPr>
          <w:lang w:bidi="ru-RU"/>
        </w:rPr>
      </w:pPr>
      <w:r w:rsidRPr="00061105">
        <w:rPr>
          <w:lang w:bidi="ru-RU"/>
        </w:rPr>
        <w:tab/>
      </w:r>
      <w:r w:rsidRPr="00061105">
        <w:rPr>
          <w:lang w:bidi="ru-RU"/>
        </w:rPr>
        <w:tab/>
        <w:t>Передано Европейским комитетом по стандартизации (ЕКС)</w:t>
      </w:r>
      <w:r w:rsidRPr="00E43617">
        <w:rPr>
          <w:rStyle w:val="FootnoteReference"/>
        </w:rPr>
        <w:footnoteReference w:id="1"/>
      </w:r>
      <w:r w:rsidRPr="00061105">
        <w:rPr>
          <w:vertAlign w:val="superscript"/>
          <w:lang w:bidi="ru-RU"/>
        </w:rPr>
        <w:t>,</w:t>
      </w:r>
      <w:r w:rsidR="00D54583">
        <w:rPr>
          <w:lang w:bidi="ru-RU"/>
        </w:rPr>
        <w:t xml:space="preserve"> </w:t>
      </w:r>
      <w:r w:rsidRPr="00E43617">
        <w:rPr>
          <w:rStyle w:val="FootnoteReference"/>
        </w:rPr>
        <w:footnoteReference w:id="2"/>
      </w:r>
    </w:p>
    <w:p w:rsidR="00C557C6" w:rsidRPr="00061105" w:rsidRDefault="00C557C6" w:rsidP="00C557C6">
      <w:pPr>
        <w:pStyle w:val="SingleTxtGR"/>
        <w:rPr>
          <w:lang w:bidi="ru-RU"/>
        </w:rPr>
      </w:pPr>
      <w:r w:rsidRPr="00061105">
        <w:rPr>
          <w:lang w:bidi="ru-RU"/>
        </w:rPr>
        <w:t>1.</w:t>
      </w:r>
      <w:r w:rsidRPr="00061105">
        <w:rPr>
          <w:lang w:bidi="ru-RU"/>
        </w:rPr>
        <w:tab/>
        <w:t>На совместном совещании в марте 2015 года Рабочая группа по станда</w:t>
      </w:r>
      <w:r w:rsidRPr="00061105">
        <w:rPr>
          <w:lang w:bidi="ru-RU"/>
        </w:rPr>
        <w:t>р</w:t>
      </w:r>
      <w:r w:rsidRPr="00061105">
        <w:rPr>
          <w:lang w:bidi="ru-RU"/>
        </w:rPr>
        <w:t xml:space="preserve">там рассмотрела вопрос о целесообразности включения стандарта EN 16522: 2014 года </w:t>
      </w:r>
      <w:r w:rsidR="00061105" w:rsidRPr="00061105">
        <w:rPr>
          <w:lang w:bidi="ru-RU"/>
        </w:rPr>
        <w:t>«</w:t>
      </w:r>
      <w:r w:rsidRPr="00061105">
        <w:rPr>
          <w:lang w:bidi="ru-RU"/>
        </w:rPr>
        <w:t>Цистерны для перевозки опасных грузов – Сервисное оборудование для цистерн – Пламегасители для дыхательных устройств</w:t>
      </w:r>
      <w:r w:rsidR="00061105" w:rsidRPr="00061105">
        <w:rPr>
          <w:lang w:bidi="ru-RU"/>
        </w:rPr>
        <w:t>»</w:t>
      </w:r>
      <w:r w:rsidRPr="00061105">
        <w:rPr>
          <w:lang w:bidi="ru-RU"/>
        </w:rPr>
        <w:t xml:space="preserve"> в таблицу, содерж</w:t>
      </w:r>
      <w:r w:rsidRPr="00061105">
        <w:rPr>
          <w:lang w:bidi="ru-RU"/>
        </w:rPr>
        <w:t>а</w:t>
      </w:r>
      <w:r w:rsidRPr="00061105">
        <w:rPr>
          <w:lang w:bidi="ru-RU"/>
        </w:rPr>
        <w:t>щуюся в пункте 6.8.2.6.1 ДОПОГ (только ДОПОГ).</w:t>
      </w:r>
    </w:p>
    <w:p w:rsidR="00C557C6" w:rsidRPr="00061105" w:rsidRDefault="00C557C6" w:rsidP="00C557C6">
      <w:pPr>
        <w:pStyle w:val="SingleTxtGR"/>
        <w:rPr>
          <w:lang w:bidi="ru-RU"/>
        </w:rPr>
      </w:pPr>
      <w:r w:rsidRPr="00061105">
        <w:rPr>
          <w:lang w:bidi="ru-RU"/>
        </w:rPr>
        <w:t>2.</w:t>
      </w:r>
      <w:r w:rsidRPr="00061105">
        <w:rPr>
          <w:lang w:bidi="ru-RU"/>
        </w:rPr>
        <w:tab/>
        <w:t>Принятию решения помешали два момента.</w:t>
      </w:r>
    </w:p>
    <w:p w:rsidR="00C557C6" w:rsidRPr="00061105" w:rsidRDefault="00C557C6" w:rsidP="00C557C6">
      <w:pPr>
        <w:pStyle w:val="SingleTxtGR"/>
        <w:rPr>
          <w:lang w:bidi="ru-RU"/>
        </w:rPr>
      </w:pPr>
      <w:r w:rsidRPr="00061105">
        <w:rPr>
          <w:lang w:bidi="ru-RU"/>
        </w:rPr>
        <w:tab/>
        <w:t>a)</w:t>
      </w:r>
      <w:r w:rsidRPr="00061105">
        <w:rPr>
          <w:lang w:bidi="ru-RU"/>
        </w:rPr>
        <w:tab/>
        <w:t>EN 16522 имеет весьма ограниченное техническое содержание и представляет собой простое описание того, какие применяются требования стандарта ISO 16852 и при каких обстоятельствах, а также содержит требов</w:t>
      </w:r>
      <w:r w:rsidRPr="00061105">
        <w:rPr>
          <w:lang w:bidi="ru-RU"/>
        </w:rPr>
        <w:t>а</w:t>
      </w:r>
      <w:r w:rsidRPr="00061105">
        <w:rPr>
          <w:lang w:bidi="ru-RU"/>
        </w:rPr>
        <w:t>ния к маркировке. С учетом ценности этого стандарта, заслуживает ли он уп</w:t>
      </w:r>
      <w:r w:rsidRPr="00061105">
        <w:rPr>
          <w:lang w:bidi="ru-RU"/>
        </w:rPr>
        <w:t>о</w:t>
      </w:r>
      <w:r w:rsidR="007F62FA">
        <w:rPr>
          <w:lang w:bidi="ru-RU"/>
        </w:rPr>
        <w:t>минания в ДОПОГ?</w:t>
      </w:r>
    </w:p>
    <w:p w:rsidR="00C557C6" w:rsidRPr="00061105" w:rsidRDefault="00C557C6" w:rsidP="00C557C6">
      <w:pPr>
        <w:pStyle w:val="SingleTxtGR"/>
        <w:rPr>
          <w:lang w:bidi="ru-RU"/>
        </w:rPr>
      </w:pPr>
      <w:r w:rsidRPr="00061105">
        <w:rPr>
          <w:lang w:bidi="ru-RU"/>
        </w:rPr>
        <w:tab/>
        <w:t>b)</w:t>
      </w:r>
      <w:r w:rsidRPr="00061105">
        <w:rPr>
          <w:lang w:bidi="ru-RU"/>
        </w:rPr>
        <w:tab/>
        <w:t>Рабочая группа по стандартам также не уверена, что этот стандарт является технически верным.</w:t>
      </w:r>
    </w:p>
    <w:p w:rsidR="00C557C6" w:rsidRPr="00061105" w:rsidRDefault="00C557C6" w:rsidP="00C557C6">
      <w:pPr>
        <w:pStyle w:val="SingleTxtGR"/>
        <w:rPr>
          <w:lang w:bidi="ru-RU"/>
        </w:rPr>
      </w:pPr>
      <w:r w:rsidRPr="00061105">
        <w:rPr>
          <w:lang w:bidi="ru-RU"/>
        </w:rPr>
        <w:t>3.</w:t>
      </w:r>
      <w:r w:rsidRPr="00061105">
        <w:rPr>
          <w:lang w:bidi="ru-RU"/>
        </w:rPr>
        <w:tab/>
        <w:t>В си</w:t>
      </w:r>
      <w:r w:rsidR="00BB17D7">
        <w:rPr>
          <w:lang w:bidi="ru-RU"/>
        </w:rPr>
        <w:t>лу этого, решение было отложено</w:t>
      </w:r>
      <w:r w:rsidRPr="00061105">
        <w:rPr>
          <w:lang w:bidi="ru-RU"/>
        </w:rPr>
        <w:t xml:space="preserve"> и было решено просить Рабочую группу по цистернам высказать мнение по обоим этим </w:t>
      </w:r>
      <w:r w:rsidR="007F62FA">
        <w:rPr>
          <w:lang w:bidi="ru-RU"/>
        </w:rPr>
        <w:t>моментам.</w:t>
      </w:r>
    </w:p>
    <w:p w:rsidR="00C557C6" w:rsidRPr="00061105" w:rsidRDefault="00C557C6" w:rsidP="00C557C6">
      <w:pPr>
        <w:pStyle w:val="SingleTxtGR"/>
        <w:rPr>
          <w:lang w:bidi="ru-RU"/>
        </w:rPr>
      </w:pPr>
      <w:r w:rsidRPr="00061105">
        <w:rPr>
          <w:lang w:bidi="ru-RU"/>
        </w:rPr>
        <w:lastRenderedPageBreak/>
        <w:t>4.</w:t>
      </w:r>
      <w:r w:rsidRPr="00061105">
        <w:rPr>
          <w:lang w:bidi="ru-RU"/>
        </w:rPr>
        <w:tab/>
        <w:t>Подтверждение данной просьбы содержится в пункте 21 доклада о работе мартовской сессии Совместного совещания (ECE/TRANS/WP.15/AC.1/138) и в последнем пункте неофициального документа INF.48 весенней сессии 2015 г</w:t>
      </w:r>
      <w:r w:rsidRPr="00061105">
        <w:rPr>
          <w:lang w:bidi="ru-RU"/>
        </w:rPr>
        <w:t>о</w:t>
      </w:r>
      <w:r w:rsidRPr="00061105">
        <w:rPr>
          <w:lang w:bidi="ru-RU"/>
        </w:rPr>
        <w:t>да.</w:t>
      </w:r>
    </w:p>
    <w:p w:rsidR="00C557C6" w:rsidRPr="00061105" w:rsidRDefault="00C557C6" w:rsidP="00C557C6">
      <w:pPr>
        <w:pStyle w:val="SingleTxtGR"/>
        <w:rPr>
          <w:lang w:bidi="ru-RU"/>
        </w:rPr>
      </w:pPr>
      <w:r w:rsidRPr="00061105">
        <w:rPr>
          <w:lang w:bidi="ru-RU"/>
        </w:rPr>
        <w:t>5.</w:t>
      </w:r>
      <w:r w:rsidRPr="00061105">
        <w:rPr>
          <w:lang w:bidi="ru-RU"/>
        </w:rPr>
        <w:tab/>
        <w:t>Данная просьба была передана Рабочей группе по цистернам на весенней сессии 2016 года в качестве неофициального документа INF.10, однако повестка дня была слишком перегружена для ее рассмотрения, поэтому она была п</w:t>
      </w:r>
      <w:r w:rsidRPr="00061105">
        <w:rPr>
          <w:lang w:bidi="ru-RU"/>
        </w:rPr>
        <w:t>о</w:t>
      </w:r>
      <w:r w:rsidRPr="00061105">
        <w:rPr>
          <w:lang w:bidi="ru-RU"/>
        </w:rPr>
        <w:t>вторно включена в настоящий документ.</w:t>
      </w:r>
    </w:p>
    <w:p w:rsidR="00C557C6" w:rsidRPr="00061105" w:rsidRDefault="00C557C6" w:rsidP="00C557C6">
      <w:pPr>
        <w:pStyle w:val="SingleTxtGR"/>
        <w:rPr>
          <w:lang w:bidi="ru-RU"/>
        </w:rPr>
      </w:pPr>
      <w:r w:rsidRPr="00061105">
        <w:rPr>
          <w:lang w:bidi="ru-RU"/>
        </w:rPr>
        <w:t>6.</w:t>
      </w:r>
      <w:r w:rsidRPr="00061105">
        <w:rPr>
          <w:lang w:bidi="ru-RU"/>
        </w:rPr>
        <w:tab/>
        <w:t>Стандарты EN 16522 и ISO 16852 + Corr.1 + Corr.2 были разосланы чл</w:t>
      </w:r>
      <w:r w:rsidRPr="00061105">
        <w:rPr>
          <w:lang w:bidi="ru-RU"/>
        </w:rPr>
        <w:t>е</w:t>
      </w:r>
      <w:r w:rsidRPr="00061105">
        <w:rPr>
          <w:lang w:bidi="ru-RU"/>
        </w:rPr>
        <w:t>нам Рабочей группы по цистернам руководителем программы ЕКС, и они с</w:t>
      </w:r>
      <w:r w:rsidRPr="00061105">
        <w:rPr>
          <w:lang w:bidi="ru-RU"/>
        </w:rPr>
        <w:t>о</w:t>
      </w:r>
      <w:r w:rsidRPr="00061105">
        <w:rPr>
          <w:lang w:bidi="ru-RU"/>
        </w:rPr>
        <w:t>держатся в специальной новой папке для Рабочей группы по цистернам по сл</w:t>
      </w:r>
      <w:r w:rsidRPr="00061105">
        <w:rPr>
          <w:lang w:bidi="ru-RU"/>
        </w:rPr>
        <w:t>е</w:t>
      </w:r>
      <w:r w:rsidRPr="00061105">
        <w:rPr>
          <w:lang w:bidi="ru-RU"/>
        </w:rPr>
        <w:t xml:space="preserve">дующей ссылке: </w:t>
      </w:r>
    </w:p>
    <w:p w:rsidR="00C557C6" w:rsidRPr="007F62FA" w:rsidRDefault="00C557C6" w:rsidP="00C557C6">
      <w:pPr>
        <w:pStyle w:val="SingleTxtGR"/>
        <w:rPr>
          <w:lang w:bidi="ru-RU"/>
        </w:rPr>
      </w:pPr>
      <w:r w:rsidRPr="007F62FA">
        <w:rPr>
          <w:lang w:bidi="ru-RU"/>
        </w:rPr>
        <w:tab/>
      </w:r>
      <w:hyperlink r:id="rId10">
        <w:r w:rsidRPr="007F62FA">
          <w:rPr>
            <w:lang w:bidi="ru-RU"/>
          </w:rPr>
          <w:t>http://cen.iso.org/livelink/livelink?func=ll&amp;objId=7910111&amp;objAction=browse&amp;viewType=1</w:t>
        </w:r>
      </w:hyperlink>
      <w:r w:rsidR="00BC5806">
        <w:rPr>
          <w:lang w:bidi="ru-RU"/>
        </w:rPr>
        <w:t>.</w:t>
      </w:r>
    </w:p>
    <w:p w:rsidR="007F62FA" w:rsidRPr="007F62FA" w:rsidRDefault="007F62FA" w:rsidP="007F62FA">
      <w:pPr>
        <w:spacing w:before="240"/>
        <w:jc w:val="center"/>
        <w:rPr>
          <w:u w:val="single"/>
          <w:lang w:bidi="ru-RU"/>
        </w:rPr>
      </w:pPr>
      <w:r>
        <w:rPr>
          <w:u w:val="single"/>
          <w:lang w:bidi="ru-RU"/>
        </w:rPr>
        <w:tab/>
      </w:r>
      <w:r>
        <w:rPr>
          <w:u w:val="single"/>
          <w:lang w:bidi="ru-RU"/>
        </w:rPr>
        <w:tab/>
      </w:r>
      <w:r>
        <w:rPr>
          <w:u w:val="single"/>
          <w:lang w:bidi="ru-RU"/>
        </w:rPr>
        <w:tab/>
      </w:r>
    </w:p>
    <w:sectPr w:rsidR="007F62FA" w:rsidRPr="007F62FA" w:rsidSect="004D639B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764" w:rsidRDefault="005C4764" w:rsidP="00B471C5">
      <w:r>
        <w:separator/>
      </w:r>
    </w:p>
  </w:endnote>
  <w:endnote w:type="continuationSeparator" w:id="0">
    <w:p w:rsidR="005C4764" w:rsidRDefault="005C4764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0F2345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5E6013" w:rsidRPr="005E6013">
      <w:rPr>
        <w:lang w:val="en-US"/>
      </w:rPr>
      <w:t>11062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6F49F1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5E6013" w:rsidRDefault="00A9606E" w:rsidP="005E6013">
          <w:pPr>
            <w:spacing w:after="40"/>
            <w:rPr>
              <w:rFonts w:ascii="C39T30Lfz" w:hAnsi="C39T30Lfz"/>
              <w:spacing w:val="0"/>
              <w:w w:val="100"/>
              <w:kern w:val="0"/>
              <w:lang w:eastAsia="ru-RU"/>
            </w:rPr>
          </w:pPr>
          <w:r w:rsidRPr="001C3ABC">
            <w:rPr>
              <w:lang w:val="en-US"/>
            </w:rPr>
            <w:t>GE.16-</w:t>
          </w:r>
          <w:r w:rsidR="005E6013" w:rsidRPr="005E6013">
            <w:rPr>
              <w:lang w:val="en-US"/>
            </w:rPr>
            <w:t>11062</w:t>
          </w:r>
          <w:r w:rsidRPr="001C3ABC">
            <w:rPr>
              <w:lang w:val="en-US"/>
            </w:rPr>
            <w:t xml:space="preserve"> (R)</w:t>
          </w:r>
          <w:r w:rsidR="005E6013">
            <w:t xml:space="preserve">  190716  190716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2D5D4720" wp14:editId="6E7E6812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Pr="005E6013" w:rsidRDefault="005E6013" w:rsidP="007B199D">
          <w:pPr>
            <w:jc w:val="right"/>
            <w:rPr>
              <w:rFonts w:ascii="C39T30Lfz" w:hAnsi="C39T30Lfz"/>
              <w:sz w:val="56"/>
            </w:rPr>
          </w:pPr>
          <w:r>
            <w:rPr>
              <w:rFonts w:ascii="C39T30Lfz" w:hAnsi="C39T30Lfz"/>
              <w:noProof/>
              <w:sz w:val="56"/>
              <w:lang w:val="en-GB" w:eastAsia="en-GB"/>
            </w:rPr>
            <w:drawing>
              <wp:inline distT="0" distB="0" distL="0" distR="0">
                <wp:extent cx="583565" cy="583565"/>
                <wp:effectExtent l="0" t="0" r="6985" b="6985"/>
                <wp:docPr id="3" name="Рисунок 3" descr="http://undocs.org/m2/QRCode.ashx?DS=ECE/TRANS/WP.15/AC.1/2016/20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15/AC.1/2016/20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3565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5E6013" w:rsidRDefault="005E6013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5E601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5E601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5E601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5E601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5E601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5E601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5E601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5E601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5E601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764" w:rsidRPr="009141DC" w:rsidRDefault="005C4764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5C4764" w:rsidRPr="00D1261C" w:rsidRDefault="005C4764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C557C6" w:rsidRPr="00C557C6" w:rsidRDefault="00E43617" w:rsidP="00744B48">
      <w:pPr>
        <w:pStyle w:val="FootnoteText"/>
        <w:rPr>
          <w:lang w:val="ru-RU"/>
        </w:rPr>
      </w:pPr>
      <w:r>
        <w:rPr>
          <w:lang w:val="ru-RU"/>
        </w:rPr>
        <w:tab/>
      </w:r>
      <w:r w:rsidR="00C557C6">
        <w:rPr>
          <w:rStyle w:val="FootnoteReference"/>
        </w:rPr>
        <w:footnoteRef/>
      </w:r>
      <w:r w:rsidR="00C557C6" w:rsidRPr="00C557C6">
        <w:rPr>
          <w:lang w:val="ru-RU"/>
        </w:rPr>
        <w:tab/>
        <w:t>В соответствии с проектом программы работы Комитета по внутреннему транспорту на</w:t>
      </w:r>
      <w:r w:rsidR="00C557C6">
        <w:t> </w:t>
      </w:r>
      <w:r w:rsidR="00BB17D7">
        <w:rPr>
          <w:lang w:val="ru-RU"/>
        </w:rPr>
        <w:t>2016–</w:t>
      </w:r>
      <w:r w:rsidR="00C557C6" w:rsidRPr="00C557C6">
        <w:rPr>
          <w:lang w:val="ru-RU"/>
        </w:rPr>
        <w:t>2017 годы (</w:t>
      </w:r>
      <w:r w:rsidR="00C557C6">
        <w:t>ECE</w:t>
      </w:r>
      <w:r w:rsidR="00C557C6" w:rsidRPr="00C557C6">
        <w:rPr>
          <w:lang w:val="ru-RU"/>
        </w:rPr>
        <w:t>/</w:t>
      </w:r>
      <w:r w:rsidR="00C557C6">
        <w:t>TRANS</w:t>
      </w:r>
      <w:r w:rsidR="00C557C6" w:rsidRPr="00C557C6">
        <w:rPr>
          <w:lang w:val="ru-RU"/>
        </w:rPr>
        <w:t>/2016/28/</w:t>
      </w:r>
      <w:r w:rsidR="00C557C6">
        <w:t>Add</w:t>
      </w:r>
      <w:r w:rsidR="00C557C6" w:rsidRPr="00C557C6">
        <w:rPr>
          <w:lang w:val="ru-RU"/>
        </w:rPr>
        <w:t>.1 (9.2)).</w:t>
      </w:r>
    </w:p>
  </w:footnote>
  <w:footnote w:id="2">
    <w:p w:rsidR="00C557C6" w:rsidRPr="00C557C6" w:rsidRDefault="00E43617" w:rsidP="00C557C6">
      <w:pPr>
        <w:pStyle w:val="FootnoteText"/>
        <w:rPr>
          <w:lang w:val="ru-RU"/>
        </w:rPr>
      </w:pPr>
      <w:r>
        <w:rPr>
          <w:lang w:val="ru-RU"/>
        </w:rPr>
        <w:tab/>
      </w:r>
      <w:r w:rsidR="00C557C6">
        <w:rPr>
          <w:rStyle w:val="FootnoteReference"/>
        </w:rPr>
        <w:footnoteRef/>
      </w:r>
      <w:r w:rsidR="00C557C6" w:rsidRPr="00C557C6">
        <w:rPr>
          <w:lang w:val="ru-RU"/>
        </w:rPr>
        <w:tab/>
        <w:t xml:space="preserve">Распространено Межправительственной организацией по международным железнодорожным перевозкам (ОТИФ) под символом </w:t>
      </w:r>
      <w:r w:rsidR="00C557C6">
        <w:t>OTIF</w:t>
      </w:r>
      <w:r w:rsidR="00C557C6" w:rsidRPr="00C557C6">
        <w:rPr>
          <w:lang w:val="ru-RU"/>
        </w:rPr>
        <w:t>/</w:t>
      </w:r>
      <w:r w:rsidR="00C557C6">
        <w:t>RID</w:t>
      </w:r>
      <w:r w:rsidR="00C557C6" w:rsidRPr="00C557C6">
        <w:rPr>
          <w:lang w:val="ru-RU"/>
        </w:rPr>
        <w:t>/</w:t>
      </w:r>
      <w:r w:rsidR="00C557C6">
        <w:t>RC</w:t>
      </w:r>
      <w:r w:rsidR="00C557C6" w:rsidRPr="00C557C6">
        <w:rPr>
          <w:lang w:val="ru-RU"/>
        </w:rPr>
        <w:t>/2016/20.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5E6013" w:rsidRDefault="005E6013">
    <w:pPr>
      <w:pStyle w:val="Header"/>
      <w:rPr>
        <w:lang w:val="en-US"/>
      </w:rPr>
    </w:pPr>
    <w:r w:rsidRPr="005E6013">
      <w:rPr>
        <w:lang w:val="en-US"/>
      </w:rPr>
      <w:t>ECE/TRANS/WP.15/AC.1/2016/20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activeWritingStyle w:appName="MSWord" w:lang="ru-RU" w:vendorID="1" w:dllVersion="512" w:checkStyle="0"/>
  <w:proofState w:spelling="clean" w:grammar="clean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64"/>
    <w:rsid w:val="000450D1"/>
    <w:rsid w:val="00061105"/>
    <w:rsid w:val="000B1FD5"/>
    <w:rsid w:val="000F2345"/>
    <w:rsid w:val="000F2A4F"/>
    <w:rsid w:val="00203F84"/>
    <w:rsid w:val="00275188"/>
    <w:rsid w:val="0028687D"/>
    <w:rsid w:val="002B091C"/>
    <w:rsid w:val="002B3D40"/>
    <w:rsid w:val="002D0CCB"/>
    <w:rsid w:val="00345C79"/>
    <w:rsid w:val="00366A39"/>
    <w:rsid w:val="0048005C"/>
    <w:rsid w:val="0049530E"/>
    <w:rsid w:val="004D639B"/>
    <w:rsid w:val="004E242B"/>
    <w:rsid w:val="004E3495"/>
    <w:rsid w:val="00544379"/>
    <w:rsid w:val="00566944"/>
    <w:rsid w:val="005C4764"/>
    <w:rsid w:val="005D56BF"/>
    <w:rsid w:val="005E6013"/>
    <w:rsid w:val="0062027E"/>
    <w:rsid w:val="00643644"/>
    <w:rsid w:val="00665D8D"/>
    <w:rsid w:val="006A7A3B"/>
    <w:rsid w:val="006B6B57"/>
    <w:rsid w:val="006F49F1"/>
    <w:rsid w:val="007005EE"/>
    <w:rsid w:val="00705394"/>
    <w:rsid w:val="00743F62"/>
    <w:rsid w:val="00744B48"/>
    <w:rsid w:val="00760D3A"/>
    <w:rsid w:val="00773BA8"/>
    <w:rsid w:val="007A1F42"/>
    <w:rsid w:val="007D76DD"/>
    <w:rsid w:val="007F62FA"/>
    <w:rsid w:val="008717E8"/>
    <w:rsid w:val="008C490C"/>
    <w:rsid w:val="008D01AE"/>
    <w:rsid w:val="008E0423"/>
    <w:rsid w:val="009141DC"/>
    <w:rsid w:val="009174A1"/>
    <w:rsid w:val="0098674D"/>
    <w:rsid w:val="00997ACA"/>
    <w:rsid w:val="009D5A7E"/>
    <w:rsid w:val="00A03FB7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B17D7"/>
    <w:rsid w:val="00BC5806"/>
    <w:rsid w:val="00BE1742"/>
    <w:rsid w:val="00C557C6"/>
    <w:rsid w:val="00C93D57"/>
    <w:rsid w:val="00D1261C"/>
    <w:rsid w:val="00D26030"/>
    <w:rsid w:val="00D329C1"/>
    <w:rsid w:val="00D54583"/>
    <w:rsid w:val="00D75DCE"/>
    <w:rsid w:val="00DD35AC"/>
    <w:rsid w:val="00DD479F"/>
    <w:rsid w:val="00E15E48"/>
    <w:rsid w:val="00E43617"/>
    <w:rsid w:val="00EB0723"/>
    <w:rsid w:val="00EB2957"/>
    <w:rsid w:val="00EE6F37"/>
    <w:rsid w:val="00F1599F"/>
    <w:rsid w:val="00F31EF2"/>
    <w:rsid w:val="00F8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557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3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345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557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3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345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cen.iso.org/livelink/livelink?func=ll&amp;objId=7910111&amp;objAction=browse&amp;viewType=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E26BE-CAF7-405A-8F7B-4FF0479F2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Stepanova</dc:creator>
  <cp:lastModifiedBy>barrio-champeau</cp:lastModifiedBy>
  <cp:revision>2</cp:revision>
  <cp:lastPrinted>2016-07-19T15:06:00Z</cp:lastPrinted>
  <dcterms:created xsi:type="dcterms:W3CDTF">2016-07-20T10:00:00Z</dcterms:created>
  <dcterms:modified xsi:type="dcterms:W3CDTF">2016-07-20T10:00:00Z</dcterms:modified>
</cp:coreProperties>
</file>