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53196E">
            <w:pPr>
              <w:suppressAutoHyphens w:val="0"/>
              <w:spacing w:after="20"/>
              <w:jc w:val="right"/>
            </w:pPr>
            <w:r w:rsidRPr="00B11BB4">
              <w:rPr>
                <w:sz w:val="40"/>
              </w:rPr>
              <w:t>ECE</w:t>
            </w:r>
            <w:r>
              <w:t>/TRANS/WP.15/AC.1/201</w:t>
            </w:r>
            <w:r w:rsidR="00C116C7">
              <w:t>6</w:t>
            </w:r>
            <w:r>
              <w:t>/</w:t>
            </w:r>
            <w:r w:rsidR="00882612">
              <w:t>2</w:t>
            </w:r>
            <w:r w:rsidR="0053196E">
              <w:t>9</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783C09"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FE6590" w:rsidP="00B11BB4">
            <w:pPr>
              <w:suppressAutoHyphens w:val="0"/>
            </w:pPr>
            <w:r>
              <w:t>29</w:t>
            </w:r>
            <w:r w:rsidR="005A575C">
              <w:t xml:space="preserve"> </w:t>
            </w:r>
            <w:r w:rsidR="006019AF">
              <w:t>June</w:t>
            </w:r>
            <w:r w:rsidR="001B13A5">
              <w:t xml:space="preserve"> 201</w:t>
            </w:r>
            <w:r w:rsidR="00E97400">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5A6058" w:rsidP="00BB7CD1">
      <w:r>
        <w:t>Geneva</w:t>
      </w:r>
      <w:r w:rsidR="00BB7CD1">
        <w:t xml:space="preserve">, </w:t>
      </w:r>
      <w:r>
        <w:t>1</w:t>
      </w:r>
      <w:r w:rsidR="00B77EB3">
        <w:t>9</w:t>
      </w:r>
      <w:r w:rsidR="00BB7CD1">
        <w:t>–2</w:t>
      </w:r>
      <w:r w:rsidR="00B77EB3">
        <w:t>3</w:t>
      </w:r>
      <w:r w:rsidR="00F66565">
        <w:t xml:space="preserve"> </w:t>
      </w:r>
      <w:r>
        <w:t>September</w:t>
      </w:r>
      <w:r w:rsidR="00BB7CD1">
        <w:t xml:space="preserve"> 201</w:t>
      </w:r>
      <w:r w:rsidR="00B77EB3">
        <w:t>6</w:t>
      </w:r>
    </w:p>
    <w:p w:rsidR="00FE6590" w:rsidRDefault="00FE6590" w:rsidP="00FE6590">
      <w:pPr>
        <w:pStyle w:val="BodyText"/>
        <w:spacing w:before="1"/>
      </w:pPr>
      <w:r>
        <w:t>Item 5 (b</w:t>
      </w:r>
      <w:r>
        <w:t>) of the provisional</w:t>
      </w:r>
      <w:r>
        <w:rPr>
          <w:spacing w:val="-17"/>
        </w:rPr>
        <w:t xml:space="preserve"> </w:t>
      </w:r>
      <w:r>
        <w:t>agenda</w:t>
      </w:r>
    </w:p>
    <w:p w:rsidR="00FE6590" w:rsidRDefault="00FE6590" w:rsidP="00FE6590">
      <w:pPr>
        <w:rPr>
          <w:b/>
        </w:rPr>
      </w:pPr>
      <w:r w:rsidRPr="006D4410">
        <w:rPr>
          <w:b/>
        </w:rPr>
        <w:t xml:space="preserve">Proposals for amendment to RID/ADR/ADN: </w:t>
      </w:r>
    </w:p>
    <w:p w:rsidR="00BB7CD1" w:rsidRPr="00BB7CD1" w:rsidRDefault="00FE6590" w:rsidP="00FE6590">
      <w:pPr>
        <w:rPr>
          <w:b/>
        </w:rPr>
      </w:pPr>
      <w:r>
        <w:rPr>
          <w:b/>
        </w:rPr>
        <w:t>n</w:t>
      </w:r>
      <w:bookmarkStart w:id="0" w:name="_GoBack"/>
      <w:bookmarkEnd w:id="0"/>
      <w:r>
        <w:rPr>
          <w:b/>
        </w:rPr>
        <w:t>ew proposals</w:t>
      </w:r>
    </w:p>
    <w:p w:rsidR="0053196E" w:rsidRPr="008A66E9" w:rsidRDefault="009B1518" w:rsidP="0053196E">
      <w:pPr>
        <w:pStyle w:val="HChG"/>
      </w:pPr>
      <w:r>
        <w:tab/>
      </w:r>
      <w:r>
        <w:tab/>
      </w:r>
      <w:r w:rsidR="0053196E">
        <w:t xml:space="preserve">Assignment of obligations of the </w:t>
      </w:r>
      <w:r w:rsidR="00FE6590">
        <w:t>participants</w:t>
      </w:r>
    </w:p>
    <w:p w:rsidR="0053196E" w:rsidRPr="008A66E9" w:rsidRDefault="0053196E" w:rsidP="0053196E">
      <w:pPr>
        <w:pStyle w:val="H1G"/>
      </w:pPr>
      <w:r>
        <w:tab/>
      </w:r>
      <w:r>
        <w:tab/>
      </w:r>
      <w:r w:rsidRPr="008A66E9">
        <w:t xml:space="preserve">Transmitted by the Government of </w:t>
      </w:r>
      <w:r>
        <w:t>Italy</w:t>
      </w:r>
      <w:r w:rsidR="00FE6590" w:rsidRPr="00E96EC7">
        <w:rPr>
          <w:rStyle w:val="FootnoteReference"/>
          <w:b w:val="0"/>
          <w:szCs w:val="18"/>
        </w:rPr>
        <w:footnoteReference w:id="2"/>
      </w:r>
      <w:r w:rsidR="00FE6590" w:rsidRPr="00E96EC7">
        <w:rPr>
          <w:sz w:val="18"/>
          <w:szCs w:val="18"/>
          <w:vertAlign w:val="superscript"/>
        </w:rPr>
        <w:t>,</w:t>
      </w:r>
      <w:r w:rsidR="00FE6590" w:rsidRPr="00E96EC7">
        <w:rPr>
          <w:sz w:val="18"/>
          <w:szCs w:val="18"/>
        </w:rPr>
        <w:t xml:space="preserve"> </w:t>
      </w:r>
      <w:r w:rsidR="00FE6590" w:rsidRPr="00E96EC7">
        <w:rPr>
          <w:rStyle w:val="FootnoteReference"/>
          <w:b w:val="0"/>
          <w:szCs w:val="18"/>
        </w:rPr>
        <w:footnoteReference w:id="3"/>
      </w:r>
    </w:p>
    <w:p w:rsidR="0053196E" w:rsidRPr="008A66E9" w:rsidRDefault="0053196E" w:rsidP="0053196E">
      <w:pPr>
        <w:pStyle w:val="HChG"/>
      </w:pPr>
      <w:r>
        <w:tab/>
      </w:r>
      <w:r>
        <w:tab/>
      </w:r>
      <w:r w:rsidRPr="008A66E9">
        <w:t>Introduction</w:t>
      </w:r>
    </w:p>
    <w:p w:rsidR="0053196E" w:rsidRPr="00EC5243" w:rsidRDefault="0053196E" w:rsidP="0053196E">
      <w:pPr>
        <w:pStyle w:val="SingleTxtG"/>
      </w:pPr>
      <w:r w:rsidRPr="00FE6590">
        <w:rPr>
          <w:lang w:val="en-US"/>
        </w:rPr>
        <w:t>1.</w:t>
      </w:r>
      <w:r w:rsidRPr="00FE6590">
        <w:rPr>
          <w:lang w:val="en-US"/>
        </w:rPr>
        <w:tab/>
        <w:t xml:space="preserve">During the </w:t>
      </w:r>
      <w:r w:rsidRPr="00FE6590">
        <w:rPr>
          <w:bCs/>
        </w:rPr>
        <w:t xml:space="preserve">6th Session of the RID Committee of Experts’ standing working group </w:t>
      </w:r>
      <w:r w:rsidRPr="00FE6590">
        <w:rPr>
          <w:lang w:val="en-US"/>
        </w:rPr>
        <w:t xml:space="preserve"> by document </w:t>
      </w:r>
      <w:r w:rsidRPr="00FE6590">
        <w:t>OTIF/RID/CE/GTP/2016/5 (proposal 2), Italy asked the working</w:t>
      </w:r>
      <w:r w:rsidRPr="00EC5243">
        <w:t xml:space="preserve"> group to express its view on the proposal to require that documents attesting compliance with the obligations of Chapter 1.4 be kept for at least three months. The working group confirmed that this proposal should be submitted to the Joint Meeting, as it did not concern </w:t>
      </w:r>
      <w:proofErr w:type="gramStart"/>
      <w:r w:rsidRPr="00EC5243">
        <w:t>rail</w:t>
      </w:r>
      <w:proofErr w:type="gramEnd"/>
      <w:r w:rsidRPr="00EC5243">
        <w:t xml:space="preserve"> transport alone, and suggested </w:t>
      </w:r>
      <w:smartTag w:uri="urn:schemas-microsoft-com:office:smarttags" w:element="place">
        <w:smartTag w:uri="urn:schemas-microsoft-com:office:smarttags" w:element="country-region">
          <w:r w:rsidRPr="00EC5243">
            <w:t>Italy</w:t>
          </w:r>
        </w:smartTag>
      </w:smartTag>
      <w:r w:rsidRPr="00EC5243">
        <w:t xml:space="preserve"> to better specify which documents were concerned and what the aim of the proposal was. </w:t>
      </w:r>
    </w:p>
    <w:p w:rsidR="0053196E" w:rsidRPr="00863323" w:rsidRDefault="0053196E" w:rsidP="0053196E">
      <w:pPr>
        <w:pStyle w:val="SingleTxtG"/>
      </w:pPr>
      <w:r>
        <w:t>2.</w:t>
      </w:r>
      <w:r>
        <w:tab/>
      </w:r>
      <w:r w:rsidRPr="00A242E6">
        <w:t>Considering that the activities listed in Sections 1.4.2 and 1.4.3 define security requirements that must be met, the proposal simply requires anyone who performs one or more of these activities, to retain documentary evidence tha</w:t>
      </w:r>
      <w:r>
        <w:t>t all obligations under the RID/ADR/</w:t>
      </w:r>
      <w:r w:rsidRPr="00A242E6">
        <w:t>ADN have been effectively executed. It is not conside</w:t>
      </w:r>
      <w:r>
        <w:t>red necessary to specify in RID/ADR/</w:t>
      </w:r>
      <w:r w:rsidRPr="00A242E6">
        <w:t>ADN which kind of documents should be retained</w:t>
      </w:r>
      <w:r>
        <w:t>. Could be underlined that th</w:t>
      </w:r>
      <w:r w:rsidRPr="00A242E6">
        <w:t xml:space="preserve">e executor </w:t>
      </w:r>
      <w:r>
        <w:t>shall have</w:t>
      </w:r>
      <w:r w:rsidRPr="00A242E6">
        <w:t xml:space="preserve"> to determine how to meet this obligation in relation to its organization and activities</w:t>
      </w:r>
      <w:r w:rsidRPr="00EC5243">
        <w:rPr>
          <w:color w:val="222222"/>
        </w:rPr>
        <w:t xml:space="preserve"> performed.</w:t>
      </w:r>
    </w:p>
    <w:p w:rsidR="0053196E" w:rsidRPr="008A66E9" w:rsidRDefault="0053196E" w:rsidP="0053196E">
      <w:pPr>
        <w:pStyle w:val="HChG"/>
      </w:pPr>
      <w:r w:rsidRPr="00BB0220">
        <w:rPr>
          <w:lang w:val="en-US"/>
        </w:rPr>
        <w:lastRenderedPageBreak/>
        <w:tab/>
      </w:r>
      <w:r w:rsidRPr="00BB0220">
        <w:rPr>
          <w:lang w:val="en-US"/>
        </w:rPr>
        <w:tab/>
      </w:r>
      <w:r w:rsidRPr="008A66E9">
        <w:t>Proposal</w:t>
      </w:r>
    </w:p>
    <w:p w:rsidR="0053196E" w:rsidRPr="00212C7A" w:rsidRDefault="0053196E" w:rsidP="0053196E">
      <w:pPr>
        <w:pStyle w:val="SingleTxtG"/>
      </w:pPr>
      <w:r>
        <w:t>3</w:t>
      </w:r>
      <w:r w:rsidRPr="00212C7A">
        <w:t>.</w:t>
      </w:r>
      <w:r w:rsidRPr="00212C7A">
        <w:tab/>
        <w:t xml:space="preserve">With the aim to guarantee traceability and proper allocation of responsibility </w:t>
      </w:r>
      <w:smartTag w:uri="urn:schemas-microsoft-com:office:smarttags" w:element="country-region">
        <w:smartTag w:uri="urn:schemas-microsoft-com:office:smarttags" w:element="place">
          <w:r>
            <w:t>Italy</w:t>
          </w:r>
        </w:smartTag>
      </w:smartTag>
      <w:r>
        <w:t xml:space="preserve"> proposes to </w:t>
      </w:r>
      <w:r w:rsidRPr="00212C7A">
        <w:t xml:space="preserve">modify 1.4.1.1 as follow: ( new text </w:t>
      </w:r>
      <w:r w:rsidRPr="00212C7A">
        <w:rPr>
          <w:u w:val="single"/>
        </w:rPr>
        <w:t>underlined</w:t>
      </w:r>
      <w:r>
        <w:t xml:space="preserve"> </w:t>
      </w:r>
      <w:r w:rsidRPr="00212C7A">
        <w:t>)</w:t>
      </w:r>
    </w:p>
    <w:p w:rsidR="0053196E" w:rsidRPr="00212C7A" w:rsidRDefault="0053196E" w:rsidP="0053196E">
      <w:pPr>
        <w:pStyle w:val="SingleTxt"/>
        <w:tabs>
          <w:tab w:val="clear" w:pos="1742"/>
          <w:tab w:val="left" w:pos="1701"/>
        </w:tabs>
        <w:ind w:left="1742"/>
        <w:rPr>
          <w:i/>
        </w:rPr>
      </w:pPr>
      <w:r w:rsidRPr="00212C7A">
        <w:rPr>
          <w:i/>
        </w:rPr>
        <w:t xml:space="preserve">1.4.1 </w:t>
      </w:r>
      <w:r w:rsidRPr="00212C7A">
        <w:rPr>
          <w:i/>
        </w:rPr>
        <w:tab/>
        <w:t>General safety measures</w:t>
      </w:r>
    </w:p>
    <w:p w:rsidR="0053196E" w:rsidRPr="00212C7A" w:rsidRDefault="0053196E" w:rsidP="0053196E">
      <w:pPr>
        <w:pStyle w:val="SingleTxt"/>
        <w:tabs>
          <w:tab w:val="clear" w:pos="1742"/>
          <w:tab w:val="clear" w:pos="2218"/>
          <w:tab w:val="clear" w:pos="2693"/>
          <w:tab w:val="left" w:pos="1701"/>
          <w:tab w:val="left" w:pos="1985"/>
          <w:tab w:val="left" w:pos="2694"/>
        </w:tabs>
        <w:ind w:left="2694" w:hanging="952"/>
        <w:rPr>
          <w:i/>
        </w:rPr>
      </w:pPr>
      <w:r w:rsidRPr="00212C7A">
        <w:rPr>
          <w:i/>
        </w:rPr>
        <w:t xml:space="preserve">1.4.1.1 </w:t>
      </w:r>
      <w:r w:rsidRPr="00212C7A">
        <w:rPr>
          <w:i/>
        </w:rPr>
        <w:tab/>
        <w:t>The participants in the carriage of dangerous goods shall take appropriate measures according to the nature and the extent of foreseeable dangers, so as to avoid damage or injury and, if necessary, to minimize their effects. They shall, in all events, comply with the requirements of RID</w:t>
      </w:r>
      <w:r w:rsidR="00FE6590">
        <w:rPr>
          <w:i/>
        </w:rPr>
        <w:t>/ADR/ADN</w:t>
      </w:r>
      <w:r w:rsidRPr="00212C7A">
        <w:rPr>
          <w:i/>
        </w:rPr>
        <w:t xml:space="preserve"> in their respective field.</w:t>
      </w:r>
    </w:p>
    <w:p w:rsidR="0053196E" w:rsidRPr="00212C7A" w:rsidRDefault="0053196E" w:rsidP="0053196E">
      <w:pPr>
        <w:pStyle w:val="SingleTxt"/>
        <w:tabs>
          <w:tab w:val="clear" w:pos="1742"/>
          <w:tab w:val="clear" w:pos="2218"/>
          <w:tab w:val="clear" w:pos="2693"/>
          <w:tab w:val="left" w:pos="1701"/>
          <w:tab w:val="left" w:pos="1985"/>
          <w:tab w:val="left" w:pos="2694"/>
        </w:tabs>
        <w:ind w:left="2694" w:hanging="952"/>
        <w:rPr>
          <w:rFonts w:cs="Arial"/>
          <w:i/>
          <w:u w:val="single"/>
        </w:rPr>
      </w:pPr>
      <w:r w:rsidRPr="00212C7A">
        <w:rPr>
          <w:i/>
        </w:rPr>
        <w:tab/>
      </w:r>
      <w:r w:rsidRPr="00212C7A">
        <w:rPr>
          <w:i/>
        </w:rPr>
        <w:tab/>
      </w:r>
      <w:r w:rsidRPr="00212C7A">
        <w:rPr>
          <w:i/>
          <w:szCs w:val="22"/>
          <w:u w:val="single"/>
          <w:lang w:val="en-US" w:eastAsia="de-DE"/>
        </w:rPr>
        <w:t xml:space="preserve">The </w:t>
      </w:r>
      <w:r w:rsidRPr="00212C7A">
        <w:rPr>
          <w:rFonts w:cs="Arial"/>
          <w:i/>
          <w:u w:val="single"/>
        </w:rPr>
        <w:t xml:space="preserve">participants must </w:t>
      </w:r>
      <w:r w:rsidRPr="00212C7A">
        <w:rPr>
          <w:i/>
          <w:u w:val="single"/>
        </w:rPr>
        <w:t>ensure the fulfilment</w:t>
      </w:r>
      <w:r w:rsidRPr="00212C7A">
        <w:rPr>
          <w:rFonts w:cs="Arial"/>
          <w:i/>
          <w:u w:val="single"/>
        </w:rPr>
        <w:t xml:space="preserve"> of the activities and the corresponding safety requirements mentioned in </w:t>
      </w:r>
      <w:r w:rsidR="00FE6590">
        <w:rPr>
          <w:rFonts w:cs="Arial"/>
          <w:i/>
          <w:u w:val="single"/>
        </w:rPr>
        <w:t>sections</w:t>
      </w:r>
      <w:r w:rsidRPr="00212C7A">
        <w:rPr>
          <w:rFonts w:cs="Arial"/>
          <w:i/>
          <w:u w:val="single"/>
        </w:rPr>
        <w:t xml:space="preserve"> 1.4.2 and 1.4.3. The documents that certify the successful completion of each activity must be retained for a period of at least three months or for a longer period if required by the competent authority. These documents must be made available to the authority upon request. When these documents are kept electronically or in a computer system the participant or the executor must be able to print them.</w:t>
      </w:r>
    </w:p>
    <w:p w:rsidR="0053196E" w:rsidRPr="008A66E9" w:rsidRDefault="0053196E" w:rsidP="0053196E">
      <w:pPr>
        <w:pStyle w:val="HChG"/>
      </w:pPr>
      <w:r w:rsidRPr="008A66E9">
        <w:tab/>
      </w:r>
      <w:r w:rsidRPr="008A66E9">
        <w:tab/>
        <w:t>Justification</w:t>
      </w:r>
    </w:p>
    <w:p w:rsidR="0053196E" w:rsidRDefault="0053196E" w:rsidP="0053196E">
      <w:pPr>
        <w:pStyle w:val="SingleTxtG"/>
      </w:pPr>
      <w:r>
        <w:t>4</w:t>
      </w:r>
      <w:r w:rsidRPr="008A66E9">
        <w:t>.</w:t>
      </w:r>
      <w:r w:rsidRPr="008A66E9">
        <w:tab/>
      </w:r>
      <w:r w:rsidRPr="00F10EE2">
        <w:t xml:space="preserve">The new wording </w:t>
      </w:r>
      <w:r w:rsidRPr="00FE6590">
        <w:rPr>
          <w:rStyle w:val="alt-edited1"/>
          <w:rFonts w:cs="Arial"/>
          <w:color w:val="auto"/>
        </w:rPr>
        <w:t>enables</w:t>
      </w:r>
      <w:r w:rsidRPr="00FE6590">
        <w:rPr>
          <w:rFonts w:cs="Arial"/>
        </w:rPr>
        <w:t xml:space="preserve"> </w:t>
      </w:r>
      <w:r w:rsidRPr="00F10EE2">
        <w:rPr>
          <w:rFonts w:cs="Arial"/>
        </w:rPr>
        <w:t xml:space="preserve">better traceability of the process and a clearer allocation of responsibilities assigned to the performer of each activity. It also facilitates the ability to outsource individual process steps without compromising overall safety, and finally </w:t>
      </w:r>
      <w:r w:rsidRPr="00F10EE2">
        <w:t>will prevent any divergent interpretations and avoid discussion of the subject.</w:t>
      </w:r>
    </w:p>
    <w:p w:rsidR="0053196E" w:rsidRPr="00C30C61" w:rsidRDefault="0053196E" w:rsidP="0053196E">
      <w:pPr>
        <w:pStyle w:val="SingleTxtG"/>
        <w:spacing w:before="240" w:after="0"/>
        <w:jc w:val="center"/>
        <w:rPr>
          <w:u w:val="single"/>
        </w:rPr>
      </w:pPr>
      <w:r>
        <w:rPr>
          <w:u w:val="single"/>
        </w:rPr>
        <w:tab/>
      </w:r>
      <w:r>
        <w:rPr>
          <w:u w:val="single"/>
        </w:rPr>
        <w:tab/>
      </w:r>
      <w:r>
        <w:rPr>
          <w:u w:val="single"/>
        </w:rPr>
        <w:tab/>
      </w:r>
    </w:p>
    <w:p w:rsidR="0053196E" w:rsidRPr="00F10EE2" w:rsidRDefault="0053196E" w:rsidP="0053196E">
      <w:pPr>
        <w:pStyle w:val="SingleTxtG"/>
      </w:pPr>
    </w:p>
    <w:sectPr w:rsidR="0053196E" w:rsidRPr="00F10EE2"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67" w:rsidRDefault="007A6C67"/>
  </w:endnote>
  <w:endnote w:type="continuationSeparator" w:id="0">
    <w:p w:rsidR="007A6C67" w:rsidRDefault="007A6C67"/>
  </w:endnote>
  <w:endnote w:type="continuationNotice" w:id="1">
    <w:p w:rsidR="007A6C67" w:rsidRDefault="007A6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9" w:rsidRPr="009D2A5B" w:rsidRDefault="00913D13" w:rsidP="009D2A5B">
    <w:pPr>
      <w:pStyle w:val="Footer"/>
      <w:tabs>
        <w:tab w:val="right" w:pos="9598"/>
      </w:tabs>
    </w:pPr>
    <w:r w:rsidRPr="009D2A5B">
      <w:rPr>
        <w:b/>
        <w:sz w:val="18"/>
      </w:rPr>
      <w:fldChar w:fldCharType="begin"/>
    </w:r>
    <w:r w:rsidR="00182529" w:rsidRPr="009D2A5B">
      <w:rPr>
        <w:b/>
        <w:sz w:val="18"/>
      </w:rPr>
      <w:instrText xml:space="preserve"> PAGE  \* MERGEFORMAT </w:instrText>
    </w:r>
    <w:r w:rsidRPr="009D2A5B">
      <w:rPr>
        <w:b/>
        <w:sz w:val="18"/>
      </w:rPr>
      <w:fldChar w:fldCharType="separate"/>
    </w:r>
    <w:r w:rsidR="00FE6590">
      <w:rPr>
        <w:b/>
        <w:noProof/>
        <w:sz w:val="18"/>
      </w:rPr>
      <w:t>2</w:t>
    </w:r>
    <w:r w:rsidRPr="009D2A5B">
      <w:rPr>
        <w:b/>
        <w:sz w:val="18"/>
      </w:rPr>
      <w:fldChar w:fldCharType="end"/>
    </w:r>
    <w:r w:rsidR="0018252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9" w:rsidRPr="009D2A5B" w:rsidRDefault="00182529" w:rsidP="009D2A5B">
    <w:pPr>
      <w:pStyle w:val="Footer"/>
      <w:tabs>
        <w:tab w:val="right" w:pos="9598"/>
      </w:tabs>
      <w:rPr>
        <w:b/>
        <w:sz w:val="18"/>
      </w:rPr>
    </w:pPr>
    <w:r>
      <w:tab/>
    </w:r>
    <w:r w:rsidR="00913D13" w:rsidRPr="009D2A5B">
      <w:rPr>
        <w:b/>
        <w:sz w:val="18"/>
      </w:rPr>
      <w:fldChar w:fldCharType="begin"/>
    </w:r>
    <w:r w:rsidRPr="009D2A5B">
      <w:rPr>
        <w:b/>
        <w:sz w:val="18"/>
      </w:rPr>
      <w:instrText xml:space="preserve"> PAGE  \* MERGEFORMAT </w:instrText>
    </w:r>
    <w:r w:rsidR="00913D13" w:rsidRPr="009D2A5B">
      <w:rPr>
        <w:b/>
        <w:sz w:val="18"/>
      </w:rPr>
      <w:fldChar w:fldCharType="separate"/>
    </w:r>
    <w:r w:rsidR="0053196E">
      <w:rPr>
        <w:b/>
        <w:noProof/>
        <w:sz w:val="18"/>
      </w:rPr>
      <w:t>3</w:t>
    </w:r>
    <w:r w:rsidR="00913D13"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67" w:rsidRPr="000B175B" w:rsidRDefault="007A6C67" w:rsidP="000B175B">
      <w:pPr>
        <w:tabs>
          <w:tab w:val="right" w:pos="2155"/>
        </w:tabs>
        <w:spacing w:after="80"/>
        <w:ind w:left="680"/>
        <w:rPr>
          <w:u w:val="single"/>
        </w:rPr>
      </w:pPr>
      <w:r>
        <w:rPr>
          <w:u w:val="single"/>
        </w:rPr>
        <w:tab/>
      </w:r>
    </w:p>
  </w:footnote>
  <w:footnote w:type="continuationSeparator" w:id="0">
    <w:p w:rsidR="007A6C67" w:rsidRPr="00FC68B7" w:rsidRDefault="007A6C67" w:rsidP="00FC68B7">
      <w:pPr>
        <w:tabs>
          <w:tab w:val="left" w:pos="2155"/>
        </w:tabs>
        <w:spacing w:after="80"/>
        <w:ind w:left="680"/>
        <w:rPr>
          <w:u w:val="single"/>
        </w:rPr>
      </w:pPr>
      <w:r>
        <w:rPr>
          <w:u w:val="single"/>
        </w:rPr>
        <w:tab/>
      </w:r>
    </w:p>
  </w:footnote>
  <w:footnote w:type="continuationNotice" w:id="1">
    <w:p w:rsidR="007A6C67" w:rsidRDefault="007A6C67"/>
  </w:footnote>
  <w:footnote w:id="2">
    <w:p w:rsidR="00FE6590" w:rsidRPr="006E5117" w:rsidRDefault="00FE6590" w:rsidP="00FE6590">
      <w:pPr>
        <w:pStyle w:val="FootnoteText"/>
        <w:ind w:left="1418" w:hanging="284"/>
        <w:jc w:val="both"/>
      </w:pPr>
      <w:r>
        <w:rPr>
          <w:rStyle w:val="FootnoteReference"/>
        </w:rPr>
        <w:footnoteRef/>
      </w:r>
      <w:r>
        <w:tab/>
      </w:r>
      <w:proofErr w:type="gramStart"/>
      <w:r>
        <w:t>In accordance with the programme of work of the Inland Transport Committee for 2016-2017, (ECE/TRANS/2016/28/Add.1 (9.2)).</w:t>
      </w:r>
      <w:proofErr w:type="gramEnd"/>
    </w:p>
  </w:footnote>
  <w:footnote w:id="3">
    <w:p w:rsidR="00FE6590" w:rsidRPr="006E5117" w:rsidRDefault="00FE6590" w:rsidP="00FE6590">
      <w:pPr>
        <w:pStyle w:val="FootnoteText"/>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29</w:t>
      </w:r>
      <w:r w:rsidRPr="005614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9" w:rsidRPr="009D2A5B" w:rsidRDefault="00182529" w:rsidP="009D2A5B">
    <w:pPr>
      <w:pStyle w:val="Header"/>
    </w:pPr>
    <w:r w:rsidRPr="009D2A5B">
      <w:t>ECE/TRANS/WP.15/AC.1/201</w:t>
    </w:r>
    <w:r>
      <w:t>6</w:t>
    </w:r>
    <w:r w:rsidRPr="009D2A5B">
      <w:t>/</w:t>
    </w:r>
    <w:r>
      <w:t>2</w:t>
    </w:r>
    <w:r w:rsidR="0053196E">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29" w:rsidRPr="009D2A5B" w:rsidRDefault="00182529" w:rsidP="009D2A5B">
    <w:pPr>
      <w:pStyle w:val="Header"/>
      <w:jc w:val="right"/>
    </w:pPr>
    <w:r w:rsidRPr="009D2A5B">
      <w:t>ECE/TRANS/WP.15/AC.1/201</w:t>
    </w:r>
    <w:r>
      <w:t>6</w:t>
    </w:r>
    <w:r w:rsidRPr="009D2A5B">
      <w:t>/</w:t>
    </w:r>
    <w:r w:rsidR="00683B48">
      <w:t>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0C767CA"/>
    <w:multiLevelType w:val="hybridMultilevel"/>
    <w:tmpl w:val="5720FA9A"/>
    <w:lvl w:ilvl="0" w:tplc="EDBCD3EA">
      <w:start w:val="1"/>
      <w:numFmt w:val="decimal"/>
      <w:lvlText w:val="%1."/>
      <w:lvlJc w:val="left"/>
      <w:pPr>
        <w:ind w:left="1747" w:hanging="480"/>
      </w:pPr>
      <w:rPr>
        <w:rFonts w:cs="Times New Roman" w:hint="default"/>
        <w:sz w:val="20"/>
      </w:rPr>
    </w:lvl>
    <w:lvl w:ilvl="1" w:tplc="04100019" w:tentative="1">
      <w:start w:val="1"/>
      <w:numFmt w:val="lowerLetter"/>
      <w:lvlText w:val="%2."/>
      <w:lvlJc w:val="left"/>
      <w:pPr>
        <w:ind w:left="2347" w:hanging="360"/>
      </w:pPr>
      <w:rPr>
        <w:rFonts w:cs="Times New Roman"/>
      </w:rPr>
    </w:lvl>
    <w:lvl w:ilvl="2" w:tplc="0410001B" w:tentative="1">
      <w:start w:val="1"/>
      <w:numFmt w:val="lowerRoman"/>
      <w:lvlText w:val="%3."/>
      <w:lvlJc w:val="right"/>
      <w:pPr>
        <w:ind w:left="3067" w:hanging="180"/>
      </w:pPr>
      <w:rPr>
        <w:rFonts w:cs="Times New Roman"/>
      </w:rPr>
    </w:lvl>
    <w:lvl w:ilvl="3" w:tplc="0410000F" w:tentative="1">
      <w:start w:val="1"/>
      <w:numFmt w:val="decimal"/>
      <w:lvlText w:val="%4."/>
      <w:lvlJc w:val="left"/>
      <w:pPr>
        <w:ind w:left="3787" w:hanging="360"/>
      </w:pPr>
      <w:rPr>
        <w:rFonts w:cs="Times New Roman"/>
      </w:rPr>
    </w:lvl>
    <w:lvl w:ilvl="4" w:tplc="04100019" w:tentative="1">
      <w:start w:val="1"/>
      <w:numFmt w:val="lowerLetter"/>
      <w:lvlText w:val="%5."/>
      <w:lvlJc w:val="left"/>
      <w:pPr>
        <w:ind w:left="4507" w:hanging="360"/>
      </w:pPr>
      <w:rPr>
        <w:rFonts w:cs="Times New Roman"/>
      </w:rPr>
    </w:lvl>
    <w:lvl w:ilvl="5" w:tplc="0410001B" w:tentative="1">
      <w:start w:val="1"/>
      <w:numFmt w:val="lowerRoman"/>
      <w:lvlText w:val="%6."/>
      <w:lvlJc w:val="right"/>
      <w:pPr>
        <w:ind w:left="5227" w:hanging="180"/>
      </w:pPr>
      <w:rPr>
        <w:rFonts w:cs="Times New Roman"/>
      </w:rPr>
    </w:lvl>
    <w:lvl w:ilvl="6" w:tplc="0410000F" w:tentative="1">
      <w:start w:val="1"/>
      <w:numFmt w:val="decimal"/>
      <w:lvlText w:val="%7."/>
      <w:lvlJc w:val="left"/>
      <w:pPr>
        <w:ind w:left="5947" w:hanging="360"/>
      </w:pPr>
      <w:rPr>
        <w:rFonts w:cs="Times New Roman"/>
      </w:rPr>
    </w:lvl>
    <w:lvl w:ilvl="7" w:tplc="04100019" w:tentative="1">
      <w:start w:val="1"/>
      <w:numFmt w:val="lowerLetter"/>
      <w:lvlText w:val="%8."/>
      <w:lvlJc w:val="left"/>
      <w:pPr>
        <w:ind w:left="6667" w:hanging="360"/>
      </w:pPr>
      <w:rPr>
        <w:rFonts w:cs="Times New Roman"/>
      </w:rPr>
    </w:lvl>
    <w:lvl w:ilvl="8" w:tplc="0410001B" w:tentative="1">
      <w:start w:val="1"/>
      <w:numFmt w:val="lowerRoman"/>
      <w:lvlText w:val="%9."/>
      <w:lvlJc w:val="right"/>
      <w:pPr>
        <w:ind w:left="7387" w:hanging="180"/>
      </w:pPr>
      <w:rPr>
        <w:rFonts w:cs="Times New Roman"/>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2C41CC"/>
    <w:multiLevelType w:val="hybridMultilevel"/>
    <w:tmpl w:val="C20A9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D614A8B"/>
    <w:multiLevelType w:val="hybridMultilevel"/>
    <w:tmpl w:val="3C1E940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EF4C2B"/>
    <w:multiLevelType w:val="hybridMultilevel"/>
    <w:tmpl w:val="A328DC54"/>
    <w:lvl w:ilvl="0" w:tplc="A1C80BB4">
      <w:start w:val="1"/>
      <w:numFmt w:val="lowerRoman"/>
      <w:lvlText w:val="(%1)"/>
      <w:lvlJc w:val="left"/>
      <w:pPr>
        <w:ind w:left="180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2E43C39"/>
    <w:multiLevelType w:val="hybridMultilevel"/>
    <w:tmpl w:val="DF02EC9A"/>
    <w:lvl w:ilvl="0" w:tplc="8EC816C0">
      <w:numFmt w:val="decimal"/>
      <w:lvlText w:val="%1."/>
      <w:lvlJc w:val="left"/>
      <w:pPr>
        <w:ind w:left="720" w:hanging="360"/>
      </w:pPr>
      <w:rPr>
        <w:rFonts w:hint="default"/>
      </w:rPr>
    </w:lvl>
    <w:lvl w:ilvl="1" w:tplc="A1C80BB4">
      <w:start w:val="1"/>
      <w:numFmt w:val="lowerRoman"/>
      <w:lvlText w:val="(%2)"/>
      <w:lvlJc w:val="left"/>
      <w:pPr>
        <w:ind w:left="1800" w:hanging="720"/>
      </w:pPr>
      <w:rPr>
        <w:rFonts w:hint="default"/>
      </w:rPr>
    </w:lvl>
    <w:lvl w:ilvl="2" w:tplc="52D67562">
      <w:start w:val="1"/>
      <w:numFmt w:val="lowerLetter"/>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1"/>
  </w:num>
  <w:num w:numId="14">
    <w:abstractNumId w:val="21"/>
  </w:num>
  <w:num w:numId="15">
    <w:abstractNumId w:val="14"/>
  </w:num>
  <w:num w:numId="16">
    <w:abstractNumId w:val="12"/>
  </w:num>
  <w:num w:numId="17">
    <w:abstractNumId w:val="10"/>
  </w:num>
  <w:num w:numId="18">
    <w:abstractNumId w:val="20"/>
  </w:num>
  <w:num w:numId="19">
    <w:abstractNumId w:val="16"/>
  </w:num>
  <w:num w:numId="20">
    <w:abstractNumId w:val="15"/>
  </w:num>
  <w:num w:numId="21">
    <w:abstractNumId w:val="19"/>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583C"/>
    <w:rsid w:val="000570FE"/>
    <w:rsid w:val="00057E97"/>
    <w:rsid w:val="00072C8C"/>
    <w:rsid w:val="000733B5"/>
    <w:rsid w:val="00074DC1"/>
    <w:rsid w:val="00081815"/>
    <w:rsid w:val="00085F0A"/>
    <w:rsid w:val="000931C0"/>
    <w:rsid w:val="000B0595"/>
    <w:rsid w:val="000B1333"/>
    <w:rsid w:val="000B175B"/>
    <w:rsid w:val="000B3A0F"/>
    <w:rsid w:val="000B4EF7"/>
    <w:rsid w:val="000C2C03"/>
    <w:rsid w:val="000C2D2E"/>
    <w:rsid w:val="000C3704"/>
    <w:rsid w:val="000C4D51"/>
    <w:rsid w:val="000E0415"/>
    <w:rsid w:val="001103AA"/>
    <w:rsid w:val="0011666B"/>
    <w:rsid w:val="00155068"/>
    <w:rsid w:val="00165F3A"/>
    <w:rsid w:val="00182529"/>
    <w:rsid w:val="001B13A5"/>
    <w:rsid w:val="001B4B04"/>
    <w:rsid w:val="001C6663"/>
    <w:rsid w:val="001C7895"/>
    <w:rsid w:val="001D0C8C"/>
    <w:rsid w:val="001D1419"/>
    <w:rsid w:val="001D26DF"/>
    <w:rsid w:val="001D3A03"/>
    <w:rsid w:val="001D7F46"/>
    <w:rsid w:val="001E0B9E"/>
    <w:rsid w:val="001E49E7"/>
    <w:rsid w:val="001E7B67"/>
    <w:rsid w:val="001F7435"/>
    <w:rsid w:val="00202DA8"/>
    <w:rsid w:val="0021157B"/>
    <w:rsid w:val="00211E0B"/>
    <w:rsid w:val="00267F5F"/>
    <w:rsid w:val="00277C12"/>
    <w:rsid w:val="00286B4D"/>
    <w:rsid w:val="002A603B"/>
    <w:rsid w:val="002D4643"/>
    <w:rsid w:val="002D4B6C"/>
    <w:rsid w:val="002F175C"/>
    <w:rsid w:val="00302E18"/>
    <w:rsid w:val="003229D8"/>
    <w:rsid w:val="00352709"/>
    <w:rsid w:val="00371178"/>
    <w:rsid w:val="00381475"/>
    <w:rsid w:val="003A6810"/>
    <w:rsid w:val="003C2CC4"/>
    <w:rsid w:val="003D4B23"/>
    <w:rsid w:val="003F42EE"/>
    <w:rsid w:val="004059B4"/>
    <w:rsid w:val="00410C89"/>
    <w:rsid w:val="00422E03"/>
    <w:rsid w:val="00426B9B"/>
    <w:rsid w:val="00430BA0"/>
    <w:rsid w:val="004325CB"/>
    <w:rsid w:val="00442A83"/>
    <w:rsid w:val="0045495B"/>
    <w:rsid w:val="0048397A"/>
    <w:rsid w:val="004A12F2"/>
    <w:rsid w:val="004C2461"/>
    <w:rsid w:val="004C7462"/>
    <w:rsid w:val="004D4E04"/>
    <w:rsid w:val="004D5426"/>
    <w:rsid w:val="004E0C05"/>
    <w:rsid w:val="004E77B2"/>
    <w:rsid w:val="00503DEB"/>
    <w:rsid w:val="00504B2D"/>
    <w:rsid w:val="0052136D"/>
    <w:rsid w:val="00522B58"/>
    <w:rsid w:val="0052775E"/>
    <w:rsid w:val="0053196E"/>
    <w:rsid w:val="00535C90"/>
    <w:rsid w:val="005420F2"/>
    <w:rsid w:val="00546993"/>
    <w:rsid w:val="005628B6"/>
    <w:rsid w:val="005A575C"/>
    <w:rsid w:val="005A6058"/>
    <w:rsid w:val="005B3DB3"/>
    <w:rsid w:val="005B4E13"/>
    <w:rsid w:val="005B73B8"/>
    <w:rsid w:val="005C3FEF"/>
    <w:rsid w:val="005E6A77"/>
    <w:rsid w:val="005F7B75"/>
    <w:rsid w:val="006001EE"/>
    <w:rsid w:val="006019AF"/>
    <w:rsid w:val="00605042"/>
    <w:rsid w:val="00611FC4"/>
    <w:rsid w:val="006176FB"/>
    <w:rsid w:val="00640B26"/>
    <w:rsid w:val="00652D0A"/>
    <w:rsid w:val="006623D5"/>
    <w:rsid w:val="00662BB6"/>
    <w:rsid w:val="00667F8F"/>
    <w:rsid w:val="00683B48"/>
    <w:rsid w:val="00684C21"/>
    <w:rsid w:val="0069232B"/>
    <w:rsid w:val="006A2530"/>
    <w:rsid w:val="006C3589"/>
    <w:rsid w:val="006D37AF"/>
    <w:rsid w:val="006D4378"/>
    <w:rsid w:val="006D51D0"/>
    <w:rsid w:val="006E564B"/>
    <w:rsid w:val="006E7191"/>
    <w:rsid w:val="00700044"/>
    <w:rsid w:val="00703577"/>
    <w:rsid w:val="00705894"/>
    <w:rsid w:val="00725E70"/>
    <w:rsid w:val="0072632A"/>
    <w:rsid w:val="00731FF0"/>
    <w:rsid w:val="007327D5"/>
    <w:rsid w:val="007611CF"/>
    <w:rsid w:val="007629C8"/>
    <w:rsid w:val="0077047D"/>
    <w:rsid w:val="00783C09"/>
    <w:rsid w:val="007A6C67"/>
    <w:rsid w:val="007B6BA5"/>
    <w:rsid w:val="007C3390"/>
    <w:rsid w:val="007C4F4B"/>
    <w:rsid w:val="007D46D5"/>
    <w:rsid w:val="007E01E9"/>
    <w:rsid w:val="007E63F3"/>
    <w:rsid w:val="007F0395"/>
    <w:rsid w:val="007F6611"/>
    <w:rsid w:val="007F7106"/>
    <w:rsid w:val="00811920"/>
    <w:rsid w:val="00815AD0"/>
    <w:rsid w:val="008242D7"/>
    <w:rsid w:val="008257B1"/>
    <w:rsid w:val="00843767"/>
    <w:rsid w:val="00843D29"/>
    <w:rsid w:val="008521A5"/>
    <w:rsid w:val="008679D9"/>
    <w:rsid w:val="00871389"/>
    <w:rsid w:val="00874CB6"/>
    <w:rsid w:val="00882612"/>
    <w:rsid w:val="00883999"/>
    <w:rsid w:val="008878DE"/>
    <w:rsid w:val="008979B1"/>
    <w:rsid w:val="008A624A"/>
    <w:rsid w:val="008A6B25"/>
    <w:rsid w:val="008A6C4F"/>
    <w:rsid w:val="008B2335"/>
    <w:rsid w:val="008B717B"/>
    <w:rsid w:val="008C3988"/>
    <w:rsid w:val="008E0678"/>
    <w:rsid w:val="008E0E0F"/>
    <w:rsid w:val="00913D13"/>
    <w:rsid w:val="009223CA"/>
    <w:rsid w:val="00940F93"/>
    <w:rsid w:val="0094558F"/>
    <w:rsid w:val="00961690"/>
    <w:rsid w:val="009760F3"/>
    <w:rsid w:val="00995A4B"/>
    <w:rsid w:val="009A0E8D"/>
    <w:rsid w:val="009B1518"/>
    <w:rsid w:val="009B26E7"/>
    <w:rsid w:val="009B6669"/>
    <w:rsid w:val="009B7EAA"/>
    <w:rsid w:val="009C3EED"/>
    <w:rsid w:val="009C454F"/>
    <w:rsid w:val="009D2A5B"/>
    <w:rsid w:val="009D3508"/>
    <w:rsid w:val="00A00A3F"/>
    <w:rsid w:val="00A01489"/>
    <w:rsid w:val="00A3009E"/>
    <w:rsid w:val="00A3026E"/>
    <w:rsid w:val="00A338F1"/>
    <w:rsid w:val="00A709AB"/>
    <w:rsid w:val="00A72F22"/>
    <w:rsid w:val="00A7360F"/>
    <w:rsid w:val="00A748A6"/>
    <w:rsid w:val="00A769F4"/>
    <w:rsid w:val="00A776B4"/>
    <w:rsid w:val="00A81407"/>
    <w:rsid w:val="00A94361"/>
    <w:rsid w:val="00AA293C"/>
    <w:rsid w:val="00AD0B25"/>
    <w:rsid w:val="00AD7803"/>
    <w:rsid w:val="00B11BB4"/>
    <w:rsid w:val="00B22BC2"/>
    <w:rsid w:val="00B30179"/>
    <w:rsid w:val="00B421C1"/>
    <w:rsid w:val="00B55C71"/>
    <w:rsid w:val="00B56E4A"/>
    <w:rsid w:val="00B56E9C"/>
    <w:rsid w:val="00B61320"/>
    <w:rsid w:val="00B64B1F"/>
    <w:rsid w:val="00B6553F"/>
    <w:rsid w:val="00B70F1E"/>
    <w:rsid w:val="00B77D05"/>
    <w:rsid w:val="00B77EB3"/>
    <w:rsid w:val="00B81206"/>
    <w:rsid w:val="00B81E12"/>
    <w:rsid w:val="00BB7CD1"/>
    <w:rsid w:val="00BC3FA0"/>
    <w:rsid w:val="00BC74E9"/>
    <w:rsid w:val="00BF0D9D"/>
    <w:rsid w:val="00BF68A8"/>
    <w:rsid w:val="00C10FE6"/>
    <w:rsid w:val="00C116C7"/>
    <w:rsid w:val="00C11A03"/>
    <w:rsid w:val="00C22C0C"/>
    <w:rsid w:val="00C30C61"/>
    <w:rsid w:val="00C35502"/>
    <w:rsid w:val="00C40B11"/>
    <w:rsid w:val="00C43F35"/>
    <w:rsid w:val="00C4527F"/>
    <w:rsid w:val="00C463DD"/>
    <w:rsid w:val="00C4724C"/>
    <w:rsid w:val="00C629A0"/>
    <w:rsid w:val="00C64629"/>
    <w:rsid w:val="00C745C3"/>
    <w:rsid w:val="00C76F8B"/>
    <w:rsid w:val="00CB3E03"/>
    <w:rsid w:val="00CD50B1"/>
    <w:rsid w:val="00CE4A8F"/>
    <w:rsid w:val="00D2031B"/>
    <w:rsid w:val="00D25FE2"/>
    <w:rsid w:val="00D43252"/>
    <w:rsid w:val="00D47EEA"/>
    <w:rsid w:val="00D550D4"/>
    <w:rsid w:val="00D773DF"/>
    <w:rsid w:val="00D80FF5"/>
    <w:rsid w:val="00D872AC"/>
    <w:rsid w:val="00D9255F"/>
    <w:rsid w:val="00D95303"/>
    <w:rsid w:val="00D978C6"/>
    <w:rsid w:val="00DA3C1C"/>
    <w:rsid w:val="00DD29BD"/>
    <w:rsid w:val="00E046DF"/>
    <w:rsid w:val="00E15557"/>
    <w:rsid w:val="00E240D2"/>
    <w:rsid w:val="00E27346"/>
    <w:rsid w:val="00E71610"/>
    <w:rsid w:val="00E71BC8"/>
    <w:rsid w:val="00E7260F"/>
    <w:rsid w:val="00E73F5D"/>
    <w:rsid w:val="00E77E4E"/>
    <w:rsid w:val="00E96630"/>
    <w:rsid w:val="00E97400"/>
    <w:rsid w:val="00EC106A"/>
    <w:rsid w:val="00ED7A2A"/>
    <w:rsid w:val="00EE3BBF"/>
    <w:rsid w:val="00EE6B3A"/>
    <w:rsid w:val="00EF1D7F"/>
    <w:rsid w:val="00EF4AB0"/>
    <w:rsid w:val="00F31E5F"/>
    <w:rsid w:val="00F32BB7"/>
    <w:rsid w:val="00F6100A"/>
    <w:rsid w:val="00F63C9D"/>
    <w:rsid w:val="00F66565"/>
    <w:rsid w:val="00F75A16"/>
    <w:rsid w:val="00F93781"/>
    <w:rsid w:val="00FB613B"/>
    <w:rsid w:val="00FC68B7"/>
    <w:rsid w:val="00FD55E7"/>
    <w:rsid w:val="00FE106A"/>
    <w:rsid w:val="00FE659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H1">
    <w:name w:val="_ H_1"/>
    <w:basedOn w:val="Normal"/>
    <w:next w:val="SingleTxt"/>
    <w:uiPriority w:val="99"/>
    <w:rsid w:val="005319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53196E"/>
    <w:pPr>
      <w:spacing w:line="300" w:lineRule="exact"/>
      <w:ind w:left="0" w:right="0" w:firstLine="0"/>
    </w:pPr>
    <w:rPr>
      <w:spacing w:val="-2"/>
      <w:sz w:val="28"/>
    </w:rPr>
  </w:style>
  <w:style w:type="paragraph" w:customStyle="1" w:styleId="H23">
    <w:name w:val="_ H_2/3"/>
    <w:basedOn w:val="H1"/>
    <w:next w:val="SingleTxt"/>
    <w:uiPriority w:val="99"/>
    <w:rsid w:val="0053196E"/>
    <w:pPr>
      <w:spacing w:line="240" w:lineRule="exact"/>
      <w:outlineLvl w:val="1"/>
    </w:pPr>
    <w:rPr>
      <w:spacing w:val="2"/>
      <w:sz w:val="20"/>
    </w:rPr>
  </w:style>
  <w:style w:type="paragraph" w:customStyle="1" w:styleId="SingleTxt">
    <w:name w:val="__Single Txt"/>
    <w:basedOn w:val="Normal"/>
    <w:uiPriority w:val="99"/>
    <w:rsid w:val="005319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alt-edited1">
    <w:name w:val="alt-edited1"/>
    <w:basedOn w:val="DefaultParagraphFont"/>
    <w:uiPriority w:val="99"/>
    <w:rsid w:val="0053196E"/>
    <w:rPr>
      <w:rFonts w:cs="Times New Roman"/>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uiPriority w:val="9"/>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H1">
    <w:name w:val="_ H_1"/>
    <w:basedOn w:val="Normal"/>
    <w:next w:val="SingleTxt"/>
    <w:uiPriority w:val="99"/>
    <w:rsid w:val="005319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53196E"/>
    <w:pPr>
      <w:spacing w:line="300" w:lineRule="exact"/>
      <w:ind w:left="0" w:right="0" w:firstLine="0"/>
    </w:pPr>
    <w:rPr>
      <w:spacing w:val="-2"/>
      <w:sz w:val="28"/>
    </w:rPr>
  </w:style>
  <w:style w:type="paragraph" w:customStyle="1" w:styleId="H23">
    <w:name w:val="_ H_2/3"/>
    <w:basedOn w:val="H1"/>
    <w:next w:val="SingleTxt"/>
    <w:uiPriority w:val="99"/>
    <w:rsid w:val="0053196E"/>
    <w:pPr>
      <w:spacing w:line="240" w:lineRule="exact"/>
      <w:outlineLvl w:val="1"/>
    </w:pPr>
    <w:rPr>
      <w:spacing w:val="2"/>
      <w:sz w:val="20"/>
    </w:rPr>
  </w:style>
  <w:style w:type="paragraph" w:customStyle="1" w:styleId="SingleTxt">
    <w:name w:val="__Single Txt"/>
    <w:basedOn w:val="Normal"/>
    <w:uiPriority w:val="99"/>
    <w:rsid w:val="005319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alt-edited1">
    <w:name w:val="alt-edited1"/>
    <w:basedOn w:val="DefaultParagraphFont"/>
    <w:uiPriority w:val="99"/>
    <w:rsid w:val="0053196E"/>
    <w:rPr>
      <w:rFonts w:cs="Times New Roman"/>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3</cp:revision>
  <cp:lastPrinted>2016-06-22T08:17:00Z</cp:lastPrinted>
  <dcterms:created xsi:type="dcterms:W3CDTF">2016-06-24T08:03:00Z</dcterms:created>
  <dcterms:modified xsi:type="dcterms:W3CDTF">2016-06-29T12:27:00Z</dcterms:modified>
</cp:coreProperties>
</file>