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63330B">
      <w:pPr>
        <w:tabs>
          <w:tab w:val="left" w:pos="7230"/>
        </w:tabs>
        <w:spacing w:before="120" w:after="0" w:line="240" w:lineRule="atLeast"/>
        <w:rPr>
          <w:b/>
          <w:szCs w:val="24"/>
        </w:rPr>
      </w:pPr>
      <w:r w:rsidRPr="00560572">
        <w:rPr>
          <w:b/>
          <w:szCs w:val="24"/>
        </w:rPr>
        <w:t>Working Party on the Transport of Dangerous Goods</w:t>
      </w:r>
      <w:r w:rsidR="001C3A25" w:rsidRPr="00560572">
        <w:rPr>
          <w:b/>
          <w:szCs w:val="24"/>
        </w:rPr>
        <w:tab/>
      </w:r>
      <w:r w:rsidR="001C3A25" w:rsidRPr="00560572">
        <w:rPr>
          <w:b/>
        </w:rPr>
        <w:tab/>
      </w:r>
      <w:r w:rsidR="00114F2A">
        <w:rPr>
          <w:b/>
        </w:rPr>
        <w:t>12</w:t>
      </w:r>
      <w:r w:rsidR="002734BD">
        <w:rPr>
          <w:b/>
        </w:rPr>
        <w:t xml:space="preserve"> July</w:t>
      </w:r>
      <w:r w:rsidR="00FE1314">
        <w:rPr>
          <w:b/>
        </w:rPr>
        <w:t xml:space="preserve"> 201</w:t>
      </w:r>
      <w:r w:rsidR="00EA5436">
        <w:rPr>
          <w:b/>
        </w:rPr>
        <w:t>6</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2734BD" w:rsidRPr="00A55B4D" w:rsidRDefault="00097793" w:rsidP="002734BD">
      <w:pPr>
        <w:spacing w:after="0"/>
      </w:pPr>
      <w:r w:rsidRPr="00560572">
        <w:t>Geneva</w:t>
      </w:r>
      <w:r w:rsidR="00215A1B" w:rsidRPr="00560572">
        <w:t xml:space="preserve">, </w:t>
      </w:r>
      <w:r w:rsidR="00DC584A" w:rsidRPr="00560572">
        <w:t>1</w:t>
      </w:r>
      <w:r w:rsidR="00EA5436">
        <w:t>9</w:t>
      </w:r>
      <w:r w:rsidR="00DC584A" w:rsidRPr="00560572">
        <w:t>–</w:t>
      </w:r>
      <w:r w:rsidR="00C401E7">
        <w:t>2</w:t>
      </w:r>
      <w:r w:rsidR="00EA5436">
        <w:t>3</w:t>
      </w:r>
      <w:r w:rsidRPr="00560572">
        <w:t xml:space="preserve"> </w:t>
      </w:r>
      <w:r w:rsidR="007D5759" w:rsidRPr="00560572">
        <w:t>September 201</w:t>
      </w:r>
      <w:r w:rsidR="00EA5436">
        <w:t>6</w:t>
      </w:r>
      <w:r w:rsidR="00215A1B" w:rsidRPr="00560572">
        <w:br/>
      </w:r>
      <w:r w:rsidR="002734BD" w:rsidRPr="00A55B4D">
        <w:t xml:space="preserve">Item </w:t>
      </w:r>
      <w:r w:rsidR="008840F8">
        <w:t>9</w:t>
      </w:r>
      <w:r w:rsidR="002734BD" w:rsidRPr="00A55B4D">
        <w:t xml:space="preserve"> of the provisional agenda</w:t>
      </w:r>
    </w:p>
    <w:p w:rsidR="006643C6" w:rsidRPr="00560572" w:rsidRDefault="008840F8" w:rsidP="002734BD">
      <w:pPr>
        <w:spacing w:after="0" w:line="240" w:lineRule="atLeast"/>
        <w:rPr>
          <w:b/>
        </w:rPr>
      </w:pPr>
      <w:r>
        <w:rPr>
          <w:b/>
        </w:rPr>
        <w:t>Any other business</w:t>
      </w:r>
    </w:p>
    <w:p w:rsidR="008840F8" w:rsidRPr="00F3701C" w:rsidRDefault="00A9767A" w:rsidP="008840F8">
      <w:pPr>
        <w:pStyle w:val="HChG"/>
      </w:pPr>
      <w:r>
        <w:tab/>
      </w:r>
      <w:r>
        <w:tab/>
      </w:r>
      <w:r w:rsidR="008840F8" w:rsidRPr="00F3701C">
        <w:t>Request for consultative status</w:t>
      </w:r>
    </w:p>
    <w:p w:rsidR="008840F8" w:rsidRPr="00F3701C" w:rsidRDefault="008840F8" w:rsidP="008840F8">
      <w:pPr>
        <w:pStyle w:val="H1G"/>
      </w:pPr>
      <w:r w:rsidRPr="00F3701C">
        <w:tab/>
      </w:r>
      <w:r w:rsidRPr="00F3701C">
        <w:tab/>
        <w:t xml:space="preserve">Note </w:t>
      </w:r>
      <w:r w:rsidRPr="008840F8">
        <w:t>by</w:t>
      </w:r>
      <w:r w:rsidRPr="00F3701C">
        <w:t xml:space="preserve"> the secretariat</w:t>
      </w:r>
    </w:p>
    <w:p w:rsidR="008840F8" w:rsidRPr="00212BD2" w:rsidRDefault="008840F8" w:rsidP="008840F8">
      <w:pPr>
        <w:pStyle w:val="SingleTxtG"/>
        <w:spacing w:after="0"/>
        <w:rPr>
          <w:sz w:val="22"/>
          <w:szCs w:val="22"/>
          <w:lang w:val="en-US"/>
        </w:rPr>
      </w:pPr>
      <w:r w:rsidRPr="00212BD2">
        <w:rPr>
          <w:sz w:val="22"/>
          <w:szCs w:val="22"/>
          <w:lang w:val="en-US"/>
        </w:rPr>
        <w:t xml:space="preserve">The secretariat reproduces hereafter the information received from the Council on Safe Transportation of Hazardous Articles (COSTHA) seeking consultative status for participation in the work of the </w:t>
      </w:r>
      <w:r w:rsidR="00F45642">
        <w:rPr>
          <w:sz w:val="22"/>
          <w:szCs w:val="22"/>
          <w:lang w:val="en-US"/>
        </w:rPr>
        <w:t>Joint Meeting</w:t>
      </w:r>
      <w:r w:rsidRPr="00212BD2">
        <w:rPr>
          <w:sz w:val="22"/>
          <w:szCs w:val="22"/>
          <w:lang w:val="en-US"/>
        </w:rPr>
        <w:t>.</w:t>
      </w:r>
    </w:p>
    <w:p w:rsidR="008840F8" w:rsidRPr="00F3701C" w:rsidRDefault="008840F8" w:rsidP="008840F8">
      <w:pPr>
        <w:pStyle w:val="H1G"/>
      </w:pPr>
      <w:r w:rsidRPr="00F3701C">
        <w:tab/>
      </w:r>
      <w:r w:rsidRPr="00F3701C">
        <w:tab/>
        <w:t>COSTHA profile:</w:t>
      </w:r>
    </w:p>
    <w:p w:rsidR="008840F8" w:rsidRPr="00212BD2" w:rsidRDefault="008840F8" w:rsidP="008840F8">
      <w:pPr>
        <w:pStyle w:val="SingleTxtG"/>
        <w:rPr>
          <w:sz w:val="22"/>
          <w:szCs w:val="22"/>
        </w:rPr>
      </w:pPr>
      <w:r w:rsidRPr="00212BD2">
        <w:rPr>
          <w:sz w:val="22"/>
          <w:szCs w:val="22"/>
        </w:rPr>
        <w:t>1.</w:t>
      </w:r>
      <w:r w:rsidRPr="00212BD2">
        <w:rPr>
          <w:sz w:val="22"/>
          <w:szCs w:val="22"/>
        </w:rPr>
        <w:tab/>
        <w:t>COSTHA is a not for profit industry association devoted to promoting regulatory compliance and safety in the international transportation of dangerous goods.  COSTHA represents global companies such as shippers, carriers by highway, air and sea, container manufacturers, chemical manufacturers, automobile manufacturers, automobile component manufacturers such as air-bags and batteries as well as packaging manufacturers, training companies and trade associations. We are a NGO and active participant at the UN Sub-Committee of Experts on the Transport of Dangerous Goods and the UN TDG Battery Working Group.</w:t>
      </w:r>
    </w:p>
    <w:p w:rsidR="008840F8" w:rsidRPr="00212BD2" w:rsidRDefault="008840F8" w:rsidP="008840F8">
      <w:pPr>
        <w:pStyle w:val="SingleTxtG"/>
        <w:rPr>
          <w:sz w:val="22"/>
          <w:szCs w:val="22"/>
        </w:rPr>
      </w:pPr>
      <w:r w:rsidRPr="00212BD2">
        <w:rPr>
          <w:sz w:val="22"/>
          <w:szCs w:val="22"/>
          <w:lang w:val="en-US"/>
        </w:rPr>
        <w:t xml:space="preserve"> 2.</w:t>
      </w:r>
      <w:r w:rsidRPr="00212BD2">
        <w:rPr>
          <w:sz w:val="22"/>
          <w:szCs w:val="22"/>
          <w:lang w:val="en-US"/>
        </w:rPr>
        <w:tab/>
      </w:r>
      <w:r w:rsidRPr="00212BD2">
        <w:rPr>
          <w:sz w:val="22"/>
          <w:szCs w:val="22"/>
        </w:rPr>
        <w:t xml:space="preserve">The mission of COSTHA is to assist and support its members by providing knowledge and timely regulatory information to aid and develop their roles as dangerous goods professionals and to monitor international regulatory activity and promote regulatory harmonization where practical. We currently represent </w:t>
      </w:r>
      <w:r>
        <w:rPr>
          <w:sz w:val="22"/>
          <w:szCs w:val="22"/>
        </w:rPr>
        <w:t>180</w:t>
      </w:r>
      <w:r w:rsidRPr="00212BD2">
        <w:rPr>
          <w:sz w:val="22"/>
          <w:szCs w:val="22"/>
        </w:rPr>
        <w:t xml:space="preserve"> member companies. Please see Annex I for a complete list. </w:t>
      </w:r>
    </w:p>
    <w:p w:rsidR="008840F8" w:rsidRPr="00212BD2" w:rsidRDefault="008840F8" w:rsidP="008840F8">
      <w:pPr>
        <w:pStyle w:val="SingleTxtG"/>
        <w:rPr>
          <w:sz w:val="22"/>
          <w:szCs w:val="22"/>
        </w:rPr>
      </w:pPr>
      <w:r w:rsidRPr="00212BD2">
        <w:rPr>
          <w:sz w:val="22"/>
          <w:szCs w:val="22"/>
        </w:rPr>
        <w:t xml:space="preserve"> 3.</w:t>
      </w:r>
      <w:r w:rsidRPr="00212BD2">
        <w:rPr>
          <w:sz w:val="22"/>
          <w:szCs w:val="22"/>
        </w:rPr>
        <w:tab/>
        <w:t>The Board of Directors is comprised of 13 global member companies with headquarters in Sweden, Switzerland, Cana</w:t>
      </w:r>
      <w:r>
        <w:rPr>
          <w:sz w:val="22"/>
          <w:szCs w:val="22"/>
        </w:rPr>
        <w:t>da, the Netherlands and the US.</w:t>
      </w:r>
    </w:p>
    <w:p w:rsidR="008840F8" w:rsidRPr="00212BD2" w:rsidRDefault="008840F8" w:rsidP="008840F8">
      <w:pPr>
        <w:pStyle w:val="SingleTxtG"/>
        <w:rPr>
          <w:sz w:val="22"/>
          <w:szCs w:val="22"/>
        </w:rPr>
      </w:pPr>
      <w:r w:rsidRPr="00212BD2">
        <w:rPr>
          <w:sz w:val="22"/>
          <w:szCs w:val="22"/>
        </w:rPr>
        <w:t>4.</w:t>
      </w:r>
      <w:r w:rsidRPr="00212BD2">
        <w:rPr>
          <w:sz w:val="22"/>
          <w:szCs w:val="22"/>
        </w:rPr>
        <w:tab/>
        <w:t xml:space="preserve">COSTHA is not affiliated with any of the other organizations currently enjoying observer status with the Joint Meeting of the RID Committee of Experts and the Working Party on the Transport of Dangerous Goods. </w:t>
      </w:r>
    </w:p>
    <w:p w:rsidR="008840F8" w:rsidRPr="00F3701C" w:rsidRDefault="008840F8" w:rsidP="008840F8">
      <w:pPr>
        <w:pStyle w:val="H1G"/>
      </w:pPr>
      <w:r w:rsidRPr="00F3701C">
        <w:tab/>
      </w:r>
      <w:r w:rsidRPr="00F3701C">
        <w:tab/>
        <w:t>Interest in the work of the Joint Meeting and of WP.15</w:t>
      </w:r>
    </w:p>
    <w:p w:rsidR="008840F8" w:rsidRPr="00A023B6" w:rsidRDefault="008840F8" w:rsidP="008840F8">
      <w:pPr>
        <w:pStyle w:val="SingleTxtG"/>
        <w:rPr>
          <w:sz w:val="22"/>
          <w:szCs w:val="22"/>
        </w:rPr>
      </w:pPr>
      <w:r w:rsidRPr="00212BD2">
        <w:rPr>
          <w:sz w:val="22"/>
          <w:szCs w:val="22"/>
        </w:rPr>
        <w:t>5.</w:t>
      </w:r>
      <w:r w:rsidRPr="00212BD2">
        <w:rPr>
          <w:sz w:val="22"/>
          <w:szCs w:val="22"/>
        </w:rPr>
        <w:tab/>
        <w:t xml:space="preserve">In relation with ADR, our interest in the work of the Joint Meeting and of WP.15 is motivated by our ambition to support and collaborate with the UNECE and its affiliated bodies and Member States, in order to educate our members and share know-how on the implementation of regulations. </w:t>
      </w:r>
    </w:p>
    <w:p w:rsidR="008840F8" w:rsidRPr="00A023B6" w:rsidRDefault="008E3DE1" w:rsidP="008E3DE1">
      <w:pPr>
        <w:pStyle w:val="HChG"/>
      </w:pPr>
      <w:r>
        <w:lastRenderedPageBreak/>
        <w:tab/>
      </w:r>
      <w:r>
        <w:tab/>
      </w:r>
      <w:r w:rsidR="008840F8" w:rsidRPr="00A023B6">
        <w:t xml:space="preserve">Annex </w:t>
      </w:r>
      <w:r w:rsidR="00F45642">
        <w:t>I</w:t>
      </w:r>
    </w:p>
    <w:p w:rsidR="008840F8" w:rsidRPr="00A023B6" w:rsidRDefault="008E3DE1" w:rsidP="008E3DE1">
      <w:pPr>
        <w:pStyle w:val="H1G"/>
      </w:pPr>
      <w:r>
        <w:tab/>
      </w:r>
      <w:r>
        <w:tab/>
      </w:r>
      <w:r w:rsidR="008840F8" w:rsidRPr="00A023B6">
        <w:t>Information on COSTHA</w:t>
      </w:r>
    </w:p>
    <w:p w:rsidR="008840F8" w:rsidRPr="00A023B6" w:rsidRDefault="008840F8" w:rsidP="008E3DE1">
      <w:pPr>
        <w:pStyle w:val="SingleTxtG"/>
      </w:pPr>
      <w:r w:rsidRPr="00A023B6">
        <w:t>Founded in 1972, the Council on Safe Transportation of Hazardous Articles (COSTHA</w:t>
      </w:r>
      <w:proofErr w:type="gramStart"/>
      <w:r w:rsidRPr="00A023B6">
        <w:t>),</w:t>
      </w:r>
      <w:proofErr w:type="gramEnd"/>
      <w:r w:rsidRPr="00A023B6">
        <w:t xml:space="preserve"> is a non-profit industry association devoted to promoting regulatory compliance and safety in the international and domestic transportation of dangerous goods.  COSTHA represents shippers, carriers by highway, air and sea, container manufacturers, chemical manufacturers, automobile manufacturers, automobile component manufacturers such as air-bags and batteries, and training companies, as well as many other businesses and associations involved in all aspects of transportation of dangerous goods, hazardous substances, and hazardous wastes. </w:t>
      </w:r>
    </w:p>
    <w:p w:rsidR="008840F8" w:rsidRPr="00A023B6" w:rsidRDefault="008840F8" w:rsidP="008E3DE1">
      <w:pPr>
        <w:pStyle w:val="SingleTxtG"/>
      </w:pPr>
      <w:r w:rsidRPr="00A023B6">
        <w:t xml:space="preserve">Our membership of over 170 companies represent chemical companies, paint and coatings manufacturers, pharmaceutical companies, electronics manufacturers, personal care and other consumer product manufacturers, transporters representing all modes of transport, automobile manufacturers and their suppliers, as well as training and consulting companies. Our members represent companies with geographical diversity, for example our automobile manufacturing members represent well known companies in Japan such as Toyota, Honda, Nissan and Mitsubishi, German manufacturers such as BMW and Mercedes Benz, Swedish car makers such as Volvo, and US manufacturers such as Ford, General Motors and DaimlerChrysler.  </w:t>
      </w:r>
    </w:p>
    <w:p w:rsidR="008840F8" w:rsidRPr="00A023B6" w:rsidRDefault="008840F8" w:rsidP="008E3DE1">
      <w:pPr>
        <w:pStyle w:val="SingleTxtG"/>
      </w:pPr>
      <w:r w:rsidRPr="00A023B6">
        <w:t>These global interests represented by the companies making up our membership provide COSTHA the ability to discuss and develop consensus positions based on the benefit of cultural diversity and national requirements.  Many of the names appearing in our membership list can be clearly recognized as leaders in the dangerous goods manufacturing, shipping, and transporting industries throughout the world including Europe, Asia, and North America.</w:t>
      </w:r>
    </w:p>
    <w:p w:rsidR="008840F8" w:rsidRPr="00A023B6" w:rsidRDefault="008840F8" w:rsidP="008E3DE1">
      <w:pPr>
        <w:pStyle w:val="SingleTxtG"/>
      </w:pPr>
      <w:r w:rsidRPr="00A023B6">
        <w:t xml:space="preserve">COSTHA member representatives primarily consist of managers with responsibility for dangerous goods compliance on a global basis.   </w:t>
      </w:r>
    </w:p>
    <w:p w:rsidR="008840F8" w:rsidRPr="00A023B6" w:rsidRDefault="008840F8" w:rsidP="008E3DE1">
      <w:pPr>
        <w:pStyle w:val="SingleTxtG"/>
      </w:pPr>
      <w:r w:rsidRPr="00A023B6">
        <w:t xml:space="preserve">Strategic management of the association is led by the 13 global member companies on the Board of Directors with </w:t>
      </w:r>
      <w:r w:rsidRPr="00F3701C">
        <w:t>headquarters in Sweden, Switzerland, Canada, the Netherlands and the US.</w:t>
      </w:r>
    </w:p>
    <w:p w:rsidR="008840F8" w:rsidRPr="00A023B6" w:rsidRDefault="008840F8" w:rsidP="008E3DE1">
      <w:pPr>
        <w:pStyle w:val="SingleTxtG"/>
      </w:pPr>
      <w:r w:rsidRPr="00A023B6">
        <w:t xml:space="preserve">The association strives to ensure that diverse business interests are represented on the Board of Directors. </w:t>
      </w:r>
    </w:p>
    <w:p w:rsidR="008840F8" w:rsidRPr="00A023B6" w:rsidRDefault="008840F8" w:rsidP="008E3DE1">
      <w:pPr>
        <w:pStyle w:val="H1G"/>
        <w:ind w:hanging="283"/>
      </w:pPr>
      <w:r w:rsidRPr="00A023B6">
        <w:t>COSTHA Mission Statement</w:t>
      </w:r>
    </w:p>
    <w:p w:rsidR="008840F8" w:rsidRPr="00A023B6" w:rsidRDefault="008840F8" w:rsidP="00D171D6">
      <w:pPr>
        <w:pStyle w:val="SingleTxtG"/>
      </w:pPr>
      <w:r w:rsidRPr="00A023B6">
        <w:t xml:space="preserve">The mission of COSTHA, The Council on Safe Transportation of Hazardous Articles, Inc. is to assist and support its members by providing knowledge and timely regulatory information to aid and develop their roles as dangerous goods professionals.   </w:t>
      </w:r>
    </w:p>
    <w:p w:rsidR="008840F8" w:rsidRPr="00A023B6" w:rsidRDefault="008840F8" w:rsidP="00D171D6">
      <w:pPr>
        <w:pStyle w:val="SingleTxtG"/>
      </w:pPr>
      <w:r w:rsidRPr="00A023B6">
        <w:t xml:space="preserve">To ensure the mission and goals of the organization are accomplished, COSTHA is involved in a variety of activities that promote the furtherance of dangerous goods transportation compliance and safety. </w:t>
      </w:r>
    </w:p>
    <w:p w:rsidR="008840F8" w:rsidRPr="00212BD2" w:rsidRDefault="00D171D6" w:rsidP="00D171D6">
      <w:pPr>
        <w:pStyle w:val="H1G"/>
      </w:pPr>
      <w:r>
        <w:tab/>
      </w:r>
      <w:r>
        <w:tab/>
      </w:r>
      <w:r w:rsidR="008840F8" w:rsidRPr="00212BD2">
        <w:t xml:space="preserve">COSTHA – </w:t>
      </w:r>
    </w:p>
    <w:p w:rsidR="008840F8" w:rsidRPr="00A023B6" w:rsidRDefault="008840F8" w:rsidP="00D171D6">
      <w:pPr>
        <w:pStyle w:val="Bullet1G"/>
      </w:pPr>
      <w:r w:rsidRPr="00A023B6">
        <w:t>conducts quarterly meetings in the United States, Canada and Mexico</w:t>
      </w:r>
    </w:p>
    <w:p w:rsidR="008840F8" w:rsidRPr="00A023B6" w:rsidRDefault="008840F8" w:rsidP="00D171D6">
      <w:pPr>
        <w:pStyle w:val="Bullet1G"/>
      </w:pPr>
      <w:proofErr w:type="gramStart"/>
      <w:r w:rsidRPr="00A023B6">
        <w:t>works</w:t>
      </w:r>
      <w:proofErr w:type="gramEnd"/>
      <w:r w:rsidRPr="00A023B6">
        <w:t xml:space="preserve"> closely with representatives from UNCTAD in the Caribbean to schedule meetings and training courses. </w:t>
      </w:r>
    </w:p>
    <w:p w:rsidR="008840F8" w:rsidRPr="00A023B6" w:rsidRDefault="008840F8" w:rsidP="00D171D6">
      <w:pPr>
        <w:pStyle w:val="Bullet1G"/>
      </w:pPr>
      <w:r w:rsidRPr="00A023B6">
        <w:lastRenderedPageBreak/>
        <w:t xml:space="preserve">COSTHA conducts domestic and international training on dangerous goods at our annual conference, attended by hundreds of transportation professionals and speakers from around the globe. </w:t>
      </w:r>
    </w:p>
    <w:p w:rsidR="008840F8" w:rsidRPr="00A023B6" w:rsidRDefault="008840F8" w:rsidP="00D171D6">
      <w:pPr>
        <w:pStyle w:val="Bullet1G"/>
      </w:pPr>
      <w:r w:rsidRPr="00A023B6">
        <w:t xml:space="preserve">COSTHA promotes the availability of training and consulting services provided by its large contingency of training company and consulting company members to ensure that the transportation community has resources readily available.            </w:t>
      </w:r>
    </w:p>
    <w:p w:rsidR="008840F8" w:rsidRPr="00A023B6" w:rsidRDefault="008840F8" w:rsidP="00D171D6">
      <w:pPr>
        <w:pStyle w:val="SingleTxtG"/>
      </w:pPr>
      <w:r w:rsidRPr="00A023B6">
        <w:t xml:space="preserve">COSTHA monitors, summarizes and communicates with its members on the International and National Regulations regarding the transportation of dangerous goods.  </w:t>
      </w:r>
    </w:p>
    <w:p w:rsidR="008840F8" w:rsidRPr="00A023B6" w:rsidRDefault="008840F8" w:rsidP="00D171D6">
      <w:pPr>
        <w:pStyle w:val="Bullet1G"/>
      </w:pPr>
      <w:r w:rsidRPr="00A023B6">
        <w:t>All revenue is generated from membership dues, meetings and sales of regulatory publications.</w:t>
      </w:r>
    </w:p>
    <w:p w:rsidR="008840F8" w:rsidRPr="00A023B6" w:rsidRDefault="008840F8" w:rsidP="00D171D6">
      <w:pPr>
        <w:pStyle w:val="Bullet1G"/>
      </w:pPr>
      <w:r w:rsidRPr="00A023B6">
        <w:t xml:space="preserve">A list of members of the governing body of COSTHA and their countries of nationality appears below. </w:t>
      </w:r>
    </w:p>
    <w:p w:rsidR="008840F8" w:rsidRPr="00A023B6" w:rsidRDefault="008840F8" w:rsidP="00D171D6">
      <w:pPr>
        <w:pStyle w:val="SingleTxtG"/>
      </w:pPr>
      <w:r w:rsidRPr="00A023B6">
        <w:t xml:space="preserve">The Board of Directors is comprised of the following companies. Two of the companies are headquartered in Switzerland, 1 in Japan and ten in the US.  Of the thirteen companies, ten are major international companies. </w:t>
      </w:r>
    </w:p>
    <w:p w:rsidR="008840F8" w:rsidRPr="00212BD2" w:rsidRDefault="008840F8" w:rsidP="00D171D6">
      <w:pPr>
        <w:pStyle w:val="SingleTxtG"/>
      </w:pPr>
      <w:r w:rsidRPr="00212BD2">
        <w:t>Air Canada</w:t>
      </w:r>
    </w:p>
    <w:p w:rsidR="008840F8" w:rsidRPr="00212BD2" w:rsidRDefault="008840F8" w:rsidP="00D171D6">
      <w:pPr>
        <w:pStyle w:val="SingleTxtG"/>
      </w:pPr>
      <w:r w:rsidRPr="00212BD2">
        <w:t>American Trucking Associations, Inc.</w:t>
      </w:r>
    </w:p>
    <w:p w:rsidR="008840F8" w:rsidRPr="00212BD2" w:rsidRDefault="008840F8" w:rsidP="00D171D6">
      <w:pPr>
        <w:pStyle w:val="SingleTxtG"/>
      </w:pPr>
      <w:proofErr w:type="spellStart"/>
      <w:r w:rsidRPr="00212BD2">
        <w:t>Arcadis</w:t>
      </w:r>
      <w:proofErr w:type="spellEnd"/>
    </w:p>
    <w:p w:rsidR="008840F8" w:rsidRPr="00212BD2" w:rsidRDefault="008840F8" w:rsidP="00D171D6">
      <w:pPr>
        <w:pStyle w:val="SingleTxtG"/>
      </w:pPr>
      <w:proofErr w:type="spellStart"/>
      <w:r w:rsidRPr="00212BD2">
        <w:t>Autoliv</w:t>
      </w:r>
      <w:proofErr w:type="spellEnd"/>
      <w:r w:rsidRPr="00212BD2">
        <w:t xml:space="preserve"> ASP, Inc.</w:t>
      </w:r>
    </w:p>
    <w:p w:rsidR="008840F8" w:rsidRPr="00212BD2" w:rsidRDefault="008840F8" w:rsidP="00D171D6">
      <w:pPr>
        <w:pStyle w:val="SingleTxtG"/>
      </w:pPr>
      <w:r w:rsidRPr="00212BD2">
        <w:t xml:space="preserve">Chrysler </w:t>
      </w:r>
      <w:proofErr w:type="spellStart"/>
      <w:r w:rsidRPr="00212BD2">
        <w:t>Mopar</w:t>
      </w:r>
      <w:proofErr w:type="spellEnd"/>
    </w:p>
    <w:p w:rsidR="008840F8" w:rsidRPr="00212BD2" w:rsidRDefault="008840F8" w:rsidP="00D171D6">
      <w:pPr>
        <w:pStyle w:val="SingleTxtG"/>
      </w:pPr>
      <w:r w:rsidRPr="00212BD2">
        <w:t>Eli Lilly and Company</w:t>
      </w:r>
    </w:p>
    <w:p w:rsidR="008840F8" w:rsidRPr="00212BD2" w:rsidRDefault="008840F8" w:rsidP="00D171D6">
      <w:pPr>
        <w:pStyle w:val="SingleTxtG"/>
      </w:pPr>
      <w:r w:rsidRPr="00212BD2">
        <w:t>FedEx Express</w:t>
      </w:r>
    </w:p>
    <w:p w:rsidR="008840F8" w:rsidRPr="00212BD2" w:rsidRDefault="008840F8" w:rsidP="00D171D6">
      <w:pPr>
        <w:pStyle w:val="SingleTxtG"/>
      </w:pPr>
      <w:r w:rsidRPr="00212BD2">
        <w:t>Honeywell International</w:t>
      </w:r>
    </w:p>
    <w:p w:rsidR="008840F8" w:rsidRPr="00212BD2" w:rsidRDefault="008840F8" w:rsidP="00D171D6">
      <w:pPr>
        <w:pStyle w:val="SingleTxtG"/>
      </w:pPr>
      <w:proofErr w:type="spellStart"/>
      <w:r w:rsidRPr="00212BD2">
        <w:t>Labelmaster</w:t>
      </w:r>
      <w:proofErr w:type="spellEnd"/>
    </w:p>
    <w:p w:rsidR="008840F8" w:rsidRPr="00212BD2" w:rsidRDefault="008840F8" w:rsidP="00D171D6">
      <w:pPr>
        <w:pStyle w:val="SingleTxtG"/>
      </w:pPr>
      <w:r w:rsidRPr="00212BD2">
        <w:t>Novartis Pharmaceuticals</w:t>
      </w:r>
    </w:p>
    <w:p w:rsidR="008840F8" w:rsidRPr="00212BD2" w:rsidRDefault="008840F8" w:rsidP="00D171D6">
      <w:pPr>
        <w:pStyle w:val="SingleTxtG"/>
      </w:pPr>
      <w:r w:rsidRPr="00212BD2">
        <w:t>Procter &amp; Gamble</w:t>
      </w:r>
    </w:p>
    <w:p w:rsidR="008840F8" w:rsidRPr="00212BD2" w:rsidRDefault="008840F8" w:rsidP="00D171D6">
      <w:pPr>
        <w:pStyle w:val="SingleTxtG"/>
      </w:pPr>
      <w:r w:rsidRPr="00212BD2">
        <w:t>Sealed Air Corporation</w:t>
      </w:r>
    </w:p>
    <w:p w:rsidR="008840F8" w:rsidRDefault="008840F8" w:rsidP="00D171D6">
      <w:pPr>
        <w:pStyle w:val="SingleTxtG"/>
      </w:pPr>
      <w:r w:rsidRPr="00212BD2">
        <w:t>Sun Chemical Corporation</w:t>
      </w:r>
    </w:p>
    <w:p w:rsidR="00484DBC" w:rsidRDefault="00484DBC">
      <w:pPr>
        <w:spacing w:after="0"/>
      </w:pPr>
      <w:r>
        <w:br w:type="page"/>
      </w:r>
    </w:p>
    <w:p w:rsidR="008840F8" w:rsidRPr="00A023B6" w:rsidRDefault="00D171D6" w:rsidP="00D171D6">
      <w:pPr>
        <w:pStyle w:val="HChG"/>
      </w:pPr>
      <w:r>
        <w:lastRenderedPageBreak/>
        <w:tab/>
      </w:r>
      <w:r>
        <w:tab/>
      </w:r>
      <w:r w:rsidR="008840F8" w:rsidRPr="00A023B6">
        <w:t>Annex II</w:t>
      </w:r>
    </w:p>
    <w:p w:rsidR="008840F8" w:rsidRPr="00A023B6" w:rsidRDefault="008840F8" w:rsidP="00D171D6">
      <w:pPr>
        <w:pStyle w:val="SingleTxtG"/>
      </w:pPr>
      <w:r w:rsidRPr="00A023B6">
        <w:t xml:space="preserve">A listing of the membership of the </w:t>
      </w:r>
      <w:proofErr w:type="gramStart"/>
      <w:r w:rsidRPr="00A023B6">
        <w:t>organization,</w:t>
      </w:r>
      <w:proofErr w:type="gramEnd"/>
      <w:r w:rsidRPr="00A023B6">
        <w:t xml:space="preserve"> is found below.</w:t>
      </w:r>
    </w:p>
    <w:p w:rsidR="00F45642" w:rsidRDefault="00F45642" w:rsidP="00F45642">
      <w:pPr>
        <w:shd w:val="clear" w:color="auto" w:fill="FFFFFF"/>
        <w:spacing w:after="0" w:line="312" w:lineRule="atLeast"/>
        <w:ind w:left="360"/>
        <w:rPr>
          <w:color w:val="000000"/>
          <w:sz w:val="22"/>
          <w:szCs w:val="22"/>
          <w:lang w:val="en-US"/>
        </w:rPr>
        <w:sectPr w:rsidR="00F45642" w:rsidSect="001D7D8E">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20"/>
          <w:titlePg/>
          <w:docGrid w:linePitch="360"/>
        </w:sectPr>
      </w:pP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lastRenderedPageBreak/>
        <w:t>E Company</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3M Company</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Abbott Laboratories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Agility Logistics Solutions,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Air Canada</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 xml:space="preserve">Air </w:t>
      </w:r>
      <w:proofErr w:type="spellStart"/>
      <w:r w:rsidRPr="00AE446C">
        <w:rPr>
          <w:color w:val="000000"/>
          <w:sz w:val="22"/>
          <w:szCs w:val="22"/>
          <w:lang w:val="en-US"/>
        </w:rPr>
        <w:t>Liquide</w:t>
      </w:r>
      <w:proofErr w:type="spell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Air Sea Atlanta</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Air Sea Containers</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Akzo</w:t>
      </w:r>
      <w:proofErr w:type="spellEnd"/>
      <w:r w:rsidRPr="00AE446C">
        <w:rPr>
          <w:color w:val="000000"/>
          <w:sz w:val="22"/>
          <w:szCs w:val="22"/>
          <w:lang w:val="en-US"/>
        </w:rPr>
        <w:t>-Nobel Coatings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Alaska Airlines &amp; Horizon Air</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Amazon.com</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American Airlines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American Honda Motor Co.,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American Trucking Associations,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Americase</w:t>
      </w:r>
      <w:proofErr w:type="spellEnd"/>
      <w:r w:rsidRPr="00AE446C">
        <w:rPr>
          <w:color w:val="000000"/>
          <w:sz w:val="22"/>
          <w:szCs w:val="22"/>
          <w:lang w:val="en-US"/>
        </w:rPr>
        <w:t>,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Amway Corporation</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AQT Solutions</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Aquion</w:t>
      </w:r>
      <w:proofErr w:type="spellEnd"/>
      <w:r w:rsidRPr="00AE446C">
        <w:rPr>
          <w:color w:val="000000"/>
          <w:sz w:val="22"/>
          <w:szCs w:val="22"/>
          <w:lang w:val="en-US"/>
        </w:rPr>
        <w:t xml:space="preserve"> Energy</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ARC Automotive,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Arcadis</w:t>
      </w:r>
      <w:proofErr w:type="spell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Atlas Air</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 xml:space="preserve">Atlas </w:t>
      </w:r>
      <w:proofErr w:type="spellStart"/>
      <w:r w:rsidRPr="00AE446C">
        <w:rPr>
          <w:color w:val="000000"/>
          <w:sz w:val="22"/>
          <w:szCs w:val="22"/>
          <w:lang w:val="en-US"/>
        </w:rPr>
        <w:t>Copco</w:t>
      </w:r>
      <w:proofErr w:type="spellEnd"/>
      <w:r w:rsidRPr="00AE446C">
        <w:rPr>
          <w:color w:val="000000"/>
          <w:sz w:val="22"/>
          <w:szCs w:val="22"/>
          <w:lang w:val="en-US"/>
        </w:rPr>
        <w:t xml:space="preserve"> Drilling Solution LLC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Autoliv</w:t>
      </w:r>
      <w:proofErr w:type="spellEnd"/>
      <w:r w:rsidRPr="00AE446C">
        <w:rPr>
          <w:color w:val="000000"/>
          <w:sz w:val="22"/>
          <w:szCs w:val="22"/>
          <w:lang w:val="en-US"/>
        </w:rPr>
        <w:t xml:space="preserve"> ASP,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Aviall</w:t>
      </w:r>
      <w:proofErr w:type="spellEnd"/>
      <w:r w:rsidRPr="00AE446C">
        <w:rPr>
          <w:color w:val="000000"/>
          <w:sz w:val="22"/>
          <w:szCs w:val="22"/>
          <w:lang w:val="en-US"/>
        </w:rPr>
        <w:t xml:space="preserve"> Services, a Boeing Company</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B&amp;H Photo</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Baxter Healthcare</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Bill Thomas Associates,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BMW of North America,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Brewer Science, Inc.</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t>Bureau of Dangerous Goods, LTD.</w:t>
      </w:r>
      <w:proofErr w:type="gram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Cargo Training International</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Cavalier Logistics</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ChemTel</w:t>
      </w:r>
      <w:proofErr w:type="spellEnd"/>
      <w:r w:rsidRPr="00AE446C">
        <w:rPr>
          <w:color w:val="000000"/>
          <w:sz w:val="22"/>
          <w:szCs w:val="22"/>
          <w:lang w:val="en-US"/>
        </w:rPr>
        <w:t>,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CHEMTREC Center</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Chrysler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Clorox Company</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Complete Compliance Solutions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COSTHA</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lastRenderedPageBreak/>
        <w:t>Covance Central Laboratory</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Cyclo</w:t>
      </w:r>
      <w:proofErr w:type="spellEnd"/>
      <w:r w:rsidRPr="00AE446C">
        <w:rPr>
          <w:color w:val="000000"/>
          <w:sz w:val="22"/>
          <w:szCs w:val="22"/>
          <w:lang w:val="en-US"/>
        </w:rPr>
        <w:t xml:space="preserve"> Industries,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Daicel</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t>Dangerous Goods Council Inc.</w:t>
      </w:r>
      <w:proofErr w:type="gram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 xml:space="preserve">Dangerous Goods, </w:t>
      </w:r>
      <w:proofErr w:type="gramStart"/>
      <w:r w:rsidRPr="00AE446C">
        <w:rPr>
          <w:color w:val="000000"/>
          <w:sz w:val="22"/>
          <w:szCs w:val="22"/>
          <w:lang w:val="en-US"/>
        </w:rPr>
        <w:t>A</w:t>
      </w:r>
      <w:proofErr w:type="gramEnd"/>
      <w:r w:rsidRPr="00AE446C">
        <w:rPr>
          <w:color w:val="000000"/>
          <w:sz w:val="22"/>
          <w:szCs w:val="22"/>
          <w:lang w:val="en-US"/>
        </w:rPr>
        <w:t xml:space="preserve"> Division of Berlin Packaging</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Deere &amp; Company,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Delphi Automotive Systems,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Delta Air Lines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DGI Training Center</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DGM Support (North America),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DHL Express</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Edgewell</w:t>
      </w:r>
      <w:proofErr w:type="spellEnd"/>
      <w:r w:rsidRPr="00AE446C">
        <w:rPr>
          <w:color w:val="000000"/>
          <w:sz w:val="22"/>
          <w:szCs w:val="22"/>
          <w:lang w:val="en-US"/>
        </w:rPr>
        <w:t xml:space="preserve"> Personal Care</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Eli Lilly and Company</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EMC Information Systems International</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EMD Millipore Corp.</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Endeavor Air,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Energizer Holdings,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Entegris</w:t>
      </w:r>
      <w:proofErr w:type="spellEnd"/>
      <w:r w:rsidRPr="00AE446C">
        <w:rPr>
          <w:color w:val="000000"/>
          <w:sz w:val="22"/>
          <w:szCs w:val="22"/>
          <w:lang w:val="en-US"/>
        </w:rPr>
        <w:t>,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Envoy Air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Exis</w:t>
      </w:r>
      <w:proofErr w:type="spellEnd"/>
      <w:r w:rsidRPr="00AE446C">
        <w:rPr>
          <w:color w:val="000000"/>
          <w:sz w:val="22"/>
          <w:szCs w:val="22"/>
          <w:lang w:val="en-US"/>
        </w:rPr>
        <w:t xml:space="preserve"> Technologies</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t>Expeditors International of Washington, Inc.</w:t>
      </w:r>
      <w:proofErr w:type="gram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ExpressJet Airlines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FCA US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FedEx Express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FedEx Ground</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Ford Motor Company</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Genentech,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General Motors Corporation</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GH Testing</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GlaxoSmithKline</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t>Global Language Translations &amp; Consulting, Inc.</w:t>
      </w:r>
      <w:proofErr w:type="gram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GSK Consumer Healthcare</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Hazmat Software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HAZMATPAC,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HAZPlus</w:t>
      </w:r>
      <w:proofErr w:type="spellEnd"/>
      <w:r w:rsidRPr="00AE446C">
        <w:rPr>
          <w:color w:val="000000"/>
          <w:sz w:val="22"/>
          <w:szCs w:val="22"/>
          <w:lang w:val="en-US"/>
        </w:rPr>
        <w:t xml:space="preserve"> - a division of C.L. Smith</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 xml:space="preserve">Henry H. </w:t>
      </w:r>
      <w:proofErr w:type="spellStart"/>
      <w:r w:rsidRPr="00AE446C">
        <w:rPr>
          <w:color w:val="000000"/>
          <w:sz w:val="22"/>
          <w:szCs w:val="22"/>
          <w:lang w:val="en-US"/>
        </w:rPr>
        <w:t>Ottens</w:t>
      </w:r>
      <w:proofErr w:type="spellEnd"/>
      <w:r w:rsidRPr="00AE446C">
        <w:rPr>
          <w:color w:val="000000"/>
          <w:sz w:val="22"/>
          <w:szCs w:val="22"/>
          <w:lang w:val="en-US"/>
        </w:rPr>
        <w:t xml:space="preserve"> MFG Co.,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lastRenderedPageBreak/>
        <w:t>Hewlett-Packard</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Honda North America,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Honeywell International</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t>ICC The Compliance Center, Inc.</w:t>
      </w:r>
      <w:proofErr w:type="gramEnd"/>
    </w:p>
    <w:p w:rsidR="008840F8" w:rsidRPr="00AE446C" w:rsidRDefault="008840F8" w:rsidP="00F45642">
      <w:pPr>
        <w:shd w:val="clear" w:color="auto" w:fill="FFFFFF"/>
        <w:spacing w:after="0" w:line="312" w:lineRule="atLeast"/>
        <w:ind w:left="360"/>
        <w:rPr>
          <w:color w:val="000000"/>
          <w:sz w:val="22"/>
          <w:szCs w:val="22"/>
          <w:lang w:val="en-US"/>
        </w:rPr>
      </w:pPr>
      <w:proofErr w:type="spellStart"/>
      <w:proofErr w:type="gramStart"/>
      <w:r w:rsidRPr="00AE446C">
        <w:rPr>
          <w:color w:val="000000"/>
          <w:sz w:val="22"/>
          <w:szCs w:val="22"/>
          <w:lang w:val="en-US"/>
        </w:rPr>
        <w:t>iControl</w:t>
      </w:r>
      <w:proofErr w:type="spellEnd"/>
      <w:proofErr w:type="gramEnd"/>
      <w:r w:rsidRPr="00AE446C">
        <w:rPr>
          <w:color w:val="000000"/>
          <w:sz w:val="22"/>
          <w:szCs w:val="22"/>
          <w:lang w:val="en-US"/>
        </w:rPr>
        <w:t xml:space="preserve"> Incorporated</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t>Industrial Packaging Alliance of N.A.</w:t>
      </w:r>
      <w:proofErr w:type="gramEnd"/>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Inmark</w:t>
      </w:r>
      <w:proofErr w:type="spell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Institute of Hazardous Materials Management (IHMM)</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Institute of Makers of Explosives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Instrumentation Laboratory</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International Air Transport Assoc (IATA)</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 xml:space="preserve">ITW </w:t>
      </w:r>
      <w:proofErr w:type="spellStart"/>
      <w:r w:rsidRPr="00AE446C">
        <w:rPr>
          <w:color w:val="000000"/>
          <w:sz w:val="22"/>
          <w:szCs w:val="22"/>
          <w:lang w:val="en-US"/>
        </w:rPr>
        <w:t>Chemtronics</w:t>
      </w:r>
      <w:proofErr w:type="spell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IVODGA (formerly VOHMA)</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 xml:space="preserve">J S </w:t>
      </w:r>
      <w:proofErr w:type="spellStart"/>
      <w:r w:rsidRPr="00AE446C">
        <w:rPr>
          <w:color w:val="000000"/>
          <w:sz w:val="22"/>
          <w:szCs w:val="22"/>
          <w:lang w:val="en-US"/>
        </w:rPr>
        <w:t>Helwig</w:t>
      </w:r>
      <w:proofErr w:type="spellEnd"/>
      <w:r w:rsidRPr="00AE446C">
        <w:rPr>
          <w:color w:val="000000"/>
          <w:sz w:val="22"/>
          <w:szCs w:val="22"/>
          <w:lang w:val="en-US"/>
        </w:rPr>
        <w:t xml:space="preserve"> &amp; Son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J.J. Keller &amp; Associates,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proofErr w:type="gramStart"/>
      <w:r w:rsidRPr="00AE446C">
        <w:rPr>
          <w:color w:val="000000"/>
          <w:sz w:val="22"/>
          <w:szCs w:val="22"/>
          <w:lang w:val="en-US"/>
        </w:rPr>
        <w:t>Jaycox</w:t>
      </w:r>
      <w:proofErr w:type="spellEnd"/>
      <w:r w:rsidRPr="00AE446C">
        <w:rPr>
          <w:color w:val="000000"/>
          <w:sz w:val="22"/>
          <w:szCs w:val="22"/>
          <w:lang w:val="en-US"/>
        </w:rPr>
        <w:t xml:space="preserve"> Consulting LLC.</w:t>
      </w:r>
      <w:proofErr w:type="gram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JetBlue Airways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Kao USA,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Key Safety Systems,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L'Oreal USA Products,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Labeline</w:t>
      </w:r>
      <w:proofErr w:type="spellEnd"/>
      <w:r w:rsidRPr="00AE446C">
        <w:rPr>
          <w:color w:val="000000"/>
          <w:sz w:val="22"/>
          <w:szCs w:val="22"/>
          <w:lang w:val="en-US"/>
        </w:rPr>
        <w:t xml:space="preserve"> International Ltd.</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Labelmaster</w:t>
      </w:r>
      <w:proofErr w:type="spellEnd"/>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Labelmaster</w:t>
      </w:r>
      <w:proofErr w:type="spellEnd"/>
      <w:r w:rsidRPr="00AE446C">
        <w:rPr>
          <w:color w:val="000000"/>
          <w:sz w:val="22"/>
          <w:szCs w:val="22"/>
          <w:lang w:val="en-US"/>
        </w:rPr>
        <w:t xml:space="preserve"> Services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Lighter Association,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Lion Technology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Lonza</w:t>
      </w:r>
      <w:proofErr w:type="spellEnd"/>
      <w:r w:rsidRPr="00AE446C">
        <w:rPr>
          <w:color w:val="000000"/>
          <w:sz w:val="22"/>
          <w:szCs w:val="22"/>
          <w:lang w:val="en-US"/>
        </w:rPr>
        <w:t>,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Mallinckrodt Pharmaceuticals</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Marken</w:t>
      </w:r>
      <w:proofErr w:type="spellEnd"/>
      <w:r w:rsidRPr="00AE446C">
        <w:rPr>
          <w:color w:val="000000"/>
          <w:sz w:val="22"/>
          <w:szCs w:val="22"/>
          <w:lang w:val="en-US"/>
        </w:rPr>
        <w:t xml:space="preserve"> LLP</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Mary Kay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Mays Chemical Co.</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Meda</w:t>
      </w:r>
      <w:proofErr w:type="spellEnd"/>
      <w:r w:rsidRPr="00AE446C">
        <w:rPr>
          <w:color w:val="000000"/>
          <w:sz w:val="22"/>
          <w:szCs w:val="22"/>
          <w:lang w:val="en-US"/>
        </w:rPr>
        <w:t xml:space="preserve"> Pharmaceuticals,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Mercedes Benz USA,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Merck &amp; Co.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Mitsubishi Corporation (Americas)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Mitsubishi Motors NA</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Mobis</w:t>
      </w:r>
      <w:proofErr w:type="spellEnd"/>
      <w:r w:rsidRPr="00AE446C">
        <w:rPr>
          <w:color w:val="000000"/>
          <w:sz w:val="22"/>
          <w:szCs w:val="22"/>
          <w:lang w:val="en-US"/>
        </w:rPr>
        <w:t xml:space="preserve"> Parts America,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Motion Industries,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MSC Industrial Direct</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Nissan North America</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Nobel Trading Limited</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lastRenderedPageBreak/>
        <w:t>Northern Air Cargo, Inc.</w:t>
      </w:r>
      <w:proofErr w:type="gram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Novartis Pharmaceuticals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Pfizer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PHI,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PRI International, Inc.</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t>Pro-Pack Testing Laboratory, Inc.</w:t>
      </w:r>
      <w:proofErr w:type="gram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Procter &amp; Gamble</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Procter &amp; Gamble Global Product Stewardship</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Public Utilities Commission of Ohio</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Purolator International</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Purple Diamond Testing Service</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Quick International</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Raytheon</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RB LLC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Regulations Training,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Reusable Industrial Packaging Association</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Roche</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Safety &amp; Compliance Services,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Sealed Air Corporation</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Seastar</w:t>
      </w:r>
      <w:proofErr w:type="spellEnd"/>
      <w:r w:rsidRPr="00AE446C">
        <w:rPr>
          <w:color w:val="000000"/>
          <w:sz w:val="22"/>
          <w:szCs w:val="22"/>
          <w:lang w:val="en-US"/>
        </w:rPr>
        <w:t xml:space="preserve"> Chemicals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Skolnik</w:t>
      </w:r>
      <w:proofErr w:type="spellEnd"/>
      <w:r w:rsidRPr="00AE446C">
        <w:rPr>
          <w:color w:val="000000"/>
          <w:sz w:val="22"/>
          <w:szCs w:val="22"/>
          <w:lang w:val="en-US"/>
        </w:rPr>
        <w:t xml:space="preserve"> Industries, Inc.</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Soleras</w:t>
      </w:r>
      <w:proofErr w:type="spellEnd"/>
      <w:r w:rsidRPr="00AE446C">
        <w:rPr>
          <w:color w:val="000000"/>
          <w:sz w:val="22"/>
          <w:szCs w:val="22"/>
          <w:lang w:val="en-US"/>
        </w:rPr>
        <w:t xml:space="preserve"> Advanced Coatings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Southwest Airlines Co.</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Stericycle</w:t>
      </w:r>
      <w:proofErr w:type="spellEnd"/>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Stresau</w:t>
      </w:r>
      <w:proofErr w:type="spellEnd"/>
      <w:r w:rsidRPr="00AE446C">
        <w:rPr>
          <w:color w:val="000000"/>
          <w:sz w:val="22"/>
          <w:szCs w:val="22"/>
          <w:lang w:val="en-US"/>
        </w:rPr>
        <w:t xml:space="preserve"> Laboratory,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Sun Chemical Corporation</w:t>
      </w:r>
    </w:p>
    <w:p w:rsidR="008840F8" w:rsidRPr="00AE446C"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Takata</w:t>
      </w:r>
      <w:proofErr w:type="spell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Ten-E Packaging Services,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Thermo Fisher Scientific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 xml:space="preserve">Toyoda </w:t>
      </w:r>
      <w:proofErr w:type="spellStart"/>
      <w:r w:rsidRPr="00AE446C">
        <w:rPr>
          <w:color w:val="000000"/>
          <w:sz w:val="22"/>
          <w:szCs w:val="22"/>
          <w:lang w:val="en-US"/>
        </w:rPr>
        <w:t>Gosei</w:t>
      </w:r>
      <w:proofErr w:type="spellEnd"/>
      <w:r w:rsidRPr="00AE446C">
        <w:rPr>
          <w:color w:val="000000"/>
          <w:sz w:val="22"/>
          <w:szCs w:val="22"/>
          <w:lang w:val="en-US"/>
        </w:rPr>
        <w:t xml:space="preserve"> Missouri Corporation</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Toyota Motor Engineering &amp; Manufacturing NA,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Toyota Motor Sales, USA,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Toyota Tsusho America,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Transportation Management Group,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TRQSS Canada</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TRW Automotive, Occupant Safety Systems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Unilever HPC-NA</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United Airlines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UPS</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lastRenderedPageBreak/>
        <w:t>Viking Packing Specialists</w:t>
      </w:r>
    </w:p>
    <w:p w:rsidR="008840F8" w:rsidRPr="00AE446C" w:rsidRDefault="008840F8" w:rsidP="00F45642">
      <w:pPr>
        <w:shd w:val="clear" w:color="auto" w:fill="FFFFFF"/>
        <w:spacing w:after="0" w:line="312" w:lineRule="atLeast"/>
        <w:ind w:left="360"/>
        <w:rPr>
          <w:color w:val="000000"/>
          <w:sz w:val="22"/>
          <w:szCs w:val="22"/>
          <w:lang w:val="en-US"/>
        </w:rPr>
      </w:pPr>
      <w:proofErr w:type="gramStart"/>
      <w:r w:rsidRPr="00AE446C">
        <w:rPr>
          <w:color w:val="000000"/>
          <w:sz w:val="22"/>
          <w:szCs w:val="22"/>
          <w:lang w:val="en-US"/>
        </w:rPr>
        <w:t>Volkswagen Group of America, Inc.</w:t>
      </w:r>
      <w:proofErr w:type="gramEnd"/>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W.E. Train Consulting</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Wal-Mart Private Fleet</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Wal-Mart Stores,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lastRenderedPageBreak/>
        <w:t>Walnut Industries, Inc.</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Zebra Technologies Corporation</w:t>
      </w:r>
    </w:p>
    <w:p w:rsidR="008840F8" w:rsidRPr="00AE446C" w:rsidRDefault="008840F8" w:rsidP="00F45642">
      <w:pPr>
        <w:shd w:val="clear" w:color="auto" w:fill="FFFFFF"/>
        <w:spacing w:after="0" w:line="312" w:lineRule="atLeast"/>
        <w:ind w:left="360"/>
        <w:rPr>
          <w:color w:val="000000"/>
          <w:sz w:val="22"/>
          <w:szCs w:val="22"/>
          <w:lang w:val="en-US"/>
        </w:rPr>
      </w:pPr>
      <w:r w:rsidRPr="00AE446C">
        <w:rPr>
          <w:color w:val="000000"/>
          <w:sz w:val="22"/>
          <w:szCs w:val="22"/>
          <w:lang w:val="en-US"/>
        </w:rPr>
        <w:t>Zippo Manufacturing Company</w:t>
      </w:r>
    </w:p>
    <w:p w:rsidR="008840F8" w:rsidRDefault="008840F8" w:rsidP="00F45642">
      <w:pPr>
        <w:shd w:val="clear" w:color="auto" w:fill="FFFFFF"/>
        <w:spacing w:after="0" w:line="312" w:lineRule="atLeast"/>
        <w:ind w:left="360"/>
        <w:rPr>
          <w:color w:val="000000"/>
          <w:sz w:val="22"/>
          <w:szCs w:val="22"/>
          <w:lang w:val="en-US"/>
        </w:rPr>
      </w:pPr>
      <w:proofErr w:type="spellStart"/>
      <w:r w:rsidRPr="00AE446C">
        <w:rPr>
          <w:color w:val="000000"/>
          <w:sz w:val="22"/>
          <w:szCs w:val="22"/>
          <w:lang w:val="en-US"/>
        </w:rPr>
        <w:t>Zogenix</w:t>
      </w:r>
      <w:proofErr w:type="spellEnd"/>
      <w:r w:rsidRPr="00AE446C">
        <w:rPr>
          <w:color w:val="000000"/>
          <w:sz w:val="22"/>
          <w:szCs w:val="22"/>
          <w:lang w:val="en-US"/>
        </w:rPr>
        <w:t xml:space="preserve">, </w:t>
      </w:r>
      <w:proofErr w:type="spellStart"/>
      <w:r w:rsidRPr="00AE446C">
        <w:rPr>
          <w:color w:val="000000"/>
          <w:sz w:val="22"/>
          <w:szCs w:val="22"/>
          <w:lang w:val="en-US"/>
        </w:rPr>
        <w:t>Inc</w:t>
      </w:r>
      <w:proofErr w:type="spellEnd"/>
    </w:p>
    <w:p w:rsidR="00F45642" w:rsidRDefault="00F45642" w:rsidP="00484DBC">
      <w:pPr>
        <w:pStyle w:val="SingleTxtG"/>
        <w:spacing w:before="240" w:after="0"/>
        <w:jc w:val="center"/>
        <w:rPr>
          <w:u w:val="single"/>
        </w:rPr>
        <w:sectPr w:rsidR="00F45642" w:rsidSect="00F45642">
          <w:type w:val="continuous"/>
          <w:pgSz w:w="11906" w:h="16838" w:code="9"/>
          <w:pgMar w:top="1701" w:right="1134" w:bottom="2268" w:left="1134" w:header="1134" w:footer="1701" w:gutter="0"/>
          <w:cols w:num="2" w:space="720"/>
          <w:titlePg/>
          <w:docGrid w:linePitch="360"/>
        </w:sectPr>
      </w:pPr>
    </w:p>
    <w:p w:rsidR="00484DBC" w:rsidRPr="00674B8F" w:rsidRDefault="00484DBC" w:rsidP="00484DBC">
      <w:pPr>
        <w:pStyle w:val="SingleTxtG"/>
        <w:spacing w:before="240" w:after="0"/>
        <w:jc w:val="center"/>
        <w:rPr>
          <w:u w:val="single"/>
        </w:rPr>
      </w:pPr>
      <w:r>
        <w:rPr>
          <w:u w:val="single"/>
        </w:rPr>
        <w:lastRenderedPageBreak/>
        <w:tab/>
      </w:r>
      <w:r>
        <w:rPr>
          <w:u w:val="single"/>
        </w:rPr>
        <w:tab/>
      </w:r>
      <w:r>
        <w:rPr>
          <w:u w:val="single"/>
        </w:rPr>
        <w:tab/>
      </w:r>
    </w:p>
    <w:sectPr w:rsidR="00484DBC" w:rsidRPr="00674B8F" w:rsidSect="00F45642">
      <w:type w:val="continuous"/>
      <w:pgSz w:w="11906" w:h="16838"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EA" w:rsidRDefault="00AE48EA"/>
  </w:endnote>
  <w:endnote w:type="continuationSeparator" w:id="0">
    <w:p w:rsidR="00AE48EA" w:rsidRDefault="00AE48EA"/>
  </w:endnote>
  <w:endnote w:type="continuationNotice" w:id="1">
    <w:p w:rsidR="00AE48EA" w:rsidRDefault="00AE4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E2" w:rsidRPr="008D30E2" w:rsidRDefault="00AE48EA">
    <w:pPr>
      <w:pStyle w:val="Footer"/>
      <w:rPr>
        <w:b/>
        <w:sz w:val="18"/>
        <w:szCs w:val="18"/>
      </w:rPr>
    </w:pPr>
    <w:r w:rsidRPr="008D30E2">
      <w:rPr>
        <w:b/>
        <w:sz w:val="18"/>
        <w:szCs w:val="18"/>
      </w:rPr>
      <w:fldChar w:fldCharType="begin"/>
    </w:r>
    <w:r w:rsidRPr="008D30E2">
      <w:rPr>
        <w:b/>
        <w:sz w:val="18"/>
        <w:szCs w:val="18"/>
      </w:rPr>
      <w:instrText xml:space="preserve"> PAGE   \* MERGEFORMAT </w:instrText>
    </w:r>
    <w:r w:rsidRPr="008D30E2">
      <w:rPr>
        <w:b/>
        <w:sz w:val="18"/>
        <w:szCs w:val="18"/>
      </w:rPr>
      <w:fldChar w:fldCharType="separate"/>
    </w:r>
    <w:r w:rsidR="00F41A6B">
      <w:rPr>
        <w:b/>
        <w:noProof/>
        <w:sz w:val="18"/>
        <w:szCs w:val="18"/>
      </w:rPr>
      <w:t>6</w:t>
    </w:r>
    <w:r w:rsidRPr="008D30E2">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E" w:rsidRPr="001D7D8E" w:rsidRDefault="00AE48EA">
    <w:pPr>
      <w:pStyle w:val="Footer"/>
      <w:jc w:val="right"/>
      <w:rPr>
        <w:b/>
        <w:sz w:val="18"/>
        <w:szCs w:val="18"/>
      </w:rPr>
    </w:pPr>
    <w:r w:rsidRPr="001D7D8E">
      <w:rPr>
        <w:b/>
        <w:sz w:val="18"/>
        <w:szCs w:val="18"/>
      </w:rPr>
      <w:fldChar w:fldCharType="begin"/>
    </w:r>
    <w:r w:rsidRPr="001D7D8E">
      <w:rPr>
        <w:b/>
        <w:sz w:val="18"/>
        <w:szCs w:val="18"/>
      </w:rPr>
      <w:instrText xml:space="preserve"> PAGE   \* MERGEFORMAT </w:instrText>
    </w:r>
    <w:r w:rsidRPr="001D7D8E">
      <w:rPr>
        <w:b/>
        <w:sz w:val="18"/>
        <w:szCs w:val="18"/>
      </w:rPr>
      <w:fldChar w:fldCharType="separate"/>
    </w:r>
    <w:r w:rsidR="00F41A6B">
      <w:rPr>
        <w:b/>
        <w:noProof/>
        <w:sz w:val="18"/>
        <w:szCs w:val="18"/>
      </w:rPr>
      <w:t>3</w:t>
    </w:r>
    <w:r w:rsidRPr="001D7D8E">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5A" w:rsidRDefault="00F41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EA" w:rsidRPr="000B175B" w:rsidRDefault="00AE48EA" w:rsidP="000B175B">
      <w:pPr>
        <w:tabs>
          <w:tab w:val="right" w:pos="2155"/>
        </w:tabs>
        <w:spacing w:after="80"/>
        <w:ind w:left="680"/>
        <w:rPr>
          <w:u w:val="single"/>
        </w:rPr>
      </w:pPr>
      <w:r>
        <w:rPr>
          <w:u w:val="single"/>
        </w:rPr>
        <w:tab/>
      </w:r>
    </w:p>
  </w:footnote>
  <w:footnote w:type="continuationSeparator" w:id="0">
    <w:p w:rsidR="00AE48EA" w:rsidRPr="00FC68B7" w:rsidRDefault="00AE48EA" w:rsidP="00FC68B7">
      <w:pPr>
        <w:tabs>
          <w:tab w:val="left" w:pos="2155"/>
        </w:tabs>
        <w:spacing w:after="80"/>
        <w:ind w:left="680"/>
        <w:rPr>
          <w:u w:val="single"/>
        </w:rPr>
      </w:pPr>
      <w:r>
        <w:rPr>
          <w:u w:val="single"/>
        </w:rPr>
        <w:tab/>
      </w:r>
    </w:p>
  </w:footnote>
  <w:footnote w:type="continuationNotice" w:id="1">
    <w:p w:rsidR="00AE48EA" w:rsidRDefault="00AE48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68" w:rsidRDefault="00AE48EA">
    <w:pPr>
      <w:pStyle w:val="Header"/>
    </w:pPr>
    <w:r>
      <w:rPr>
        <w:sz w:val="24"/>
        <w:szCs w:val="24"/>
      </w:rPr>
      <w:t>INF.</w:t>
    </w:r>
    <w:r w:rsidR="00F41A6B">
      <w:rPr>
        <w:sz w:val="24"/>
        <w:szCs w:val="24"/>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68" w:rsidRDefault="00AE48EA">
    <w:pPr>
      <w:pStyle w:val="Header"/>
      <w:jc w:val="right"/>
    </w:pPr>
    <w:r w:rsidRPr="00722975">
      <w:rPr>
        <w:rStyle w:val="PageNumber"/>
        <w:sz w:val="24"/>
        <w:szCs w:val="24"/>
      </w:rPr>
      <w:t>I</w:t>
    </w:r>
    <w:r>
      <w:rPr>
        <w:sz w:val="24"/>
        <w:szCs w:val="24"/>
      </w:rPr>
      <w:t>NF.</w:t>
    </w:r>
    <w:r w:rsidR="00F41A6B">
      <w:rPr>
        <w:sz w:val="24"/>
        <w:szCs w:val="24"/>
      </w:rPr>
      <w:t>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8E" w:rsidRDefault="00AE48EA" w:rsidP="001D7D8E">
    <w:pPr>
      <w:pStyle w:val="Header"/>
      <w:jc w:val="right"/>
    </w:pPr>
    <w:r>
      <w:rPr>
        <w:sz w:val="24"/>
        <w:szCs w:val="24"/>
      </w:rPr>
      <w:t>INF.</w:t>
    </w:r>
    <w:r w:rsidR="00484DBC">
      <w:rPr>
        <w:sz w:val="24"/>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5E71D9"/>
    <w:multiLevelType w:val="hybridMultilevel"/>
    <w:tmpl w:val="7C601656"/>
    <w:lvl w:ilvl="0" w:tplc="4B928C94">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AA4279"/>
    <w:multiLevelType w:val="multilevel"/>
    <w:tmpl w:val="C56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42FE5725"/>
    <w:multiLevelType w:val="hybridMultilevel"/>
    <w:tmpl w:val="DB34E14A"/>
    <w:lvl w:ilvl="0" w:tplc="77A2FC90">
      <w:start w:val="1"/>
      <w:numFmt w:val="lowerLetter"/>
      <w:lvlText w:val="%1)"/>
      <w:lvlJc w:val="left"/>
      <w:pPr>
        <w:ind w:left="1494" w:hanging="360"/>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nsid w:val="499C27EB"/>
    <w:multiLevelType w:val="multilevel"/>
    <w:tmpl w:val="349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450AF"/>
    <w:multiLevelType w:val="hybridMultilevel"/>
    <w:tmpl w:val="375A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E743F9"/>
    <w:multiLevelType w:val="hybridMultilevel"/>
    <w:tmpl w:val="DB0E68A0"/>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29">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2">
    <w:nsid w:val="7CFA6137"/>
    <w:multiLevelType w:val="hybridMultilevel"/>
    <w:tmpl w:val="58260816"/>
    <w:lvl w:ilvl="0" w:tplc="F9E098EE">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3"/>
  </w:num>
  <w:num w:numId="15">
    <w:abstractNumId w:val="18"/>
  </w:num>
  <w:num w:numId="16">
    <w:abstractNumId w:val="15"/>
  </w:num>
  <w:num w:numId="17">
    <w:abstractNumId w:val="27"/>
  </w:num>
  <w:num w:numId="18">
    <w:abstractNumId w:val="30"/>
  </w:num>
  <w:num w:numId="19">
    <w:abstractNumId w:val="26"/>
  </w:num>
  <w:num w:numId="20">
    <w:abstractNumId w:val="14"/>
  </w:num>
  <w:num w:numId="21">
    <w:abstractNumId w:val="20"/>
  </w:num>
  <w:num w:numId="22">
    <w:abstractNumId w:val="31"/>
  </w:num>
  <w:num w:numId="23">
    <w:abstractNumId w:val="19"/>
  </w:num>
  <w:num w:numId="24">
    <w:abstractNumId w:val="23"/>
  </w:num>
  <w:num w:numId="25">
    <w:abstractNumId w:val="29"/>
  </w:num>
  <w:num w:numId="26">
    <w:abstractNumId w:val="21"/>
  </w:num>
  <w:num w:numId="27">
    <w:abstractNumId w:val="28"/>
  </w:num>
  <w:num w:numId="28">
    <w:abstractNumId w:val="22"/>
  </w:num>
  <w:num w:numId="29">
    <w:abstractNumId w:val="11"/>
  </w:num>
  <w:num w:numId="30">
    <w:abstractNumId w:val="32"/>
  </w:num>
  <w:num w:numId="31">
    <w:abstractNumId w:val="24"/>
  </w:num>
  <w:num w:numId="32">
    <w:abstractNumId w:val="12"/>
  </w:num>
  <w:num w:numId="3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rsids>
    <w:rsidRoot w:val="006643C6"/>
    <w:rsid w:val="00002A7D"/>
    <w:rsid w:val="000038A8"/>
    <w:rsid w:val="000041B2"/>
    <w:rsid w:val="00004CB4"/>
    <w:rsid w:val="00006790"/>
    <w:rsid w:val="0002055A"/>
    <w:rsid w:val="00021E68"/>
    <w:rsid w:val="00027624"/>
    <w:rsid w:val="00031F0D"/>
    <w:rsid w:val="00050F6B"/>
    <w:rsid w:val="00056E1C"/>
    <w:rsid w:val="00057D31"/>
    <w:rsid w:val="00060650"/>
    <w:rsid w:val="00060675"/>
    <w:rsid w:val="000616FF"/>
    <w:rsid w:val="00062540"/>
    <w:rsid w:val="000678CD"/>
    <w:rsid w:val="00072C8C"/>
    <w:rsid w:val="00073BC9"/>
    <w:rsid w:val="00075498"/>
    <w:rsid w:val="00076E06"/>
    <w:rsid w:val="0007719F"/>
    <w:rsid w:val="00081CE0"/>
    <w:rsid w:val="00081E5B"/>
    <w:rsid w:val="00084D30"/>
    <w:rsid w:val="00090320"/>
    <w:rsid w:val="00091148"/>
    <w:rsid w:val="000931C0"/>
    <w:rsid w:val="0009455D"/>
    <w:rsid w:val="00095148"/>
    <w:rsid w:val="00097793"/>
    <w:rsid w:val="000A09D9"/>
    <w:rsid w:val="000A2257"/>
    <w:rsid w:val="000A2E09"/>
    <w:rsid w:val="000B175B"/>
    <w:rsid w:val="000B3627"/>
    <w:rsid w:val="000B3A0F"/>
    <w:rsid w:val="000B41FA"/>
    <w:rsid w:val="000C2A7D"/>
    <w:rsid w:val="000C7DCF"/>
    <w:rsid w:val="000D15B5"/>
    <w:rsid w:val="000E0415"/>
    <w:rsid w:val="000E0A45"/>
    <w:rsid w:val="000E233A"/>
    <w:rsid w:val="000E5BD2"/>
    <w:rsid w:val="000E7EB0"/>
    <w:rsid w:val="000F7715"/>
    <w:rsid w:val="00102485"/>
    <w:rsid w:val="00103E99"/>
    <w:rsid w:val="00114F2A"/>
    <w:rsid w:val="00117315"/>
    <w:rsid w:val="0014401A"/>
    <w:rsid w:val="00147A0B"/>
    <w:rsid w:val="00147FE3"/>
    <w:rsid w:val="00156B99"/>
    <w:rsid w:val="0015713B"/>
    <w:rsid w:val="001634BB"/>
    <w:rsid w:val="00166124"/>
    <w:rsid w:val="00167F20"/>
    <w:rsid w:val="0017009E"/>
    <w:rsid w:val="00172600"/>
    <w:rsid w:val="001765D7"/>
    <w:rsid w:val="00176739"/>
    <w:rsid w:val="00184DDA"/>
    <w:rsid w:val="001900CD"/>
    <w:rsid w:val="00193D85"/>
    <w:rsid w:val="0019444B"/>
    <w:rsid w:val="001965AB"/>
    <w:rsid w:val="001A0452"/>
    <w:rsid w:val="001A3481"/>
    <w:rsid w:val="001A5F15"/>
    <w:rsid w:val="001A7832"/>
    <w:rsid w:val="001B4B04"/>
    <w:rsid w:val="001B5875"/>
    <w:rsid w:val="001C3A25"/>
    <w:rsid w:val="001C4B28"/>
    <w:rsid w:val="001C4B9C"/>
    <w:rsid w:val="001C6663"/>
    <w:rsid w:val="001C7895"/>
    <w:rsid w:val="001D15C4"/>
    <w:rsid w:val="001D26DF"/>
    <w:rsid w:val="001D312D"/>
    <w:rsid w:val="001D5626"/>
    <w:rsid w:val="001E0DF6"/>
    <w:rsid w:val="001F12DF"/>
    <w:rsid w:val="001F1599"/>
    <w:rsid w:val="001F1961"/>
    <w:rsid w:val="001F19C4"/>
    <w:rsid w:val="001F6B91"/>
    <w:rsid w:val="00202DD6"/>
    <w:rsid w:val="002043F0"/>
    <w:rsid w:val="002060B9"/>
    <w:rsid w:val="00211E0B"/>
    <w:rsid w:val="00215A1B"/>
    <w:rsid w:val="00216BB2"/>
    <w:rsid w:val="00217EA8"/>
    <w:rsid w:val="00232575"/>
    <w:rsid w:val="00234C45"/>
    <w:rsid w:val="0023589F"/>
    <w:rsid w:val="00235FA8"/>
    <w:rsid w:val="00242AFE"/>
    <w:rsid w:val="00243F8C"/>
    <w:rsid w:val="00247258"/>
    <w:rsid w:val="00250356"/>
    <w:rsid w:val="002565C8"/>
    <w:rsid w:val="002574B9"/>
    <w:rsid w:val="00257CAC"/>
    <w:rsid w:val="002734BD"/>
    <w:rsid w:val="002815FC"/>
    <w:rsid w:val="002821FB"/>
    <w:rsid w:val="00284862"/>
    <w:rsid w:val="002909F9"/>
    <w:rsid w:val="00295F1A"/>
    <w:rsid w:val="002974E9"/>
    <w:rsid w:val="002A214F"/>
    <w:rsid w:val="002A6D75"/>
    <w:rsid w:val="002A7F94"/>
    <w:rsid w:val="002B109A"/>
    <w:rsid w:val="002C1973"/>
    <w:rsid w:val="002C4661"/>
    <w:rsid w:val="002C57D6"/>
    <w:rsid w:val="002C6D45"/>
    <w:rsid w:val="002D1828"/>
    <w:rsid w:val="002D4CF0"/>
    <w:rsid w:val="002D5A7C"/>
    <w:rsid w:val="002D6E53"/>
    <w:rsid w:val="002D743E"/>
    <w:rsid w:val="002E2296"/>
    <w:rsid w:val="002F046D"/>
    <w:rsid w:val="003007E7"/>
    <w:rsid w:val="00301764"/>
    <w:rsid w:val="00302B3E"/>
    <w:rsid w:val="003229D8"/>
    <w:rsid w:val="00323AD2"/>
    <w:rsid w:val="00336080"/>
    <w:rsid w:val="00336C97"/>
    <w:rsid w:val="00337D65"/>
    <w:rsid w:val="00337F88"/>
    <w:rsid w:val="00342432"/>
    <w:rsid w:val="00350B59"/>
    <w:rsid w:val="00352D4B"/>
    <w:rsid w:val="00354724"/>
    <w:rsid w:val="00354AAE"/>
    <w:rsid w:val="00354CED"/>
    <w:rsid w:val="0035638C"/>
    <w:rsid w:val="003564DC"/>
    <w:rsid w:val="00367F33"/>
    <w:rsid w:val="00370928"/>
    <w:rsid w:val="00373041"/>
    <w:rsid w:val="0038056A"/>
    <w:rsid w:val="003806F0"/>
    <w:rsid w:val="0038499B"/>
    <w:rsid w:val="003850BD"/>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3E564E"/>
    <w:rsid w:val="004019C8"/>
    <w:rsid w:val="004032CF"/>
    <w:rsid w:val="00413520"/>
    <w:rsid w:val="00414F7A"/>
    <w:rsid w:val="00431D4D"/>
    <w:rsid w:val="004325CB"/>
    <w:rsid w:val="00433A82"/>
    <w:rsid w:val="00437737"/>
    <w:rsid w:val="00440A07"/>
    <w:rsid w:val="00444E7B"/>
    <w:rsid w:val="004472CB"/>
    <w:rsid w:val="00453060"/>
    <w:rsid w:val="00462880"/>
    <w:rsid w:val="0047298C"/>
    <w:rsid w:val="0047429E"/>
    <w:rsid w:val="00476F24"/>
    <w:rsid w:val="00480B89"/>
    <w:rsid w:val="0048402E"/>
    <w:rsid w:val="00484DBC"/>
    <w:rsid w:val="004909E7"/>
    <w:rsid w:val="004A1BDB"/>
    <w:rsid w:val="004A3C94"/>
    <w:rsid w:val="004B45B0"/>
    <w:rsid w:val="004B74ED"/>
    <w:rsid w:val="004B7EA2"/>
    <w:rsid w:val="004C17F5"/>
    <w:rsid w:val="004C55B0"/>
    <w:rsid w:val="004D51F6"/>
    <w:rsid w:val="004E0327"/>
    <w:rsid w:val="004E106B"/>
    <w:rsid w:val="004E4179"/>
    <w:rsid w:val="004F3F8F"/>
    <w:rsid w:val="004F6BA0"/>
    <w:rsid w:val="00503BEA"/>
    <w:rsid w:val="0050410A"/>
    <w:rsid w:val="00517008"/>
    <w:rsid w:val="00533616"/>
    <w:rsid w:val="00535170"/>
    <w:rsid w:val="00535ABA"/>
    <w:rsid w:val="005371A0"/>
    <w:rsid w:val="0053768B"/>
    <w:rsid w:val="005420F2"/>
    <w:rsid w:val="0054285C"/>
    <w:rsid w:val="00547A88"/>
    <w:rsid w:val="0055514F"/>
    <w:rsid w:val="005566B9"/>
    <w:rsid w:val="00560572"/>
    <w:rsid w:val="005634E3"/>
    <w:rsid w:val="00564BF4"/>
    <w:rsid w:val="00573297"/>
    <w:rsid w:val="00584173"/>
    <w:rsid w:val="005850DE"/>
    <w:rsid w:val="00595520"/>
    <w:rsid w:val="005A0287"/>
    <w:rsid w:val="005A28C9"/>
    <w:rsid w:val="005A2FA9"/>
    <w:rsid w:val="005A44B9"/>
    <w:rsid w:val="005A548A"/>
    <w:rsid w:val="005B1BA0"/>
    <w:rsid w:val="005B3DB3"/>
    <w:rsid w:val="005B56E9"/>
    <w:rsid w:val="005B6365"/>
    <w:rsid w:val="005D15CA"/>
    <w:rsid w:val="005D390C"/>
    <w:rsid w:val="005F3066"/>
    <w:rsid w:val="005F3E61"/>
    <w:rsid w:val="005F51F6"/>
    <w:rsid w:val="005F69C7"/>
    <w:rsid w:val="00604DDD"/>
    <w:rsid w:val="0061121F"/>
    <w:rsid w:val="006115CC"/>
    <w:rsid w:val="00611FC4"/>
    <w:rsid w:val="00613302"/>
    <w:rsid w:val="00614EC5"/>
    <w:rsid w:val="006176FB"/>
    <w:rsid w:val="0062380F"/>
    <w:rsid w:val="0062564C"/>
    <w:rsid w:val="006258D0"/>
    <w:rsid w:val="00630FCB"/>
    <w:rsid w:val="00632F10"/>
    <w:rsid w:val="0063330B"/>
    <w:rsid w:val="0064017F"/>
    <w:rsid w:val="00640B26"/>
    <w:rsid w:val="00642502"/>
    <w:rsid w:val="00643BD3"/>
    <w:rsid w:val="00646BA3"/>
    <w:rsid w:val="006516F3"/>
    <w:rsid w:val="00651A29"/>
    <w:rsid w:val="006643C6"/>
    <w:rsid w:val="00667D6B"/>
    <w:rsid w:val="006770B2"/>
    <w:rsid w:val="006940E1"/>
    <w:rsid w:val="006A1D39"/>
    <w:rsid w:val="006A3C72"/>
    <w:rsid w:val="006A7392"/>
    <w:rsid w:val="006B03A1"/>
    <w:rsid w:val="006B2961"/>
    <w:rsid w:val="006B67D9"/>
    <w:rsid w:val="006C5535"/>
    <w:rsid w:val="006D0589"/>
    <w:rsid w:val="006E564B"/>
    <w:rsid w:val="006E7154"/>
    <w:rsid w:val="006F0884"/>
    <w:rsid w:val="007003CD"/>
    <w:rsid w:val="00703A6D"/>
    <w:rsid w:val="0070701E"/>
    <w:rsid w:val="0070702F"/>
    <w:rsid w:val="00714B5C"/>
    <w:rsid w:val="00715BE5"/>
    <w:rsid w:val="00722510"/>
    <w:rsid w:val="0072632A"/>
    <w:rsid w:val="007271BE"/>
    <w:rsid w:val="0073482D"/>
    <w:rsid w:val="007358E8"/>
    <w:rsid w:val="00735DC7"/>
    <w:rsid w:val="00736ECE"/>
    <w:rsid w:val="0074533B"/>
    <w:rsid w:val="00752E41"/>
    <w:rsid w:val="00762EA6"/>
    <w:rsid w:val="00763642"/>
    <w:rsid w:val="0076432E"/>
    <w:rsid w:val="007643BC"/>
    <w:rsid w:val="0076523B"/>
    <w:rsid w:val="00770846"/>
    <w:rsid w:val="007810E1"/>
    <w:rsid w:val="007959FE"/>
    <w:rsid w:val="00795E37"/>
    <w:rsid w:val="007A0CF1"/>
    <w:rsid w:val="007A7652"/>
    <w:rsid w:val="007A7BE3"/>
    <w:rsid w:val="007A7CC0"/>
    <w:rsid w:val="007B6A61"/>
    <w:rsid w:val="007B6BA5"/>
    <w:rsid w:val="007C3390"/>
    <w:rsid w:val="007C42D8"/>
    <w:rsid w:val="007C4F4B"/>
    <w:rsid w:val="007C68C8"/>
    <w:rsid w:val="007D5759"/>
    <w:rsid w:val="007D7362"/>
    <w:rsid w:val="007E2259"/>
    <w:rsid w:val="007E4914"/>
    <w:rsid w:val="007F2E11"/>
    <w:rsid w:val="007F546E"/>
    <w:rsid w:val="007F5CE2"/>
    <w:rsid w:val="007F6611"/>
    <w:rsid w:val="00803B7F"/>
    <w:rsid w:val="00810BAC"/>
    <w:rsid w:val="00811920"/>
    <w:rsid w:val="008175E9"/>
    <w:rsid w:val="008203B2"/>
    <w:rsid w:val="008242D7"/>
    <w:rsid w:val="00825578"/>
    <w:rsid w:val="0082577B"/>
    <w:rsid w:val="00830D15"/>
    <w:rsid w:val="00831FD0"/>
    <w:rsid w:val="008354DC"/>
    <w:rsid w:val="00840737"/>
    <w:rsid w:val="00843B5C"/>
    <w:rsid w:val="008558E7"/>
    <w:rsid w:val="0086054B"/>
    <w:rsid w:val="00866893"/>
    <w:rsid w:val="00866F02"/>
    <w:rsid w:val="00867D18"/>
    <w:rsid w:val="008707F8"/>
    <w:rsid w:val="00871F9A"/>
    <w:rsid w:val="00871FD5"/>
    <w:rsid w:val="00876B8E"/>
    <w:rsid w:val="0088172E"/>
    <w:rsid w:val="00881EFA"/>
    <w:rsid w:val="00883E28"/>
    <w:rsid w:val="008840F8"/>
    <w:rsid w:val="008850DC"/>
    <w:rsid w:val="00890F51"/>
    <w:rsid w:val="0089256A"/>
    <w:rsid w:val="008979B1"/>
    <w:rsid w:val="008A6792"/>
    <w:rsid w:val="008A6B25"/>
    <w:rsid w:val="008A6C4F"/>
    <w:rsid w:val="008A7787"/>
    <w:rsid w:val="008B0699"/>
    <w:rsid w:val="008B389E"/>
    <w:rsid w:val="008B59E3"/>
    <w:rsid w:val="008C5B2D"/>
    <w:rsid w:val="008C5BCB"/>
    <w:rsid w:val="008D045E"/>
    <w:rsid w:val="008D3F25"/>
    <w:rsid w:val="008D4D82"/>
    <w:rsid w:val="008E0E09"/>
    <w:rsid w:val="008E0E46"/>
    <w:rsid w:val="008E1665"/>
    <w:rsid w:val="008E3DE1"/>
    <w:rsid w:val="008E45C6"/>
    <w:rsid w:val="008E5A5D"/>
    <w:rsid w:val="008E7116"/>
    <w:rsid w:val="008F143B"/>
    <w:rsid w:val="008F33C4"/>
    <w:rsid w:val="008F3882"/>
    <w:rsid w:val="008F3C40"/>
    <w:rsid w:val="008F4B7C"/>
    <w:rsid w:val="00901464"/>
    <w:rsid w:val="009022B5"/>
    <w:rsid w:val="00904D63"/>
    <w:rsid w:val="00914DC3"/>
    <w:rsid w:val="00915C95"/>
    <w:rsid w:val="00916B9C"/>
    <w:rsid w:val="00926B1B"/>
    <w:rsid w:val="00926E47"/>
    <w:rsid w:val="009324AE"/>
    <w:rsid w:val="00945AAF"/>
    <w:rsid w:val="00945B24"/>
    <w:rsid w:val="00946D3D"/>
    <w:rsid w:val="00947162"/>
    <w:rsid w:val="00953163"/>
    <w:rsid w:val="009601FF"/>
    <w:rsid w:val="0096068B"/>
    <w:rsid w:val="00960D5D"/>
    <w:rsid w:val="009610D0"/>
    <w:rsid w:val="0096314B"/>
    <w:rsid w:val="0096375C"/>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59B9"/>
    <w:rsid w:val="009D01C0"/>
    <w:rsid w:val="009D2E01"/>
    <w:rsid w:val="009D6A08"/>
    <w:rsid w:val="009E0A16"/>
    <w:rsid w:val="009E65E8"/>
    <w:rsid w:val="009E7970"/>
    <w:rsid w:val="009F2EAC"/>
    <w:rsid w:val="009F57E3"/>
    <w:rsid w:val="00A005C2"/>
    <w:rsid w:val="00A00D3D"/>
    <w:rsid w:val="00A07EBB"/>
    <w:rsid w:val="00A10F4F"/>
    <w:rsid w:val="00A11067"/>
    <w:rsid w:val="00A1704A"/>
    <w:rsid w:val="00A23E9E"/>
    <w:rsid w:val="00A37D17"/>
    <w:rsid w:val="00A41BB8"/>
    <w:rsid w:val="00A425EB"/>
    <w:rsid w:val="00A45CB7"/>
    <w:rsid w:val="00A47439"/>
    <w:rsid w:val="00A72F22"/>
    <w:rsid w:val="00A733BC"/>
    <w:rsid w:val="00A7408E"/>
    <w:rsid w:val="00A748A6"/>
    <w:rsid w:val="00A749C1"/>
    <w:rsid w:val="00A76A69"/>
    <w:rsid w:val="00A77D0C"/>
    <w:rsid w:val="00A820B8"/>
    <w:rsid w:val="00A824E7"/>
    <w:rsid w:val="00A8261C"/>
    <w:rsid w:val="00A879A4"/>
    <w:rsid w:val="00A96696"/>
    <w:rsid w:val="00A9767A"/>
    <w:rsid w:val="00AA0FF8"/>
    <w:rsid w:val="00AA3567"/>
    <w:rsid w:val="00AB2CE7"/>
    <w:rsid w:val="00AC0F2C"/>
    <w:rsid w:val="00AC502A"/>
    <w:rsid w:val="00AC7298"/>
    <w:rsid w:val="00AE48EA"/>
    <w:rsid w:val="00AE666E"/>
    <w:rsid w:val="00AF1B03"/>
    <w:rsid w:val="00AF3A98"/>
    <w:rsid w:val="00AF58C1"/>
    <w:rsid w:val="00B02C57"/>
    <w:rsid w:val="00B03E68"/>
    <w:rsid w:val="00B0495E"/>
    <w:rsid w:val="00B06643"/>
    <w:rsid w:val="00B15055"/>
    <w:rsid w:val="00B17FC5"/>
    <w:rsid w:val="00B30179"/>
    <w:rsid w:val="00B37B15"/>
    <w:rsid w:val="00B41523"/>
    <w:rsid w:val="00B4482F"/>
    <w:rsid w:val="00B45C02"/>
    <w:rsid w:val="00B4691D"/>
    <w:rsid w:val="00B609E7"/>
    <w:rsid w:val="00B61908"/>
    <w:rsid w:val="00B66C4B"/>
    <w:rsid w:val="00B70F5A"/>
    <w:rsid w:val="00B72A1E"/>
    <w:rsid w:val="00B74DC8"/>
    <w:rsid w:val="00B81E12"/>
    <w:rsid w:val="00B8509D"/>
    <w:rsid w:val="00B978B3"/>
    <w:rsid w:val="00BA339B"/>
    <w:rsid w:val="00BB6148"/>
    <w:rsid w:val="00BC1E7E"/>
    <w:rsid w:val="00BC2E45"/>
    <w:rsid w:val="00BC3E26"/>
    <w:rsid w:val="00BC74E9"/>
    <w:rsid w:val="00BE36A9"/>
    <w:rsid w:val="00BE618E"/>
    <w:rsid w:val="00BE7BEC"/>
    <w:rsid w:val="00BF0A5A"/>
    <w:rsid w:val="00BF0E63"/>
    <w:rsid w:val="00BF103C"/>
    <w:rsid w:val="00BF12A3"/>
    <w:rsid w:val="00BF16D7"/>
    <w:rsid w:val="00BF218C"/>
    <w:rsid w:val="00BF2373"/>
    <w:rsid w:val="00C044E2"/>
    <w:rsid w:val="00C048CB"/>
    <w:rsid w:val="00C066F3"/>
    <w:rsid w:val="00C06865"/>
    <w:rsid w:val="00C07CA9"/>
    <w:rsid w:val="00C10783"/>
    <w:rsid w:val="00C11B07"/>
    <w:rsid w:val="00C15DC2"/>
    <w:rsid w:val="00C36878"/>
    <w:rsid w:val="00C401E7"/>
    <w:rsid w:val="00C44BB0"/>
    <w:rsid w:val="00C45BBB"/>
    <w:rsid w:val="00C463DD"/>
    <w:rsid w:val="00C60D93"/>
    <w:rsid w:val="00C70809"/>
    <w:rsid w:val="00C745C3"/>
    <w:rsid w:val="00C805A7"/>
    <w:rsid w:val="00C83923"/>
    <w:rsid w:val="00C92C03"/>
    <w:rsid w:val="00CA2221"/>
    <w:rsid w:val="00CA24A4"/>
    <w:rsid w:val="00CA3137"/>
    <w:rsid w:val="00CA374B"/>
    <w:rsid w:val="00CA44E1"/>
    <w:rsid w:val="00CB1D0B"/>
    <w:rsid w:val="00CB263A"/>
    <w:rsid w:val="00CB348D"/>
    <w:rsid w:val="00CB34BE"/>
    <w:rsid w:val="00CB4FCE"/>
    <w:rsid w:val="00CB763D"/>
    <w:rsid w:val="00CC0178"/>
    <w:rsid w:val="00CC1B3A"/>
    <w:rsid w:val="00CD2214"/>
    <w:rsid w:val="00CD46F5"/>
    <w:rsid w:val="00CD6598"/>
    <w:rsid w:val="00CD6883"/>
    <w:rsid w:val="00CD6C29"/>
    <w:rsid w:val="00CD74FE"/>
    <w:rsid w:val="00CE2428"/>
    <w:rsid w:val="00CE4A8F"/>
    <w:rsid w:val="00CE52ED"/>
    <w:rsid w:val="00CE7EBE"/>
    <w:rsid w:val="00CF071D"/>
    <w:rsid w:val="00CF116C"/>
    <w:rsid w:val="00D00745"/>
    <w:rsid w:val="00D03595"/>
    <w:rsid w:val="00D1157C"/>
    <w:rsid w:val="00D11BD1"/>
    <w:rsid w:val="00D15B04"/>
    <w:rsid w:val="00D171D6"/>
    <w:rsid w:val="00D17298"/>
    <w:rsid w:val="00D177AB"/>
    <w:rsid w:val="00D2031B"/>
    <w:rsid w:val="00D23EAC"/>
    <w:rsid w:val="00D25EC1"/>
    <w:rsid w:val="00D25FE2"/>
    <w:rsid w:val="00D303C8"/>
    <w:rsid w:val="00D37DA9"/>
    <w:rsid w:val="00D406A7"/>
    <w:rsid w:val="00D417F8"/>
    <w:rsid w:val="00D43252"/>
    <w:rsid w:val="00D44D86"/>
    <w:rsid w:val="00D4540B"/>
    <w:rsid w:val="00D50B7D"/>
    <w:rsid w:val="00D52012"/>
    <w:rsid w:val="00D704E5"/>
    <w:rsid w:val="00D72727"/>
    <w:rsid w:val="00D731DD"/>
    <w:rsid w:val="00D73D7E"/>
    <w:rsid w:val="00D821BD"/>
    <w:rsid w:val="00D871AC"/>
    <w:rsid w:val="00D90395"/>
    <w:rsid w:val="00D90B35"/>
    <w:rsid w:val="00D978C6"/>
    <w:rsid w:val="00DA0956"/>
    <w:rsid w:val="00DA121A"/>
    <w:rsid w:val="00DA2926"/>
    <w:rsid w:val="00DA357F"/>
    <w:rsid w:val="00DA3E12"/>
    <w:rsid w:val="00DB46CF"/>
    <w:rsid w:val="00DB5900"/>
    <w:rsid w:val="00DB66FA"/>
    <w:rsid w:val="00DC18AD"/>
    <w:rsid w:val="00DC36B8"/>
    <w:rsid w:val="00DC584A"/>
    <w:rsid w:val="00DD370D"/>
    <w:rsid w:val="00DD3FE8"/>
    <w:rsid w:val="00DE0CB9"/>
    <w:rsid w:val="00DE1E14"/>
    <w:rsid w:val="00DE2A9D"/>
    <w:rsid w:val="00DE5105"/>
    <w:rsid w:val="00DF1147"/>
    <w:rsid w:val="00DF1A1E"/>
    <w:rsid w:val="00DF3EA4"/>
    <w:rsid w:val="00DF4518"/>
    <w:rsid w:val="00DF5958"/>
    <w:rsid w:val="00DF6A82"/>
    <w:rsid w:val="00DF7CAE"/>
    <w:rsid w:val="00E02011"/>
    <w:rsid w:val="00E1773B"/>
    <w:rsid w:val="00E17E14"/>
    <w:rsid w:val="00E324A0"/>
    <w:rsid w:val="00E423C0"/>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6630"/>
    <w:rsid w:val="00EA5436"/>
    <w:rsid w:val="00EA586A"/>
    <w:rsid w:val="00EA7B12"/>
    <w:rsid w:val="00EB68FA"/>
    <w:rsid w:val="00EC10B9"/>
    <w:rsid w:val="00ED18DC"/>
    <w:rsid w:val="00ED6201"/>
    <w:rsid w:val="00ED7A2A"/>
    <w:rsid w:val="00EE4832"/>
    <w:rsid w:val="00EF1D7F"/>
    <w:rsid w:val="00EF4426"/>
    <w:rsid w:val="00F0002F"/>
    <w:rsid w:val="00F0137E"/>
    <w:rsid w:val="00F0148F"/>
    <w:rsid w:val="00F21786"/>
    <w:rsid w:val="00F237F4"/>
    <w:rsid w:val="00F347BC"/>
    <w:rsid w:val="00F3742B"/>
    <w:rsid w:val="00F40CCF"/>
    <w:rsid w:val="00F41A6B"/>
    <w:rsid w:val="00F41FDB"/>
    <w:rsid w:val="00F45642"/>
    <w:rsid w:val="00F5337D"/>
    <w:rsid w:val="00F5390C"/>
    <w:rsid w:val="00F55493"/>
    <w:rsid w:val="00F56D63"/>
    <w:rsid w:val="00F609A9"/>
    <w:rsid w:val="00F632CC"/>
    <w:rsid w:val="00F754D7"/>
    <w:rsid w:val="00F80C99"/>
    <w:rsid w:val="00F867EC"/>
    <w:rsid w:val="00F91B2B"/>
    <w:rsid w:val="00FA3135"/>
    <w:rsid w:val="00FC03CD"/>
    <w:rsid w:val="00FC0646"/>
    <w:rsid w:val="00FC0826"/>
    <w:rsid w:val="00FC2FC6"/>
    <w:rsid w:val="00FC6741"/>
    <w:rsid w:val="00FC68B7"/>
    <w:rsid w:val="00FE1314"/>
    <w:rsid w:val="00FE6985"/>
    <w:rsid w:val="00FF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0A2257"/>
    <w:pPr>
      <w:outlineLvl w:val="1"/>
    </w:pPr>
  </w:style>
  <w:style w:type="paragraph" w:styleId="Heading3">
    <w:name w:val="heading 3"/>
    <w:basedOn w:val="Normal"/>
    <w:next w:val="Normal"/>
    <w:qFormat/>
    <w:rsid w:val="000A2257"/>
    <w:pPr>
      <w:outlineLvl w:val="2"/>
    </w:pPr>
  </w:style>
  <w:style w:type="paragraph" w:styleId="Heading4">
    <w:name w:val="heading 4"/>
    <w:basedOn w:val="Normal"/>
    <w:next w:val="Normal"/>
    <w:qFormat/>
    <w:rsid w:val="000A2257"/>
    <w:pPr>
      <w:outlineLvl w:val="3"/>
    </w:pPr>
  </w:style>
  <w:style w:type="paragraph" w:styleId="Heading5">
    <w:name w:val="heading 5"/>
    <w:basedOn w:val="Normal"/>
    <w:next w:val="Normal"/>
    <w:qFormat/>
    <w:rsid w:val="000A2257"/>
    <w:pPr>
      <w:outlineLvl w:val="4"/>
    </w:pPr>
  </w:style>
  <w:style w:type="paragraph" w:styleId="Heading6">
    <w:name w:val="heading 6"/>
    <w:basedOn w:val="Normal"/>
    <w:next w:val="Normal"/>
    <w:qFormat/>
    <w:rsid w:val="000A2257"/>
    <w:pPr>
      <w:outlineLvl w:val="5"/>
    </w:pPr>
  </w:style>
  <w:style w:type="paragraph" w:styleId="Heading7">
    <w:name w:val="heading 7"/>
    <w:basedOn w:val="Normal"/>
    <w:next w:val="Normal"/>
    <w:qFormat/>
    <w:rsid w:val="000A2257"/>
    <w:pPr>
      <w:outlineLvl w:val="6"/>
    </w:pPr>
  </w:style>
  <w:style w:type="paragraph" w:styleId="Heading8">
    <w:name w:val="heading 8"/>
    <w:basedOn w:val="Normal"/>
    <w:next w:val="Normal"/>
    <w:qFormat/>
    <w:rsid w:val="000A2257"/>
    <w:pPr>
      <w:outlineLvl w:val="7"/>
    </w:pPr>
  </w:style>
  <w:style w:type="paragraph" w:styleId="Heading9">
    <w:name w:val="heading 9"/>
    <w:basedOn w:val="Normal"/>
    <w:next w:val="Normal"/>
    <w:qFormat/>
    <w:rsid w:val="000A22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A2257"/>
    <w:pPr>
      <w:spacing w:after="120"/>
      <w:ind w:left="1134" w:right="1134"/>
      <w:jc w:val="both"/>
    </w:pPr>
  </w:style>
  <w:style w:type="paragraph" w:customStyle="1" w:styleId="HMG">
    <w:name w:val="_ H __M_G"/>
    <w:basedOn w:val="Normal"/>
    <w:next w:val="Normal"/>
    <w:rsid w:val="000A2257"/>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0A2257"/>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0A2257"/>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0A225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A225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uiPriority w:val="99"/>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H1GChar">
    <w:name w:val="_ H_1_G Char"/>
    <w:link w:val="H1G"/>
    <w:rsid w:val="002734BD"/>
    <w:rPr>
      <w:b/>
      <w:sz w:val="24"/>
      <w:lang w:eastAsia="en-US"/>
    </w:rPr>
  </w:style>
  <w:style w:type="character" w:customStyle="1" w:styleId="SingleTxtGChar">
    <w:name w:val="_ Single Txt_G Char"/>
    <w:link w:val="SingleTxtG"/>
    <w:rsid w:val="002734BD"/>
    <w:rPr>
      <w:lang w:eastAsia="en-US"/>
    </w:rPr>
  </w:style>
  <w:style w:type="paragraph" w:styleId="NormalWeb">
    <w:name w:val="Normal (Web)"/>
    <w:basedOn w:val="Normal"/>
    <w:uiPriority w:val="99"/>
    <w:unhideWhenUsed/>
    <w:rsid w:val="008840F8"/>
    <w:pPr>
      <w:spacing w:before="100" w:beforeAutospacing="1" w:after="100" w:afterAutospacing="1"/>
    </w:pPr>
    <w:rPr>
      <w:sz w:val="24"/>
      <w:szCs w:val="24"/>
      <w:lang w:val="en-US"/>
    </w:rPr>
  </w:style>
  <w:style w:type="character" w:customStyle="1" w:styleId="FooterChar">
    <w:name w:val="Footer Char"/>
    <w:aliases w:val="3_G Char"/>
    <w:basedOn w:val="DefaultParagraphFont"/>
    <w:link w:val="Footer"/>
    <w:uiPriority w:val="99"/>
    <w:rsid w:val="00D11BD1"/>
    <w:rPr>
      <w:sz w:val="16"/>
      <w:lang w:eastAsia="en-US"/>
    </w:rPr>
  </w:style>
  <w:style w:type="paragraph" w:styleId="ListParagraph">
    <w:name w:val="List Paragraph"/>
    <w:basedOn w:val="Normal"/>
    <w:uiPriority w:val="34"/>
    <w:qFormat/>
    <w:rsid w:val="00102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H1GChar">
    <w:name w:val="_ H_1_G Char"/>
    <w:link w:val="H1G"/>
    <w:rsid w:val="002734BD"/>
    <w:rPr>
      <w:b/>
      <w:sz w:val="24"/>
      <w:lang w:eastAsia="en-US"/>
    </w:rPr>
  </w:style>
  <w:style w:type="character" w:customStyle="1" w:styleId="SingleTxtGChar">
    <w:name w:val="_ Single Txt_G Char"/>
    <w:link w:val="SingleTxtG"/>
    <w:rsid w:val="002734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7A3D0-770C-4899-A7AE-90B97FEA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1526</Words>
  <Characters>8704</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5</cp:revision>
  <cp:lastPrinted>2015-09-14T14:10:00Z</cp:lastPrinted>
  <dcterms:created xsi:type="dcterms:W3CDTF">2016-07-12T08:35:00Z</dcterms:created>
  <dcterms:modified xsi:type="dcterms:W3CDTF">2016-07-13T07:37:00Z</dcterms:modified>
</cp:coreProperties>
</file>