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2E0EE4" w:rsidRDefault="002E0EE4" w:rsidP="002E0EE4">
      <w:pPr>
        <w:suppressAutoHyphens w:val="0"/>
        <w:spacing w:line="240" w:lineRule="auto"/>
        <w:ind w:left="5387" w:right="-286"/>
        <w:outlineLvl w:val="0"/>
        <w:rPr>
          <w:rFonts w:ascii="Arial" w:hAnsi="Arial"/>
          <w:lang w:val="fr-FR" w:bidi="fr-FR"/>
        </w:rPr>
      </w:pPr>
      <w:r w:rsidRPr="002E0EE4">
        <w:rPr>
          <w:noProof/>
          <w:snapToGrid/>
          <w:lang w:val="fr-FR"/>
        </w:rPr>
        <w:drawing>
          <wp:anchor distT="0" distB="0" distL="114300" distR="114300" simplePos="0" relativeHeight="251659776" behindDoc="0" locked="0" layoutInCell="1" allowOverlap="1" wp14:anchorId="6DB716F0" wp14:editId="23F7E1D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EE4">
        <w:rPr>
          <w:rFonts w:ascii="Arial" w:eastAsia="Arial" w:hAnsi="Arial" w:cs="Arial"/>
          <w:bCs/>
          <w:snapToGrid/>
          <w:szCs w:val="24"/>
          <w:lang w:val="fr-FR" w:eastAsia="de-DE"/>
        </w:rPr>
        <w:t>CCNR-ZKR/ADN/WP.15/AC.2/2016/</w:t>
      </w:r>
      <w:r w:rsidR="00A92D55">
        <w:rPr>
          <w:rFonts w:ascii="Arial" w:eastAsia="Arial" w:hAnsi="Arial" w:cs="Arial"/>
          <w:bCs/>
          <w:snapToGrid/>
          <w:szCs w:val="24"/>
          <w:lang w:val="fr-FR" w:eastAsia="de-DE"/>
        </w:rPr>
        <w:t>12</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A92D55"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23</w:t>
      </w:r>
      <w:r w:rsidR="002E0EE4" w:rsidRPr="002E0EE4">
        <w:rPr>
          <w:rFonts w:ascii="Arial" w:eastAsia="Arial" w:hAnsi="Arial" w:cs="Arial"/>
          <w:snapToGrid/>
          <w:szCs w:val="24"/>
          <w:lang w:val="de-DE" w:eastAsia="de-DE"/>
        </w:rPr>
        <w:t xml:space="preserve">. </w:t>
      </w:r>
      <w:r w:rsidR="002E0EE4">
        <w:rPr>
          <w:rFonts w:ascii="Arial" w:eastAsia="Arial" w:hAnsi="Arial" w:cs="Arial"/>
          <w:snapToGrid/>
          <w:szCs w:val="24"/>
          <w:lang w:val="de-DE" w:eastAsia="de-DE"/>
        </w:rPr>
        <w:t>Oktober</w:t>
      </w:r>
      <w:r w:rsidR="002E0EE4" w:rsidRPr="002E0EE4">
        <w:rPr>
          <w:rFonts w:ascii="Arial" w:eastAsia="Arial" w:hAnsi="Arial" w:cs="Arial"/>
          <w:snapToGrid/>
          <w:szCs w:val="24"/>
          <w:lang w:val="de-DE" w:eastAsia="de-DE"/>
        </w:rPr>
        <w:t xml:space="preserve"> 2015</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8</w:t>
      </w:r>
      <w:r w:rsidRPr="002E0EE4">
        <w:rPr>
          <w:rFonts w:ascii="Arial" w:hAnsi="Arial"/>
          <w:sz w:val="16"/>
          <w:szCs w:val="24"/>
          <w:lang w:val="de-DE"/>
        </w:rPr>
        <w:t xml:space="preserve">. </w:t>
      </w:r>
      <w:r w:rsidRPr="002E0EE4">
        <w:rPr>
          <w:rFonts w:ascii="Arial" w:hAnsi="Arial"/>
          <w:noProof/>
          <w:sz w:val="16"/>
          <w:szCs w:val="24"/>
          <w:lang w:val="de-DE"/>
        </w:rPr>
        <w:t>Tagung, Genf, 25. bis 29. Januar 2016)</w:t>
      </w:r>
    </w:p>
    <w:p w:rsidR="002E0EE4" w:rsidRP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A92D55">
        <w:rPr>
          <w:rFonts w:ascii="Arial" w:hAnsi="Arial" w:cs="Arial"/>
          <w:snapToGrid/>
          <w:sz w:val="16"/>
          <w:szCs w:val="16"/>
          <w:lang w:val="de-DE" w:eastAsia="en-US"/>
        </w:rPr>
        <w:t>5 b</w:t>
      </w:r>
      <w:r w:rsidRPr="002E0EE4">
        <w:rPr>
          <w:rFonts w:ascii="Arial" w:hAnsi="Arial" w:cs="Arial"/>
          <w:snapToGrid/>
          <w:sz w:val="16"/>
          <w:szCs w:val="16"/>
          <w:lang w:val="de-DE" w:eastAsia="en-US"/>
        </w:rPr>
        <w:t>) zur vorläufigen Tagesordnung</w:t>
      </w:r>
    </w:p>
    <w:p w:rsidR="00A92D55" w:rsidRPr="00A92D55" w:rsidRDefault="00A92D55" w:rsidP="00A92D55">
      <w:pPr>
        <w:tabs>
          <w:tab w:val="left" w:pos="2977"/>
        </w:tabs>
        <w:suppressAutoHyphens w:val="0"/>
        <w:spacing w:line="240" w:lineRule="auto"/>
        <w:ind w:left="3960"/>
        <w:rPr>
          <w:rFonts w:ascii="Arial" w:hAnsi="Arial" w:cs="Arial"/>
          <w:b/>
          <w:snapToGrid/>
          <w:sz w:val="16"/>
          <w:szCs w:val="16"/>
          <w:lang w:val="de-DE" w:eastAsia="en-US"/>
        </w:rPr>
      </w:pPr>
      <w:r w:rsidRPr="00A92D55">
        <w:rPr>
          <w:rFonts w:ascii="Arial" w:hAnsi="Arial" w:cs="Arial"/>
          <w:b/>
          <w:snapToGrid/>
          <w:sz w:val="16"/>
          <w:szCs w:val="16"/>
          <w:lang w:val="de-DE" w:eastAsia="en-US"/>
        </w:rPr>
        <w:t>Vorschläge für Änderungen der dem ADN beigefügten Verordnung</w:t>
      </w:r>
    </w:p>
    <w:p w:rsidR="00A92D55" w:rsidRPr="00A92D55" w:rsidRDefault="00A92D55" w:rsidP="00A92D55">
      <w:pPr>
        <w:tabs>
          <w:tab w:val="left" w:pos="2977"/>
        </w:tabs>
        <w:suppressAutoHyphens w:val="0"/>
        <w:spacing w:line="240" w:lineRule="auto"/>
        <w:ind w:left="3960"/>
        <w:rPr>
          <w:rFonts w:ascii="Arial" w:hAnsi="Arial" w:cs="Arial"/>
          <w:b/>
          <w:snapToGrid/>
          <w:sz w:val="16"/>
          <w:szCs w:val="16"/>
          <w:lang w:val="de-DE" w:eastAsia="en-US"/>
        </w:rPr>
      </w:pPr>
      <w:r w:rsidRPr="00A92D55">
        <w:rPr>
          <w:rFonts w:ascii="Arial" w:hAnsi="Arial" w:cs="Arial"/>
          <w:b/>
          <w:snapToGrid/>
          <w:sz w:val="16"/>
          <w:szCs w:val="16"/>
          <w:lang w:val="de-DE" w:eastAsia="en-US"/>
        </w:rPr>
        <w:t>Weitere Änderungsvorschläge</w:t>
      </w:r>
    </w:p>
    <w:p w:rsidR="00787CE3" w:rsidRDefault="00787CE3" w:rsidP="00787CE3">
      <w:pPr>
        <w:suppressAutoHyphens w:val="0"/>
        <w:spacing w:line="240" w:lineRule="auto"/>
        <w:rPr>
          <w:rFonts w:ascii="Arial" w:hAnsi="Arial"/>
          <w:szCs w:val="24"/>
          <w:lang w:val="de-DE"/>
        </w:rPr>
      </w:pPr>
    </w:p>
    <w:p w:rsidR="00240C7C" w:rsidRPr="00787CE3" w:rsidRDefault="00240C7C" w:rsidP="00787CE3">
      <w:pPr>
        <w:suppressAutoHyphens w:val="0"/>
        <w:spacing w:line="240" w:lineRule="auto"/>
        <w:rPr>
          <w:rFonts w:ascii="Arial" w:hAnsi="Arial"/>
          <w:szCs w:val="24"/>
          <w:lang w:val="de-DE"/>
        </w:rPr>
      </w:pPr>
    </w:p>
    <w:p w:rsidR="00787CE3" w:rsidRPr="00787CE3" w:rsidRDefault="00787CE3" w:rsidP="00787CE3">
      <w:pPr>
        <w:keepNext/>
        <w:keepLines/>
        <w:tabs>
          <w:tab w:val="right" w:pos="851"/>
        </w:tabs>
        <w:spacing w:before="360" w:after="240" w:line="300" w:lineRule="exact"/>
        <w:ind w:left="1134" w:right="1134" w:hanging="1134"/>
        <w:rPr>
          <w:b/>
          <w:snapToGrid/>
          <w:sz w:val="28"/>
          <w:lang w:val="de-DE" w:eastAsia="en-US"/>
        </w:rPr>
      </w:pPr>
      <w:r w:rsidRPr="00787CE3">
        <w:rPr>
          <w:snapToGrid/>
          <w:sz w:val="28"/>
          <w:lang w:val="de-DE" w:eastAsia="en-US"/>
        </w:rPr>
        <w:tab/>
      </w:r>
      <w:r w:rsidRPr="00787CE3">
        <w:rPr>
          <w:snapToGrid/>
          <w:sz w:val="28"/>
          <w:lang w:val="de-DE" w:eastAsia="en-US"/>
        </w:rPr>
        <w:tab/>
      </w:r>
      <w:r w:rsidR="00792806" w:rsidRPr="00792806">
        <w:rPr>
          <w:b/>
          <w:snapToGrid/>
          <w:sz w:val="28"/>
          <w:szCs w:val="24"/>
          <w:lang w:val="de-DE"/>
        </w:rPr>
        <w:t>Absatz 1.4.2.2.1 c) ADN -</w:t>
      </w:r>
      <w:r w:rsidR="00792806" w:rsidRPr="00792806">
        <w:rPr>
          <w:b/>
          <w:bCs/>
          <w:snapToGrid/>
          <w:sz w:val="24"/>
          <w:szCs w:val="24"/>
          <w:lang w:val="de-DE"/>
        </w:rPr>
        <w:t xml:space="preserve"> </w:t>
      </w:r>
      <w:r w:rsidR="00792806" w:rsidRPr="00792806">
        <w:rPr>
          <w:b/>
          <w:snapToGrid/>
          <w:sz w:val="28"/>
          <w:szCs w:val="24"/>
          <w:lang w:val="de-DE"/>
        </w:rPr>
        <w:t>Pflichten des Beförderers</w:t>
      </w:r>
    </w:p>
    <w:p w:rsidR="00787CE3" w:rsidRPr="00787CE3" w:rsidRDefault="00787CE3" w:rsidP="00787CE3">
      <w:pPr>
        <w:keepNext/>
        <w:keepLines/>
        <w:tabs>
          <w:tab w:val="right" w:pos="851"/>
        </w:tabs>
        <w:spacing w:before="360" w:after="240" w:line="270" w:lineRule="exact"/>
        <w:ind w:left="1134" w:right="1134" w:hanging="1134"/>
        <w:rPr>
          <w:b/>
          <w:snapToGrid/>
          <w:sz w:val="24"/>
          <w:lang w:val="de-DE" w:eastAsia="en-US"/>
        </w:rPr>
      </w:pPr>
      <w:r w:rsidRPr="00787CE3">
        <w:rPr>
          <w:b/>
          <w:snapToGrid/>
          <w:sz w:val="24"/>
          <w:lang w:val="de-DE" w:eastAsia="en-US"/>
        </w:rPr>
        <w:tab/>
      </w:r>
      <w:r w:rsidRPr="00787CE3">
        <w:rPr>
          <w:b/>
          <w:snapToGrid/>
          <w:sz w:val="24"/>
          <w:lang w:val="de-DE" w:eastAsia="en-US"/>
        </w:rPr>
        <w:tab/>
        <w:t>Vorgelegt von Deutschland,</w:t>
      </w:r>
      <w:r w:rsidRPr="00787CE3">
        <w:rPr>
          <w:b/>
          <w:snapToGrid/>
          <w:sz w:val="24"/>
          <w:vertAlign w:val="superscript"/>
          <w:lang w:val="de-DE" w:eastAsia="en-US"/>
        </w:rPr>
        <w:footnoteReference w:id="2"/>
      </w:r>
    </w:p>
    <w:p w:rsidR="00792806" w:rsidRDefault="00792806" w:rsidP="00240C7C">
      <w:pPr>
        <w:tabs>
          <w:tab w:val="left" w:pos="1701"/>
        </w:tabs>
        <w:suppressAutoHyphens w:val="0"/>
        <w:ind w:left="1134" w:right="567"/>
        <w:jc w:val="both"/>
        <w:rPr>
          <w:rFonts w:ascii="Arial" w:hAnsi="Arial"/>
          <w:snapToGrid/>
          <w:lang w:val="de-DE" w:eastAsia="de-DE"/>
        </w:rPr>
      </w:pPr>
    </w:p>
    <w:p w:rsidR="00240C7C" w:rsidRPr="00792806" w:rsidRDefault="00240C7C" w:rsidP="00240C7C">
      <w:pPr>
        <w:tabs>
          <w:tab w:val="left" w:pos="1701"/>
        </w:tabs>
        <w:suppressAutoHyphens w:val="0"/>
        <w:ind w:left="1134" w:right="567"/>
        <w:jc w:val="both"/>
        <w:rPr>
          <w:rFonts w:ascii="Arial" w:hAnsi="Arial"/>
          <w:snapToGrid/>
          <w:lang w:val="de-DE" w:eastAsia="de-DE"/>
        </w:rPr>
      </w:pPr>
    </w:p>
    <w:p w:rsidR="00792806" w:rsidRPr="00792806" w:rsidRDefault="00792806" w:rsidP="00240C7C">
      <w:pPr>
        <w:tabs>
          <w:tab w:val="left" w:pos="0"/>
          <w:tab w:val="left" w:pos="1701"/>
        </w:tabs>
        <w:suppressAutoHyphens w:val="0"/>
        <w:ind w:left="1134" w:right="567"/>
        <w:jc w:val="both"/>
        <w:rPr>
          <w:snapToGrid/>
          <w:lang w:val="de-DE" w:eastAsia="de-DE"/>
        </w:rPr>
      </w:pPr>
      <w:r w:rsidRPr="00792806">
        <w:rPr>
          <w:snapToGrid/>
          <w:lang w:val="de-DE" w:eastAsia="de-DE"/>
        </w:rPr>
        <w:t xml:space="preserve">1. </w:t>
      </w:r>
      <w:r w:rsidRPr="00792806">
        <w:rPr>
          <w:snapToGrid/>
          <w:lang w:val="de-DE" w:eastAsia="de-DE"/>
        </w:rPr>
        <w:tab/>
        <w:t xml:space="preserve">Bei Absatz 1.4.2.2.1 c) ADN 2015 gibt es eine Abweichung zwischen den Sprachfassungen Französisch und Englisch einerseits und Deutsch andererseits. Der in der deutschen Fassung fehlende Text ist </w:t>
      </w:r>
      <w:r w:rsidR="00A92D55" w:rsidRPr="00A92D55">
        <w:rPr>
          <w:snapToGrid/>
          <w:u w:val="single"/>
          <w:lang w:val="de-DE" w:eastAsia="de-DE"/>
        </w:rPr>
        <w:t>unterstrichen</w:t>
      </w:r>
      <w:r w:rsidRPr="00792806">
        <w:rPr>
          <w:snapToGrid/>
          <w:lang w:val="de-DE" w:eastAsia="de-DE"/>
        </w:rPr>
        <w:t>.</w:t>
      </w:r>
    </w:p>
    <w:p w:rsidR="00792806" w:rsidRPr="00792806" w:rsidRDefault="00792806" w:rsidP="00240C7C">
      <w:pPr>
        <w:tabs>
          <w:tab w:val="left" w:pos="540"/>
          <w:tab w:val="left" w:pos="1701"/>
        </w:tabs>
        <w:suppressAutoHyphens w:val="0"/>
        <w:ind w:left="1985" w:right="567" w:hanging="540"/>
        <w:jc w:val="both"/>
        <w:rPr>
          <w:snapToGrid/>
          <w:lang w:val="de-DE" w:eastAsia="de-DE"/>
        </w:rPr>
      </w:pPr>
    </w:p>
    <w:p w:rsidR="00792806" w:rsidRPr="00DD52A8" w:rsidRDefault="00792806" w:rsidP="00240C7C">
      <w:pPr>
        <w:tabs>
          <w:tab w:val="left" w:pos="1701"/>
        </w:tabs>
        <w:suppressAutoHyphens w:val="0"/>
        <w:overflowPunct w:val="0"/>
        <w:autoSpaceDE w:val="0"/>
        <w:autoSpaceDN w:val="0"/>
        <w:adjustRightInd w:val="0"/>
        <w:ind w:left="1701" w:right="567" w:hanging="567"/>
        <w:jc w:val="both"/>
        <w:textAlignment w:val="baseline"/>
        <w:rPr>
          <w:snapToGrid/>
          <w:lang w:val="de-DE" w:eastAsia="de-DE"/>
        </w:rPr>
      </w:pPr>
      <w:r w:rsidRPr="00DD52A8">
        <w:rPr>
          <w:snapToGrid/>
          <w:lang w:val="de-DE" w:eastAsia="de-DE"/>
        </w:rPr>
        <w:t>„c)</w:t>
      </w:r>
      <w:r w:rsidRPr="00DD52A8">
        <w:rPr>
          <w:snapToGrid/>
          <w:lang w:val="de-DE" w:eastAsia="de-DE"/>
        </w:rPr>
        <w:tab/>
        <w:t xml:space="preserve">sich durch eine Sichtprüfung zu vergewissern, dass die Ladung </w:t>
      </w:r>
      <w:r w:rsidRPr="00DD52A8">
        <w:rPr>
          <w:snapToGrid/>
          <w:u w:val="single"/>
          <w:lang w:val="de-DE" w:eastAsia="de-DE"/>
        </w:rPr>
        <w:t>und das Schiff</w:t>
      </w:r>
      <w:r w:rsidRPr="00DD52A8">
        <w:rPr>
          <w:snapToGrid/>
          <w:lang w:val="de-DE" w:eastAsia="de-DE"/>
        </w:rPr>
        <w:t xml:space="preserve"> keine offensichtlichen Mängel, keine Undichtheiten oder Risse aufweist / </w:t>
      </w:r>
      <w:r w:rsidRPr="00DD52A8">
        <w:rPr>
          <w:snapToGrid/>
          <w:u w:val="single"/>
          <w:lang w:val="de-DE" w:eastAsia="de-DE"/>
        </w:rPr>
        <w:t>aufweisen</w:t>
      </w:r>
      <w:r w:rsidRPr="00DD52A8">
        <w:rPr>
          <w:snapToGrid/>
          <w:lang w:val="de-DE" w:eastAsia="de-DE"/>
        </w:rPr>
        <w:t>, dass keine Ausrüstungsteile fehlen, usw</w:t>
      </w:r>
      <w:proofErr w:type="gramStart"/>
      <w:r w:rsidRPr="00DD52A8">
        <w:rPr>
          <w:snapToGrid/>
          <w:lang w:val="de-DE" w:eastAsia="de-DE"/>
        </w:rPr>
        <w:t>.;</w:t>
      </w:r>
      <w:proofErr w:type="gramEnd"/>
      <w:r w:rsidRPr="00DD52A8">
        <w:rPr>
          <w:snapToGrid/>
          <w:lang w:val="de-DE" w:eastAsia="de-DE"/>
        </w:rPr>
        <w:t>“.</w:t>
      </w:r>
    </w:p>
    <w:p w:rsidR="00792806" w:rsidRPr="00DD52A8" w:rsidRDefault="00792806" w:rsidP="00240C7C">
      <w:pPr>
        <w:tabs>
          <w:tab w:val="left" w:pos="540"/>
          <w:tab w:val="left" w:pos="1701"/>
        </w:tabs>
        <w:suppressAutoHyphens w:val="0"/>
        <w:ind w:left="1701" w:right="567" w:hanging="567"/>
        <w:jc w:val="both"/>
        <w:rPr>
          <w:snapToGrid/>
          <w:lang w:val="de-DE" w:eastAsia="de-DE"/>
        </w:rPr>
      </w:pPr>
      <w:bookmarkStart w:id="0" w:name="_GoBack"/>
      <w:bookmarkEnd w:id="0"/>
    </w:p>
    <w:p w:rsidR="004E2C8B" w:rsidRPr="00DD52A8" w:rsidRDefault="004E2C8B" w:rsidP="00240C7C">
      <w:pPr>
        <w:tabs>
          <w:tab w:val="left" w:pos="1701"/>
        </w:tabs>
        <w:suppressAutoHyphens w:val="0"/>
        <w:overflowPunct w:val="0"/>
        <w:autoSpaceDE w:val="0"/>
        <w:autoSpaceDN w:val="0"/>
        <w:adjustRightInd w:val="0"/>
        <w:ind w:left="1701" w:right="567" w:hanging="567"/>
        <w:jc w:val="both"/>
        <w:textAlignment w:val="baseline"/>
        <w:rPr>
          <w:snapToGrid/>
          <w:lang w:val="fr-FR" w:eastAsia="de-DE"/>
        </w:rPr>
      </w:pPr>
      <w:r w:rsidRPr="00DD52A8">
        <w:rPr>
          <w:snapToGrid/>
          <w:lang w:val="fr-FR" w:eastAsia="de-DE"/>
        </w:rPr>
        <w:t>„c)</w:t>
      </w:r>
      <w:r w:rsidRPr="00DD52A8">
        <w:rPr>
          <w:snapToGrid/>
          <w:lang w:val="fr-FR" w:eastAsia="de-DE"/>
        </w:rPr>
        <w:tab/>
        <w:t xml:space="preserve">s'assurer visuellement que </w:t>
      </w:r>
      <w:r w:rsidRPr="00DD52A8">
        <w:rPr>
          <w:snapToGrid/>
          <w:u w:val="single"/>
          <w:lang w:val="fr-FR" w:eastAsia="de-DE"/>
        </w:rPr>
        <w:t xml:space="preserve">le bateau </w:t>
      </w:r>
      <w:r w:rsidRPr="00DD52A8">
        <w:rPr>
          <w:snapToGrid/>
          <w:lang w:val="fr-FR" w:eastAsia="de-DE"/>
        </w:rPr>
        <w:t xml:space="preserve">et le chargement ne </w:t>
      </w:r>
      <w:r w:rsidRPr="00DD52A8">
        <w:rPr>
          <w:snapToGrid/>
          <w:u w:val="single"/>
          <w:lang w:val="fr-FR" w:eastAsia="de-DE"/>
        </w:rPr>
        <w:t>présentent</w:t>
      </w:r>
      <w:r w:rsidRPr="00DD52A8">
        <w:rPr>
          <w:snapToGrid/>
          <w:lang w:val="fr-FR" w:eastAsia="de-DE"/>
        </w:rPr>
        <w:t xml:space="preserve"> pas de défauts manifestes, de fuites ou de fissures, de manquement de dispositifs d'équipement, etc. </w:t>
      </w:r>
      <w:proofErr w:type="gramStart"/>
      <w:r w:rsidRPr="00DD52A8">
        <w:rPr>
          <w:snapToGrid/>
          <w:lang w:val="fr-FR" w:eastAsia="de-DE"/>
        </w:rPr>
        <w:t>;“</w:t>
      </w:r>
      <w:proofErr w:type="gramEnd"/>
    </w:p>
    <w:p w:rsidR="004E2C8B" w:rsidRPr="00792806" w:rsidRDefault="004E2C8B" w:rsidP="00240C7C">
      <w:pPr>
        <w:tabs>
          <w:tab w:val="left" w:pos="540"/>
          <w:tab w:val="left" w:pos="1701"/>
        </w:tabs>
        <w:suppressAutoHyphens w:val="0"/>
        <w:ind w:left="1985" w:right="567" w:hanging="540"/>
        <w:jc w:val="both"/>
        <w:rPr>
          <w:snapToGrid/>
          <w:lang w:val="fr-FR" w:eastAsia="de-DE"/>
        </w:rPr>
      </w:pPr>
    </w:p>
    <w:p w:rsidR="00792806" w:rsidRPr="00792806" w:rsidRDefault="00792806" w:rsidP="00240C7C">
      <w:pPr>
        <w:tabs>
          <w:tab w:val="left" w:pos="0"/>
          <w:tab w:val="left" w:pos="1701"/>
        </w:tabs>
        <w:suppressAutoHyphens w:val="0"/>
        <w:ind w:left="1134" w:right="567"/>
        <w:jc w:val="both"/>
        <w:rPr>
          <w:snapToGrid/>
          <w:lang w:val="de-DE" w:eastAsia="de-DE"/>
        </w:rPr>
      </w:pPr>
      <w:r w:rsidRPr="00792806">
        <w:rPr>
          <w:snapToGrid/>
          <w:lang w:val="de-DE" w:eastAsia="de-DE"/>
        </w:rPr>
        <w:t>2.</w:t>
      </w:r>
      <w:r w:rsidRPr="00792806">
        <w:rPr>
          <w:snapToGrid/>
          <w:lang w:val="de-DE" w:eastAsia="de-DE"/>
        </w:rPr>
        <w:tab/>
        <w:t>Der englische und französische Text, wonach sich die Sichtprüfung auch auf das Schiff bezieht, gilt seit dem ADN 2003.</w:t>
      </w:r>
    </w:p>
    <w:p w:rsidR="00792806" w:rsidRPr="00792806" w:rsidRDefault="00792806" w:rsidP="00240C7C">
      <w:pPr>
        <w:tabs>
          <w:tab w:val="left" w:pos="540"/>
          <w:tab w:val="left" w:pos="1701"/>
        </w:tabs>
        <w:suppressAutoHyphens w:val="0"/>
        <w:ind w:left="1134" w:right="567" w:hanging="540"/>
        <w:jc w:val="both"/>
        <w:rPr>
          <w:snapToGrid/>
          <w:lang w:val="de-DE" w:eastAsia="de-DE"/>
        </w:rPr>
      </w:pPr>
    </w:p>
    <w:p w:rsidR="00792806" w:rsidRPr="00792806" w:rsidRDefault="00792806" w:rsidP="00240C7C">
      <w:pPr>
        <w:tabs>
          <w:tab w:val="left" w:pos="0"/>
          <w:tab w:val="left" w:pos="1701"/>
        </w:tabs>
        <w:suppressAutoHyphens w:val="0"/>
        <w:ind w:left="1134" w:right="567"/>
        <w:jc w:val="both"/>
        <w:rPr>
          <w:snapToGrid/>
          <w:lang w:val="de-DE" w:eastAsia="de-DE"/>
        </w:rPr>
      </w:pPr>
      <w:r w:rsidRPr="00792806">
        <w:rPr>
          <w:snapToGrid/>
          <w:lang w:val="de-DE" w:eastAsia="de-DE"/>
        </w:rPr>
        <w:t>3.</w:t>
      </w:r>
      <w:r w:rsidRPr="00792806">
        <w:rPr>
          <w:snapToGrid/>
          <w:lang w:val="de-DE" w:eastAsia="de-DE"/>
        </w:rPr>
        <w:tab/>
        <w:t>Der deutsche Text, wonach sich die Sichtprüfung nur auf die Ladung bezieht, entspricht dem bis zum 31.12.2010 von den Mitgliedsstaaten der Zentralkommission für die Rheinschifffahrt angewendeten ADNR</w:t>
      </w:r>
      <w:r>
        <w:rPr>
          <w:snapToGrid/>
          <w:lang w:val="de-DE" w:eastAsia="de-DE"/>
        </w:rPr>
        <w:t> </w:t>
      </w:r>
      <w:r w:rsidRPr="00792806">
        <w:rPr>
          <w:snapToGrid/>
          <w:lang w:val="de-DE" w:eastAsia="de-DE"/>
        </w:rPr>
        <w:t>1997.</w:t>
      </w:r>
    </w:p>
    <w:p w:rsidR="00792806" w:rsidRPr="00792806" w:rsidRDefault="00792806" w:rsidP="00240C7C">
      <w:pPr>
        <w:tabs>
          <w:tab w:val="left" w:pos="0"/>
          <w:tab w:val="left" w:pos="1701"/>
        </w:tabs>
        <w:suppressAutoHyphens w:val="0"/>
        <w:ind w:left="1134" w:right="567"/>
        <w:jc w:val="both"/>
        <w:rPr>
          <w:snapToGrid/>
          <w:lang w:val="de-DE" w:eastAsia="de-DE"/>
        </w:rPr>
      </w:pPr>
    </w:p>
    <w:p w:rsidR="00A92D55" w:rsidRDefault="00A92D55" w:rsidP="00240C7C">
      <w:pPr>
        <w:tabs>
          <w:tab w:val="left" w:pos="1701"/>
        </w:tabs>
        <w:suppressAutoHyphens w:val="0"/>
        <w:spacing w:line="240" w:lineRule="auto"/>
        <w:ind w:left="1134"/>
        <w:rPr>
          <w:snapToGrid/>
          <w:lang w:val="de-DE" w:eastAsia="de-DE"/>
        </w:rPr>
      </w:pPr>
      <w:r>
        <w:rPr>
          <w:snapToGrid/>
          <w:lang w:val="de-DE" w:eastAsia="de-DE"/>
        </w:rPr>
        <w:br w:type="page"/>
      </w:r>
    </w:p>
    <w:p w:rsidR="00792806" w:rsidRPr="00792806" w:rsidRDefault="00792806" w:rsidP="00240C7C">
      <w:pPr>
        <w:suppressAutoHyphens w:val="0"/>
        <w:ind w:left="1134" w:right="567"/>
        <w:jc w:val="both"/>
        <w:rPr>
          <w:snapToGrid/>
          <w:lang w:val="de-DE" w:eastAsia="de-DE"/>
        </w:rPr>
      </w:pPr>
      <w:r w:rsidRPr="00792806">
        <w:rPr>
          <w:snapToGrid/>
          <w:lang w:val="de-DE" w:eastAsia="de-DE"/>
        </w:rPr>
        <w:lastRenderedPageBreak/>
        <w:t>4.</w:t>
      </w:r>
      <w:r w:rsidRPr="00792806">
        <w:rPr>
          <w:snapToGrid/>
          <w:lang w:val="de-DE" w:eastAsia="de-DE"/>
        </w:rPr>
        <w:tab/>
        <w:t xml:space="preserve">Deutschland orientiert sich in der Umsetzung des ADN 2015, hier der Pflichten der Hauptbeteiligten, abweichend von der deutschen Übersetzung an der französischen und der englischen Fassung und verpflichtet national den </w:t>
      </w:r>
      <w:r w:rsidRPr="00792806">
        <w:rPr>
          <w:b/>
          <w:snapToGrid/>
          <w:lang w:val="de-DE" w:eastAsia="de-DE"/>
        </w:rPr>
        <w:t>Schiffsführer</w:t>
      </w:r>
      <w:r w:rsidRPr="00792806">
        <w:rPr>
          <w:snapToGrid/>
          <w:lang w:val="de-DE" w:eastAsia="de-DE"/>
        </w:rPr>
        <w:t xml:space="preserve"> als Mitarbeiter des Beförderers zu einer Sichtprüfung sowohl der Ladung </w:t>
      </w:r>
      <w:r w:rsidRPr="00792806">
        <w:rPr>
          <w:b/>
          <w:snapToGrid/>
          <w:lang w:val="de-DE" w:eastAsia="de-DE"/>
        </w:rPr>
        <w:t>als auch des Schiffes</w:t>
      </w:r>
      <w:r w:rsidRPr="00792806">
        <w:rPr>
          <w:snapToGrid/>
          <w:lang w:val="de-DE" w:eastAsia="de-DE"/>
        </w:rPr>
        <w:t>.</w:t>
      </w:r>
    </w:p>
    <w:p w:rsidR="00792806" w:rsidRPr="00792806" w:rsidRDefault="00792806" w:rsidP="00240C7C">
      <w:pPr>
        <w:tabs>
          <w:tab w:val="left" w:pos="540"/>
        </w:tabs>
        <w:suppressAutoHyphens w:val="0"/>
        <w:ind w:left="1134" w:right="567" w:hanging="540"/>
        <w:jc w:val="both"/>
        <w:rPr>
          <w:snapToGrid/>
          <w:lang w:val="de-DE" w:eastAsia="de-DE"/>
        </w:rPr>
      </w:pPr>
    </w:p>
    <w:p w:rsidR="00792806" w:rsidRPr="00792806" w:rsidRDefault="00792806" w:rsidP="00240C7C">
      <w:pPr>
        <w:suppressAutoHyphens w:val="0"/>
        <w:ind w:left="1134" w:right="567"/>
        <w:jc w:val="both"/>
        <w:rPr>
          <w:snapToGrid/>
          <w:lang w:val="de-DE" w:eastAsia="de-DE"/>
        </w:rPr>
      </w:pPr>
      <w:r w:rsidRPr="00792806">
        <w:rPr>
          <w:snapToGrid/>
          <w:lang w:val="de-DE" w:eastAsia="de-DE"/>
        </w:rPr>
        <w:t>5.</w:t>
      </w:r>
      <w:r w:rsidRPr="00792806">
        <w:rPr>
          <w:snapToGrid/>
          <w:lang w:val="de-DE" w:eastAsia="de-DE"/>
        </w:rPr>
        <w:tab/>
        <w:t xml:space="preserve">Der ordnungsgemäße Zustand des Schiffes ist die hauptsächliche sicherheitsrelevante Forderung des ADN und sollte daher zu jeder Zeit die volle Aufmerksamkeit des Beförderers erhalten. </w:t>
      </w:r>
    </w:p>
    <w:p w:rsidR="00792806" w:rsidRPr="00792806" w:rsidRDefault="00792806" w:rsidP="00240C7C">
      <w:pPr>
        <w:tabs>
          <w:tab w:val="left" w:pos="540"/>
        </w:tabs>
        <w:suppressAutoHyphens w:val="0"/>
        <w:ind w:left="1134" w:right="567" w:hanging="540"/>
        <w:jc w:val="both"/>
        <w:rPr>
          <w:snapToGrid/>
          <w:lang w:val="de-DE" w:eastAsia="de-DE"/>
        </w:rPr>
      </w:pPr>
    </w:p>
    <w:p w:rsidR="00792806" w:rsidRPr="00792806" w:rsidRDefault="00792806" w:rsidP="00240C7C">
      <w:pPr>
        <w:suppressAutoHyphens w:val="0"/>
        <w:ind w:left="1134" w:right="567"/>
        <w:jc w:val="both"/>
        <w:rPr>
          <w:snapToGrid/>
          <w:lang w:val="de-DE" w:eastAsia="de-DE"/>
        </w:rPr>
      </w:pPr>
      <w:r w:rsidRPr="00792806">
        <w:rPr>
          <w:snapToGrid/>
          <w:lang w:val="de-DE" w:eastAsia="de-DE"/>
        </w:rPr>
        <w:t>6.</w:t>
      </w:r>
      <w:r w:rsidRPr="00792806">
        <w:rPr>
          <w:snapToGrid/>
          <w:lang w:val="de-DE" w:eastAsia="de-DE"/>
        </w:rPr>
        <w:tab/>
        <w:t>Änderungen oder Beschädigungen des Schiffes, die die Sicherheit des Schiffes hinsichtlich der Beförderung von gefährlichen Gütern verringern können, sind nach Abschnitt 1.16.9 Grund für eine vom Eigentümer des Schiffes oder seines Bevollmächtigten eigenverantwortlich zu veranlassende Sonderuntersuchung. Sie könnten auch zu einer Einziehung des Zulassungszeugnisses nach Unterabschnitt</w:t>
      </w:r>
      <w:r>
        <w:rPr>
          <w:snapToGrid/>
          <w:lang w:val="de-DE" w:eastAsia="de-DE"/>
        </w:rPr>
        <w:t> </w:t>
      </w:r>
      <w:r w:rsidRPr="00792806">
        <w:rPr>
          <w:snapToGrid/>
          <w:lang w:val="de-DE" w:eastAsia="de-DE"/>
        </w:rPr>
        <w:t>1.16.13.1 führen.</w:t>
      </w:r>
    </w:p>
    <w:p w:rsidR="00792806" w:rsidRPr="00792806" w:rsidRDefault="00792806" w:rsidP="00240C7C">
      <w:pPr>
        <w:suppressAutoHyphens w:val="0"/>
        <w:ind w:left="1134" w:right="567"/>
        <w:jc w:val="both"/>
        <w:rPr>
          <w:snapToGrid/>
          <w:lang w:val="de-DE" w:eastAsia="de-DE"/>
        </w:rPr>
      </w:pPr>
    </w:p>
    <w:p w:rsidR="00792806" w:rsidRPr="00792806" w:rsidRDefault="00792806" w:rsidP="00240C7C">
      <w:pPr>
        <w:suppressAutoHyphens w:val="0"/>
        <w:ind w:left="1134" w:right="567"/>
        <w:jc w:val="both"/>
        <w:rPr>
          <w:snapToGrid/>
          <w:lang w:val="de-DE" w:eastAsia="de-DE"/>
        </w:rPr>
      </w:pPr>
      <w:r w:rsidRPr="00792806">
        <w:rPr>
          <w:snapToGrid/>
          <w:lang w:val="de-DE" w:eastAsia="de-DE"/>
        </w:rPr>
        <w:t>7.</w:t>
      </w:r>
      <w:r w:rsidRPr="00792806">
        <w:rPr>
          <w:snapToGrid/>
          <w:lang w:val="de-DE" w:eastAsia="de-DE"/>
        </w:rPr>
        <w:tab/>
        <w:t>Deutschland ist der Meinung, dass die deutsche Übersetzung des Absatzes 1.4.2.2.1 c) ADN 2015 zur Angleichung an die französische und englische Sprachfassung wie folgt geändert werden muss und bittet den Sicherheitsausschuss um eine Bestätigung.</w:t>
      </w:r>
    </w:p>
    <w:p w:rsidR="00792806" w:rsidRPr="00792806" w:rsidRDefault="00792806" w:rsidP="00240C7C">
      <w:pPr>
        <w:suppressAutoHyphens w:val="0"/>
        <w:ind w:left="1134" w:right="567"/>
        <w:jc w:val="both"/>
        <w:rPr>
          <w:snapToGrid/>
          <w:lang w:val="de-DE" w:eastAsia="de-DE"/>
        </w:rPr>
      </w:pPr>
    </w:p>
    <w:p w:rsidR="00792806" w:rsidRPr="00A92D55" w:rsidRDefault="00792806" w:rsidP="00240C7C">
      <w:pPr>
        <w:suppressAutoHyphens w:val="0"/>
        <w:overflowPunct w:val="0"/>
        <w:autoSpaceDE w:val="0"/>
        <w:autoSpaceDN w:val="0"/>
        <w:adjustRightInd w:val="0"/>
        <w:ind w:left="1701" w:right="567" w:hanging="567"/>
        <w:jc w:val="both"/>
        <w:textAlignment w:val="baseline"/>
        <w:rPr>
          <w:snapToGrid/>
          <w:lang w:val="de-DE" w:eastAsia="de-DE"/>
        </w:rPr>
      </w:pPr>
      <w:r w:rsidRPr="00A92D55">
        <w:rPr>
          <w:snapToGrid/>
          <w:lang w:val="de-DE" w:eastAsia="de-DE"/>
        </w:rPr>
        <w:t>„c)</w:t>
      </w:r>
      <w:r w:rsidRPr="00A92D55">
        <w:rPr>
          <w:snapToGrid/>
          <w:lang w:val="de-DE" w:eastAsia="de-DE"/>
        </w:rPr>
        <w:tab/>
        <w:t xml:space="preserve">sich durch eine Sichtprüfung zu vergewissern, dass die Ladung </w:t>
      </w:r>
      <w:r w:rsidRPr="00A92D55">
        <w:rPr>
          <w:b/>
          <w:snapToGrid/>
          <w:u w:val="single"/>
          <w:lang w:val="de-DE" w:eastAsia="de-DE"/>
        </w:rPr>
        <w:t>und das Schiff</w:t>
      </w:r>
      <w:r w:rsidRPr="00A92D55">
        <w:rPr>
          <w:snapToGrid/>
          <w:lang w:val="de-DE" w:eastAsia="de-DE"/>
        </w:rPr>
        <w:t xml:space="preserve"> keine offensichtlichen Mängel, keine Undichtheiten oder Risse </w:t>
      </w:r>
      <w:r w:rsidRPr="00A92D55">
        <w:rPr>
          <w:b/>
          <w:strike/>
          <w:snapToGrid/>
          <w:lang w:val="de-DE" w:eastAsia="de-DE"/>
        </w:rPr>
        <w:t>aufweist</w:t>
      </w:r>
      <w:r w:rsidRPr="00A92D55">
        <w:rPr>
          <w:b/>
          <w:snapToGrid/>
          <w:lang w:val="de-DE" w:eastAsia="de-DE"/>
        </w:rPr>
        <w:t xml:space="preserve"> </w:t>
      </w:r>
      <w:r w:rsidRPr="00A92D55">
        <w:rPr>
          <w:b/>
          <w:snapToGrid/>
          <w:u w:val="single"/>
          <w:lang w:val="de-DE" w:eastAsia="de-DE"/>
        </w:rPr>
        <w:t>aufweisen</w:t>
      </w:r>
      <w:r w:rsidRPr="00A92D55">
        <w:rPr>
          <w:snapToGrid/>
          <w:u w:val="single"/>
          <w:lang w:val="de-DE" w:eastAsia="de-DE"/>
        </w:rPr>
        <w:t>,</w:t>
      </w:r>
      <w:r w:rsidRPr="00A92D55">
        <w:rPr>
          <w:snapToGrid/>
          <w:lang w:val="de-DE" w:eastAsia="de-DE"/>
        </w:rPr>
        <w:t xml:space="preserve"> dass keine Ausrüstungsteile fehlen, usw</w:t>
      </w:r>
      <w:proofErr w:type="gramStart"/>
      <w:r w:rsidRPr="00A92D55">
        <w:rPr>
          <w:snapToGrid/>
          <w:lang w:val="de-DE" w:eastAsia="de-DE"/>
        </w:rPr>
        <w:t>.;</w:t>
      </w:r>
      <w:proofErr w:type="gramEnd"/>
      <w:r w:rsidRPr="00A92D55">
        <w:rPr>
          <w:snapToGrid/>
          <w:lang w:val="de-DE" w:eastAsia="de-DE"/>
        </w:rPr>
        <w:t>“.</w:t>
      </w:r>
    </w:p>
    <w:p w:rsidR="00792806" w:rsidRPr="00792806" w:rsidRDefault="00792806" w:rsidP="00240C7C">
      <w:pPr>
        <w:suppressAutoHyphens w:val="0"/>
        <w:ind w:left="1134" w:right="567"/>
        <w:rPr>
          <w:snapToGrid/>
          <w:sz w:val="22"/>
          <w:szCs w:val="22"/>
          <w:lang w:val="de-DE" w:eastAsia="de-DE"/>
        </w:rPr>
      </w:pPr>
    </w:p>
    <w:p w:rsidR="00787CE3" w:rsidRPr="00787CE3" w:rsidRDefault="00787CE3" w:rsidP="00240C7C">
      <w:pPr>
        <w:tabs>
          <w:tab w:val="left" w:pos="851"/>
        </w:tabs>
        <w:ind w:left="1134" w:right="567"/>
        <w:jc w:val="both"/>
        <w:rPr>
          <w:lang w:val="de-DE"/>
        </w:rPr>
      </w:pPr>
    </w:p>
    <w:p w:rsidR="00787CE3" w:rsidRPr="00792806" w:rsidRDefault="00787CE3" w:rsidP="00240C7C">
      <w:pPr>
        <w:ind w:left="1134" w:right="1134"/>
        <w:jc w:val="center"/>
        <w:rPr>
          <w:u w:val="single"/>
          <w:lang w:val="fr-FR"/>
        </w:rPr>
      </w:pPr>
      <w:r w:rsidRPr="00792806">
        <w:rPr>
          <w:lang w:val="fr-FR"/>
        </w:rPr>
        <w:t>***</w:t>
      </w:r>
    </w:p>
    <w:sectPr w:rsidR="00787CE3" w:rsidRPr="00792806" w:rsidSect="00C35F27">
      <w:headerReference w:type="even" r:id="rId10"/>
      <w:headerReference w:type="default" r:id="rId11"/>
      <w:footerReference w:type="even" r:id="rId12"/>
      <w:footerReference w:type="default" r:id="rId13"/>
      <w:pgSz w:w="11907" w:h="16839" w:code="9"/>
      <w:pgMar w:top="1701" w:right="1134" w:bottom="2268"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DF" w:rsidRDefault="00FC4ADF">
      <w:pPr>
        <w:rPr>
          <w:szCs w:val="24"/>
        </w:rPr>
      </w:pPr>
    </w:p>
  </w:endnote>
  <w:endnote w:type="continuationSeparator" w:id="0">
    <w:p w:rsidR="00FC4ADF" w:rsidRDefault="00FC4ADF">
      <w:pPr>
        <w:rPr>
          <w:szCs w:val="24"/>
        </w:rPr>
      </w:pPr>
    </w:p>
  </w:endnote>
  <w:endnote w:type="continuationNotice" w:id="1">
    <w:p w:rsidR="00FC4ADF" w:rsidRDefault="00FC4AD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FE0BD6">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760E3C">
      <w:rPr>
        <w:rFonts w:ascii="Arial" w:hAnsi="Arial"/>
        <w:noProof/>
        <w:snapToGrid/>
        <w:sz w:val="12"/>
        <w:szCs w:val="24"/>
        <w:lang w:val="fr-FR"/>
      </w:rPr>
      <w:t>6</w:t>
    </w:r>
    <w:r w:rsidRPr="00F73CA8">
      <w:rPr>
        <w:rFonts w:ascii="Arial" w:hAnsi="Arial"/>
        <w:noProof/>
        <w:snapToGrid/>
        <w:sz w:val="12"/>
        <w:szCs w:val="24"/>
        <w:lang w:val="fr-FR"/>
      </w:rPr>
      <w:t>_</w:t>
    </w:r>
    <w:r w:rsidR="00A92D55">
      <w:rPr>
        <w:rFonts w:ascii="Arial" w:hAnsi="Arial"/>
        <w:noProof/>
        <w:snapToGrid/>
        <w:sz w:val="12"/>
        <w:szCs w:val="24"/>
        <w:lang w:val="fr-FR"/>
      </w:rPr>
      <w:t>12</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951A0F">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3B4590">
      <w:rPr>
        <w:rFonts w:ascii="Arial" w:hAnsi="Arial"/>
        <w:noProof/>
        <w:snapToGrid/>
        <w:sz w:val="12"/>
        <w:szCs w:val="24"/>
        <w:lang w:val="fr-FR"/>
      </w:rPr>
      <w:t>6</w:t>
    </w:r>
    <w:r w:rsidRPr="00F73CA8">
      <w:rPr>
        <w:rFonts w:ascii="Arial" w:hAnsi="Arial"/>
        <w:noProof/>
        <w:snapToGrid/>
        <w:sz w:val="12"/>
        <w:szCs w:val="24"/>
        <w:lang w:val="fr-FR"/>
      </w:rPr>
      <w:t>_</w:t>
    </w:r>
    <w:r w:rsidR="003B4590">
      <w:rPr>
        <w:rFonts w:ascii="Arial" w:hAnsi="Arial"/>
        <w:noProof/>
        <w:snapToGrid/>
        <w:sz w:val="12"/>
        <w:szCs w:val="24"/>
        <w:lang w:val="fr-FR"/>
      </w:rPr>
      <w:t>Y8</w:t>
    </w:r>
    <w:r w:rsidRPr="00F73CA8">
      <w:rPr>
        <w:rFonts w:ascii="Arial" w:hAnsi="Arial"/>
        <w:noProof/>
        <w:snapToGrid/>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DF" w:rsidRDefault="00FC4ADF">
      <w:pPr>
        <w:tabs>
          <w:tab w:val="right" w:pos="2155"/>
        </w:tabs>
        <w:spacing w:after="80"/>
        <w:ind w:left="680"/>
        <w:rPr>
          <w:szCs w:val="24"/>
          <w:u w:val="single"/>
        </w:rPr>
      </w:pPr>
      <w:r>
        <w:rPr>
          <w:szCs w:val="24"/>
          <w:u w:val="single"/>
        </w:rPr>
        <w:tab/>
      </w:r>
    </w:p>
  </w:footnote>
  <w:footnote w:type="continuationSeparator" w:id="0">
    <w:p w:rsidR="00FC4ADF" w:rsidRDefault="00FC4ADF">
      <w:pPr>
        <w:tabs>
          <w:tab w:val="left" w:pos="2155"/>
        </w:tabs>
        <w:spacing w:after="80"/>
        <w:ind w:left="680"/>
        <w:rPr>
          <w:szCs w:val="24"/>
          <w:u w:val="single"/>
        </w:rPr>
      </w:pPr>
      <w:r>
        <w:rPr>
          <w:szCs w:val="24"/>
          <w:u w:val="single"/>
        </w:rPr>
        <w:tab/>
      </w:r>
    </w:p>
  </w:footnote>
  <w:footnote w:type="continuationNotice" w:id="1">
    <w:p w:rsidR="00FC4ADF" w:rsidRDefault="00FC4ADF">
      <w:pPr>
        <w:rPr>
          <w:szCs w:val="24"/>
        </w:rPr>
      </w:pPr>
    </w:p>
  </w:footnote>
  <w:footnote w:id="2">
    <w:p w:rsidR="00787CE3" w:rsidRPr="005F667A" w:rsidRDefault="00787CE3" w:rsidP="00787CE3">
      <w:pPr>
        <w:pStyle w:val="Notedebasdepage"/>
        <w:ind w:left="284" w:hanging="284"/>
        <w:rPr>
          <w:sz w:val="16"/>
          <w:szCs w:val="16"/>
          <w:lang w:val="de-DE"/>
        </w:rPr>
      </w:pPr>
      <w:r w:rsidRPr="0061638E">
        <w:rPr>
          <w:rStyle w:val="Appelnotedebasdep"/>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sidR="00A92D55">
        <w:rPr>
          <w:sz w:val="16"/>
          <w:szCs w:val="16"/>
          <w:lang w:val="de-DE"/>
        </w:rPr>
        <w:t>12</w:t>
      </w:r>
      <w:r w:rsidRPr="005F667A">
        <w:rPr>
          <w:sz w:val="16"/>
          <w:szCs w:val="16"/>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4A4DB1" w:rsidRDefault="003E2153" w:rsidP="00B54817">
    <w:pPr>
      <w:pStyle w:val="En-tte"/>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A92D55">
      <w:rPr>
        <w:rFonts w:ascii="Arial" w:hAnsi="Arial"/>
        <w:b w:val="0"/>
        <w:sz w:val="16"/>
        <w:szCs w:val="16"/>
        <w:lang w:val="fr-FR"/>
      </w:rPr>
      <w:t>12</w:t>
    </w:r>
  </w:p>
  <w:p w:rsidR="003E2153" w:rsidRDefault="003E2153" w:rsidP="00B54817">
    <w:pPr>
      <w:pStyle w:val="En-tte"/>
      <w:pBdr>
        <w:bottom w:val="none" w:sz="0" w:space="0" w:color="auto"/>
      </w:pBdr>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DD52A8">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B4590" w:rsidRDefault="003E2153" w:rsidP="00951A0F">
    <w:pPr>
      <w:pStyle w:val="En-tte"/>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3B4590" w:rsidRPr="003B4590">
      <w:rPr>
        <w:rFonts w:ascii="Arial" w:hAnsi="Arial"/>
        <w:b w:val="0"/>
        <w:sz w:val="16"/>
        <w:szCs w:val="16"/>
        <w:lang w:val="fr-FR"/>
      </w:rPr>
      <w:t>Y8</w:t>
    </w:r>
  </w:p>
  <w:p w:rsidR="003E2153" w:rsidRDefault="003E2153" w:rsidP="00951A0F">
    <w:pPr>
      <w:pStyle w:val="En-tte"/>
      <w:pBdr>
        <w:bottom w:val="none" w:sz="0" w:space="0" w:color="auto"/>
      </w:pBdr>
      <w:jc w:val="right"/>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A92D55">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5">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7">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9">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2">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3">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4">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4">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F386E"/>
    <w:multiLevelType w:val="hybridMultilevel"/>
    <w:tmpl w:val="6D0CF72A"/>
    <w:lvl w:ilvl="0" w:tplc="5D260B50">
      <w:start w:val="1"/>
      <w:numFmt w:val="upperRoman"/>
      <w:pStyle w:val="Listepuces"/>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6">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9"/>
  </w:num>
  <w:num w:numId="4">
    <w:abstractNumId w:val="6"/>
  </w:num>
  <w:num w:numId="5">
    <w:abstractNumId w:val="34"/>
  </w:num>
  <w:num w:numId="6">
    <w:abstractNumId w:val="4"/>
  </w:num>
  <w:num w:numId="7">
    <w:abstractNumId w:val="7"/>
  </w:num>
  <w:num w:numId="8">
    <w:abstractNumId w:val="21"/>
  </w:num>
  <w:num w:numId="9">
    <w:abstractNumId w:val="12"/>
  </w:num>
  <w:num w:numId="10">
    <w:abstractNumId w:val="8"/>
  </w:num>
  <w:num w:numId="11">
    <w:abstractNumId w:val="23"/>
  </w:num>
  <w:num w:numId="12">
    <w:abstractNumId w:val="5"/>
  </w:num>
  <w:num w:numId="13">
    <w:abstractNumId w:val="32"/>
  </w:num>
  <w:num w:numId="14">
    <w:abstractNumId w:val="9"/>
  </w:num>
  <w:num w:numId="15">
    <w:abstractNumId w:val="36"/>
  </w:num>
  <w:num w:numId="16">
    <w:abstractNumId w:val="30"/>
  </w:num>
  <w:num w:numId="17">
    <w:abstractNumId w:val="20"/>
  </w:num>
  <w:num w:numId="18">
    <w:abstractNumId w:val="14"/>
  </w:num>
  <w:num w:numId="19">
    <w:abstractNumId w:val="22"/>
  </w:num>
  <w:num w:numId="20">
    <w:abstractNumId w:val="10"/>
  </w:num>
  <w:num w:numId="21">
    <w:abstractNumId w:val="27"/>
  </w:num>
  <w:num w:numId="22">
    <w:abstractNumId w:val="35"/>
  </w:num>
  <w:num w:numId="23">
    <w:abstractNumId w:val="28"/>
  </w:num>
  <w:num w:numId="24">
    <w:abstractNumId w:val="17"/>
  </w:num>
  <w:num w:numId="25">
    <w:abstractNumId w:val="26"/>
  </w:num>
  <w:num w:numId="26">
    <w:abstractNumId w:val="16"/>
  </w:num>
  <w:num w:numId="27">
    <w:abstractNumId w:val="15"/>
  </w:num>
  <w:num w:numId="28">
    <w:abstractNumId w:val="31"/>
  </w:num>
  <w:num w:numId="29">
    <w:abstractNumId w:val="18"/>
  </w:num>
  <w:num w:numId="30">
    <w:abstractNumId w:val="25"/>
  </w:num>
  <w:num w:numId="31">
    <w:abstractNumId w:val="19"/>
  </w:num>
  <w:num w:numId="32">
    <w:abstractNumId w:val="24"/>
  </w:num>
  <w:num w:numId="33">
    <w:abstractNumId w:val="3"/>
  </w:num>
  <w:num w:numId="34">
    <w:abstractNumId w:val="11"/>
  </w:num>
  <w:num w:numId="35">
    <w:abstractNumId w:val="33"/>
  </w:num>
  <w:num w:numId="36">
    <w:abstractNumId w:val="13"/>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4400"/>
    <w:rsid w:val="000C67EE"/>
    <w:rsid w:val="000C7258"/>
    <w:rsid w:val="000D14D1"/>
    <w:rsid w:val="000D4601"/>
    <w:rsid w:val="000E0415"/>
    <w:rsid w:val="000E520B"/>
    <w:rsid w:val="000E566D"/>
    <w:rsid w:val="000E7062"/>
    <w:rsid w:val="000E7BD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71A5"/>
    <w:rsid w:val="00155C78"/>
    <w:rsid w:val="00161846"/>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A7C64"/>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0C7C"/>
    <w:rsid w:val="00242C50"/>
    <w:rsid w:val="00242D7E"/>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F86"/>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B1567"/>
    <w:rsid w:val="004B29D2"/>
    <w:rsid w:val="004B5816"/>
    <w:rsid w:val="004C0580"/>
    <w:rsid w:val="004C7BD2"/>
    <w:rsid w:val="004D2AF1"/>
    <w:rsid w:val="004D785F"/>
    <w:rsid w:val="004D7A03"/>
    <w:rsid w:val="004E2C8B"/>
    <w:rsid w:val="004E6760"/>
    <w:rsid w:val="004E74FC"/>
    <w:rsid w:val="004F13C8"/>
    <w:rsid w:val="004F1BE5"/>
    <w:rsid w:val="004F2C14"/>
    <w:rsid w:val="004F312F"/>
    <w:rsid w:val="004F6071"/>
    <w:rsid w:val="004F750B"/>
    <w:rsid w:val="00503228"/>
    <w:rsid w:val="00505384"/>
    <w:rsid w:val="00513283"/>
    <w:rsid w:val="005134C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2806"/>
    <w:rsid w:val="007939A6"/>
    <w:rsid w:val="00797065"/>
    <w:rsid w:val="00797099"/>
    <w:rsid w:val="007A01FC"/>
    <w:rsid w:val="007A3C01"/>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6700E"/>
    <w:rsid w:val="00A72F22"/>
    <w:rsid w:val="00A7307A"/>
    <w:rsid w:val="00A742F7"/>
    <w:rsid w:val="00A747E9"/>
    <w:rsid w:val="00A748A6"/>
    <w:rsid w:val="00A816FE"/>
    <w:rsid w:val="00A822B1"/>
    <w:rsid w:val="00A84BE1"/>
    <w:rsid w:val="00A854F0"/>
    <w:rsid w:val="00A879A4"/>
    <w:rsid w:val="00A905CA"/>
    <w:rsid w:val="00A92C14"/>
    <w:rsid w:val="00A92D55"/>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73EE"/>
    <w:rsid w:val="00BC74E9"/>
    <w:rsid w:val="00BC775C"/>
    <w:rsid w:val="00BD1D9F"/>
    <w:rsid w:val="00BD2146"/>
    <w:rsid w:val="00BD2427"/>
    <w:rsid w:val="00BE07FE"/>
    <w:rsid w:val="00BE2319"/>
    <w:rsid w:val="00BE2713"/>
    <w:rsid w:val="00BE4F74"/>
    <w:rsid w:val="00BE618E"/>
    <w:rsid w:val="00BF25C2"/>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6B2E"/>
    <w:rsid w:val="00CD7454"/>
    <w:rsid w:val="00CE01C0"/>
    <w:rsid w:val="00CE497F"/>
    <w:rsid w:val="00CE4A8F"/>
    <w:rsid w:val="00CE4B5A"/>
    <w:rsid w:val="00CE4D7C"/>
    <w:rsid w:val="00CE6550"/>
    <w:rsid w:val="00CF36F3"/>
    <w:rsid w:val="00CF37F3"/>
    <w:rsid w:val="00CF3CB7"/>
    <w:rsid w:val="00CF5BB0"/>
    <w:rsid w:val="00D01E98"/>
    <w:rsid w:val="00D04BA4"/>
    <w:rsid w:val="00D04E81"/>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5A0F"/>
    <w:rsid w:val="00DA67AD"/>
    <w:rsid w:val="00DB06D2"/>
    <w:rsid w:val="00DB2042"/>
    <w:rsid w:val="00DB2A63"/>
    <w:rsid w:val="00DB4C2A"/>
    <w:rsid w:val="00DB5D0F"/>
    <w:rsid w:val="00DC59B0"/>
    <w:rsid w:val="00DC6021"/>
    <w:rsid w:val="00DD415F"/>
    <w:rsid w:val="00DD52A8"/>
    <w:rsid w:val="00DE32AC"/>
    <w:rsid w:val="00DE3411"/>
    <w:rsid w:val="00DE4FE4"/>
    <w:rsid w:val="00DF0592"/>
    <w:rsid w:val="00DF12F7"/>
    <w:rsid w:val="00DF1747"/>
    <w:rsid w:val="00DF1DC2"/>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19ED"/>
    <w:rsid w:val="00E842CE"/>
    <w:rsid w:val="00E847C3"/>
    <w:rsid w:val="00E87921"/>
    <w:rsid w:val="00E913FD"/>
    <w:rsid w:val="00E92905"/>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60219"/>
    <w:rsid w:val="00F621C9"/>
    <w:rsid w:val="00F62ECC"/>
    <w:rsid w:val="00F63665"/>
    <w:rsid w:val="00F64735"/>
    <w:rsid w:val="00F64B34"/>
    <w:rsid w:val="00F6542F"/>
    <w:rsid w:val="00F65E0E"/>
    <w:rsid w:val="00F7199D"/>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372B-94E5-4758-85EC-33A5DE46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2</Pages>
  <Words>379</Words>
  <Characters>2486</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Martine Moench</cp:lastModifiedBy>
  <cp:revision>6</cp:revision>
  <cp:lastPrinted>2015-11-10T12:56:00Z</cp:lastPrinted>
  <dcterms:created xsi:type="dcterms:W3CDTF">2015-11-10T12:48:00Z</dcterms:created>
  <dcterms:modified xsi:type="dcterms:W3CDTF">2015-11-10T12:58:00Z</dcterms:modified>
</cp:coreProperties>
</file>