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1" w:rsidRPr="002E009A" w:rsidRDefault="00C047B1" w:rsidP="00C047B1">
      <w:pPr>
        <w:spacing w:line="60" w:lineRule="exact"/>
        <w:rPr>
          <w:color w:val="010000"/>
          <w:sz w:val="6"/>
        </w:rPr>
        <w:sectPr w:rsidR="00C047B1" w:rsidRPr="002E009A" w:rsidSect="00C047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E009A" w:rsidRPr="000312C0" w:rsidRDefault="002E009A" w:rsidP="002E009A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Европейская экономическая комиссия</w:t>
      </w:r>
    </w:p>
    <w:p w:rsidR="002E009A" w:rsidRPr="002E009A" w:rsidRDefault="002E009A" w:rsidP="002E009A">
      <w:pPr>
        <w:spacing w:line="120" w:lineRule="exact"/>
        <w:rPr>
          <w:sz w:val="10"/>
        </w:rPr>
      </w:pPr>
    </w:p>
    <w:p w:rsidR="002E009A" w:rsidRPr="009E01B8" w:rsidRDefault="002E009A" w:rsidP="002E009A">
      <w:pPr>
        <w:rPr>
          <w:sz w:val="28"/>
          <w:szCs w:val="28"/>
        </w:rPr>
      </w:pPr>
      <w:r>
        <w:rPr>
          <w:sz w:val="28"/>
        </w:rPr>
        <w:t>Комитет по внутреннему транспорту</w:t>
      </w:r>
    </w:p>
    <w:p w:rsidR="002E009A" w:rsidRPr="002E009A" w:rsidRDefault="002E009A" w:rsidP="002E009A">
      <w:pPr>
        <w:spacing w:line="120" w:lineRule="exact"/>
        <w:rPr>
          <w:b/>
          <w:sz w:val="10"/>
        </w:rPr>
      </w:pPr>
    </w:p>
    <w:p w:rsidR="002E009A" w:rsidRPr="009E01B8" w:rsidRDefault="002E009A" w:rsidP="002E009A">
      <w:pPr>
        <w:rPr>
          <w:b/>
          <w:sz w:val="24"/>
          <w:szCs w:val="24"/>
        </w:rPr>
      </w:pPr>
      <w:r>
        <w:rPr>
          <w:b/>
          <w:sz w:val="24"/>
        </w:rPr>
        <w:t>Рабочая группа по перевозкам опасных грузов</w:t>
      </w:r>
    </w:p>
    <w:p w:rsidR="002E009A" w:rsidRPr="002E009A" w:rsidRDefault="002E009A" w:rsidP="002E009A">
      <w:pPr>
        <w:spacing w:line="120" w:lineRule="exact"/>
        <w:rPr>
          <w:b/>
          <w:sz w:val="10"/>
        </w:rPr>
      </w:pPr>
    </w:p>
    <w:p w:rsidR="002E009A" w:rsidRPr="004812F5" w:rsidRDefault="002E009A" w:rsidP="002E009A">
      <w:pPr>
        <w:rPr>
          <w:b/>
        </w:rPr>
      </w:pPr>
      <w:r>
        <w:rPr>
          <w:b/>
        </w:rPr>
        <w:t xml:space="preserve">Совместное совещание экспертов по Правилам, </w:t>
      </w:r>
      <w:r w:rsidRPr="002E009A">
        <w:rPr>
          <w:b/>
        </w:rPr>
        <w:br/>
      </w:r>
      <w:r>
        <w:rPr>
          <w:b/>
        </w:rPr>
        <w:t xml:space="preserve">прилагаемым к Европейскому соглашению </w:t>
      </w:r>
      <w:r w:rsidRPr="002B4C04">
        <w:rPr>
          <w:b/>
        </w:rPr>
        <w:br/>
      </w:r>
      <w:r>
        <w:rPr>
          <w:b/>
        </w:rPr>
        <w:t xml:space="preserve">о международной перевозке опасных грузов </w:t>
      </w:r>
      <w:r w:rsidRPr="002E009A">
        <w:rPr>
          <w:b/>
        </w:rPr>
        <w:br/>
      </w:r>
      <w:r>
        <w:rPr>
          <w:b/>
        </w:rPr>
        <w:t xml:space="preserve">по внутренним водным путям (ВОПОГ) </w:t>
      </w:r>
      <w:r w:rsidRPr="002E009A">
        <w:rPr>
          <w:b/>
        </w:rPr>
        <w:br/>
      </w:r>
      <w:r>
        <w:rPr>
          <w:b/>
        </w:rPr>
        <w:t>(Комитет по вопросам безопасности ВОПОГ)</w:t>
      </w:r>
    </w:p>
    <w:p w:rsidR="002E009A" w:rsidRPr="002E009A" w:rsidRDefault="002E009A" w:rsidP="002E009A">
      <w:pPr>
        <w:spacing w:line="120" w:lineRule="exact"/>
        <w:rPr>
          <w:b/>
          <w:sz w:val="10"/>
        </w:rPr>
      </w:pPr>
    </w:p>
    <w:p w:rsidR="002E009A" w:rsidRPr="00234E40" w:rsidRDefault="002E009A" w:rsidP="002E009A">
      <w:pPr>
        <w:rPr>
          <w:b/>
        </w:rPr>
      </w:pPr>
      <w:r>
        <w:rPr>
          <w:b/>
        </w:rPr>
        <w:t>Двадцать восьмая сессия</w:t>
      </w:r>
    </w:p>
    <w:p w:rsidR="002E009A" w:rsidRDefault="002E009A" w:rsidP="002E009A">
      <w:r>
        <w:t>Женева, 25</w:t>
      </w:r>
      <w:r w:rsidRPr="002E009A">
        <w:t>–</w:t>
      </w:r>
      <w:r>
        <w:t>29 января 2016 года</w:t>
      </w:r>
    </w:p>
    <w:p w:rsidR="002E009A" w:rsidRDefault="002E009A" w:rsidP="002E009A">
      <w:r>
        <w:t>Пункт 5 b) предварительной повестки дня</w:t>
      </w:r>
    </w:p>
    <w:p w:rsidR="002E009A" w:rsidRPr="00602512" w:rsidRDefault="002E009A" w:rsidP="002E009A">
      <w:pPr>
        <w:rPr>
          <w:b/>
        </w:rPr>
      </w:pPr>
      <w:r>
        <w:rPr>
          <w:b/>
        </w:rPr>
        <w:t xml:space="preserve">Предложения о внесении поправок в Правила, </w:t>
      </w:r>
      <w:r w:rsidRPr="002E009A">
        <w:rPr>
          <w:b/>
        </w:rPr>
        <w:br/>
      </w:r>
      <w:r>
        <w:rPr>
          <w:b/>
        </w:rPr>
        <w:t>прилагаемые к ВОПОГ:</w:t>
      </w:r>
    </w:p>
    <w:p w:rsidR="002E009A" w:rsidRPr="00602512" w:rsidRDefault="002E009A" w:rsidP="002E009A">
      <w:pPr>
        <w:spacing w:line="240" w:lineRule="auto"/>
        <w:rPr>
          <w:color w:val="000000"/>
          <w:szCs w:val="24"/>
        </w:rPr>
      </w:pPr>
      <w:r>
        <w:rPr>
          <w:b/>
          <w:color w:val="000000"/>
        </w:rPr>
        <w:t>Другие предложения</w:t>
      </w:r>
    </w:p>
    <w:p w:rsidR="002E009A" w:rsidRPr="002B4C04" w:rsidRDefault="002E009A" w:rsidP="002E009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E009A" w:rsidRPr="002E009A" w:rsidRDefault="002E009A" w:rsidP="002E009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E009A" w:rsidRPr="002E009A" w:rsidRDefault="002E009A" w:rsidP="002E009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E009A" w:rsidRPr="00C26F66" w:rsidRDefault="002E009A" w:rsidP="002E009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napToGrid w:val="0"/>
        </w:rPr>
      </w:pPr>
      <w:r w:rsidRPr="002B4C04">
        <w:tab/>
      </w:r>
      <w:r w:rsidRPr="002B4C04">
        <w:tab/>
      </w:r>
      <w:r>
        <w:t xml:space="preserve">Подпункт с) пункта 1.4.2.2.1 ВОПОГ – </w:t>
      </w:r>
      <w:r w:rsidRPr="002E009A">
        <w:br/>
      </w:r>
      <w:r w:rsidRPr="002E009A">
        <w:tab/>
      </w:r>
      <w:r w:rsidRPr="002E009A">
        <w:tab/>
      </w:r>
      <w:r>
        <w:t>Обязанности перевозчика</w:t>
      </w:r>
    </w:p>
    <w:p w:rsidR="002E009A" w:rsidRPr="002B4C04" w:rsidRDefault="002E009A" w:rsidP="002E009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E009A" w:rsidRPr="002E009A" w:rsidRDefault="002E009A" w:rsidP="002E009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3468C" w:rsidRPr="002E35E2" w:rsidRDefault="002E009A" w:rsidP="0006751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B4C04">
        <w:tab/>
      </w:r>
      <w:r w:rsidRPr="002B4C04">
        <w:tab/>
      </w:r>
      <w:r>
        <w:t>Передано правительством Германии</w:t>
      </w:r>
      <w:r w:rsidRPr="0083468C">
        <w:rPr>
          <w:rStyle w:val="FootnoteReference"/>
          <w:b w:val="0"/>
          <w:sz w:val="20"/>
        </w:rPr>
        <w:footnoteReference w:id="1"/>
      </w:r>
    </w:p>
    <w:p w:rsidR="00067517" w:rsidRPr="00067517" w:rsidRDefault="00067517" w:rsidP="00067517">
      <w:pPr>
        <w:pStyle w:val="SingleTxt"/>
        <w:spacing w:after="0" w:line="120" w:lineRule="exact"/>
        <w:rPr>
          <w:sz w:val="10"/>
        </w:rPr>
      </w:pPr>
    </w:p>
    <w:p w:rsidR="00067517" w:rsidRPr="00067517" w:rsidRDefault="00067517" w:rsidP="00067517">
      <w:pPr>
        <w:pStyle w:val="SingleTxt"/>
        <w:spacing w:after="0" w:line="120" w:lineRule="exact"/>
        <w:rPr>
          <w:sz w:val="10"/>
        </w:rPr>
      </w:pPr>
    </w:p>
    <w:p w:rsidR="002E009A" w:rsidRPr="000E10DA" w:rsidRDefault="002E009A" w:rsidP="0083468C">
      <w:pPr>
        <w:pStyle w:val="SingleTxt"/>
      </w:pPr>
      <w:r>
        <w:t xml:space="preserve">1. </w:t>
      </w:r>
      <w:r>
        <w:tab/>
        <w:t>В отношении подпункта с) пункта 1.4.2.2.1 издания ВОПОГ 2015</w:t>
      </w:r>
      <w:r w:rsidR="002B4C04">
        <w:t> года</w:t>
      </w:r>
      <w:r>
        <w:t xml:space="preserve"> с</w:t>
      </w:r>
      <w:r>
        <w:t>у</w:t>
      </w:r>
      <w:r>
        <w:t>ществуют различия между текстами на французском и английском языках</w:t>
      </w:r>
      <w:r w:rsidR="002B4C04">
        <w:t>,</w:t>
      </w:r>
      <w:r>
        <w:t xml:space="preserve"> с о</w:t>
      </w:r>
      <w:r>
        <w:t>д</w:t>
      </w:r>
      <w:r>
        <w:t>ной стороны</w:t>
      </w:r>
      <w:r w:rsidR="002B4C04">
        <w:t>,</w:t>
      </w:r>
      <w:r>
        <w:t xml:space="preserve"> и текстом на немецком языке </w:t>
      </w:r>
      <w:r w:rsidR="002B4C04">
        <w:t xml:space="preserve">– </w:t>
      </w:r>
      <w:r>
        <w:t>с другой. Текст, отсутствующий на немецком языке, выделен подчеркиванием.</w:t>
      </w:r>
    </w:p>
    <w:p w:rsidR="002E009A" w:rsidRPr="002B4C04" w:rsidRDefault="00067517" w:rsidP="00067517">
      <w:pPr>
        <w:pStyle w:val="SingleTxt"/>
        <w:ind w:left="2218" w:hanging="951"/>
      </w:pPr>
      <w:r w:rsidRPr="002B4C04">
        <w:tab/>
      </w:r>
      <w:r w:rsidR="002E009A" w:rsidRPr="002B4C04">
        <w:t>«</w:t>
      </w:r>
      <w:r w:rsidR="002E009A" w:rsidRPr="00067517">
        <w:rPr>
          <w:lang w:val="en-US"/>
        </w:rPr>
        <w:t>c</w:t>
      </w:r>
      <w:r w:rsidR="002E009A" w:rsidRPr="002B4C04">
        <w:t>)</w:t>
      </w:r>
      <w:r w:rsidR="002E009A" w:rsidRPr="002B4C04">
        <w:tab/>
      </w:r>
      <w:proofErr w:type="spellStart"/>
      <w:r w:rsidR="002E009A" w:rsidRPr="00067517">
        <w:rPr>
          <w:lang w:val="en-US"/>
        </w:rPr>
        <w:t>sich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durch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Sichtpr</w:t>
      </w:r>
      <w:proofErr w:type="spellEnd"/>
      <w:r w:rsidR="002E009A" w:rsidRPr="002B4C04">
        <w:t>ü</w:t>
      </w:r>
      <w:proofErr w:type="spellStart"/>
      <w:r w:rsidR="002E009A" w:rsidRPr="00067517">
        <w:rPr>
          <w:lang w:val="en-US"/>
        </w:rPr>
        <w:t>fung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zu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vergewissern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dass</w:t>
      </w:r>
      <w:proofErr w:type="spellEnd"/>
      <w:r w:rsidR="002E009A" w:rsidRPr="002B4C04">
        <w:t xml:space="preserve"> </w:t>
      </w:r>
      <w:r w:rsidR="002E009A" w:rsidRPr="00067517">
        <w:rPr>
          <w:lang w:val="en-US"/>
        </w:rPr>
        <w:t>die</w:t>
      </w:r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Ladung</w:t>
      </w:r>
      <w:proofErr w:type="spellEnd"/>
      <w:r w:rsidR="002E009A" w:rsidRPr="002B4C04">
        <w:t xml:space="preserve"> </w:t>
      </w:r>
      <w:r w:rsidR="002E009A" w:rsidRPr="00067517">
        <w:rPr>
          <w:u w:val="single"/>
          <w:lang w:val="en-US"/>
        </w:rPr>
        <w:t>und</w:t>
      </w:r>
      <w:r w:rsidR="002E009A" w:rsidRPr="002B4C04">
        <w:rPr>
          <w:u w:val="single"/>
        </w:rPr>
        <w:t xml:space="preserve"> </w:t>
      </w:r>
      <w:r w:rsidR="002E009A" w:rsidRPr="00067517">
        <w:rPr>
          <w:u w:val="single"/>
          <w:lang w:val="en-US"/>
        </w:rPr>
        <w:t>das</w:t>
      </w:r>
      <w:r w:rsidR="002E009A" w:rsidRPr="002B4C04">
        <w:rPr>
          <w:u w:val="single"/>
        </w:rPr>
        <w:t xml:space="preserve"> </w:t>
      </w:r>
      <w:r w:rsidR="002E009A" w:rsidRPr="00067517">
        <w:rPr>
          <w:u w:val="single"/>
          <w:lang w:val="en-US"/>
        </w:rPr>
        <w:t>Schiff</w:t>
      </w:r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keine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offensichtlichen</w:t>
      </w:r>
      <w:proofErr w:type="spellEnd"/>
      <w:r w:rsidR="002E009A" w:rsidRPr="002B4C04">
        <w:t xml:space="preserve"> </w:t>
      </w:r>
      <w:r w:rsidR="002E009A" w:rsidRPr="00067517">
        <w:rPr>
          <w:lang w:val="en-US"/>
        </w:rPr>
        <w:t>M</w:t>
      </w:r>
      <w:r w:rsidR="002E009A" w:rsidRPr="002B4C04">
        <w:t>ä</w:t>
      </w:r>
      <w:proofErr w:type="spellStart"/>
      <w:r w:rsidR="002E009A" w:rsidRPr="00067517">
        <w:rPr>
          <w:lang w:val="en-US"/>
        </w:rPr>
        <w:t>ngel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keine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Undichtheiten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oder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Risse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aufweist</w:t>
      </w:r>
      <w:proofErr w:type="spellEnd"/>
      <w:r w:rsidR="002E009A" w:rsidRPr="002B4C04">
        <w:t xml:space="preserve"> / </w:t>
      </w:r>
      <w:proofErr w:type="spellStart"/>
      <w:r w:rsidR="002E009A" w:rsidRPr="00067517">
        <w:rPr>
          <w:u w:val="single"/>
          <w:lang w:val="en-US"/>
        </w:rPr>
        <w:t>aufweisen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dass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keine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Ausr</w:t>
      </w:r>
      <w:proofErr w:type="spellEnd"/>
      <w:r w:rsidR="002E009A" w:rsidRPr="002B4C04">
        <w:t>ü</w:t>
      </w:r>
      <w:proofErr w:type="spellStart"/>
      <w:r w:rsidR="002E009A" w:rsidRPr="00067517">
        <w:rPr>
          <w:lang w:val="en-US"/>
        </w:rPr>
        <w:t>stungsteile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fehlen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usw</w:t>
      </w:r>
      <w:proofErr w:type="spellEnd"/>
      <w:r w:rsidR="002E009A" w:rsidRPr="002B4C04">
        <w:t>.;».</w:t>
      </w:r>
    </w:p>
    <w:p w:rsidR="002E009A" w:rsidRPr="00D15C97" w:rsidRDefault="00067517" w:rsidP="00067517">
      <w:pPr>
        <w:pStyle w:val="SingleTxt"/>
        <w:ind w:left="2218" w:hanging="951"/>
      </w:pPr>
      <w:r w:rsidRPr="002B4C04">
        <w:tab/>
      </w:r>
      <w:r w:rsidR="002E009A">
        <w:t>«c)</w:t>
      </w:r>
      <w:r w:rsidR="002E009A">
        <w:tab/>
        <w:t xml:space="preserve">визуально удостовериться в том, что </w:t>
      </w:r>
      <w:r w:rsidR="002E009A">
        <w:rPr>
          <w:u w:val="single"/>
        </w:rPr>
        <w:t>судно</w:t>
      </w:r>
      <w:r w:rsidR="002E009A">
        <w:t xml:space="preserve"> и груз не </w:t>
      </w:r>
      <w:r w:rsidR="002E009A">
        <w:rPr>
          <w:u w:val="single"/>
        </w:rPr>
        <w:t>имеют</w:t>
      </w:r>
      <w:r w:rsidR="002E009A">
        <w:t xml:space="preserve"> явных д</w:t>
      </w:r>
      <w:r w:rsidR="002E009A">
        <w:t>е</w:t>
      </w:r>
      <w:r w:rsidR="002E009A">
        <w:t xml:space="preserve">фектов, не протекают и не имеют трещин, надлежащим образом </w:t>
      </w:r>
      <w:proofErr w:type="gramStart"/>
      <w:r w:rsidR="002E009A">
        <w:t>об</w:t>
      </w:r>
      <w:r w:rsidR="002E009A">
        <w:t>о</w:t>
      </w:r>
      <w:r w:rsidR="002E009A">
        <w:t>рудованы</w:t>
      </w:r>
      <w:proofErr w:type="gramEnd"/>
      <w:r w:rsidR="002E009A">
        <w:t xml:space="preserve"> и т.д.;».</w:t>
      </w:r>
    </w:p>
    <w:p w:rsidR="002E009A" w:rsidRPr="000E10DA" w:rsidRDefault="002E009A" w:rsidP="0083468C">
      <w:pPr>
        <w:pStyle w:val="SingleTxt"/>
      </w:pPr>
      <w:r>
        <w:t>2.</w:t>
      </w:r>
      <w:r>
        <w:tab/>
        <w:t>Тексты на английском и французском языках, согласно которым визуальный контроль распространяется и на судно, действуют со времени выхода издания ВОПОГ 2003 года.</w:t>
      </w:r>
    </w:p>
    <w:p w:rsidR="002E009A" w:rsidRPr="000E10DA" w:rsidRDefault="002E009A" w:rsidP="0083468C">
      <w:pPr>
        <w:pStyle w:val="SingleTxt"/>
      </w:pPr>
      <w:r>
        <w:t>3.</w:t>
      </w:r>
      <w:r>
        <w:tab/>
        <w:t>Текст на немецком языке, согласно которому визуальный контроль распр</w:t>
      </w:r>
      <w:r>
        <w:t>о</w:t>
      </w:r>
      <w:r>
        <w:t xml:space="preserve">страняется только на груз, соответствует положению издания ППОГР 1997 года, </w:t>
      </w:r>
      <w:r>
        <w:lastRenderedPageBreak/>
        <w:t>применявшегося государствами</w:t>
      </w:r>
      <w:r w:rsidR="005B37CA">
        <w:t xml:space="preserve"> – </w:t>
      </w:r>
      <w:r>
        <w:t>членами Центральной комиссии по судоходству на Рейне до 31 декабря 2010 года.</w:t>
      </w:r>
    </w:p>
    <w:p w:rsidR="002E009A" w:rsidRPr="000E10DA" w:rsidRDefault="002E009A" w:rsidP="0083468C">
      <w:pPr>
        <w:pStyle w:val="SingleTxt"/>
      </w:pPr>
      <w:r>
        <w:t>4.</w:t>
      </w:r>
      <w:r>
        <w:tab/>
        <w:t xml:space="preserve">При осуществлении ВОПОГ 2015 года в отношении обязанностей основных участников Германия ориентируется не на немецкий перевод, а на тексты на французском и английском языках и на национальном уровне требует от </w:t>
      </w:r>
      <w:r>
        <w:rPr>
          <w:b/>
        </w:rPr>
        <w:t>судов</w:t>
      </w:r>
      <w:r>
        <w:rPr>
          <w:b/>
        </w:rPr>
        <w:t>о</w:t>
      </w:r>
      <w:r>
        <w:rPr>
          <w:b/>
        </w:rPr>
        <w:t>дителя</w:t>
      </w:r>
      <w:r>
        <w:t xml:space="preserve"> в качестве лица, действующего совместно с перевозчиком, проведения визуального </w:t>
      </w:r>
      <w:proofErr w:type="gramStart"/>
      <w:r>
        <w:t>осмотра</w:t>
      </w:r>
      <w:proofErr w:type="gramEnd"/>
      <w:r>
        <w:t xml:space="preserve"> как груза, </w:t>
      </w:r>
      <w:r>
        <w:rPr>
          <w:b/>
        </w:rPr>
        <w:t>так и судна</w:t>
      </w:r>
      <w:r w:rsidRPr="002E35E2">
        <w:rPr>
          <w:bCs/>
        </w:rPr>
        <w:t>.</w:t>
      </w:r>
    </w:p>
    <w:p w:rsidR="002E009A" w:rsidRPr="000E10DA" w:rsidRDefault="002E009A" w:rsidP="0083468C">
      <w:pPr>
        <w:pStyle w:val="SingleTxt"/>
      </w:pPr>
      <w:r>
        <w:t>5.</w:t>
      </w:r>
      <w:r>
        <w:tab/>
        <w:t>Надлежащее состояние судна является основным требованием безопасности ВОПОГ, и перевозчик, следовательно, должен постоянно держать его под своим неустанным контролем.</w:t>
      </w:r>
    </w:p>
    <w:p w:rsidR="002E009A" w:rsidRPr="000E10DA" w:rsidRDefault="002E009A" w:rsidP="0083468C">
      <w:pPr>
        <w:pStyle w:val="SingleTxt"/>
      </w:pPr>
      <w:r>
        <w:t>6.</w:t>
      </w:r>
      <w:r>
        <w:tab/>
        <w:t>Согласно разделу 1.16.9, если судно подверглось изменениям или получило повреждения, которые могут снизить уровень безопасности судна при перевозке опасных грузов, оно должно быть предъявлено собственником или его предст</w:t>
      </w:r>
      <w:r>
        <w:t>а</w:t>
      </w:r>
      <w:r>
        <w:t>вителем для нового осмотра. Согласно пункту 1.16.13.1 эти изменения или п</w:t>
      </w:r>
      <w:r>
        <w:t>о</w:t>
      </w:r>
      <w:r>
        <w:t>вреждения могут также привести к изъятию свидетельства о допущении.</w:t>
      </w:r>
    </w:p>
    <w:p w:rsidR="002E009A" w:rsidRPr="000E10DA" w:rsidRDefault="002E009A" w:rsidP="0083468C">
      <w:pPr>
        <w:pStyle w:val="SingleTxt"/>
      </w:pPr>
      <w:r>
        <w:t>7.</w:t>
      </w:r>
      <w:r>
        <w:tab/>
        <w:t>Германия считает, что в перевод подпункта</w:t>
      </w:r>
      <w:r w:rsidR="00B05046">
        <w:rPr>
          <w:lang w:val="en-US"/>
        </w:rPr>
        <w:t> </w:t>
      </w:r>
      <w:r w:rsidR="00B05046">
        <w:t>с) пункта</w:t>
      </w:r>
      <w:r w:rsidR="00B05046">
        <w:rPr>
          <w:lang w:val="en-US"/>
        </w:rPr>
        <w:t> </w:t>
      </w:r>
      <w:r w:rsidR="00B05046">
        <w:t>1.4.2.2.1 ВОПОГ 2015</w:t>
      </w:r>
      <w:r w:rsidR="00B05046">
        <w:rPr>
          <w:lang w:val="en-US"/>
        </w:rPr>
        <w:t> </w:t>
      </w:r>
      <w:r>
        <w:t>года на немецкий язык для приведения его в соответствие с текстами на французском и английском языках необходимо внести указанные ниже измен</w:t>
      </w:r>
      <w:r>
        <w:t>е</w:t>
      </w:r>
      <w:r>
        <w:t>ния. Германия просит Комитет по вопросам безопасности подтвердить эти изм</w:t>
      </w:r>
      <w:r>
        <w:t>е</w:t>
      </w:r>
      <w:r>
        <w:t>нения.</w:t>
      </w:r>
    </w:p>
    <w:p w:rsidR="002E009A" w:rsidRPr="002B4C04" w:rsidRDefault="00067517" w:rsidP="00067517">
      <w:pPr>
        <w:pStyle w:val="SingleTxt"/>
        <w:ind w:left="2218" w:hanging="951"/>
      </w:pPr>
      <w:r w:rsidRPr="002B4C04">
        <w:tab/>
      </w:r>
      <w:r w:rsidR="002E009A" w:rsidRPr="002B4C04">
        <w:t>«</w:t>
      </w:r>
      <w:r w:rsidR="002E009A" w:rsidRPr="00067517">
        <w:rPr>
          <w:lang w:val="en-US"/>
        </w:rPr>
        <w:t>c</w:t>
      </w:r>
      <w:r w:rsidR="002E009A" w:rsidRPr="002B4C04">
        <w:t>)</w:t>
      </w:r>
      <w:r w:rsidR="002E009A" w:rsidRPr="002B4C04">
        <w:tab/>
      </w:r>
      <w:proofErr w:type="spellStart"/>
      <w:r w:rsidR="002E009A" w:rsidRPr="00067517">
        <w:rPr>
          <w:lang w:val="en-US"/>
        </w:rPr>
        <w:t>sich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durch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Sichtpr</w:t>
      </w:r>
      <w:proofErr w:type="spellEnd"/>
      <w:r w:rsidR="002E009A" w:rsidRPr="002B4C04">
        <w:t>ü</w:t>
      </w:r>
      <w:proofErr w:type="spellStart"/>
      <w:r w:rsidR="002E009A" w:rsidRPr="00067517">
        <w:rPr>
          <w:lang w:val="en-US"/>
        </w:rPr>
        <w:t>fung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zu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vergewissern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dass</w:t>
      </w:r>
      <w:proofErr w:type="spellEnd"/>
      <w:r w:rsidR="002E009A" w:rsidRPr="002B4C04">
        <w:t xml:space="preserve"> </w:t>
      </w:r>
      <w:r w:rsidR="002E009A" w:rsidRPr="00067517">
        <w:rPr>
          <w:lang w:val="en-US"/>
        </w:rPr>
        <w:t>die</w:t>
      </w:r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Ladung</w:t>
      </w:r>
      <w:proofErr w:type="spellEnd"/>
      <w:r w:rsidR="002E009A" w:rsidRPr="002B4C04">
        <w:t xml:space="preserve"> </w:t>
      </w:r>
      <w:r w:rsidR="002E009A" w:rsidRPr="00067517">
        <w:rPr>
          <w:b/>
          <w:u w:val="single"/>
          <w:lang w:val="en-US"/>
        </w:rPr>
        <w:t>und</w:t>
      </w:r>
      <w:r w:rsidR="002E009A" w:rsidRPr="002B4C04">
        <w:rPr>
          <w:b/>
          <w:u w:val="single"/>
        </w:rPr>
        <w:t xml:space="preserve"> </w:t>
      </w:r>
      <w:r w:rsidR="002E009A" w:rsidRPr="00067517">
        <w:rPr>
          <w:b/>
          <w:u w:val="single"/>
          <w:lang w:val="en-US"/>
        </w:rPr>
        <w:t>das</w:t>
      </w:r>
      <w:r w:rsidR="002E009A" w:rsidRPr="002B4C04">
        <w:rPr>
          <w:b/>
          <w:u w:val="single"/>
        </w:rPr>
        <w:t xml:space="preserve"> </w:t>
      </w:r>
      <w:r w:rsidR="002E009A" w:rsidRPr="00067517">
        <w:rPr>
          <w:b/>
          <w:u w:val="single"/>
          <w:lang w:val="en-US"/>
        </w:rPr>
        <w:t>Schiff</w:t>
      </w:r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keine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offensichtlichen</w:t>
      </w:r>
      <w:proofErr w:type="spellEnd"/>
      <w:r w:rsidR="002E009A" w:rsidRPr="002B4C04">
        <w:t xml:space="preserve"> </w:t>
      </w:r>
      <w:r w:rsidR="002E009A" w:rsidRPr="00067517">
        <w:rPr>
          <w:lang w:val="en-US"/>
        </w:rPr>
        <w:t>M</w:t>
      </w:r>
      <w:r w:rsidR="002E009A" w:rsidRPr="002B4C04">
        <w:t>ä</w:t>
      </w:r>
      <w:proofErr w:type="spellStart"/>
      <w:r w:rsidR="002E009A" w:rsidRPr="00067517">
        <w:rPr>
          <w:lang w:val="en-US"/>
        </w:rPr>
        <w:t>ngel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keine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Undichtheiten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oder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Risse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b/>
          <w:strike/>
          <w:lang w:val="en-US"/>
        </w:rPr>
        <w:t>aufweist</w:t>
      </w:r>
      <w:proofErr w:type="spellEnd"/>
      <w:r w:rsidR="002E009A" w:rsidRPr="002B4C04">
        <w:rPr>
          <w:b/>
        </w:rPr>
        <w:t xml:space="preserve"> </w:t>
      </w:r>
      <w:proofErr w:type="spellStart"/>
      <w:r w:rsidR="002E009A" w:rsidRPr="00067517">
        <w:rPr>
          <w:b/>
          <w:u w:val="single"/>
          <w:lang w:val="en-US"/>
        </w:rPr>
        <w:t>aufweisen</w:t>
      </w:r>
      <w:proofErr w:type="spellEnd"/>
      <w:r w:rsidR="002E009A" w:rsidRPr="002B4C04">
        <w:rPr>
          <w:u w:val="single"/>
        </w:rPr>
        <w:t>,</w:t>
      </w:r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dass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keine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Ausr</w:t>
      </w:r>
      <w:proofErr w:type="spellEnd"/>
      <w:r w:rsidR="002E009A" w:rsidRPr="002B4C04">
        <w:t>ü</w:t>
      </w:r>
      <w:proofErr w:type="spellStart"/>
      <w:r w:rsidR="002E009A" w:rsidRPr="00067517">
        <w:rPr>
          <w:lang w:val="en-US"/>
        </w:rPr>
        <w:t>stungsteile</w:t>
      </w:r>
      <w:proofErr w:type="spellEnd"/>
      <w:r w:rsidR="002E009A" w:rsidRPr="002B4C04">
        <w:t xml:space="preserve"> </w:t>
      </w:r>
      <w:proofErr w:type="spellStart"/>
      <w:r w:rsidR="002E009A" w:rsidRPr="00067517">
        <w:rPr>
          <w:lang w:val="en-US"/>
        </w:rPr>
        <w:t>fehlen</w:t>
      </w:r>
      <w:proofErr w:type="spellEnd"/>
      <w:r w:rsidR="002E009A" w:rsidRPr="002B4C04">
        <w:t xml:space="preserve">, </w:t>
      </w:r>
      <w:proofErr w:type="spellStart"/>
      <w:r w:rsidR="002E009A" w:rsidRPr="00067517">
        <w:rPr>
          <w:lang w:val="en-US"/>
        </w:rPr>
        <w:t>usw</w:t>
      </w:r>
      <w:proofErr w:type="spellEnd"/>
      <w:r w:rsidR="002E009A" w:rsidRPr="002B4C04">
        <w:t>.;».</w:t>
      </w:r>
    </w:p>
    <w:p w:rsidR="00C047B1" w:rsidRPr="002E009A" w:rsidRDefault="002E009A" w:rsidP="0083468C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5CA0" wp14:editId="6A285CF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047B1" w:rsidRPr="002E009A" w:rsidSect="00C047B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D5" w:rsidRDefault="00A21DD5" w:rsidP="008A1A7A">
      <w:pPr>
        <w:spacing w:line="240" w:lineRule="auto"/>
      </w:pPr>
      <w:r>
        <w:separator/>
      </w:r>
    </w:p>
  </w:endnote>
  <w:endnote w:type="continuationSeparator" w:id="0">
    <w:p w:rsidR="00A21DD5" w:rsidRDefault="00A21DD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47B1" w:rsidTr="00C047B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047B1" w:rsidRPr="00C047B1" w:rsidRDefault="00C047B1" w:rsidP="00C047B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0A36">
            <w:rPr>
              <w:noProof/>
            </w:rPr>
            <w:t>2</w:t>
          </w:r>
          <w:r>
            <w:fldChar w:fldCharType="end"/>
          </w:r>
          <w:r>
            <w:t>/</w:t>
          </w:r>
          <w:r w:rsidR="00A50A36">
            <w:fldChar w:fldCharType="begin"/>
          </w:r>
          <w:r w:rsidR="00A50A36">
            <w:instrText xml:space="preserve"> NUMPAGES  \* Arabic  \* MERGEFORMAT </w:instrText>
          </w:r>
          <w:r w:rsidR="00A50A36">
            <w:fldChar w:fldCharType="separate"/>
          </w:r>
          <w:r w:rsidR="00A50A36">
            <w:rPr>
              <w:noProof/>
            </w:rPr>
            <w:t>2</w:t>
          </w:r>
          <w:r w:rsidR="00A50A3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47B1" w:rsidRPr="00C047B1" w:rsidRDefault="00C047B1" w:rsidP="00C047B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B7A7B">
            <w:rPr>
              <w:b w:val="0"/>
              <w:color w:val="000000"/>
              <w:sz w:val="14"/>
            </w:rPr>
            <w:t>GE.15-18565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047B1" w:rsidRPr="00C047B1" w:rsidRDefault="00C047B1" w:rsidP="00C04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47B1" w:rsidTr="00C047B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047B1" w:rsidRPr="00C047B1" w:rsidRDefault="00C047B1" w:rsidP="00C047B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B7A7B">
            <w:rPr>
              <w:b w:val="0"/>
              <w:color w:val="000000"/>
              <w:sz w:val="14"/>
            </w:rPr>
            <w:t>GE.15-18565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47B1" w:rsidRPr="00C047B1" w:rsidRDefault="00C047B1" w:rsidP="00C047B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7A7B">
            <w:rPr>
              <w:noProof/>
            </w:rPr>
            <w:t>2</w:t>
          </w:r>
          <w:r>
            <w:fldChar w:fldCharType="end"/>
          </w:r>
          <w:r>
            <w:t>/</w:t>
          </w:r>
          <w:r w:rsidR="00A50A36">
            <w:fldChar w:fldCharType="begin"/>
          </w:r>
          <w:r w:rsidR="00A50A36">
            <w:instrText xml:space="preserve"> NUMPAGES  \* Arabic  \* MERGEFORMAT </w:instrText>
          </w:r>
          <w:r w:rsidR="00A50A36">
            <w:fldChar w:fldCharType="separate"/>
          </w:r>
          <w:r w:rsidR="002B7A7B">
            <w:rPr>
              <w:noProof/>
            </w:rPr>
            <w:t>2</w:t>
          </w:r>
          <w:r w:rsidR="00A50A36">
            <w:rPr>
              <w:noProof/>
            </w:rPr>
            <w:fldChar w:fldCharType="end"/>
          </w:r>
        </w:p>
      </w:tc>
    </w:tr>
  </w:tbl>
  <w:p w:rsidR="00C047B1" w:rsidRPr="00C047B1" w:rsidRDefault="00C047B1" w:rsidP="00C04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047B1" w:rsidTr="00C047B1">
      <w:tc>
        <w:tcPr>
          <w:tcW w:w="3873" w:type="dxa"/>
        </w:tcPr>
        <w:p w:rsidR="00C047B1" w:rsidRDefault="00C047B1" w:rsidP="00C047B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567317B" wp14:editId="42E237E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GE.15-18565 (R)</w:t>
          </w:r>
          <w:r>
            <w:rPr>
              <w:color w:val="010000"/>
            </w:rPr>
            <w:t xml:space="preserve">    021215    021215</w:t>
          </w:r>
        </w:p>
        <w:p w:rsidR="00C047B1" w:rsidRPr="00C047B1" w:rsidRDefault="00C047B1" w:rsidP="00C047B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*1518565*</w:t>
          </w:r>
        </w:p>
      </w:tc>
      <w:tc>
        <w:tcPr>
          <w:tcW w:w="5127" w:type="dxa"/>
        </w:tcPr>
        <w:p w:rsidR="00C047B1" w:rsidRDefault="00C047B1" w:rsidP="00C047B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B87EBFD" wp14:editId="28753CE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7B1" w:rsidRPr="00C047B1" w:rsidRDefault="00C047B1" w:rsidP="00C047B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D5" w:rsidRPr="0083468C" w:rsidRDefault="0083468C" w:rsidP="0083468C">
      <w:pPr>
        <w:pStyle w:val="Footer"/>
        <w:spacing w:after="80"/>
        <w:ind w:left="792"/>
        <w:rPr>
          <w:sz w:val="16"/>
        </w:rPr>
      </w:pPr>
      <w:r w:rsidRPr="0083468C">
        <w:rPr>
          <w:sz w:val="16"/>
        </w:rPr>
        <w:t>__________________</w:t>
      </w:r>
    </w:p>
  </w:footnote>
  <w:footnote w:type="continuationSeparator" w:id="0">
    <w:p w:rsidR="00A21DD5" w:rsidRPr="0083468C" w:rsidRDefault="0083468C" w:rsidP="0083468C">
      <w:pPr>
        <w:pStyle w:val="Footer"/>
        <w:spacing w:after="80"/>
        <w:ind w:left="792"/>
        <w:rPr>
          <w:sz w:val="16"/>
        </w:rPr>
      </w:pPr>
      <w:r w:rsidRPr="0083468C">
        <w:rPr>
          <w:sz w:val="16"/>
        </w:rPr>
        <w:t>__________________</w:t>
      </w:r>
    </w:p>
  </w:footnote>
  <w:footnote w:id="1">
    <w:p w:rsidR="002E009A" w:rsidRPr="002E009A" w:rsidRDefault="0083468C" w:rsidP="0083468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="002E009A">
        <w:rPr>
          <w:rStyle w:val="FootnoteReference"/>
        </w:rPr>
        <w:footnoteRef/>
      </w:r>
      <w:r w:rsidRPr="0083468C">
        <w:tab/>
      </w:r>
      <w:r w:rsidR="002E009A">
        <w:t>Распространено на немецком языке Центральной комиссией судоходства по Рейну в качестве документа CCNR/ZKR/ADN/WP.15/AC.2/2016/12.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47B1" w:rsidTr="00C047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47B1" w:rsidRPr="00C047B1" w:rsidRDefault="00C047B1" w:rsidP="00C047B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B7A7B">
            <w:rPr>
              <w:b/>
            </w:rPr>
            <w:t>ECE/TRANS/WP.15/AC.2/2016/12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47B1" w:rsidRDefault="00C047B1" w:rsidP="00C047B1">
          <w:pPr>
            <w:pStyle w:val="Header"/>
          </w:pPr>
        </w:p>
      </w:tc>
    </w:tr>
  </w:tbl>
  <w:p w:rsidR="00C047B1" w:rsidRPr="00C047B1" w:rsidRDefault="00C047B1" w:rsidP="00C04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47B1" w:rsidTr="00C047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47B1" w:rsidRDefault="00C047B1" w:rsidP="00C047B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047B1" w:rsidRPr="00C047B1" w:rsidRDefault="00C047B1" w:rsidP="00C047B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B7A7B">
            <w:rPr>
              <w:b/>
            </w:rPr>
            <w:t>ECE/TRANS/WP.15/AC.2/2016/12</w:t>
          </w:r>
          <w:r>
            <w:rPr>
              <w:b/>
            </w:rPr>
            <w:fldChar w:fldCharType="end"/>
          </w:r>
        </w:p>
      </w:tc>
    </w:tr>
  </w:tbl>
  <w:p w:rsidR="00C047B1" w:rsidRPr="00C047B1" w:rsidRDefault="00C047B1" w:rsidP="00C04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047B1" w:rsidTr="00C047B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047B1" w:rsidRPr="00C047B1" w:rsidRDefault="00C047B1" w:rsidP="00C047B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47B1" w:rsidRDefault="00C047B1" w:rsidP="00C047B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047B1" w:rsidRPr="00C047B1" w:rsidRDefault="00C047B1" w:rsidP="00C047B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/TRANS/WP.15/AC.2/2016/12</w:t>
          </w:r>
        </w:p>
      </w:tc>
    </w:tr>
    <w:tr w:rsidR="00C047B1" w:rsidRPr="002E35E2" w:rsidTr="00C047B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47B1" w:rsidRPr="00C047B1" w:rsidRDefault="00C047B1" w:rsidP="00C047B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F91FAD8" wp14:editId="5E51062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47B1" w:rsidRPr="00C047B1" w:rsidRDefault="00C047B1" w:rsidP="00C047B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47B1" w:rsidRPr="00C047B1" w:rsidRDefault="00C047B1" w:rsidP="00C047B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47B1" w:rsidRPr="002E009A" w:rsidRDefault="00C047B1" w:rsidP="00C047B1">
          <w:pPr>
            <w:pStyle w:val="Distribution"/>
            <w:rPr>
              <w:color w:val="000000"/>
              <w:lang w:val="en-US"/>
            </w:rPr>
          </w:pPr>
          <w:r w:rsidRPr="002E009A">
            <w:rPr>
              <w:color w:val="000000"/>
              <w:lang w:val="en-US"/>
            </w:rPr>
            <w:t>Distr.: General</w:t>
          </w:r>
        </w:p>
        <w:p w:rsidR="00C047B1" w:rsidRPr="002E009A" w:rsidRDefault="00C047B1" w:rsidP="002E009A">
          <w:pPr>
            <w:pStyle w:val="Publication"/>
            <w:rPr>
              <w:color w:val="000000"/>
              <w:lang w:val="en-US"/>
            </w:rPr>
          </w:pPr>
          <w:r w:rsidRPr="002E009A">
            <w:rPr>
              <w:color w:val="000000"/>
              <w:lang w:val="en-US"/>
            </w:rPr>
            <w:t>23 October 2015</w:t>
          </w:r>
        </w:p>
        <w:p w:rsidR="00C047B1" w:rsidRPr="002E009A" w:rsidRDefault="00C047B1" w:rsidP="00C047B1">
          <w:pPr>
            <w:rPr>
              <w:color w:val="000000"/>
              <w:lang w:val="en-US"/>
            </w:rPr>
          </w:pPr>
          <w:r w:rsidRPr="002E009A">
            <w:rPr>
              <w:color w:val="000000"/>
              <w:lang w:val="en-US"/>
            </w:rPr>
            <w:t>Russian</w:t>
          </w:r>
        </w:p>
        <w:p w:rsidR="00C047B1" w:rsidRPr="002E009A" w:rsidRDefault="00C047B1" w:rsidP="00C047B1">
          <w:pPr>
            <w:pStyle w:val="Original"/>
            <w:rPr>
              <w:color w:val="000000"/>
              <w:lang w:val="en-US"/>
            </w:rPr>
          </w:pPr>
          <w:r w:rsidRPr="002E009A">
            <w:rPr>
              <w:color w:val="000000"/>
              <w:lang w:val="en-US"/>
            </w:rPr>
            <w:t>Original: French</w:t>
          </w:r>
        </w:p>
        <w:p w:rsidR="00C047B1" w:rsidRPr="002E009A" w:rsidRDefault="00C047B1" w:rsidP="00C047B1">
          <w:pPr>
            <w:rPr>
              <w:lang w:val="en-US"/>
            </w:rPr>
          </w:pPr>
        </w:p>
      </w:tc>
    </w:tr>
  </w:tbl>
  <w:p w:rsidR="00C047B1" w:rsidRPr="002E009A" w:rsidRDefault="00C047B1" w:rsidP="00C047B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65*"/>
    <w:docVar w:name="CreationDt" w:val="12/2/2015 5:17: PM"/>
    <w:docVar w:name="DocCategory" w:val="Doc"/>
    <w:docVar w:name="DocType" w:val="Final"/>
    <w:docVar w:name="DutyStation" w:val="Geneva"/>
    <w:docVar w:name="FooterJN" w:val="GE.15-18565"/>
    <w:docVar w:name="jobn" w:val="GE.15-18565 (R)"/>
    <w:docVar w:name="jobnDT" w:val="GE.15-18565 (R)   021215"/>
    <w:docVar w:name="jobnDTDT" w:val="GE.15-18565 (R)   021215   021215"/>
    <w:docVar w:name="JobNo" w:val="GE.1518565R"/>
    <w:docVar w:name="JobNo2" w:val="1524517R"/>
    <w:docVar w:name="LocalDrive" w:val="0"/>
    <w:docVar w:name="OandT" w:val="IG"/>
    <w:docVar w:name="PaperSize" w:val="A4"/>
    <w:docVar w:name="sss1" w:val="ECE/TRANS/WP.15/AC.2/2016/12"/>
    <w:docVar w:name="sss2" w:val="-"/>
    <w:docVar w:name="Symbol1" w:val="ECE/TRANS/WP.15/AC.2/2016/12"/>
    <w:docVar w:name="Symbol2" w:val="-"/>
  </w:docVars>
  <w:rsids>
    <w:rsidRoot w:val="00A21DD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517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20A6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090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1BF1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4C04"/>
    <w:rsid w:val="002B6501"/>
    <w:rsid w:val="002B6E2A"/>
    <w:rsid w:val="002B7A7B"/>
    <w:rsid w:val="002C0A4B"/>
    <w:rsid w:val="002C3DE6"/>
    <w:rsid w:val="002C66D0"/>
    <w:rsid w:val="002D396F"/>
    <w:rsid w:val="002D4606"/>
    <w:rsid w:val="002D4A88"/>
    <w:rsid w:val="002D666D"/>
    <w:rsid w:val="002E009A"/>
    <w:rsid w:val="002E1F79"/>
    <w:rsid w:val="002E35E2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36A8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37CA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468C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1DD5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0A36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5046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47B1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4E73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7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7B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7B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2E009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2E009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eastAsia="ru-RU" w:bidi="ru-RU"/>
    </w:rPr>
  </w:style>
  <w:style w:type="paragraph" w:customStyle="1" w:styleId="SingleTxtG">
    <w:name w:val="_ Single Txt_G"/>
    <w:basedOn w:val="Normal"/>
    <w:link w:val="SingleTxtGChar"/>
    <w:rsid w:val="002E009A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character" w:customStyle="1" w:styleId="H1GChar">
    <w:name w:val="_ H_1_G Char"/>
    <w:link w:val="H1G"/>
    <w:rsid w:val="002E009A"/>
    <w:rPr>
      <w:rFonts w:ascii="Times New Roman" w:eastAsia="Times New Roman" w:hAnsi="Times New Roman" w:cs="Times New Roman"/>
      <w:b/>
      <w:sz w:val="24"/>
      <w:szCs w:val="20"/>
      <w:lang w:val="ru-RU" w:eastAsia="ru-RU" w:bidi="ru-RU"/>
    </w:rPr>
  </w:style>
  <w:style w:type="character" w:customStyle="1" w:styleId="SingleTxtGChar">
    <w:name w:val="_ Single Txt_G Char"/>
    <w:link w:val="SingleTxtG"/>
    <w:locked/>
    <w:rsid w:val="002E009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4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7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7B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7B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2E009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2E009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eastAsia="ru-RU" w:bidi="ru-RU"/>
    </w:rPr>
  </w:style>
  <w:style w:type="paragraph" w:customStyle="1" w:styleId="SingleTxtG">
    <w:name w:val="_ Single Txt_G"/>
    <w:basedOn w:val="Normal"/>
    <w:link w:val="SingleTxtGChar"/>
    <w:rsid w:val="002E009A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character" w:customStyle="1" w:styleId="H1GChar">
    <w:name w:val="_ H_1_G Char"/>
    <w:link w:val="H1G"/>
    <w:rsid w:val="002E009A"/>
    <w:rPr>
      <w:rFonts w:ascii="Times New Roman" w:eastAsia="Times New Roman" w:hAnsi="Times New Roman" w:cs="Times New Roman"/>
      <w:b/>
      <w:sz w:val="24"/>
      <w:szCs w:val="20"/>
      <w:lang w:val="ru-RU" w:eastAsia="ru-RU" w:bidi="ru-RU"/>
    </w:rPr>
  </w:style>
  <w:style w:type="character" w:customStyle="1" w:styleId="SingleTxtGChar">
    <w:name w:val="_ Single Txt_G Char"/>
    <w:link w:val="SingleTxtG"/>
    <w:locked/>
    <w:rsid w:val="002E009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4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7020-CCE0-4BFB-A6DC-B7CE1BDC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Goussarova</dc:creator>
  <cp:lastModifiedBy>Caillot</cp:lastModifiedBy>
  <cp:revision>2</cp:revision>
  <cp:lastPrinted>2015-12-03T07:23:00Z</cp:lastPrinted>
  <dcterms:created xsi:type="dcterms:W3CDTF">2015-12-03T16:37:00Z</dcterms:created>
  <dcterms:modified xsi:type="dcterms:W3CDTF">2015-12-03T16:37:00Z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1518565R</vt:lpwstr>
  </property>
  <property fmtid="{D5CDD505-2E9C-101B-9397-08002B2CF9AE}" pid="3" name="ODSRefJobNo">
    <vt:lpwstr>1524517R</vt:lpwstr>
  </property>
  <property fmtid="{D5CDD505-2E9C-101B-9397-08002B2CF9AE}" pid="4" name="Symbol1">
    <vt:lpwstr>ECE/TRANS/WP.15/AC.2/2016/12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IG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021215</vt:lpwstr>
  </property>
</Properties>
</file>