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C" w:rsidRPr="003F64B4" w:rsidRDefault="0061457C" w:rsidP="0061457C">
      <w:pPr>
        <w:spacing w:line="60" w:lineRule="exact"/>
        <w:rPr>
          <w:color w:val="010000"/>
          <w:sz w:val="6"/>
        </w:rPr>
        <w:sectPr w:rsidR="0061457C" w:rsidRPr="003F64B4" w:rsidSect="006145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10769" w:rsidRPr="00166235" w:rsidRDefault="00A10769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  <w:lang w:bidi="ru-RU"/>
        </w:rPr>
      </w:pPr>
      <w:r w:rsidRPr="00166235">
        <w:rPr>
          <w:b/>
          <w:sz w:val="28"/>
          <w:szCs w:val="28"/>
          <w:lang w:bidi="ru-RU"/>
        </w:rPr>
        <w:lastRenderedPageBreak/>
        <w:t>Европейская экономическая комиссия</w:t>
      </w:r>
    </w:p>
    <w:p w:rsidR="00166235" w:rsidRPr="00166235" w:rsidRDefault="00166235" w:rsidP="0016623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A10769" w:rsidRPr="00166235" w:rsidRDefault="00A10769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  <w:lang w:bidi="ru-RU"/>
        </w:rPr>
      </w:pPr>
      <w:r w:rsidRPr="00166235">
        <w:rPr>
          <w:sz w:val="28"/>
          <w:szCs w:val="28"/>
          <w:lang w:bidi="ru-RU"/>
        </w:rPr>
        <w:t>Комитет по внутреннему транспорту</w:t>
      </w:r>
    </w:p>
    <w:p w:rsidR="00166235" w:rsidRPr="00166235" w:rsidRDefault="00166235" w:rsidP="0016623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bidi="ru-RU"/>
        </w:rPr>
      </w:pPr>
    </w:p>
    <w:p w:rsidR="00A10769" w:rsidRPr="00166235" w:rsidRDefault="00A10769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  <w:lang w:bidi="ru-RU"/>
        </w:rPr>
      </w:pPr>
      <w:r w:rsidRPr="00166235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166235" w:rsidRPr="00166235" w:rsidRDefault="00166235" w:rsidP="0016623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bidi="ru-RU"/>
        </w:rPr>
      </w:pPr>
    </w:p>
    <w:p w:rsidR="00A10769" w:rsidRPr="00A10769" w:rsidRDefault="00A10769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bidi="ru-RU"/>
        </w:rPr>
      </w:pPr>
      <w:r w:rsidRPr="00A10769">
        <w:rPr>
          <w:b/>
          <w:lang w:bidi="ru-RU"/>
        </w:rPr>
        <w:t xml:space="preserve">Совместное совещание экспертов по Правилам, </w:t>
      </w:r>
      <w:r w:rsidR="00166235">
        <w:rPr>
          <w:b/>
          <w:lang w:bidi="ru-RU"/>
        </w:rPr>
        <w:br/>
      </w:r>
      <w:r w:rsidRPr="00A10769">
        <w:rPr>
          <w:b/>
          <w:lang w:bidi="ru-RU"/>
        </w:rPr>
        <w:t xml:space="preserve">прилагаемым к Европейскому соглашению </w:t>
      </w:r>
      <w:r w:rsidR="00166235">
        <w:rPr>
          <w:b/>
          <w:lang w:bidi="ru-RU"/>
        </w:rPr>
        <w:br/>
      </w:r>
      <w:r w:rsidRPr="00A10769">
        <w:rPr>
          <w:b/>
          <w:lang w:bidi="ru-RU"/>
        </w:rPr>
        <w:t xml:space="preserve">о международной перевозке опасных грузов </w:t>
      </w:r>
      <w:r w:rsidR="00166235">
        <w:rPr>
          <w:b/>
          <w:lang w:bidi="ru-RU"/>
        </w:rPr>
        <w:br/>
      </w:r>
      <w:r w:rsidRPr="00A10769">
        <w:rPr>
          <w:b/>
          <w:lang w:bidi="ru-RU"/>
        </w:rPr>
        <w:t xml:space="preserve">по внутренним водным путям (ВОПОГ) </w:t>
      </w:r>
      <w:r w:rsidR="00166235">
        <w:rPr>
          <w:b/>
          <w:lang w:bidi="ru-RU"/>
        </w:rPr>
        <w:br/>
      </w:r>
      <w:r w:rsidRPr="00A10769">
        <w:rPr>
          <w:b/>
          <w:lang w:bidi="ru-RU"/>
        </w:rPr>
        <w:t>(Комитет по вопросам безопасности ВОПОГ)</w:t>
      </w:r>
    </w:p>
    <w:p w:rsidR="00166235" w:rsidRPr="00166235" w:rsidRDefault="00166235" w:rsidP="0016623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bidi="ru-RU"/>
        </w:rPr>
      </w:pPr>
    </w:p>
    <w:p w:rsidR="00A10769" w:rsidRPr="00A10769" w:rsidRDefault="00A10769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bidi="ru-RU"/>
        </w:rPr>
      </w:pPr>
      <w:r w:rsidRPr="00A10769">
        <w:rPr>
          <w:b/>
          <w:lang w:bidi="ru-RU"/>
        </w:rPr>
        <w:t>Двадцать восьмая сессия</w:t>
      </w:r>
    </w:p>
    <w:p w:rsidR="00A10769" w:rsidRPr="00A10769" w:rsidRDefault="00166235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>
        <w:rPr>
          <w:lang w:bidi="ru-RU"/>
        </w:rPr>
        <w:t>Женева, 25–</w:t>
      </w:r>
      <w:r w:rsidR="00A10769" w:rsidRPr="00A10769">
        <w:rPr>
          <w:lang w:bidi="ru-RU"/>
        </w:rPr>
        <w:t>29 января 2016 года</w:t>
      </w:r>
    </w:p>
    <w:p w:rsidR="00A10769" w:rsidRPr="00A10769" w:rsidRDefault="00A10769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A10769">
        <w:rPr>
          <w:lang w:bidi="ru-RU"/>
        </w:rPr>
        <w:t>Пункт 5 b) предварительной повестки дня</w:t>
      </w:r>
    </w:p>
    <w:p w:rsidR="00A10769" w:rsidRPr="00A10769" w:rsidRDefault="00A10769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bidi="ru-RU"/>
        </w:rPr>
      </w:pPr>
      <w:r w:rsidRPr="00A10769">
        <w:rPr>
          <w:b/>
          <w:lang w:bidi="ru-RU"/>
        </w:rPr>
        <w:t xml:space="preserve">Предложения о внесении поправок в Правила, </w:t>
      </w:r>
      <w:r w:rsidR="00166235">
        <w:rPr>
          <w:b/>
          <w:lang w:bidi="ru-RU"/>
        </w:rPr>
        <w:br/>
      </w:r>
      <w:r w:rsidRPr="00A10769">
        <w:rPr>
          <w:b/>
          <w:lang w:bidi="ru-RU"/>
        </w:rPr>
        <w:t>прилагаемые к ВОПОГ:</w:t>
      </w:r>
    </w:p>
    <w:p w:rsidR="0061457C" w:rsidRDefault="00A10769" w:rsidP="00A107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0769">
        <w:rPr>
          <w:b/>
          <w:lang w:bidi="ru-RU"/>
        </w:rPr>
        <w:t>Другие предложения</w:t>
      </w:r>
    </w:p>
    <w:p w:rsidR="003F64B4" w:rsidRPr="00166235" w:rsidRDefault="003F64B4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  <w:t>Подраздел 7.2.4.9 ВОПОГ –</w:t>
      </w:r>
      <w:r w:rsidRPr="00166235">
        <w:rPr>
          <w:lang w:bidi="ru-RU"/>
        </w:rPr>
        <w:t xml:space="preserve"> Операции по перегрузке груза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6235">
        <w:rPr>
          <w:lang w:bidi="ru-RU"/>
        </w:rPr>
        <w:tab/>
      </w:r>
      <w:r w:rsidRPr="00166235">
        <w:rPr>
          <w:lang w:bidi="ru-RU"/>
        </w:rPr>
        <w:tab/>
        <w:t>Передано правительством Германии</w:t>
      </w:r>
      <w:r w:rsidRPr="00166235">
        <w:rPr>
          <w:b w:val="0"/>
          <w:sz w:val="20"/>
          <w:szCs w:val="20"/>
          <w:vertAlign w:val="superscript"/>
          <w:lang w:bidi="ru-RU"/>
        </w:rPr>
        <w:footnoteReference w:id="1"/>
      </w:r>
      <w:r w:rsidRPr="00166235">
        <w:t xml:space="preserve"> 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tbl>
      <w:tblPr>
        <w:tblW w:w="100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993"/>
      </w:tblGrid>
      <w:tr w:rsidR="00166235" w:rsidTr="00CD187F">
        <w:tc>
          <w:tcPr>
            <w:tcW w:w="3063" w:type="dxa"/>
            <w:hideMark/>
          </w:tcPr>
          <w:p w:rsidR="00166235" w:rsidRDefault="0016623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  <w:tc>
          <w:tcPr>
            <w:tcW w:w="6993" w:type="dxa"/>
          </w:tcPr>
          <w:p w:rsidR="00166235" w:rsidRDefault="0016623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</w:p>
        </w:tc>
      </w:tr>
      <w:tr w:rsidR="00166235" w:rsidTr="00CD187F">
        <w:trPr>
          <w:trHeight w:val="300"/>
        </w:trPr>
        <w:tc>
          <w:tcPr>
            <w:tcW w:w="3063" w:type="dxa"/>
            <w:hideMark/>
          </w:tcPr>
          <w:p w:rsidR="00166235" w:rsidRDefault="00166235" w:rsidP="0062010D">
            <w:pPr>
              <w:pStyle w:val="SingleTxt"/>
              <w:tabs>
                <w:tab w:val="left" w:pos="245"/>
              </w:tabs>
              <w:ind w:left="0" w:right="144"/>
              <w:rPr>
                <w:lang w:val="en-US"/>
              </w:rPr>
            </w:pPr>
            <w:r>
              <w:rPr>
                <w:b/>
                <w:lang w:val="en-US"/>
              </w:rPr>
              <w:tab/>
            </w:r>
            <w:proofErr w:type="spellStart"/>
            <w:r>
              <w:rPr>
                <w:b/>
                <w:lang w:val="en-US"/>
              </w:rPr>
              <w:t>Существо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предложения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6993" w:type="dxa"/>
            <w:hideMark/>
          </w:tcPr>
          <w:p w:rsidR="00166235" w:rsidRPr="00166235" w:rsidRDefault="00166235" w:rsidP="00847A73">
            <w:pPr>
              <w:pStyle w:val="SingleTxt"/>
              <w:ind w:left="0"/>
            </w:pPr>
            <w:r w:rsidRPr="00166235">
              <w:t>В то время как в подразделе 7.1.4.9 ВОПОГ в отношении с</w:t>
            </w:r>
            <w:r w:rsidRPr="00166235">
              <w:t>у</w:t>
            </w:r>
            <w:r w:rsidRPr="00166235">
              <w:t>хогрузных судов содержится указание на перегрузку груза «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 w:rsidRPr="00166235">
              <w:t xml:space="preserve"> </w:t>
            </w:r>
            <w:r>
              <w:rPr>
                <w:lang w:val="en-US"/>
              </w:rPr>
              <w:t>un</w:t>
            </w:r>
            <w:r w:rsidRPr="00166235">
              <w:t xml:space="preserve"> </w:t>
            </w:r>
            <w:proofErr w:type="spellStart"/>
            <w:r>
              <w:rPr>
                <w:lang w:val="en-US"/>
              </w:rPr>
              <w:t>autre</w:t>
            </w:r>
            <w:proofErr w:type="spellEnd"/>
            <w:r w:rsidRPr="00166235">
              <w:t xml:space="preserve"> </w:t>
            </w:r>
            <w:r>
              <w:rPr>
                <w:lang w:val="en-US"/>
              </w:rPr>
              <w:t>bateau</w:t>
            </w:r>
            <w:r w:rsidRPr="00166235">
              <w:t>» (на другое судно), в подразделе 7.2.4.9 в отношении танкеров такое конкретное указание отсутствует.</w:t>
            </w:r>
          </w:p>
        </w:tc>
      </w:tr>
      <w:tr w:rsidR="00166235" w:rsidTr="00CD187F">
        <w:trPr>
          <w:trHeight w:val="300"/>
        </w:trPr>
        <w:tc>
          <w:tcPr>
            <w:tcW w:w="3063" w:type="dxa"/>
          </w:tcPr>
          <w:p w:rsidR="00166235" w:rsidRPr="00166235" w:rsidRDefault="00166235">
            <w:pPr>
              <w:pStyle w:val="SingleTxt"/>
            </w:pPr>
          </w:p>
        </w:tc>
        <w:tc>
          <w:tcPr>
            <w:tcW w:w="6993" w:type="dxa"/>
            <w:hideMark/>
          </w:tcPr>
          <w:p w:rsidR="00166235" w:rsidRPr="00166235" w:rsidRDefault="00166235" w:rsidP="00847A73">
            <w:pPr>
              <w:pStyle w:val="SingleTxt"/>
              <w:ind w:left="0"/>
            </w:pPr>
            <w:r w:rsidRPr="00166235">
              <w:t>По результатам обсуждения на двадцать шестой сессии Ком</w:t>
            </w:r>
            <w:r w:rsidRPr="00166235">
              <w:t>и</w:t>
            </w:r>
            <w:r w:rsidRPr="00166235">
              <w:t>тета по вопросам безопасности ВОПОГ следует считать, что и в подразделе 7.2.4.9 речь идет о перегрузке груза с одного судна на другое.</w:t>
            </w:r>
          </w:p>
        </w:tc>
      </w:tr>
      <w:tr w:rsidR="00166235" w:rsidTr="00CD187F">
        <w:trPr>
          <w:trHeight w:val="300"/>
        </w:trPr>
        <w:tc>
          <w:tcPr>
            <w:tcW w:w="3063" w:type="dxa"/>
            <w:hideMark/>
          </w:tcPr>
          <w:p w:rsidR="00166235" w:rsidRPr="0062010D" w:rsidRDefault="00166235" w:rsidP="0062010D">
            <w:pPr>
              <w:pStyle w:val="SingleTxt"/>
              <w:tabs>
                <w:tab w:val="left" w:pos="245"/>
              </w:tabs>
              <w:ind w:left="0" w:right="144"/>
              <w:rPr>
                <w:b/>
                <w:lang w:val="en-US"/>
              </w:rPr>
            </w:pPr>
            <w:r w:rsidRPr="0062010D">
              <w:rPr>
                <w:b/>
                <w:lang w:val="en-US"/>
              </w:rPr>
              <w:tab/>
            </w:r>
            <w:proofErr w:type="spellStart"/>
            <w:r w:rsidRPr="0062010D">
              <w:rPr>
                <w:b/>
                <w:lang w:val="en-US"/>
              </w:rPr>
              <w:t>Предлагаемое</w:t>
            </w:r>
            <w:proofErr w:type="spellEnd"/>
            <w:r w:rsidRPr="0062010D">
              <w:rPr>
                <w:b/>
                <w:lang w:val="en-US"/>
              </w:rPr>
              <w:t xml:space="preserve"> </w:t>
            </w:r>
            <w:proofErr w:type="spellStart"/>
            <w:r w:rsidRPr="0062010D">
              <w:rPr>
                <w:b/>
                <w:lang w:val="en-US"/>
              </w:rPr>
              <w:t>решение</w:t>
            </w:r>
            <w:proofErr w:type="spellEnd"/>
            <w:r w:rsidRPr="0062010D">
              <w:rPr>
                <w:b/>
                <w:lang w:val="en-US"/>
              </w:rPr>
              <w:t>:</w:t>
            </w:r>
          </w:p>
        </w:tc>
        <w:tc>
          <w:tcPr>
            <w:tcW w:w="6993" w:type="dxa"/>
            <w:hideMark/>
          </w:tcPr>
          <w:p w:rsidR="00166235" w:rsidRPr="00166235" w:rsidRDefault="00166235" w:rsidP="00CD187F">
            <w:pPr>
              <w:pStyle w:val="SingleTxt"/>
              <w:ind w:left="0" w:right="1152"/>
            </w:pPr>
            <w:r w:rsidRPr="00166235">
              <w:t>Внести поправку в подраздел 7.2.4.9 ВОПОГ.</w:t>
            </w:r>
          </w:p>
        </w:tc>
      </w:tr>
      <w:tr w:rsidR="00166235" w:rsidTr="00CD187F">
        <w:trPr>
          <w:trHeight w:val="300"/>
        </w:trPr>
        <w:tc>
          <w:tcPr>
            <w:tcW w:w="3063" w:type="dxa"/>
            <w:hideMark/>
          </w:tcPr>
          <w:p w:rsidR="00166235" w:rsidRPr="0062010D" w:rsidRDefault="00166235" w:rsidP="0062010D">
            <w:pPr>
              <w:pStyle w:val="SingleTxt"/>
              <w:tabs>
                <w:tab w:val="left" w:pos="245"/>
              </w:tabs>
              <w:ind w:left="0" w:right="144"/>
              <w:rPr>
                <w:b/>
                <w:lang w:val="en-US"/>
              </w:rPr>
            </w:pPr>
            <w:r w:rsidRPr="0062010D">
              <w:rPr>
                <w:b/>
                <w:lang w:val="en-US"/>
              </w:rPr>
              <w:tab/>
            </w:r>
            <w:proofErr w:type="spellStart"/>
            <w:r w:rsidRPr="0062010D">
              <w:rPr>
                <w:b/>
                <w:lang w:val="en-US"/>
              </w:rPr>
              <w:t>Справочные</w:t>
            </w:r>
            <w:proofErr w:type="spellEnd"/>
            <w:r w:rsidRPr="0062010D">
              <w:rPr>
                <w:b/>
                <w:lang w:val="en-US"/>
              </w:rPr>
              <w:t xml:space="preserve"> </w:t>
            </w:r>
            <w:proofErr w:type="spellStart"/>
            <w:r w:rsidRPr="0062010D">
              <w:rPr>
                <w:b/>
                <w:lang w:val="en-US"/>
              </w:rPr>
              <w:t>документы</w:t>
            </w:r>
            <w:proofErr w:type="spellEnd"/>
            <w:r w:rsidRPr="0062010D">
              <w:rPr>
                <w:b/>
                <w:lang w:val="en-US"/>
              </w:rPr>
              <w:t>:</w:t>
            </w:r>
          </w:p>
        </w:tc>
        <w:tc>
          <w:tcPr>
            <w:tcW w:w="6993" w:type="dxa"/>
            <w:hideMark/>
          </w:tcPr>
          <w:p w:rsidR="00166235" w:rsidRDefault="00166235" w:rsidP="00847A73">
            <w:pPr>
              <w:pStyle w:val="SingleTxt"/>
              <w:ind w:left="0"/>
            </w:pPr>
            <w:r>
              <w:rPr>
                <w:lang w:val="en-US"/>
              </w:rPr>
              <w:t>INF</w:t>
            </w:r>
            <w:r w:rsidRPr="00166235">
              <w:t>.15 (Германия), представленный на двадцать шестой се</w:t>
            </w:r>
            <w:r w:rsidRPr="00166235">
              <w:t>с</w:t>
            </w:r>
            <w:r w:rsidRPr="00166235">
              <w:t>сии Комитета по вопросам безопасности</w:t>
            </w:r>
          </w:p>
          <w:p w:rsidR="00166235" w:rsidRPr="00166235" w:rsidRDefault="00166235" w:rsidP="00CD187F">
            <w:pPr>
              <w:pStyle w:val="SingleTxt"/>
              <w:ind w:left="0" w:right="288"/>
            </w:pPr>
            <w:r w:rsidRPr="00166235">
              <w:t xml:space="preserve">Доклад </w:t>
            </w:r>
            <w:r>
              <w:rPr>
                <w:lang w:val="en-US"/>
              </w:rPr>
              <w:t>ECE</w:t>
            </w:r>
            <w:r w:rsidRPr="00166235">
              <w:t>/</w:t>
            </w:r>
            <w:r>
              <w:rPr>
                <w:lang w:val="en-US"/>
              </w:rPr>
              <w:t>TRANS</w:t>
            </w:r>
            <w:r w:rsidRPr="00166235">
              <w:t>/</w:t>
            </w:r>
            <w:r>
              <w:rPr>
                <w:lang w:val="en-US"/>
              </w:rPr>
              <w:t>WP</w:t>
            </w:r>
            <w:r w:rsidRPr="00166235">
              <w:t>.15/</w:t>
            </w:r>
            <w:r>
              <w:rPr>
                <w:lang w:val="en-US"/>
              </w:rPr>
              <w:t>AC</w:t>
            </w:r>
            <w:r w:rsidRPr="00166235">
              <w:t>.2/54, пункты 15 и 16.</w:t>
            </w:r>
          </w:p>
        </w:tc>
      </w:tr>
    </w:tbl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Default="00166235" w:rsidP="001662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</w:r>
      <w:r w:rsidRPr="00166235">
        <w:rPr>
          <w:lang w:bidi="ru-RU"/>
        </w:rPr>
        <w:t>Введение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SingleTxt"/>
      </w:pPr>
      <w:r w:rsidRPr="00166235">
        <w:t>1.</w:t>
      </w:r>
      <w:r w:rsidRPr="00166235">
        <w:tab/>
        <w:t>Подразделы 7.1.4.9 и 7.2.4.9 ВОПОГ касаются операций по перегрузке груза соответственно в случае сухогрузных судов и танкеров. В то время как в подра</w:t>
      </w:r>
      <w:r w:rsidRPr="00166235">
        <w:t>з</w:t>
      </w:r>
      <w:r w:rsidRPr="00166235">
        <w:t xml:space="preserve">деле 7.1.4.9 прямо говорится о перегрузке груза </w:t>
      </w:r>
      <w:proofErr w:type="spellStart"/>
      <w:r w:rsidRPr="00166235">
        <w:rPr>
          <w:b/>
          <w:lang w:val="en-US"/>
        </w:rPr>
        <w:t>sur</w:t>
      </w:r>
      <w:proofErr w:type="spellEnd"/>
      <w:r w:rsidRPr="00166235">
        <w:rPr>
          <w:b/>
        </w:rPr>
        <w:t xml:space="preserve"> </w:t>
      </w:r>
      <w:r w:rsidRPr="00166235">
        <w:rPr>
          <w:b/>
          <w:lang w:val="en-US"/>
        </w:rPr>
        <w:t>un</w:t>
      </w:r>
      <w:r w:rsidRPr="00166235">
        <w:rPr>
          <w:b/>
        </w:rPr>
        <w:t xml:space="preserve"> </w:t>
      </w:r>
      <w:proofErr w:type="spellStart"/>
      <w:r w:rsidRPr="00166235">
        <w:rPr>
          <w:b/>
          <w:lang w:val="en-US"/>
        </w:rPr>
        <w:t>autre</w:t>
      </w:r>
      <w:proofErr w:type="spellEnd"/>
      <w:r w:rsidRPr="00166235">
        <w:rPr>
          <w:b/>
        </w:rPr>
        <w:t xml:space="preserve"> </w:t>
      </w:r>
      <w:r w:rsidRPr="00166235">
        <w:rPr>
          <w:b/>
          <w:lang w:val="en-US"/>
        </w:rPr>
        <w:t>bateau</w:t>
      </w:r>
      <w:r w:rsidRPr="00166235">
        <w:t xml:space="preserve"> (</w:t>
      </w:r>
      <w:r w:rsidRPr="00166235">
        <w:rPr>
          <w:bCs/>
        </w:rPr>
        <w:t>на другое судно</w:t>
      </w:r>
      <w:r w:rsidRPr="00166235">
        <w:t>), в подразделе 7.2.4.9 такое указание отсутствует.</w:t>
      </w:r>
    </w:p>
    <w:p w:rsidR="00166235" w:rsidRPr="00166235" w:rsidRDefault="00166235" w:rsidP="00166235">
      <w:pPr>
        <w:pStyle w:val="SingleTxt"/>
      </w:pPr>
      <w:r w:rsidRPr="00166235">
        <w:t>2.</w:t>
      </w:r>
      <w:r w:rsidRPr="00166235">
        <w:tab/>
        <w:t>Это различие вызвало путаницу при применении требований, поскольку возникает вопрос, может ли, в соответствии с подразделом 7.2.4.9, также потр</w:t>
      </w:r>
      <w:r w:rsidRPr="00166235">
        <w:t>е</w:t>
      </w:r>
      <w:r w:rsidRPr="00166235">
        <w:t>боваться получение разрешения в случае перегрузки груза с судна, например, в автоцистерну. Делегация Германии дала разъяснения по этому вопросу и изл</w:t>
      </w:r>
      <w:r w:rsidRPr="00166235">
        <w:t>о</w:t>
      </w:r>
      <w:r w:rsidRPr="00166235">
        <w:t xml:space="preserve">жила свое толкование в документе </w:t>
      </w:r>
      <w:r w:rsidRPr="00166235">
        <w:rPr>
          <w:lang w:val="en-US"/>
        </w:rPr>
        <w:t>INF</w:t>
      </w:r>
      <w:r w:rsidRPr="00166235">
        <w:t>.15 в ходе двадцать шестой сессии Ком</w:t>
      </w:r>
      <w:r w:rsidRPr="00166235">
        <w:t>и</w:t>
      </w:r>
      <w:r w:rsidRPr="00166235">
        <w:t>тета по вопросам безопасности ВОПОГ путем сравнения текстов ВОПОГ на ра</w:t>
      </w:r>
      <w:r w:rsidRPr="00166235">
        <w:t>з</w:t>
      </w:r>
      <w:r w:rsidRPr="00166235">
        <w:t>личных языках.</w:t>
      </w:r>
    </w:p>
    <w:p w:rsidR="00166235" w:rsidRDefault="00166235" w:rsidP="00166235">
      <w:pPr>
        <w:pStyle w:val="SingleTxt"/>
      </w:pPr>
      <w:r w:rsidRPr="00166235">
        <w:t>3.</w:t>
      </w:r>
      <w:r w:rsidRPr="00166235">
        <w:tab/>
        <w:t>Во время обсуждения в Комитете по вопросам безопасности было подтве</w:t>
      </w:r>
      <w:r w:rsidRPr="00166235">
        <w:t>р</w:t>
      </w:r>
      <w:r w:rsidRPr="00166235">
        <w:t>ждено толкование, согласно которому и в подразделе 7.2.4.9 речь идет о пер</w:t>
      </w:r>
      <w:r w:rsidRPr="00166235">
        <w:t>е</w:t>
      </w:r>
      <w:r w:rsidRPr="00166235">
        <w:t>грузке груза с одного танкера на другой.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Default="00166235" w:rsidP="001662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166235">
        <w:rPr>
          <w:lang w:bidi="ru-RU"/>
        </w:rPr>
        <w:tab/>
      </w:r>
      <w:r w:rsidRPr="00166235">
        <w:rPr>
          <w:lang w:bidi="ru-RU"/>
        </w:rPr>
        <w:tab/>
        <w:t>Предложение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SingleTxt"/>
      </w:pPr>
      <w:r w:rsidRPr="00166235">
        <w:t>4.</w:t>
      </w:r>
      <w:r w:rsidRPr="00166235">
        <w:tab/>
        <w:t xml:space="preserve">Внести следующую поправку в подраздел 7.2.4.9 (новый текст </w:t>
      </w:r>
      <w:r w:rsidRPr="00166235">
        <w:rPr>
          <w:u w:val="single"/>
        </w:rPr>
        <w:t>подчеркнут</w:t>
      </w:r>
      <w:r w:rsidRPr="00166235">
        <w:t>):</w:t>
      </w:r>
    </w:p>
    <w:p w:rsidR="00166235" w:rsidRDefault="00166235" w:rsidP="00166235">
      <w:pPr>
        <w:pStyle w:val="SingleTxt"/>
      </w:pPr>
      <w:r w:rsidRPr="00166235">
        <w:t xml:space="preserve">«Без разрешения компетентного органа частичная или полная перегрузка груза </w:t>
      </w:r>
      <w:r w:rsidRPr="00166235">
        <w:rPr>
          <w:u w:val="single"/>
        </w:rPr>
        <w:t>на другое судно</w:t>
      </w:r>
      <w:r w:rsidRPr="00166235">
        <w:t xml:space="preserve"> за пределами утвержденных для этой цели мест запрещается</w:t>
      </w:r>
      <w:proofErr w:type="gramStart"/>
      <w:r w:rsidRPr="00166235">
        <w:t>.».</w:t>
      </w:r>
      <w:proofErr w:type="gramEnd"/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Default="00166235" w:rsidP="001662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166235">
        <w:rPr>
          <w:lang w:bidi="ru-RU"/>
        </w:rPr>
        <w:tab/>
      </w:r>
      <w:r w:rsidRPr="00166235">
        <w:rPr>
          <w:lang w:bidi="ru-RU"/>
        </w:rPr>
        <w:tab/>
        <w:t>Обоснование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Default="00166235" w:rsidP="00166235">
      <w:pPr>
        <w:pStyle w:val="SingleTxt"/>
      </w:pPr>
      <w:r w:rsidRPr="00166235">
        <w:t>5.</w:t>
      </w:r>
      <w:r w:rsidRPr="00166235">
        <w:tab/>
        <w:t>Разъяснить намерение регулирующего органа. Перегрузка груза с судна в другое перевозочное средство (автотранспортное средство, вагон-цистерну) или наоборот представляет собой погрузку или разгрузку танкера.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Default="00166235" w:rsidP="001662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166235">
        <w:rPr>
          <w:lang w:bidi="ru-RU"/>
        </w:rPr>
        <w:tab/>
      </w:r>
      <w:r w:rsidRPr="00166235">
        <w:rPr>
          <w:lang w:bidi="ru-RU"/>
        </w:rPr>
        <w:tab/>
        <w:t>Безопасность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Default="00166235" w:rsidP="00166235">
      <w:pPr>
        <w:pStyle w:val="SingleTxt"/>
      </w:pPr>
      <w:r w:rsidRPr="00166235">
        <w:t>6.</w:t>
      </w:r>
      <w:r w:rsidRPr="00166235">
        <w:tab/>
        <w:t>Безопасность не будет нарушена. При выдаче разрешения компетентный о</w:t>
      </w:r>
      <w:r w:rsidRPr="00166235">
        <w:t>р</w:t>
      </w:r>
      <w:r w:rsidRPr="00166235">
        <w:t>ган может, в зависимости от конкретного случая, установить необходимые треб</w:t>
      </w:r>
      <w:r w:rsidRPr="00166235">
        <w:t>о</w:t>
      </w:r>
      <w:r w:rsidRPr="00166235">
        <w:t>вания.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</w:rPr>
      </w:pPr>
    </w:p>
    <w:p w:rsidR="00166235" w:rsidRDefault="00166235" w:rsidP="001662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166235">
        <w:rPr>
          <w:lang w:bidi="ru-RU"/>
        </w:rPr>
        <w:tab/>
      </w:r>
      <w:r w:rsidRPr="00166235">
        <w:rPr>
          <w:lang w:bidi="ru-RU"/>
        </w:rPr>
        <w:tab/>
        <w:t>Применение</w:t>
      </w: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Pr="00166235" w:rsidRDefault="00166235" w:rsidP="00166235">
      <w:pPr>
        <w:pStyle w:val="SingleTxt"/>
        <w:spacing w:after="0" w:line="120" w:lineRule="exact"/>
        <w:rPr>
          <w:sz w:val="10"/>
          <w:lang w:bidi="ru-RU"/>
        </w:rPr>
      </w:pPr>
    </w:p>
    <w:p w:rsidR="00166235" w:rsidRDefault="00166235" w:rsidP="00166235">
      <w:pPr>
        <w:pStyle w:val="SingleTxt"/>
      </w:pPr>
      <w:r w:rsidRPr="00166235">
        <w:rPr>
          <w:lang w:bidi="ru-RU"/>
        </w:rPr>
        <w:t>7.</w:t>
      </w:r>
      <w:r w:rsidRPr="00166235">
        <w:rPr>
          <w:lang w:bidi="ru-RU"/>
        </w:rPr>
        <w:tab/>
        <w:t>Никаких проблем с применением не ожидается. В настоящее время пер</w:t>
      </w:r>
      <w:r w:rsidRPr="00166235">
        <w:rPr>
          <w:lang w:bidi="ru-RU"/>
        </w:rPr>
        <w:t>е</w:t>
      </w:r>
      <w:r w:rsidRPr="00166235">
        <w:rPr>
          <w:lang w:bidi="ru-RU"/>
        </w:rPr>
        <w:t>грузка груза с одного судна на другое уже производится только на основании а</w:t>
      </w:r>
      <w:r w:rsidRPr="00166235">
        <w:rPr>
          <w:lang w:bidi="ru-RU"/>
        </w:rPr>
        <w:t>д</w:t>
      </w:r>
      <w:r w:rsidRPr="00166235">
        <w:rPr>
          <w:lang w:bidi="ru-RU"/>
        </w:rPr>
        <w:t>министративного разрешения.</w:t>
      </w:r>
    </w:p>
    <w:p w:rsidR="003F64B4" w:rsidRPr="00166235" w:rsidRDefault="00166235" w:rsidP="0016623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F64B4" w:rsidRPr="00166235" w:rsidSect="0061457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08" w:rsidRDefault="00B13F08" w:rsidP="008A1A7A">
      <w:pPr>
        <w:spacing w:line="240" w:lineRule="auto"/>
      </w:pPr>
      <w:r>
        <w:separator/>
      </w:r>
    </w:p>
  </w:endnote>
  <w:endnote w:type="continuationSeparator" w:id="0">
    <w:p w:rsidR="00B13F08" w:rsidRDefault="00B13F0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1457C" w:rsidTr="0061457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457C" w:rsidRPr="0061457C" w:rsidRDefault="0061457C" w:rsidP="0061457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740AD">
            <w:rPr>
              <w:noProof/>
            </w:rPr>
            <w:t>2</w:t>
          </w:r>
          <w:r>
            <w:fldChar w:fldCharType="end"/>
          </w:r>
          <w:r>
            <w:t>/</w:t>
          </w:r>
          <w:r w:rsidR="00D740AD">
            <w:fldChar w:fldCharType="begin"/>
          </w:r>
          <w:r w:rsidR="00D740AD">
            <w:instrText xml:space="preserve"> NUMPAGES  \* Arabic  \* MERGEFORMAT </w:instrText>
          </w:r>
          <w:r w:rsidR="00D740AD">
            <w:fldChar w:fldCharType="separate"/>
          </w:r>
          <w:r w:rsidR="00D740AD">
            <w:rPr>
              <w:noProof/>
            </w:rPr>
            <w:t>2</w:t>
          </w:r>
          <w:r w:rsidR="00D740A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457C" w:rsidRPr="0061457C" w:rsidRDefault="0061457C" w:rsidP="0061457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C67BB">
            <w:rPr>
              <w:b w:val="0"/>
              <w:color w:val="000000"/>
              <w:sz w:val="14"/>
            </w:rPr>
            <w:t>GE.15-18569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1457C" w:rsidRPr="0061457C" w:rsidRDefault="0061457C" w:rsidP="00614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1457C" w:rsidTr="0061457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457C" w:rsidRPr="0061457C" w:rsidRDefault="0061457C" w:rsidP="0061457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C67BB">
            <w:rPr>
              <w:b w:val="0"/>
              <w:color w:val="000000"/>
              <w:sz w:val="14"/>
            </w:rPr>
            <w:t>GE.15-18569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457C" w:rsidRPr="0061457C" w:rsidRDefault="0061457C" w:rsidP="0061457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C67BB">
            <w:rPr>
              <w:noProof/>
            </w:rPr>
            <w:t>2</w:t>
          </w:r>
          <w:r>
            <w:fldChar w:fldCharType="end"/>
          </w:r>
          <w:r>
            <w:t>/</w:t>
          </w:r>
          <w:r w:rsidR="00D740AD">
            <w:fldChar w:fldCharType="begin"/>
          </w:r>
          <w:r w:rsidR="00D740AD">
            <w:instrText xml:space="preserve"> NUMPAGES  \* Arabic  \* MERGEFORMAT </w:instrText>
          </w:r>
          <w:r w:rsidR="00D740AD">
            <w:fldChar w:fldCharType="separate"/>
          </w:r>
          <w:r w:rsidR="002C67BB">
            <w:rPr>
              <w:noProof/>
            </w:rPr>
            <w:t>2</w:t>
          </w:r>
          <w:r w:rsidR="00D740AD">
            <w:rPr>
              <w:noProof/>
            </w:rPr>
            <w:fldChar w:fldCharType="end"/>
          </w:r>
        </w:p>
      </w:tc>
    </w:tr>
  </w:tbl>
  <w:p w:rsidR="0061457C" w:rsidRPr="0061457C" w:rsidRDefault="0061457C" w:rsidP="00614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1457C" w:rsidTr="0061457C">
      <w:tc>
        <w:tcPr>
          <w:tcW w:w="3873" w:type="dxa"/>
        </w:tcPr>
        <w:p w:rsidR="0061457C" w:rsidRDefault="0061457C" w:rsidP="0061457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90F39A9" wp14:editId="6823D4D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GE.15-18569 (R)</w:t>
          </w:r>
          <w:r>
            <w:rPr>
              <w:color w:val="010000"/>
            </w:rPr>
            <w:t xml:space="preserve">    </w:t>
          </w:r>
          <w:r w:rsidR="00166235">
            <w:rPr>
              <w:color w:val="010000"/>
            </w:rPr>
            <w:t>19</w:t>
          </w:r>
          <w:r>
            <w:rPr>
              <w:color w:val="010000"/>
            </w:rPr>
            <w:t>1115    201115</w:t>
          </w:r>
        </w:p>
        <w:p w:rsidR="0061457C" w:rsidRPr="0061457C" w:rsidRDefault="0061457C" w:rsidP="0061457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*1518569*</w:t>
          </w:r>
        </w:p>
      </w:tc>
      <w:tc>
        <w:tcPr>
          <w:tcW w:w="5127" w:type="dxa"/>
        </w:tcPr>
        <w:p w:rsidR="0061457C" w:rsidRDefault="0061457C" w:rsidP="0061457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1A8609E" wp14:editId="738F6F8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457C" w:rsidRPr="0061457C" w:rsidRDefault="0061457C" w:rsidP="0061457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08" w:rsidRPr="00166235" w:rsidRDefault="00166235" w:rsidP="00166235">
      <w:pPr>
        <w:pStyle w:val="Footer"/>
        <w:spacing w:after="80"/>
        <w:ind w:left="792"/>
        <w:rPr>
          <w:sz w:val="16"/>
        </w:rPr>
      </w:pPr>
      <w:r w:rsidRPr="00166235">
        <w:rPr>
          <w:sz w:val="16"/>
        </w:rPr>
        <w:t>__________________</w:t>
      </w:r>
    </w:p>
  </w:footnote>
  <w:footnote w:type="continuationSeparator" w:id="0">
    <w:p w:rsidR="00B13F08" w:rsidRPr="00166235" w:rsidRDefault="00166235" w:rsidP="00166235">
      <w:pPr>
        <w:pStyle w:val="Footer"/>
        <w:spacing w:after="80"/>
        <w:ind w:left="792"/>
        <w:rPr>
          <w:sz w:val="16"/>
        </w:rPr>
      </w:pPr>
      <w:r w:rsidRPr="00166235">
        <w:rPr>
          <w:sz w:val="16"/>
        </w:rPr>
        <w:t>__________________</w:t>
      </w:r>
    </w:p>
  </w:footnote>
  <w:footnote w:id="1">
    <w:p w:rsidR="00166235" w:rsidRDefault="00166235" w:rsidP="001662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Times New Roman" w:cstheme="minorBidi"/>
          <w:sz w:val="16"/>
          <w:szCs w:val="24"/>
          <w:lang w:bidi="ru-RU"/>
        </w:rPr>
      </w:pPr>
      <w:r>
        <w:tab/>
      </w:r>
      <w:r>
        <w:rPr>
          <w:rStyle w:val="FootnoteReference"/>
          <w:sz w:val="16"/>
        </w:rPr>
        <w:footnoteRef/>
      </w:r>
      <w:r>
        <w:tab/>
        <w:t>Распространено на немецком языке Центральной комиссией судоходства по Рейну под условным обозначением CCNR/ZKR/ADN/WP.15/AC.2/2016/14.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1457C" w:rsidTr="0061457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457C" w:rsidRPr="0061457C" w:rsidRDefault="0061457C" w:rsidP="0061457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C67BB">
            <w:rPr>
              <w:b/>
            </w:rPr>
            <w:t>ECE/TRANS/WP.15/AC.2/2016/14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457C" w:rsidRDefault="0061457C" w:rsidP="0061457C">
          <w:pPr>
            <w:pStyle w:val="Header"/>
          </w:pPr>
        </w:p>
      </w:tc>
    </w:tr>
  </w:tbl>
  <w:p w:rsidR="0061457C" w:rsidRPr="0061457C" w:rsidRDefault="0061457C" w:rsidP="00614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1457C" w:rsidTr="0061457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457C" w:rsidRDefault="0061457C" w:rsidP="0061457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1457C" w:rsidRPr="0061457C" w:rsidRDefault="0061457C" w:rsidP="0061457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C67BB">
            <w:rPr>
              <w:b/>
            </w:rPr>
            <w:t>ECE/TRANS/WP.15/AC.2/2016/14</w:t>
          </w:r>
          <w:r>
            <w:rPr>
              <w:b/>
            </w:rPr>
            <w:fldChar w:fldCharType="end"/>
          </w:r>
        </w:p>
      </w:tc>
    </w:tr>
  </w:tbl>
  <w:p w:rsidR="0061457C" w:rsidRPr="0061457C" w:rsidRDefault="0061457C" w:rsidP="00614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1457C" w:rsidTr="0061457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1457C" w:rsidRPr="0061457C" w:rsidRDefault="0061457C" w:rsidP="0061457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1457C" w:rsidRDefault="0061457C" w:rsidP="0061457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1457C" w:rsidRPr="0061457C" w:rsidRDefault="0061457C" w:rsidP="0061457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/TRANS/WP.15/AC.2/2016/14</w:t>
          </w:r>
        </w:p>
      </w:tc>
    </w:tr>
    <w:tr w:rsidR="0061457C" w:rsidRPr="003F64B4" w:rsidTr="0061457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57C" w:rsidRPr="0061457C" w:rsidRDefault="0061457C" w:rsidP="0061457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CEFC2FC" wp14:editId="45181CA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57C" w:rsidRPr="0061457C" w:rsidRDefault="0061457C" w:rsidP="0061457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57C" w:rsidRPr="0061457C" w:rsidRDefault="0061457C" w:rsidP="0061457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57C" w:rsidRPr="003F64B4" w:rsidRDefault="0061457C" w:rsidP="0061457C">
          <w:pPr>
            <w:pStyle w:val="Distribution"/>
            <w:rPr>
              <w:color w:val="000000"/>
              <w:lang w:val="en-US"/>
            </w:rPr>
          </w:pPr>
          <w:r w:rsidRPr="003F64B4">
            <w:rPr>
              <w:color w:val="000000"/>
              <w:lang w:val="en-US"/>
            </w:rPr>
            <w:t>Distr.: General</w:t>
          </w:r>
        </w:p>
        <w:p w:rsidR="0061457C" w:rsidRPr="003F64B4" w:rsidRDefault="0061457C" w:rsidP="0061457C">
          <w:pPr>
            <w:pStyle w:val="Publication"/>
            <w:rPr>
              <w:color w:val="000000"/>
              <w:lang w:val="en-US"/>
            </w:rPr>
          </w:pPr>
          <w:r w:rsidRPr="003F64B4">
            <w:rPr>
              <w:color w:val="000000"/>
              <w:lang w:val="en-US"/>
            </w:rPr>
            <w:t>23 October 2015</w:t>
          </w:r>
        </w:p>
        <w:p w:rsidR="0061457C" w:rsidRPr="003F64B4" w:rsidRDefault="0061457C" w:rsidP="0061457C">
          <w:pPr>
            <w:rPr>
              <w:color w:val="000000"/>
              <w:lang w:val="en-US"/>
            </w:rPr>
          </w:pPr>
          <w:r w:rsidRPr="003F64B4">
            <w:rPr>
              <w:color w:val="000000"/>
              <w:lang w:val="en-US"/>
            </w:rPr>
            <w:t>Russian</w:t>
          </w:r>
        </w:p>
        <w:p w:rsidR="0061457C" w:rsidRPr="003F64B4" w:rsidRDefault="0061457C" w:rsidP="0061457C">
          <w:pPr>
            <w:pStyle w:val="Original"/>
            <w:rPr>
              <w:color w:val="000000"/>
              <w:lang w:val="en-US"/>
            </w:rPr>
          </w:pPr>
          <w:r w:rsidRPr="003F64B4">
            <w:rPr>
              <w:color w:val="000000"/>
              <w:lang w:val="en-US"/>
            </w:rPr>
            <w:t>Original: French</w:t>
          </w:r>
        </w:p>
        <w:p w:rsidR="0061457C" w:rsidRPr="003F64B4" w:rsidRDefault="0061457C" w:rsidP="0061457C">
          <w:pPr>
            <w:rPr>
              <w:lang w:val="en-US"/>
            </w:rPr>
          </w:pPr>
        </w:p>
      </w:tc>
    </w:tr>
  </w:tbl>
  <w:p w:rsidR="0061457C" w:rsidRPr="003F64B4" w:rsidRDefault="0061457C" w:rsidP="0061457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ru-RU" w:vendorID="1" w:dllVersion="512" w:checkStyle="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69*"/>
    <w:docVar w:name="CreationDt" w:val="11/20/2015 10:31 AM"/>
    <w:docVar w:name="DocCategory" w:val="Doc"/>
    <w:docVar w:name="DocType" w:val="Final"/>
    <w:docVar w:name="DutyStation" w:val="Geneva"/>
    <w:docVar w:name="FooterJN" w:val="GE.15-18569"/>
    <w:docVar w:name="jobn" w:val="GE.15-18569 (R)"/>
    <w:docVar w:name="jobnDT" w:val="GE.15-18569 (R)   201115"/>
    <w:docVar w:name="jobnDTDT" w:val="GE.15-18569 (R)   201115   201115"/>
    <w:docVar w:name="JobNo" w:val="GE.1518569R"/>
    <w:docVar w:name="JobNo2" w:val="1524524R"/>
    <w:docVar w:name="LocalDrive" w:val="0"/>
    <w:docVar w:name="OandT" w:val=" "/>
    <w:docVar w:name="PaperSize" w:val="A4"/>
    <w:docVar w:name="sss1" w:val="ECE/TRANS/WP.15/AC.2/2016/14"/>
    <w:docVar w:name="sss2" w:val="-"/>
    <w:docVar w:name="Symbol1" w:val="ECE/TRANS/WP.15/AC.2/2016/14"/>
    <w:docVar w:name="Symbol2" w:val="-"/>
  </w:docVars>
  <w:rsids>
    <w:rsidRoot w:val="00B13F0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6235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2533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6F4E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C67BB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64B4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457C"/>
    <w:rsid w:val="00616833"/>
    <w:rsid w:val="00616B8D"/>
    <w:rsid w:val="0062010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7FB0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320E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47A73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0769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1B25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3F08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187F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40A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3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6617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1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57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7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1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57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7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507C-DB9F-45D0-B834-F6A3C343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2015-11-20T10:20:00Z</cp:lastPrinted>
  <dcterms:created xsi:type="dcterms:W3CDTF">2015-11-26T17:09:00Z</dcterms:created>
  <dcterms:modified xsi:type="dcterms:W3CDTF">2015-11-26T17:09:00Z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1518569R</vt:lpwstr>
  </property>
  <property fmtid="{D5CDD505-2E9C-101B-9397-08002B2CF9AE}" pid="3" name="ODSRefJobNo">
    <vt:lpwstr>1524524R</vt:lpwstr>
  </property>
  <property fmtid="{D5CDD505-2E9C-101B-9397-08002B2CF9AE}" pid="4" name="Symbol1">
    <vt:lpwstr>ECE/TRANS/WP.15/AC.2/2016/14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201115</vt:lpwstr>
  </property>
</Properties>
</file>