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A16633">
              <w:fldChar w:fldCharType="begin"/>
            </w:r>
            <w:r w:rsidR="00A16633">
              <w:instrText xml:space="preserve"> FILLIN  "Введите символ после ЕCE/"  \* MERGEFORMAT </w:instrText>
            </w:r>
            <w:r w:rsidR="00A16633">
              <w:fldChar w:fldCharType="separate"/>
            </w:r>
            <w:r w:rsidR="007E5E1B">
              <w:t>TRANS/WP.15/AC.2/2016/32</w:t>
            </w:r>
            <w:r w:rsidR="00A1663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1663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7E5E1B">
                <w:t>2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1663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E5E1B" w:rsidRPr="007E5E1B" w:rsidRDefault="007E5E1B" w:rsidP="007E5E1B">
      <w:pPr>
        <w:spacing w:before="120" w:after="120" w:line="240" w:lineRule="auto"/>
        <w:rPr>
          <w:sz w:val="28"/>
          <w:szCs w:val="28"/>
        </w:rPr>
      </w:pPr>
      <w:r w:rsidRPr="007E5E1B">
        <w:rPr>
          <w:sz w:val="28"/>
          <w:szCs w:val="28"/>
        </w:rPr>
        <w:t>Комитет по внутреннему транспорту</w:t>
      </w:r>
    </w:p>
    <w:p w:rsidR="007E5E1B" w:rsidRPr="007E5E1B" w:rsidRDefault="007E5E1B" w:rsidP="007E5E1B">
      <w:pPr>
        <w:spacing w:after="120" w:line="240" w:lineRule="auto"/>
        <w:rPr>
          <w:b/>
          <w:sz w:val="24"/>
          <w:szCs w:val="24"/>
        </w:rPr>
      </w:pPr>
      <w:r w:rsidRPr="007E5E1B">
        <w:rPr>
          <w:b/>
          <w:sz w:val="24"/>
          <w:szCs w:val="24"/>
        </w:rPr>
        <w:t>Рабочая группа по перевозкам опасных грузов</w:t>
      </w:r>
    </w:p>
    <w:p w:rsidR="007E5E1B" w:rsidRPr="007E5E1B" w:rsidRDefault="007E5E1B" w:rsidP="007E5E1B">
      <w:pPr>
        <w:spacing w:line="240" w:lineRule="auto"/>
        <w:rPr>
          <w:b/>
        </w:rPr>
      </w:pPr>
      <w:r w:rsidRPr="007E5E1B">
        <w:rPr>
          <w:b/>
        </w:rPr>
        <w:t xml:space="preserve">Совместное совещание экспертов по Правилам, </w:t>
      </w:r>
      <w:r w:rsidRPr="007E5E1B">
        <w:rPr>
          <w:b/>
        </w:rPr>
        <w:br/>
        <w:t xml:space="preserve">прилагаемым к Европейскому соглашению </w:t>
      </w:r>
      <w:r w:rsidRPr="007E5E1B">
        <w:rPr>
          <w:b/>
        </w:rPr>
        <w:br/>
        <w:t xml:space="preserve">о международной перевозке опасных грузов </w:t>
      </w:r>
      <w:r w:rsidRPr="007E5E1B">
        <w:rPr>
          <w:b/>
        </w:rPr>
        <w:br/>
        <w:t xml:space="preserve">по внутренним водным путям (ВОПОГ) </w:t>
      </w:r>
      <w:r w:rsidRPr="007E5E1B">
        <w:rPr>
          <w:b/>
        </w:rPr>
        <w:br/>
        <w:t>(Комитет по вопросам безопасности ВОПОГ)</w:t>
      </w:r>
    </w:p>
    <w:p w:rsidR="007E5E1B" w:rsidRPr="007E5E1B" w:rsidRDefault="007E5E1B" w:rsidP="007E5E1B">
      <w:pPr>
        <w:spacing w:before="120" w:line="240" w:lineRule="auto"/>
        <w:rPr>
          <w:b/>
        </w:rPr>
      </w:pPr>
      <w:r w:rsidRPr="007E5E1B">
        <w:rPr>
          <w:b/>
        </w:rPr>
        <w:t>Двадцать девятая сессия</w:t>
      </w:r>
    </w:p>
    <w:p w:rsidR="007E5E1B" w:rsidRPr="007E5E1B" w:rsidRDefault="007E5E1B" w:rsidP="007E5E1B">
      <w:pPr>
        <w:spacing w:line="240" w:lineRule="auto"/>
      </w:pPr>
      <w:r w:rsidRPr="007E5E1B">
        <w:t>Женева, 22−25 августа 2016 года</w:t>
      </w:r>
    </w:p>
    <w:p w:rsidR="007E5E1B" w:rsidRPr="007E5E1B" w:rsidRDefault="007E5E1B" w:rsidP="007E5E1B">
      <w:pPr>
        <w:spacing w:line="240" w:lineRule="auto"/>
      </w:pPr>
      <w:r w:rsidRPr="007E5E1B">
        <w:t>Пункт 3 с) предварительной повестки дня</w:t>
      </w:r>
    </w:p>
    <w:p w:rsidR="00A658DB" w:rsidRPr="007E5E1B" w:rsidRDefault="007E5E1B" w:rsidP="007E5E1B">
      <w:pPr>
        <w:spacing w:line="240" w:lineRule="auto"/>
      </w:pPr>
      <w:r w:rsidRPr="007E5E1B">
        <w:rPr>
          <w:b/>
          <w:bCs/>
        </w:rPr>
        <w:t xml:space="preserve">Применение Европейского соглашения </w:t>
      </w:r>
      <w:r w:rsidRPr="007E5E1B">
        <w:rPr>
          <w:b/>
          <w:bCs/>
        </w:rPr>
        <w:br/>
        <w:t xml:space="preserve">о международной перевозке опасных грузов </w:t>
      </w:r>
      <w:r w:rsidRPr="007E5E1B">
        <w:rPr>
          <w:b/>
          <w:bCs/>
        </w:rPr>
        <w:br/>
        <w:t>по внутренним водным путям (ВОПОГ):</w:t>
      </w:r>
      <w:r w:rsidRPr="007E5E1B">
        <w:t xml:space="preserve"> </w:t>
      </w:r>
      <w:r w:rsidRPr="007E5E1B">
        <w:br/>
      </w:r>
      <w:r w:rsidRPr="007E5E1B">
        <w:rPr>
          <w:b/>
          <w:bCs/>
        </w:rPr>
        <w:t>толкование Правил, прилагаемых к ВОПОГ</w:t>
      </w:r>
    </w:p>
    <w:p w:rsidR="007E5E1B" w:rsidRPr="007E5E1B" w:rsidRDefault="00382618" w:rsidP="0038261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="007E5E1B" w:rsidRPr="007E5E1B">
        <w:t>Система осушительных и балластных насосов по</w:t>
      </w:r>
      <w:r>
        <w:rPr>
          <w:lang w:val="en-US"/>
        </w:rPr>
        <w:t> </w:t>
      </w:r>
      <w:r w:rsidR="007E5E1B" w:rsidRPr="007E5E1B">
        <w:t>смыслу пункта 9.3.2.35.1 ВОПОГ</w:t>
      </w:r>
    </w:p>
    <w:p w:rsidR="007E5E1B" w:rsidRPr="00382618" w:rsidRDefault="007E5E1B" w:rsidP="00382618">
      <w:pPr>
        <w:pStyle w:val="H1GR"/>
      </w:pPr>
      <w:r w:rsidRPr="007E5E1B">
        <w:tab/>
      </w:r>
      <w:r w:rsidRPr="007E5E1B">
        <w:tab/>
        <w:t>Передано Центральной комиссией судоходства по Рейну (ЦКСР)</w:t>
      </w:r>
      <w:r w:rsidR="00382618" w:rsidRPr="00382618">
        <w:rPr>
          <w:rStyle w:val="FootnoteReference"/>
          <w:b w:val="0"/>
        </w:rPr>
        <w:footnoteReference w:id="1"/>
      </w:r>
      <w:r w:rsidR="00382618" w:rsidRPr="004139D5">
        <w:rPr>
          <w:b w:val="0"/>
          <w:sz w:val="18"/>
          <w:szCs w:val="18"/>
          <w:vertAlign w:val="superscript"/>
        </w:rPr>
        <w:t>,</w:t>
      </w:r>
      <w:r w:rsidR="00382618" w:rsidRPr="00382618">
        <w:rPr>
          <w:b w:val="0"/>
        </w:rPr>
        <w:t xml:space="preserve"> </w:t>
      </w:r>
      <w:r w:rsidR="00382618" w:rsidRPr="00382618">
        <w:rPr>
          <w:rStyle w:val="FootnoteReference"/>
          <w:b w:val="0"/>
        </w:rPr>
        <w:footnoteReference w:id="2"/>
      </w:r>
    </w:p>
    <w:p w:rsidR="007E5E1B" w:rsidRPr="007E5E1B" w:rsidRDefault="007E5E1B" w:rsidP="00382618">
      <w:pPr>
        <w:pStyle w:val="HChGR"/>
      </w:pPr>
      <w:r w:rsidRPr="007E5E1B">
        <w:tab/>
      </w:r>
      <w:r w:rsidRPr="007E5E1B">
        <w:rPr>
          <w:lang w:val="fr-FR"/>
        </w:rPr>
        <w:t>I</w:t>
      </w:r>
      <w:r w:rsidRPr="007E5E1B">
        <w:t>.</w:t>
      </w:r>
      <w:r w:rsidRPr="007E5E1B">
        <w:tab/>
        <w:t>Введение</w:t>
      </w:r>
    </w:p>
    <w:p w:rsidR="007E5E1B" w:rsidRPr="007E5E1B" w:rsidRDefault="007E5E1B" w:rsidP="007E5E1B">
      <w:pPr>
        <w:pStyle w:val="SingleTxtGR"/>
      </w:pPr>
      <w:r w:rsidRPr="007E5E1B">
        <w:t>1.</w:t>
      </w:r>
      <w:r w:rsidRPr="007E5E1B">
        <w:tab/>
        <w:t xml:space="preserve">Вопросы толкования пункта 9.3.2.35.1, касающегося системы осушительных и балластных насосов, были переданы в секретариат ЦКСР одной из танкерных судоходных компаний. Комитет по опасным веществам ЦКСР рассмотрел данную тему на своем совещании, состоявшемся 7 </w:t>
      </w:r>
      <w:r w:rsidRPr="007E5E1B">
        <w:rPr>
          <w:lang w:val="fr-FR"/>
        </w:rPr>
        <w:t>a</w:t>
      </w:r>
      <w:r w:rsidRPr="007E5E1B">
        <w:t>преля 2016 года, и предложил секретариату ЦКСР представить Комитету по вопросам безопасности приведенное ниже предложение для продолжения работы.</w:t>
      </w:r>
    </w:p>
    <w:p w:rsidR="007E5E1B" w:rsidRPr="007E5E1B" w:rsidRDefault="007E5E1B" w:rsidP="00382618">
      <w:pPr>
        <w:pStyle w:val="HChGR"/>
      </w:pPr>
      <w:r w:rsidRPr="007E5E1B">
        <w:lastRenderedPageBreak/>
        <w:tab/>
      </w:r>
      <w:r w:rsidRPr="007E5E1B">
        <w:rPr>
          <w:lang w:val="fr-FR"/>
        </w:rPr>
        <w:t>II</w:t>
      </w:r>
      <w:r w:rsidRPr="007E5E1B">
        <w:t>.</w:t>
      </w:r>
      <w:r w:rsidRPr="007E5E1B">
        <w:tab/>
        <w:t>Контекст</w:t>
      </w:r>
    </w:p>
    <w:p w:rsidR="00382618" w:rsidRPr="00382618" w:rsidRDefault="007E5E1B" w:rsidP="00382618">
      <w:pPr>
        <w:pStyle w:val="SingleTxtGR"/>
      </w:pPr>
      <w:r w:rsidRPr="007E5E1B">
        <w:t>2.</w:t>
      </w:r>
      <w:r w:rsidRPr="007E5E1B">
        <w:tab/>
        <w:t>Вопрос толкования касался размещения водяного эжектора, предназначенного для осушения междудонных пространств и междубортовых пространств. При проектировании судна эжектор размещался в балластном отсеке за пределами грузового пространства (между коффердамом и техническим помещением). Эжектор приводится в действие при помощи балластного насоса, размещенного в техническом</w:t>
      </w:r>
      <w:r w:rsidR="00382618" w:rsidRPr="00382618">
        <w:t xml:space="preserve"> помещении судна (между балластным отсеком и машинным отделением). Балластный насос используется также для систем пожаротушения, расположенных на палубе (в пределах грузового пространства).</w:t>
      </w:r>
    </w:p>
    <w:p w:rsidR="00382618" w:rsidRPr="00382618" w:rsidRDefault="00382618" w:rsidP="00382618">
      <w:pPr>
        <w:pStyle w:val="SingleTxtGR"/>
      </w:pPr>
      <w:r w:rsidRPr="00382618">
        <w:t>3.</w:t>
      </w:r>
      <w:r w:rsidRPr="00382618">
        <w:tab/>
        <w:t>Согласно толкованию пункта 9.3.2.35.1 признанным классификационным обществом, эжектор для осушения балластных цистерн, смежных с грузовыми танками, должен размещаться в пределах грузового пространства.</w:t>
      </w:r>
    </w:p>
    <w:p w:rsidR="00382618" w:rsidRPr="00382618" w:rsidRDefault="00382618" w:rsidP="00382618">
      <w:pPr>
        <w:pStyle w:val="SingleTxtGR"/>
      </w:pPr>
      <w:r w:rsidRPr="00382618">
        <w:t>4.</w:t>
      </w:r>
      <w:r w:rsidRPr="00382618">
        <w:tab/>
        <w:t>Танкерная судоходная компания утверждает, что в описываемом выше случае применяется второй подпункт пункта 9.3.2.35.1 и что вследствие этого размещение эжектора соответствует требованиям:</w:t>
      </w:r>
    </w:p>
    <w:p w:rsidR="00382618" w:rsidRPr="00382618" w:rsidRDefault="00382618" w:rsidP="00382618">
      <w:pPr>
        <w:pStyle w:val="SingleTxtGR"/>
      </w:pPr>
      <w:r w:rsidRPr="00382618">
        <w:t>9.3.2.35.1</w:t>
      </w:r>
      <w:r w:rsidRPr="00382618">
        <w:tab/>
        <w:t>Осушительные и балластные насосы для помещений, расположенных в пределах грузового пространства, должны быть установлены в пределах этого пространства.</w:t>
      </w:r>
    </w:p>
    <w:p w:rsidR="00382618" w:rsidRPr="00382618" w:rsidRDefault="00382618" w:rsidP="00382618">
      <w:pPr>
        <w:pStyle w:val="SingleTxtGR"/>
      </w:pPr>
      <w:r w:rsidRPr="00382618">
        <w:tab/>
        <w:t xml:space="preserve">Это предписание не применяется в отношении: </w:t>
      </w:r>
    </w:p>
    <w:p w:rsidR="00382618" w:rsidRPr="00382618" w:rsidRDefault="00382618" w:rsidP="00382618">
      <w:pPr>
        <w:pStyle w:val="Bullet1GR"/>
      </w:pPr>
      <w:r w:rsidRPr="00382618">
        <w:t>междубортовых пространств и междудонных пространств, не имеющих общей перегородки с грузовыми танками;</w:t>
      </w:r>
    </w:p>
    <w:p w:rsidR="00382618" w:rsidRPr="00382618" w:rsidRDefault="00382618" w:rsidP="00382618">
      <w:pPr>
        <w:pStyle w:val="Bullet1GR"/>
      </w:pPr>
      <w:r w:rsidRPr="00382618">
        <w:t>коффердамов, междубортовых пространств, трюмных помещений и междудонных пространств, если прием балласта производится при помощи трубопровода системы пожаротушения, расположенного в грузовом пространстве, а осушение – при помощи эжекторов.</w:t>
      </w:r>
    </w:p>
    <w:p w:rsidR="00382618" w:rsidRPr="00382618" w:rsidRDefault="00382618" w:rsidP="00382618">
      <w:pPr>
        <w:pStyle w:val="SingleTxtGR"/>
      </w:pPr>
      <w:r w:rsidRPr="00382618">
        <w:t>5.</w:t>
      </w:r>
      <w:r w:rsidRPr="00382618">
        <w:tab/>
        <w:t>В ходе рассмотрения этого вопроса толкования Комитет по опасным веществам ЦКСР пришел к выводу, что формулировка данного пункта не ясна и может привести к недоразумениям.</w:t>
      </w:r>
    </w:p>
    <w:p w:rsidR="00382618" w:rsidRPr="00382618" w:rsidRDefault="00382618" w:rsidP="00382618">
      <w:pPr>
        <w:pStyle w:val="HChGR"/>
      </w:pPr>
      <w:r w:rsidRPr="00382618">
        <w:tab/>
      </w:r>
      <w:r w:rsidRPr="00382618">
        <w:rPr>
          <w:lang w:val="fr-FR"/>
        </w:rPr>
        <w:t>III</w:t>
      </w:r>
      <w:r w:rsidRPr="00382618">
        <w:t>.</w:t>
      </w:r>
      <w:r w:rsidRPr="00382618">
        <w:tab/>
        <w:t>Предложение</w:t>
      </w:r>
    </w:p>
    <w:p w:rsidR="00382618" w:rsidRPr="00382618" w:rsidRDefault="00382618" w:rsidP="00382618">
      <w:pPr>
        <w:pStyle w:val="SingleTxtGR"/>
      </w:pPr>
      <w:r w:rsidRPr="00382618">
        <w:t xml:space="preserve">6. </w:t>
      </w:r>
      <w:r w:rsidRPr="00382618">
        <w:tab/>
        <w:t>Комитету по вопросам безопасности предлагается поручить рабочей группе признанных классификационных обществ проверить, является ли достаточно точной формулировка положения пункта 9.3.2.35.1 ВОПОГ, касающегося размещения осушительных и балластных насосов.</w:t>
      </w:r>
    </w:p>
    <w:p w:rsidR="007E5E1B" w:rsidRPr="00382618" w:rsidRDefault="00382618" w:rsidP="00382618">
      <w:pPr>
        <w:pStyle w:val="SingleTxtGR"/>
      </w:pPr>
      <w:r w:rsidRPr="00382618">
        <w:t>7.</w:t>
      </w:r>
      <w:r w:rsidRPr="00382618">
        <w:tab/>
        <w:t>Комитету по вопросам безопасности также предлагается поручить рабочей группе признанных классификационных обществ внести при необходимости предложение по новой формулировке пункта 9.3.2.35.1.</w:t>
      </w:r>
    </w:p>
    <w:p w:rsidR="007E5E1B" w:rsidRPr="00382618" w:rsidRDefault="00382618" w:rsidP="003826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E5E1B" w:rsidRPr="00382618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1B" w:rsidRDefault="007E5E1B" w:rsidP="00B471C5">
      <w:r>
        <w:separator/>
      </w:r>
    </w:p>
  </w:endnote>
  <w:endnote w:type="continuationSeparator" w:id="0">
    <w:p w:rsidR="007E5E1B" w:rsidRDefault="007E5E1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A1663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233DC1">
      <w:rPr>
        <w:lang w:val="en-US"/>
      </w:rPr>
      <w:t>08944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82618">
            <w:rPr>
              <w:lang w:val="en-US"/>
            </w:rPr>
            <w:t xml:space="preserve">08944 </w:t>
          </w:r>
          <w:r w:rsidRPr="001C3ABC">
            <w:rPr>
              <w:lang w:val="en-US"/>
            </w:rPr>
            <w:t xml:space="preserve"> (R)</w:t>
          </w:r>
          <w:r w:rsidR="00382618">
            <w:rPr>
              <w:lang w:val="en-US"/>
            </w:rPr>
            <w:t xml:space="preserve">  090616  130616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82618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2930" cy="582930"/>
                <wp:effectExtent l="0" t="0" r="7620" b="7620"/>
                <wp:docPr id="3" name="Рисунок 3" descr="http://undocs.org/m2/QRCode.ashx?DS=ECE/TRANS/WP.15/AC.2/2016/3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82618" w:rsidRDefault="0038261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38261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1B" w:rsidRPr="009141DC" w:rsidRDefault="007E5E1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E5E1B" w:rsidRPr="00D1261C" w:rsidRDefault="007E5E1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82618" w:rsidRPr="00382618" w:rsidRDefault="00382618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382618">
        <w:rPr>
          <w:lang w:val="ru-RU"/>
        </w:rPr>
        <w:tab/>
        <w:t>Распространено на немецком языке Центральной комиссией судоходства по Рейну в</w:t>
      </w:r>
      <w:r>
        <w:rPr>
          <w:lang w:val="en-US"/>
        </w:rPr>
        <w:t> </w:t>
      </w:r>
      <w:r w:rsidRPr="00382618">
        <w:rPr>
          <w:lang w:val="ru-RU"/>
        </w:rPr>
        <w:t>качестве документа CCNR/ZKR/ADN/WP.15/AC.2/2016/32.</w:t>
      </w:r>
    </w:p>
  </w:footnote>
  <w:footnote w:id="2">
    <w:p w:rsidR="00382618" w:rsidRPr="00382618" w:rsidRDefault="00382618">
      <w:pPr>
        <w:pStyle w:val="FootnoteText"/>
        <w:rPr>
          <w:lang w:val="ru-RU"/>
        </w:rPr>
      </w:pPr>
      <w:r w:rsidRPr="00382618">
        <w:rPr>
          <w:lang w:val="ru-RU"/>
        </w:rPr>
        <w:tab/>
      </w:r>
      <w:r>
        <w:rPr>
          <w:rStyle w:val="FootnoteReference"/>
        </w:rPr>
        <w:footnoteRef/>
      </w:r>
      <w:r w:rsidRPr="00382618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82618">
        <w:rPr>
          <w:lang w:val="ru-RU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382618" w:rsidRPr="00382618">
      <w:rPr>
        <w:lang w:val="en-US"/>
      </w:rPr>
      <w:t>TRANS/WP.15/AC.2/2016/32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B"/>
    <w:rsid w:val="000450D1"/>
    <w:rsid w:val="000B1FD5"/>
    <w:rsid w:val="000F2A4F"/>
    <w:rsid w:val="00203F84"/>
    <w:rsid w:val="00233DC1"/>
    <w:rsid w:val="00275188"/>
    <w:rsid w:val="0028687D"/>
    <w:rsid w:val="002B091C"/>
    <w:rsid w:val="002B3D40"/>
    <w:rsid w:val="002D0CCB"/>
    <w:rsid w:val="00345C79"/>
    <w:rsid w:val="00366A39"/>
    <w:rsid w:val="00382618"/>
    <w:rsid w:val="004139D5"/>
    <w:rsid w:val="0048005C"/>
    <w:rsid w:val="004D639B"/>
    <w:rsid w:val="004E242B"/>
    <w:rsid w:val="004E33E0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7E5E1B"/>
    <w:rsid w:val="007F0CEF"/>
    <w:rsid w:val="008717E8"/>
    <w:rsid w:val="008D01AE"/>
    <w:rsid w:val="008E0423"/>
    <w:rsid w:val="009141DC"/>
    <w:rsid w:val="009174A1"/>
    <w:rsid w:val="0098674D"/>
    <w:rsid w:val="00997ACA"/>
    <w:rsid w:val="00A03FB7"/>
    <w:rsid w:val="00A16633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47A5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347C7D-D03D-481D-8351-4850754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FA4-2CEC-439A-9C25-0C68CEB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 Caillot</cp:lastModifiedBy>
  <cp:revision>2</cp:revision>
  <cp:lastPrinted>2016-06-13T12:13:00Z</cp:lastPrinted>
  <dcterms:created xsi:type="dcterms:W3CDTF">2016-06-21T15:30:00Z</dcterms:created>
  <dcterms:modified xsi:type="dcterms:W3CDTF">2016-06-21T15:30:00Z</dcterms:modified>
</cp:coreProperties>
</file>