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B53864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B53864" w:rsidRDefault="00F35BAF" w:rsidP="002A7B5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B53864" w:rsidRDefault="00F35BAF" w:rsidP="002A7B5A">
            <w:pPr>
              <w:spacing w:after="80" w:line="300" w:lineRule="exact"/>
              <w:rPr>
                <w:sz w:val="28"/>
              </w:rPr>
            </w:pPr>
            <w:r w:rsidRPr="00B53864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B53864" w:rsidRDefault="002A7B5A" w:rsidP="002A7B5A">
            <w:pPr>
              <w:jc w:val="right"/>
            </w:pPr>
            <w:r w:rsidRPr="00B53864">
              <w:rPr>
                <w:sz w:val="40"/>
              </w:rPr>
              <w:t>ECE</w:t>
            </w:r>
            <w:r w:rsidRPr="00B53864">
              <w:t>/TRANS/WP.15/AC.2/2016/36</w:t>
            </w:r>
          </w:p>
        </w:tc>
      </w:tr>
      <w:tr w:rsidR="00F35BAF" w:rsidRPr="00B53864" w:rsidTr="002A7B5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B53864" w:rsidRDefault="00F35BAF" w:rsidP="002A7B5A">
            <w:pPr>
              <w:spacing w:before="120"/>
              <w:jc w:val="center"/>
            </w:pPr>
            <w:r w:rsidRPr="00B53864">
              <w:rPr>
                <w:noProof/>
                <w:lang w:val="en-US"/>
              </w:rPr>
              <w:drawing>
                <wp:inline distT="0" distB="0" distL="0" distR="0" wp14:anchorId="14CCB7D1" wp14:editId="0CB49B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B53864" w:rsidRDefault="00F35BAF" w:rsidP="002A7B5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B53864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B53864" w:rsidRDefault="002A7B5A" w:rsidP="002A7B5A">
            <w:pPr>
              <w:spacing w:before="240"/>
            </w:pPr>
            <w:r w:rsidRPr="00B53864">
              <w:t>Distr. générale</w:t>
            </w:r>
          </w:p>
          <w:p w:rsidR="002A7B5A" w:rsidRPr="00B53864" w:rsidRDefault="002A7B5A" w:rsidP="002A7B5A">
            <w:pPr>
              <w:spacing w:line="240" w:lineRule="exact"/>
            </w:pPr>
            <w:r w:rsidRPr="00B53864">
              <w:t>2 juin 2016</w:t>
            </w:r>
          </w:p>
          <w:p w:rsidR="002A7B5A" w:rsidRPr="00B53864" w:rsidRDefault="002A7B5A" w:rsidP="002A7B5A">
            <w:pPr>
              <w:spacing w:line="240" w:lineRule="exact"/>
            </w:pPr>
            <w:r w:rsidRPr="00B53864">
              <w:t>Français</w:t>
            </w:r>
          </w:p>
          <w:p w:rsidR="002A7B5A" w:rsidRPr="00B53864" w:rsidRDefault="002A7B5A" w:rsidP="002A7B5A">
            <w:pPr>
              <w:spacing w:line="240" w:lineRule="exact"/>
            </w:pPr>
            <w:r w:rsidRPr="00B53864">
              <w:t>Original</w:t>
            </w:r>
            <w:r w:rsidR="001D437D" w:rsidRPr="00B53864">
              <w:t> :</w:t>
            </w:r>
            <w:r w:rsidRPr="00B53864">
              <w:t xml:space="preserve"> anglais</w:t>
            </w:r>
          </w:p>
        </w:tc>
      </w:tr>
    </w:tbl>
    <w:p w:rsidR="007F20FA" w:rsidRPr="00B53864" w:rsidRDefault="007F20FA" w:rsidP="007F20FA">
      <w:pPr>
        <w:spacing w:before="120"/>
        <w:rPr>
          <w:b/>
          <w:sz w:val="28"/>
          <w:szCs w:val="28"/>
        </w:rPr>
      </w:pPr>
      <w:r w:rsidRPr="00B53864">
        <w:rPr>
          <w:b/>
          <w:sz w:val="28"/>
          <w:szCs w:val="28"/>
        </w:rPr>
        <w:t>Commission économique pour l</w:t>
      </w:r>
      <w:r w:rsidR="00D01C2A" w:rsidRPr="00B53864">
        <w:rPr>
          <w:b/>
          <w:sz w:val="28"/>
          <w:szCs w:val="28"/>
        </w:rPr>
        <w:t>’</w:t>
      </w:r>
      <w:r w:rsidRPr="00B53864">
        <w:rPr>
          <w:b/>
          <w:sz w:val="28"/>
          <w:szCs w:val="28"/>
        </w:rPr>
        <w:t>Europe</w:t>
      </w:r>
    </w:p>
    <w:p w:rsidR="007F20FA" w:rsidRPr="00B53864" w:rsidRDefault="007F20FA" w:rsidP="007F20FA">
      <w:pPr>
        <w:spacing w:before="120"/>
        <w:rPr>
          <w:sz w:val="28"/>
          <w:szCs w:val="28"/>
        </w:rPr>
      </w:pPr>
      <w:r w:rsidRPr="00B53864">
        <w:rPr>
          <w:sz w:val="28"/>
          <w:szCs w:val="28"/>
        </w:rPr>
        <w:t>Comité des transports intérieurs</w:t>
      </w:r>
    </w:p>
    <w:p w:rsidR="002A7B5A" w:rsidRPr="00B53864" w:rsidRDefault="002A7B5A" w:rsidP="002A7B5A">
      <w:pPr>
        <w:spacing w:before="120" w:line="240" w:lineRule="auto"/>
        <w:rPr>
          <w:b/>
          <w:sz w:val="24"/>
          <w:szCs w:val="24"/>
        </w:rPr>
      </w:pPr>
      <w:r w:rsidRPr="00B53864">
        <w:rPr>
          <w:b/>
          <w:sz w:val="24"/>
          <w:szCs w:val="24"/>
        </w:rPr>
        <w:t>Groupe de travail des transports</w:t>
      </w:r>
      <w:r w:rsidRPr="00B53864">
        <w:rPr>
          <w:b/>
          <w:sz w:val="24"/>
          <w:szCs w:val="24"/>
        </w:rPr>
        <w:br/>
        <w:t>de marchandises dangereuses</w:t>
      </w:r>
    </w:p>
    <w:p w:rsidR="002A7B5A" w:rsidRPr="00B53864" w:rsidRDefault="002A7B5A" w:rsidP="002A7B5A">
      <w:pPr>
        <w:spacing w:before="120" w:line="240" w:lineRule="auto"/>
        <w:rPr>
          <w:b/>
        </w:rPr>
      </w:pPr>
      <w:r w:rsidRPr="00B53864">
        <w:rPr>
          <w:b/>
        </w:rPr>
        <w:t>Réunion commune d</w:t>
      </w:r>
      <w:r w:rsidR="00D01C2A" w:rsidRPr="00B53864">
        <w:rPr>
          <w:b/>
        </w:rPr>
        <w:t>’</w:t>
      </w:r>
      <w:r w:rsidRPr="00B53864">
        <w:rPr>
          <w:b/>
        </w:rPr>
        <w:t>experts sur le Règlement annexé</w:t>
      </w:r>
      <w:r w:rsidRPr="00B53864">
        <w:rPr>
          <w:b/>
        </w:rPr>
        <w:br/>
        <w:t>à l</w:t>
      </w:r>
      <w:r w:rsidR="00D01C2A" w:rsidRPr="00B53864">
        <w:rPr>
          <w:b/>
        </w:rPr>
        <w:t>’</w:t>
      </w:r>
      <w:r w:rsidRPr="00B53864">
        <w:rPr>
          <w:b/>
        </w:rPr>
        <w:t>Accord européen relatif au transport international</w:t>
      </w:r>
      <w:r w:rsidRPr="00B53864">
        <w:rPr>
          <w:b/>
        </w:rPr>
        <w:br/>
        <w:t xml:space="preserve">des marchandises </w:t>
      </w:r>
      <w:r w:rsidRPr="00B53864">
        <w:rPr>
          <w:b/>
          <w:bCs/>
          <w:iCs/>
        </w:rPr>
        <w:t>dangereuses par voies de navigation</w:t>
      </w:r>
      <w:r w:rsidRPr="00B53864">
        <w:rPr>
          <w:b/>
          <w:bCs/>
          <w:iCs/>
        </w:rPr>
        <w:br/>
        <w:t xml:space="preserve">intérieures (ADN) </w:t>
      </w:r>
      <w:r w:rsidRPr="00B53864">
        <w:rPr>
          <w:b/>
          <w:bCs/>
        </w:rPr>
        <w:t>(Comité de sécurité de l</w:t>
      </w:r>
      <w:r w:rsidR="00D01C2A" w:rsidRPr="00B53864">
        <w:rPr>
          <w:b/>
          <w:bCs/>
        </w:rPr>
        <w:t>’</w:t>
      </w:r>
      <w:r w:rsidRPr="00B53864">
        <w:rPr>
          <w:b/>
          <w:bCs/>
        </w:rPr>
        <w:t>ADN)</w:t>
      </w:r>
    </w:p>
    <w:p w:rsidR="002A7B5A" w:rsidRPr="00B53864" w:rsidRDefault="002A7B5A" w:rsidP="002A7B5A">
      <w:pPr>
        <w:tabs>
          <w:tab w:val="left" w:pos="4030"/>
        </w:tabs>
        <w:spacing w:before="120"/>
        <w:rPr>
          <w:b/>
        </w:rPr>
      </w:pPr>
      <w:r w:rsidRPr="00B53864">
        <w:rPr>
          <w:b/>
          <w:bCs/>
        </w:rPr>
        <w:t>Vingt-neuvième</w:t>
      </w:r>
      <w:r w:rsidRPr="00B53864">
        <w:rPr>
          <w:b/>
        </w:rPr>
        <w:t xml:space="preserve"> session</w:t>
      </w:r>
    </w:p>
    <w:p w:rsidR="002A7B5A" w:rsidRPr="00B53864" w:rsidRDefault="002A7B5A" w:rsidP="002A7B5A">
      <w:pPr>
        <w:rPr>
          <w:bCs/>
        </w:rPr>
      </w:pPr>
      <w:r w:rsidRPr="00B53864">
        <w:t xml:space="preserve">Genève, </w:t>
      </w:r>
      <w:r w:rsidRPr="00B53864">
        <w:rPr>
          <w:bCs/>
        </w:rPr>
        <w:t>22-26 août 2016</w:t>
      </w:r>
    </w:p>
    <w:p w:rsidR="002A7B5A" w:rsidRPr="00B53864" w:rsidRDefault="002A7B5A" w:rsidP="002A7B5A">
      <w:r w:rsidRPr="00B53864">
        <w:t>Point 3 c) de l</w:t>
      </w:r>
      <w:r w:rsidR="00D01C2A" w:rsidRPr="00B53864">
        <w:t>’</w:t>
      </w:r>
      <w:r w:rsidRPr="00B53864">
        <w:t>ordre du jour provisoire</w:t>
      </w:r>
    </w:p>
    <w:p w:rsidR="002A7B5A" w:rsidRPr="00B53864" w:rsidRDefault="002A7B5A" w:rsidP="00D01C2A">
      <w:pPr>
        <w:rPr>
          <w:b/>
          <w:bCs/>
        </w:rPr>
      </w:pPr>
      <w:r w:rsidRPr="00B53864">
        <w:rPr>
          <w:b/>
          <w:bCs/>
        </w:rPr>
        <w:t>Mise en œuvre de l</w:t>
      </w:r>
      <w:r w:rsidR="00D01C2A" w:rsidRPr="00B53864">
        <w:rPr>
          <w:b/>
          <w:bCs/>
        </w:rPr>
        <w:t>’</w:t>
      </w:r>
      <w:r w:rsidRPr="00B53864">
        <w:rPr>
          <w:b/>
          <w:bCs/>
        </w:rPr>
        <w:t xml:space="preserve">Accord européen relatif au transport international </w:t>
      </w:r>
      <w:r w:rsidR="00A96523" w:rsidRPr="00B53864">
        <w:rPr>
          <w:b/>
          <w:bCs/>
        </w:rPr>
        <w:br/>
      </w:r>
      <w:r w:rsidRPr="00B53864">
        <w:rPr>
          <w:b/>
          <w:bCs/>
        </w:rPr>
        <w:t>des marchandises dangereuses par voies de navigation intérieures (ADN)</w:t>
      </w:r>
      <w:r w:rsidR="001D437D" w:rsidRPr="00B53864">
        <w:rPr>
          <w:b/>
          <w:bCs/>
        </w:rPr>
        <w:t> :</w:t>
      </w:r>
      <w:r w:rsidR="00A96523" w:rsidRPr="00B53864">
        <w:rPr>
          <w:b/>
          <w:bCs/>
        </w:rPr>
        <w:t xml:space="preserve"> </w:t>
      </w:r>
      <w:r w:rsidR="00A96523" w:rsidRPr="00B53864">
        <w:rPr>
          <w:b/>
          <w:bCs/>
        </w:rPr>
        <w:br/>
      </w:r>
      <w:r w:rsidRPr="00B53864">
        <w:rPr>
          <w:b/>
          <w:bCs/>
        </w:rPr>
        <w:t>interprétation du Règlement annexé à l</w:t>
      </w:r>
      <w:r w:rsidR="00D01C2A" w:rsidRPr="00B53864">
        <w:rPr>
          <w:b/>
          <w:bCs/>
        </w:rPr>
        <w:t>’</w:t>
      </w:r>
      <w:r w:rsidRPr="00B53864">
        <w:rPr>
          <w:b/>
          <w:bCs/>
        </w:rPr>
        <w:t>ADN</w:t>
      </w:r>
    </w:p>
    <w:p w:rsidR="002A7B5A" w:rsidRPr="00B53864" w:rsidRDefault="002A7B5A" w:rsidP="00D01C2A">
      <w:pPr>
        <w:pStyle w:val="HChG"/>
      </w:pPr>
      <w:r w:rsidRPr="00B53864">
        <w:tab/>
      </w:r>
      <w:r w:rsidRPr="00B53864">
        <w:tab/>
        <w:t>Sous-section 3.2.3.1 de l</w:t>
      </w:r>
      <w:r w:rsidR="00D01C2A" w:rsidRPr="00B53864">
        <w:t>’</w:t>
      </w:r>
      <w:r w:rsidRPr="00B53864">
        <w:t>ADN, explications concernant le</w:t>
      </w:r>
      <w:r w:rsidR="00D01C2A" w:rsidRPr="00B53864">
        <w:t> </w:t>
      </w:r>
      <w:r w:rsidRPr="00B53864">
        <w:t>tableau C</w:t>
      </w:r>
    </w:p>
    <w:p w:rsidR="002A7B5A" w:rsidRPr="00B53864" w:rsidRDefault="002A7B5A" w:rsidP="00D01C2A">
      <w:pPr>
        <w:pStyle w:val="H1G"/>
        <w:rPr>
          <w:bCs/>
        </w:rPr>
      </w:pPr>
      <w:r w:rsidRPr="00B53864">
        <w:tab/>
      </w:r>
      <w:r w:rsidRPr="00B53864">
        <w:tab/>
        <w:t>Communication du Gouvernement allemand</w:t>
      </w:r>
      <w:r w:rsidRPr="00B53864">
        <w:rPr>
          <w:rStyle w:val="FootnoteReference"/>
          <w:b w:val="0"/>
          <w:bCs/>
          <w:sz w:val="20"/>
        </w:rPr>
        <w:footnoteReference w:id="2"/>
      </w:r>
      <w:r w:rsidRPr="00D208AA">
        <w:rPr>
          <w:b w:val="0"/>
          <w:sz w:val="20"/>
          <w:vertAlign w:val="superscript"/>
        </w:rPr>
        <w:t xml:space="preserve">, </w:t>
      </w:r>
      <w:r w:rsidRPr="00B53864">
        <w:rPr>
          <w:rStyle w:val="FootnoteReference"/>
          <w:b w:val="0"/>
          <w:bCs/>
          <w:sz w:val="20"/>
        </w:rPr>
        <w:footnoteReference w:id="3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2A7B5A" w:rsidRPr="00B53864" w:rsidTr="002A7B5A">
        <w:trPr>
          <w:jc w:val="center"/>
        </w:trPr>
        <w:tc>
          <w:tcPr>
            <w:tcW w:w="9629" w:type="dxa"/>
            <w:shd w:val="clear" w:color="auto" w:fill="auto"/>
          </w:tcPr>
          <w:p w:rsidR="002A7B5A" w:rsidRPr="00B53864" w:rsidRDefault="002A7B5A" w:rsidP="004A4150">
            <w:pPr>
              <w:tabs>
                <w:tab w:val="right" w:pos="8505"/>
              </w:tabs>
              <w:kinsoku/>
              <w:overflowPunct/>
              <w:autoSpaceDE/>
              <w:autoSpaceDN/>
              <w:adjustRightInd/>
              <w:snapToGrid/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B53864">
              <w:rPr>
                <w:i/>
                <w:sz w:val="24"/>
              </w:rPr>
              <w:t>Résumé</w:t>
            </w:r>
          </w:p>
        </w:tc>
      </w:tr>
      <w:tr w:rsidR="004A4150" w:rsidRPr="00B53864" w:rsidTr="00CE2F4D">
        <w:trPr>
          <w:jc w:val="center"/>
        </w:trPr>
        <w:tc>
          <w:tcPr>
            <w:tcW w:w="9629" w:type="dxa"/>
            <w:shd w:val="clear" w:color="auto" w:fill="auto"/>
          </w:tcPr>
          <w:p w:rsidR="004A4150" w:rsidRPr="00B53864" w:rsidRDefault="004A4150" w:rsidP="004A4150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2552" w:hanging="2268"/>
            </w:pPr>
            <w:r w:rsidRPr="00B53864">
              <w:rPr>
                <w:b/>
              </w:rPr>
              <w:t>Résumé analytique</w:t>
            </w:r>
            <w:r w:rsidR="001D437D" w:rsidRPr="00B53864">
              <w:rPr>
                <w:b/>
              </w:rPr>
              <w:t> :</w:t>
            </w:r>
            <w:r w:rsidRPr="00B53864">
              <w:rPr>
                <w:b/>
              </w:rPr>
              <w:tab/>
            </w:r>
            <w:r w:rsidRPr="00B53864">
              <w:t>Les explications concernant le tableau C qui figurent à la sous-section 3.2.3.1 de l</w:t>
            </w:r>
            <w:r w:rsidR="00D01C2A" w:rsidRPr="00B53864">
              <w:t>’</w:t>
            </w:r>
            <w:r w:rsidRPr="00B53864">
              <w:t>ADN contiennent une note explicative pour la colonne (5).</w:t>
            </w:r>
          </w:p>
        </w:tc>
      </w:tr>
      <w:tr w:rsidR="004A4150" w:rsidRPr="00B53864" w:rsidTr="00167663">
        <w:trPr>
          <w:jc w:val="center"/>
        </w:trPr>
        <w:tc>
          <w:tcPr>
            <w:tcW w:w="9629" w:type="dxa"/>
            <w:tcBorders>
              <w:bottom w:val="nil"/>
            </w:tcBorders>
            <w:shd w:val="clear" w:color="auto" w:fill="auto"/>
          </w:tcPr>
          <w:p w:rsidR="004A4150" w:rsidRPr="00B53864" w:rsidRDefault="004A4150" w:rsidP="004A4150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2552"/>
            </w:pPr>
            <w:r w:rsidRPr="00B53864">
              <w:t>Le quatrième paragraphe de cette note dispose que pour les matières ou mélanges avec des caractéristiques CMR, les indications sont complétées par le code « CMR ».</w:t>
            </w:r>
          </w:p>
        </w:tc>
      </w:tr>
      <w:tr w:rsidR="004A4150" w:rsidRPr="00B53864" w:rsidTr="00167663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:rsidR="004A4150" w:rsidRPr="00B53864" w:rsidRDefault="004A4150" w:rsidP="004A4150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2552"/>
            </w:pPr>
            <w:r w:rsidRPr="00B53864">
              <w:t>Les caractéristiques CMR se divisent en trois catégories, 1A, 1B et 2.</w:t>
            </w:r>
          </w:p>
        </w:tc>
      </w:tr>
      <w:tr w:rsidR="004A4150" w:rsidRPr="00B53864" w:rsidTr="00167663">
        <w:trPr>
          <w:cantSplit/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:rsidR="004A4150" w:rsidRPr="00B53864" w:rsidRDefault="004A4150" w:rsidP="004A4150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2552"/>
              <w:rPr>
                <w:b/>
              </w:rPr>
            </w:pPr>
            <w:r w:rsidRPr="00B53864">
              <w:lastRenderedPageBreak/>
              <w:t>Il n</w:t>
            </w:r>
            <w:r w:rsidR="00D01C2A" w:rsidRPr="00B53864">
              <w:t>’</w:t>
            </w:r>
            <w:r w:rsidRPr="00B53864">
              <w:t>est pas dit clairement si l</w:t>
            </w:r>
            <w:r w:rsidR="00D01C2A" w:rsidRPr="00B53864">
              <w:t>’</w:t>
            </w:r>
            <w:r w:rsidRPr="00B53864">
              <w:t>indication « CMR » doit aussi figurer à la colonne (5) pour les matières ou mélanges CMR de la catégorie 2.</w:t>
            </w:r>
          </w:p>
        </w:tc>
      </w:tr>
      <w:tr w:rsidR="004A4150" w:rsidRPr="00B53864" w:rsidTr="00167663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:rsidR="004A4150" w:rsidRPr="00B53864" w:rsidRDefault="004A4150" w:rsidP="004A4150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2552" w:hanging="2268"/>
            </w:pPr>
            <w:r w:rsidRPr="00B53864">
              <w:rPr>
                <w:b/>
              </w:rPr>
              <w:t>Mesures à prendre</w:t>
            </w:r>
            <w:r w:rsidR="001D437D" w:rsidRPr="00B53864">
              <w:rPr>
                <w:b/>
              </w:rPr>
              <w:t> :</w:t>
            </w:r>
            <w:r w:rsidRPr="00B53864">
              <w:tab/>
              <w:t>Examen par le Comité de sécurité de l</w:t>
            </w:r>
            <w:r w:rsidR="00D01C2A" w:rsidRPr="00B53864">
              <w:t>’</w:t>
            </w:r>
            <w:r w:rsidRPr="00B53864">
              <w:t>ADN</w:t>
            </w:r>
          </w:p>
        </w:tc>
      </w:tr>
      <w:tr w:rsidR="004A4150" w:rsidRPr="00B53864" w:rsidTr="004A4150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:rsidR="004A4150" w:rsidRPr="00B53864" w:rsidRDefault="004A4150" w:rsidP="004A4150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2552" w:hanging="2268"/>
            </w:pPr>
            <w:r w:rsidRPr="00B53864">
              <w:rPr>
                <w:b/>
              </w:rPr>
              <w:t>Documents connexes</w:t>
            </w:r>
            <w:r w:rsidR="001D437D" w:rsidRPr="00B53864">
              <w:rPr>
                <w:b/>
              </w:rPr>
              <w:t> :</w:t>
            </w:r>
            <w:r w:rsidRPr="00B53864">
              <w:rPr>
                <w:b/>
              </w:rPr>
              <w:tab/>
            </w:r>
            <w:r w:rsidRPr="00B53864">
              <w:rPr>
                <w:color w:val="000000"/>
              </w:rPr>
              <w:t>Aucun.</w:t>
            </w:r>
          </w:p>
        </w:tc>
      </w:tr>
      <w:tr w:rsidR="004A4150" w:rsidRPr="00B53864" w:rsidTr="005137AE">
        <w:trPr>
          <w:jc w:val="center"/>
        </w:trPr>
        <w:tc>
          <w:tcPr>
            <w:tcW w:w="96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A4150" w:rsidRPr="00B53864" w:rsidRDefault="004A4150" w:rsidP="004A4150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2552" w:hanging="2268"/>
              <w:rPr>
                <w:b/>
              </w:rPr>
            </w:pPr>
          </w:p>
        </w:tc>
      </w:tr>
    </w:tbl>
    <w:p w:rsidR="002A7B5A" w:rsidRPr="00B53864" w:rsidRDefault="002A7B5A" w:rsidP="00A96523">
      <w:pPr>
        <w:pStyle w:val="HChG"/>
      </w:pPr>
      <w:r w:rsidRPr="00B53864">
        <w:tab/>
        <w:t>I.</w:t>
      </w:r>
      <w:r w:rsidRPr="00B53864">
        <w:tab/>
        <w:t>Introduction</w:t>
      </w:r>
    </w:p>
    <w:p w:rsidR="002A7B5A" w:rsidRPr="00B53864" w:rsidRDefault="002A7B5A" w:rsidP="00D60177">
      <w:pPr>
        <w:pStyle w:val="ParNoG"/>
        <w:tabs>
          <w:tab w:val="clear" w:pos="1701"/>
        </w:tabs>
        <w:rPr>
          <w:spacing w:val="-2"/>
        </w:rPr>
      </w:pPr>
      <w:r w:rsidRPr="00B53864">
        <w:rPr>
          <w:spacing w:val="-2"/>
        </w:rPr>
        <w:t>La question a été soulevée en raison du paragraphe</w:t>
      </w:r>
      <w:r w:rsidR="001D437D" w:rsidRPr="00B53864">
        <w:rPr>
          <w:spacing w:val="-2"/>
        </w:rPr>
        <w:t> </w:t>
      </w:r>
      <w:r w:rsidRPr="00B53864">
        <w:rPr>
          <w:spacing w:val="-2"/>
        </w:rPr>
        <w:t>1 de l</w:t>
      </w:r>
      <w:r w:rsidR="00D01C2A" w:rsidRPr="00B53864">
        <w:rPr>
          <w:spacing w:val="-2"/>
        </w:rPr>
        <w:t>’</w:t>
      </w:r>
      <w:r w:rsidR="001D437D" w:rsidRPr="00B53864">
        <w:rPr>
          <w:spacing w:val="-2"/>
        </w:rPr>
        <w:t>accord multilatéral ADN/M </w:t>
      </w:r>
      <w:r w:rsidRPr="00B53864">
        <w:rPr>
          <w:spacing w:val="-2"/>
        </w:rPr>
        <w:t>005, en vertu duquel, en l</w:t>
      </w:r>
      <w:r w:rsidR="00D01C2A" w:rsidRPr="00B53864">
        <w:rPr>
          <w:spacing w:val="-2"/>
        </w:rPr>
        <w:t>’</w:t>
      </w:r>
      <w:r w:rsidRPr="00B53864">
        <w:rPr>
          <w:spacing w:val="-2"/>
        </w:rPr>
        <w:t>absence de caractéristiques CMR, le numéro ONU</w:t>
      </w:r>
      <w:r w:rsidR="001D437D" w:rsidRPr="00B53864">
        <w:rPr>
          <w:spacing w:val="-2"/>
        </w:rPr>
        <w:t> </w:t>
      </w:r>
      <w:r w:rsidRPr="00B53864">
        <w:rPr>
          <w:spacing w:val="-2"/>
        </w:rPr>
        <w:t>3082 (huile de chauffe lourde) pouvait être transporté dans des bateaux-citernes de type</w:t>
      </w:r>
      <w:r w:rsidR="00D60177">
        <w:rPr>
          <w:spacing w:val="-2"/>
        </w:rPr>
        <w:t> </w:t>
      </w:r>
      <w:r w:rsidRPr="00B53864">
        <w:rPr>
          <w:spacing w:val="-2"/>
        </w:rPr>
        <w:t>N ouverts jusqu</w:t>
      </w:r>
      <w:r w:rsidR="00D01C2A" w:rsidRPr="00B53864">
        <w:rPr>
          <w:spacing w:val="-2"/>
        </w:rPr>
        <w:t>’</w:t>
      </w:r>
      <w:r w:rsidRPr="00B53864">
        <w:rPr>
          <w:spacing w:val="-2"/>
        </w:rPr>
        <w:t>au 31</w:t>
      </w:r>
      <w:r w:rsidR="001D437D" w:rsidRPr="00B53864">
        <w:rPr>
          <w:spacing w:val="-2"/>
        </w:rPr>
        <w:t> </w:t>
      </w:r>
      <w:r w:rsidRPr="00B53864">
        <w:rPr>
          <w:spacing w:val="-2"/>
        </w:rPr>
        <w:t>décembre 2014. Il était supposé que le fait qu</w:t>
      </w:r>
      <w:r w:rsidR="00D01C2A" w:rsidRPr="00B53864">
        <w:rPr>
          <w:spacing w:val="-2"/>
        </w:rPr>
        <w:t>’</w:t>
      </w:r>
      <w:r w:rsidRPr="00B53864">
        <w:rPr>
          <w:spacing w:val="-2"/>
        </w:rPr>
        <w:t>une matière ou un mélange présente des caractéristiques CMR imposait l</w:t>
      </w:r>
      <w:r w:rsidR="00D01C2A" w:rsidRPr="00B53864">
        <w:rPr>
          <w:spacing w:val="-2"/>
        </w:rPr>
        <w:t>’</w:t>
      </w:r>
      <w:r w:rsidRPr="00B53864">
        <w:rPr>
          <w:spacing w:val="-2"/>
        </w:rPr>
        <w:t>utilisation d</w:t>
      </w:r>
      <w:r w:rsidR="00D01C2A" w:rsidRPr="00B53864">
        <w:rPr>
          <w:spacing w:val="-2"/>
        </w:rPr>
        <w:t>’</w:t>
      </w:r>
      <w:r w:rsidRPr="00B53864">
        <w:rPr>
          <w:spacing w:val="-2"/>
        </w:rPr>
        <w:t>une citerne à cargaison fermée.</w:t>
      </w:r>
    </w:p>
    <w:p w:rsidR="002A7B5A" w:rsidRPr="00B53864" w:rsidRDefault="002A7B5A" w:rsidP="001D437D">
      <w:pPr>
        <w:pStyle w:val="ParNoG"/>
        <w:tabs>
          <w:tab w:val="clear" w:pos="1701"/>
        </w:tabs>
      </w:pPr>
      <w:r w:rsidRPr="00B53864">
        <w:t>D</w:t>
      </w:r>
      <w:r w:rsidR="00D01C2A" w:rsidRPr="00B53864">
        <w:t>’</w:t>
      </w:r>
      <w:r w:rsidRPr="00B53864">
        <w:t>après les informations fournies par l</w:t>
      </w:r>
      <w:r w:rsidR="00D01C2A" w:rsidRPr="00B53864">
        <w:t>’</w:t>
      </w:r>
      <w:r w:rsidRPr="00B53864">
        <w:t>industrie pétrolière, on supposait qu</w:t>
      </w:r>
      <w:r w:rsidR="00D01C2A" w:rsidRPr="00B53864">
        <w:t>’</w:t>
      </w:r>
      <w:r w:rsidRPr="00B53864">
        <w:t>il n</w:t>
      </w:r>
      <w:r w:rsidR="00D01C2A" w:rsidRPr="00B53864">
        <w:t>’</w:t>
      </w:r>
      <w:r w:rsidRPr="00B53864">
        <w:t>existait pas sur le marché d</w:t>
      </w:r>
      <w:r w:rsidR="00D01C2A" w:rsidRPr="00B53864">
        <w:t>’</w:t>
      </w:r>
      <w:r w:rsidRPr="00B53864">
        <w:t>huile de chauff</w:t>
      </w:r>
      <w:r w:rsidR="001D437D" w:rsidRPr="00B53864">
        <w:t>e lourde affectée au numéro ONU </w:t>
      </w:r>
      <w:r w:rsidRPr="00B53864">
        <w:t>3082 qui ne présente pas de caractéristiques CMR. C</w:t>
      </w:r>
      <w:r w:rsidR="00D01C2A" w:rsidRPr="00B53864">
        <w:t>’</w:t>
      </w:r>
      <w:r w:rsidRPr="00B53864">
        <w:t>est pourquoi l</w:t>
      </w:r>
      <w:r w:rsidR="00D01C2A" w:rsidRPr="00B53864">
        <w:t>’</w:t>
      </w:r>
      <w:r w:rsidRPr="00B53864">
        <w:t>accord susmentionné n</w:t>
      </w:r>
      <w:r w:rsidR="00D01C2A" w:rsidRPr="00B53864">
        <w:t>’</w:t>
      </w:r>
      <w:r w:rsidRPr="00B53864">
        <w:t>a pas été renouvelé.</w:t>
      </w:r>
    </w:p>
    <w:p w:rsidR="002A7B5A" w:rsidRPr="00B53864" w:rsidRDefault="002A7B5A" w:rsidP="001D437D">
      <w:pPr>
        <w:pStyle w:val="ParNoG"/>
        <w:tabs>
          <w:tab w:val="clear" w:pos="1701"/>
        </w:tabs>
      </w:pPr>
      <w:r w:rsidRPr="00B53864">
        <w:t>Or, on trouve sur Internet plusieurs fiches de données de sécurité décrivant des huiles de chauffe lourdes auxquelles sont attribuées des caractéristique</w:t>
      </w:r>
      <w:r w:rsidR="001D437D" w:rsidRPr="00B53864">
        <w:t>s CMR à la fois de la catégorie 1B et de la catégorie </w:t>
      </w:r>
      <w:r w:rsidRPr="00B53864">
        <w:t>2.</w:t>
      </w:r>
    </w:p>
    <w:p w:rsidR="002A7B5A" w:rsidRPr="00B53864" w:rsidRDefault="002A7B5A" w:rsidP="001D437D">
      <w:pPr>
        <w:pStyle w:val="ParNoG"/>
      </w:pPr>
      <w:r w:rsidRPr="00B53864">
        <w:t>Conformément au SGH, il existe trois catégories de propriétés CMR pour les matières et les mélanges</w:t>
      </w:r>
      <w:r w:rsidR="001D437D" w:rsidRPr="00B53864">
        <w:t> :</w:t>
      </w:r>
    </w:p>
    <w:p w:rsidR="002A7B5A" w:rsidRPr="00B53864" w:rsidRDefault="002A7B5A" w:rsidP="001D437D">
      <w:pPr>
        <w:pStyle w:val="Bullet1G"/>
      </w:pPr>
      <w:r w:rsidRPr="00B53864">
        <w:t>Catégorie 1A</w:t>
      </w:r>
      <w:r w:rsidR="001D437D" w:rsidRPr="00B53864">
        <w:t> :</w:t>
      </w:r>
      <w:r w:rsidRPr="00B53864">
        <w:t xml:space="preserve"> Effets CMR sur les humains avérés</w:t>
      </w:r>
      <w:r w:rsidR="001D437D" w:rsidRPr="00B53864">
        <w:t> ;</w:t>
      </w:r>
    </w:p>
    <w:p w:rsidR="002A7B5A" w:rsidRPr="00B53864" w:rsidRDefault="002A7B5A" w:rsidP="001D437D">
      <w:pPr>
        <w:pStyle w:val="Bullet1G"/>
      </w:pPr>
      <w:r w:rsidRPr="00B53864">
        <w:t>Catégorie 1B</w:t>
      </w:r>
      <w:r w:rsidR="001D437D" w:rsidRPr="00B53864">
        <w:t> :</w:t>
      </w:r>
      <w:r w:rsidRPr="00B53864">
        <w:t xml:space="preserve"> Éléments suffisants laissant supposer des propriétés CMR</w:t>
      </w:r>
      <w:r w:rsidR="001D437D" w:rsidRPr="00B53864">
        <w:t> ;</w:t>
      </w:r>
    </w:p>
    <w:p w:rsidR="002A7B5A" w:rsidRPr="00B53864" w:rsidRDefault="002A7B5A" w:rsidP="001D437D">
      <w:pPr>
        <w:pStyle w:val="Bullet1G"/>
        <w:rPr>
          <w:bCs/>
        </w:rPr>
      </w:pPr>
      <w:r w:rsidRPr="00B53864">
        <w:t>Catégorie 2</w:t>
      </w:r>
      <w:r w:rsidR="001D437D" w:rsidRPr="00B53864">
        <w:t> :</w:t>
      </w:r>
      <w:r w:rsidRPr="00B53864">
        <w:t xml:space="preserve"> Matières dont on soupçonne qu</w:t>
      </w:r>
      <w:r w:rsidR="00D01C2A" w:rsidRPr="00B53864">
        <w:t>’</w:t>
      </w:r>
      <w:r w:rsidRPr="00B53864">
        <w:t>elles ont des propriétés CMR</w:t>
      </w:r>
      <w:r w:rsidR="001D437D" w:rsidRPr="00B53864">
        <w:t> ;</w:t>
      </w:r>
      <w:r w:rsidRPr="00B53864">
        <w:t xml:space="preserve"> les éléments existants ne sont pas suffisamment convaincants.</w:t>
      </w:r>
    </w:p>
    <w:p w:rsidR="002A7B5A" w:rsidRPr="00B53864" w:rsidRDefault="002A7B5A" w:rsidP="00B87517">
      <w:pPr>
        <w:pStyle w:val="ParNoG"/>
      </w:pPr>
      <w:r w:rsidRPr="00B53864">
        <w:t>Si l</w:t>
      </w:r>
      <w:r w:rsidR="00D01C2A" w:rsidRPr="00B53864">
        <w:t>’</w:t>
      </w:r>
      <w:r w:rsidRPr="00B53864">
        <w:t>on se réfère au diagramme de décision du 3.2.3.3 de l</w:t>
      </w:r>
      <w:r w:rsidR="00D01C2A" w:rsidRPr="00B53864">
        <w:t>’</w:t>
      </w:r>
      <w:r w:rsidRPr="00B53864">
        <w:t xml:space="preserve">ADN, un </w:t>
      </w:r>
      <w:r w:rsidR="001D437D" w:rsidRPr="00B53864">
        <w:rPr>
          <w:iCs/>
        </w:rPr>
        <w:t>« </w:t>
      </w:r>
      <w:r w:rsidRPr="00B53864">
        <w:rPr>
          <w:i/>
        </w:rPr>
        <w:t>bateau du type</w:t>
      </w:r>
      <w:r w:rsidR="00B87517">
        <w:rPr>
          <w:i/>
        </w:rPr>
        <w:t> </w:t>
      </w:r>
      <w:r w:rsidRPr="00B53864">
        <w:rPr>
          <w:i/>
        </w:rPr>
        <w:t>N</w:t>
      </w:r>
      <w:r w:rsidR="001D437D" w:rsidRPr="00B53864">
        <w:rPr>
          <w:i/>
        </w:rPr>
        <w:t> :</w:t>
      </w:r>
      <w:r w:rsidRPr="00B53864">
        <w:rPr>
          <w:i/>
        </w:rPr>
        <w:t xml:space="preserve"> fermé</w:t>
      </w:r>
      <w:r w:rsidR="001D437D" w:rsidRPr="00B53864">
        <w:rPr>
          <w:iCs/>
        </w:rPr>
        <w:t> »</w:t>
      </w:r>
      <w:r w:rsidRPr="00B53864">
        <w:t xml:space="preserve"> n</w:t>
      </w:r>
      <w:r w:rsidR="00D01C2A" w:rsidRPr="00B53864">
        <w:t>’</w:t>
      </w:r>
      <w:r w:rsidRPr="00B53864">
        <w:t xml:space="preserve">est nécessaire que pour </w:t>
      </w:r>
      <w:r w:rsidR="001D437D" w:rsidRPr="00B53864">
        <w:t>les matières CMR des catégories </w:t>
      </w:r>
      <w:r w:rsidRPr="00B53864">
        <w:t>1A ou 1B (3</w:t>
      </w:r>
      <w:r w:rsidRPr="00B53864">
        <w:rPr>
          <w:vertAlign w:val="superscript"/>
        </w:rPr>
        <w:t>e</w:t>
      </w:r>
      <w:r w:rsidR="001D437D" w:rsidRPr="00B53864">
        <w:t> </w:t>
      </w:r>
      <w:r w:rsidRPr="00B53864">
        <w:t>case).</w:t>
      </w:r>
    </w:p>
    <w:p w:rsidR="002A7B5A" w:rsidRPr="00B53864" w:rsidRDefault="001D437D" w:rsidP="001D437D">
      <w:pPr>
        <w:pStyle w:val="ParNoG"/>
      </w:pPr>
      <w:r w:rsidRPr="00B53864">
        <w:t>La section </w:t>
      </w:r>
      <w:r w:rsidR="002A7B5A" w:rsidRPr="00B53864">
        <w:t>3.2.4 de l</w:t>
      </w:r>
      <w:r w:rsidR="00D01C2A" w:rsidRPr="00B53864">
        <w:t>’</w:t>
      </w:r>
      <w:r w:rsidR="002A7B5A" w:rsidRPr="00B53864">
        <w:t>ADN (Modalités d</w:t>
      </w:r>
      <w:r w:rsidR="00D01C2A" w:rsidRPr="00B53864">
        <w:t>’</w:t>
      </w:r>
      <w:r w:rsidRPr="00B53864">
        <w:t>application de la section </w:t>
      </w:r>
      <w:r w:rsidR="002A7B5A" w:rsidRPr="00B53864">
        <w:t>1.5.2 relative aux autorisations spéciales relatives au transport en bateaux-citernes) contient la sous-section 3.2.4.2 (Formule pour les demandes d</w:t>
      </w:r>
      <w:r w:rsidR="00D01C2A" w:rsidRPr="00B53864">
        <w:t>’</w:t>
      </w:r>
      <w:r w:rsidR="002A7B5A" w:rsidRPr="00B53864">
        <w:t>autorisations spéciales en vertu</w:t>
      </w:r>
      <w:r w:rsidRPr="00B53864">
        <w:t xml:space="preserve"> de la section 1.5.2). Au point </w:t>
      </w:r>
      <w:r w:rsidR="002A7B5A" w:rsidRPr="00B53864">
        <w:t>4 (Dangers physiologiques) de la formule, il est notamment demandé les informations suivantes</w:t>
      </w:r>
      <w:r w:rsidRPr="00B53864">
        <w:t> :</w:t>
      </w:r>
    </w:p>
    <w:p w:rsidR="002A7B5A" w:rsidRPr="00B53864" w:rsidRDefault="001D437D" w:rsidP="001D437D">
      <w:pPr>
        <w:pStyle w:val="SingleTxtG"/>
        <w:rPr>
          <w:spacing w:val="-2"/>
        </w:rPr>
      </w:pPr>
      <w:r w:rsidRPr="00B53864">
        <w:rPr>
          <w:spacing w:val="-2"/>
        </w:rPr>
        <w:t>« </w:t>
      </w:r>
      <w:r w:rsidR="002A7B5A" w:rsidRPr="00B53864">
        <w:rPr>
          <w:spacing w:val="-2"/>
        </w:rPr>
        <w:t>Caractéristiques CMR selon les catégories 1A et 1B des chapitres 3.5, 3.6 et 3.7 du SGH.</w:t>
      </w:r>
      <w:r w:rsidRPr="00B53864">
        <w:rPr>
          <w:spacing w:val="-2"/>
        </w:rPr>
        <w:t> »</w:t>
      </w:r>
      <w:r w:rsidR="002A7B5A" w:rsidRPr="00B53864">
        <w:rPr>
          <w:spacing w:val="-2"/>
        </w:rPr>
        <w:t>.</w:t>
      </w:r>
    </w:p>
    <w:p w:rsidR="002A7B5A" w:rsidRPr="00B53864" w:rsidRDefault="002A7B5A" w:rsidP="001D437D">
      <w:pPr>
        <w:pStyle w:val="ParNoG"/>
      </w:pPr>
      <w:r w:rsidRPr="00B53864">
        <w:t>La note explicative pour la colonne (5) (Dangers) de la sous-section 3.2.3.1 de l</w:t>
      </w:r>
      <w:r w:rsidR="00D01C2A" w:rsidRPr="00B53864">
        <w:t>’</w:t>
      </w:r>
      <w:r w:rsidRPr="00B53864">
        <w:t>ADN ne précise pas quelles catégories de caractéristiques CMR imposent l</w:t>
      </w:r>
      <w:r w:rsidR="00D01C2A" w:rsidRPr="00B53864">
        <w:t>’</w:t>
      </w:r>
      <w:r w:rsidRPr="00B53864">
        <w:t>ajout de l</w:t>
      </w:r>
      <w:r w:rsidR="00D01C2A" w:rsidRPr="00B53864">
        <w:t>’</w:t>
      </w:r>
      <w:r w:rsidRPr="00B53864">
        <w:t xml:space="preserve">indication </w:t>
      </w:r>
      <w:r w:rsidR="001D437D" w:rsidRPr="00B53864">
        <w:t>« </w:t>
      </w:r>
      <w:r w:rsidRPr="00B53864">
        <w:t>CMR</w:t>
      </w:r>
      <w:r w:rsidR="001D437D" w:rsidRPr="00B53864">
        <w:t> »</w:t>
      </w:r>
      <w:r w:rsidRPr="00B53864">
        <w:t>.</w:t>
      </w:r>
    </w:p>
    <w:p w:rsidR="002A7B5A" w:rsidRPr="00B53864" w:rsidRDefault="002A7B5A" w:rsidP="00A96523">
      <w:pPr>
        <w:pStyle w:val="HChG"/>
      </w:pPr>
      <w:r w:rsidRPr="00B53864">
        <w:tab/>
        <w:t>II.</w:t>
      </w:r>
      <w:r w:rsidRPr="00B53864">
        <w:tab/>
        <w:t>Problème d</w:t>
      </w:r>
      <w:r w:rsidR="00D01C2A" w:rsidRPr="00B53864">
        <w:t>’</w:t>
      </w:r>
      <w:r w:rsidRPr="00B53864">
        <w:t>interprétation</w:t>
      </w:r>
    </w:p>
    <w:p w:rsidR="002A7B5A" w:rsidRPr="00B53864" w:rsidRDefault="002A7B5A" w:rsidP="001D437D">
      <w:pPr>
        <w:pStyle w:val="ParNoG"/>
        <w:tabs>
          <w:tab w:val="clear" w:pos="1701"/>
        </w:tabs>
      </w:pPr>
      <w:r w:rsidRPr="00B53864">
        <w:t>Les prescriptions évoquées plus haut semblent indiquer que, dans l</w:t>
      </w:r>
      <w:r w:rsidR="00D01C2A" w:rsidRPr="00B53864">
        <w:t>’</w:t>
      </w:r>
      <w:r w:rsidRPr="00B53864">
        <w:t>ensemble de l</w:t>
      </w:r>
      <w:r w:rsidR="00D01C2A" w:rsidRPr="00B53864">
        <w:t>’</w:t>
      </w:r>
      <w:r w:rsidRPr="00B53864">
        <w:t>ADN et donc pour ce qui concerne les renseignemen</w:t>
      </w:r>
      <w:r w:rsidR="001D437D" w:rsidRPr="00B53864">
        <w:t>ts qui figurent dans le tableau </w:t>
      </w:r>
      <w:r w:rsidRPr="00B53864">
        <w:t>C, seules les caractéris</w:t>
      </w:r>
      <w:r w:rsidR="001D437D" w:rsidRPr="00B53864">
        <w:t>tiques CMR selon les catégories </w:t>
      </w:r>
      <w:r w:rsidRPr="00B53864">
        <w:t xml:space="preserve">1A et 1B présentent un intérêt. </w:t>
      </w:r>
    </w:p>
    <w:p w:rsidR="002A7B5A" w:rsidRPr="00B53864" w:rsidRDefault="002A7B5A" w:rsidP="001D437D">
      <w:pPr>
        <w:pStyle w:val="ParNoG"/>
        <w:tabs>
          <w:tab w:val="clear" w:pos="1701"/>
        </w:tabs>
        <w:rPr>
          <w:b/>
          <w:bCs/>
          <w:u w:val="single"/>
        </w:rPr>
      </w:pPr>
      <w:r w:rsidRPr="00B53864">
        <w:lastRenderedPageBreak/>
        <w:t>L</w:t>
      </w:r>
      <w:r w:rsidR="00D01C2A" w:rsidRPr="00B53864">
        <w:t>’</w:t>
      </w:r>
      <w:r w:rsidRPr="00B53864">
        <w:t>Allemagne invite le Comité de sécurité à examiner la question et à se prononcer sur la façon dont doit être interprétée la sous-section 3.2.3.1 de l</w:t>
      </w:r>
      <w:r w:rsidR="00D01C2A" w:rsidRPr="00B53864">
        <w:t>’</w:t>
      </w:r>
      <w:r w:rsidRPr="00B53864">
        <w:t>ADN.</w:t>
      </w:r>
    </w:p>
    <w:p w:rsidR="002A7B5A" w:rsidRPr="00B53864" w:rsidRDefault="002A7B5A" w:rsidP="00A96523">
      <w:pPr>
        <w:pStyle w:val="HChG"/>
      </w:pPr>
      <w:r w:rsidRPr="00B53864">
        <w:tab/>
        <w:t>III.</w:t>
      </w:r>
      <w:r w:rsidRPr="00B53864">
        <w:tab/>
        <w:t>Conclusions préliminaires</w:t>
      </w:r>
    </w:p>
    <w:p w:rsidR="002A7B5A" w:rsidRPr="00B53864" w:rsidRDefault="002A7B5A" w:rsidP="001D437D">
      <w:pPr>
        <w:pStyle w:val="ParNoG"/>
        <w:tabs>
          <w:tab w:val="clear" w:pos="1701"/>
        </w:tabs>
        <w:rPr>
          <w:spacing w:val="-2"/>
        </w:rPr>
      </w:pPr>
      <w:r w:rsidRPr="00B53864">
        <w:rPr>
          <w:spacing w:val="-2"/>
        </w:rPr>
        <w:t xml:space="preserve">Les matières ou mélanges pour lesquels le code </w:t>
      </w:r>
      <w:r w:rsidR="001D437D" w:rsidRPr="00B53864">
        <w:rPr>
          <w:spacing w:val="-2"/>
        </w:rPr>
        <w:t>« </w:t>
      </w:r>
      <w:r w:rsidRPr="00B53864">
        <w:rPr>
          <w:spacing w:val="-2"/>
        </w:rPr>
        <w:t>CMR</w:t>
      </w:r>
      <w:r w:rsidR="001D437D" w:rsidRPr="00B53864">
        <w:rPr>
          <w:spacing w:val="-2"/>
        </w:rPr>
        <w:t> »</w:t>
      </w:r>
      <w:r w:rsidRPr="00B53864">
        <w:rPr>
          <w:spacing w:val="-2"/>
        </w:rPr>
        <w:t xml:space="preserve"> a été ajouté à la colonne (5) nécessitent soit une citerne à cargaison à pression (1), soit une citerne à cargaison fermée (2), soit l</w:t>
      </w:r>
      <w:r w:rsidR="00D01C2A" w:rsidRPr="00B53864">
        <w:rPr>
          <w:spacing w:val="-2"/>
        </w:rPr>
        <w:t>’</w:t>
      </w:r>
      <w:r w:rsidRPr="00B53864">
        <w:rPr>
          <w:spacing w:val="-2"/>
        </w:rPr>
        <w:t>une ou l</w:t>
      </w:r>
      <w:r w:rsidR="00D01C2A" w:rsidRPr="00B53864">
        <w:rPr>
          <w:spacing w:val="-2"/>
        </w:rPr>
        <w:t>’</w:t>
      </w:r>
      <w:r w:rsidRPr="00B53864">
        <w:rPr>
          <w:spacing w:val="-2"/>
        </w:rPr>
        <w:t>autre selon le diagramme de décision du 3.2.3.2 de l</w:t>
      </w:r>
      <w:r w:rsidR="00D01C2A" w:rsidRPr="00B53864">
        <w:rPr>
          <w:spacing w:val="-2"/>
        </w:rPr>
        <w:t>’</w:t>
      </w:r>
      <w:r w:rsidRPr="00B53864">
        <w:rPr>
          <w:spacing w:val="-2"/>
        </w:rPr>
        <w:t xml:space="preserve">ADN. </w:t>
      </w:r>
    </w:p>
    <w:p w:rsidR="002A7B5A" w:rsidRPr="00B53864" w:rsidRDefault="002A7B5A" w:rsidP="001D437D">
      <w:pPr>
        <w:pStyle w:val="ParNoG"/>
        <w:tabs>
          <w:tab w:val="clear" w:pos="1701"/>
        </w:tabs>
      </w:pPr>
      <w:r w:rsidRPr="00B53864">
        <w:t>Il existe une seule matière pour laquelle l</w:t>
      </w:r>
      <w:r w:rsidR="00D01C2A" w:rsidRPr="00B53864">
        <w:t>’</w:t>
      </w:r>
      <w:r w:rsidRPr="00B53864">
        <w:t xml:space="preserve">indication </w:t>
      </w:r>
      <w:r w:rsidR="001D437D" w:rsidRPr="00B53864">
        <w:t>« </w:t>
      </w:r>
      <w:r w:rsidRPr="00B53864">
        <w:t xml:space="preserve">CMR » figure à la colonne (5) et pour laquelle </w:t>
      </w:r>
      <w:r w:rsidR="001D437D" w:rsidRPr="00B53864">
        <w:t>une citerne à cargaison du type </w:t>
      </w:r>
      <w:r w:rsidRPr="00B53864">
        <w:t>3 (citerne à cargaison ouverte avec coupe-flammes) suffit</w:t>
      </w:r>
      <w:r w:rsidR="001D437D" w:rsidRPr="00B53864">
        <w:t> :</w:t>
      </w:r>
      <w:r w:rsidRPr="00B53864">
        <w:t xml:space="preserve"> </w:t>
      </w:r>
    </w:p>
    <w:p w:rsidR="002A7B5A" w:rsidRPr="00B53864" w:rsidRDefault="002A7B5A" w:rsidP="001D437D">
      <w:pPr>
        <w:pStyle w:val="SingleTxtG"/>
        <w:ind w:left="1701"/>
        <w:rPr>
          <w:i/>
        </w:rPr>
      </w:pPr>
      <w:r w:rsidRPr="00B53864">
        <w:rPr>
          <w:i/>
        </w:rPr>
        <w:t>ONU</w:t>
      </w:r>
      <w:r w:rsidR="001D437D" w:rsidRPr="00B53864">
        <w:rPr>
          <w:i/>
        </w:rPr>
        <w:t> </w:t>
      </w:r>
      <w:r w:rsidRPr="00B53864">
        <w:rPr>
          <w:i/>
        </w:rPr>
        <w:t>3256 LIQUIDE TRANSPORTÉ À CHAUD, INFLAMMABLE, N.S.A. ayant un point d</w:t>
      </w:r>
      <w:r w:rsidR="00D01C2A" w:rsidRPr="00B53864">
        <w:rPr>
          <w:i/>
        </w:rPr>
        <w:t>’</w:t>
      </w:r>
      <w:r w:rsidRPr="00B53864">
        <w:rPr>
          <w:i/>
        </w:rPr>
        <w:t>éclair supérieur à 60 °C, à une température égale ou supérieure à son point d</w:t>
      </w:r>
      <w:r w:rsidR="00D01C2A" w:rsidRPr="00B53864">
        <w:rPr>
          <w:i/>
        </w:rPr>
        <w:t>’</w:t>
      </w:r>
      <w:r w:rsidRPr="00B53864">
        <w:rPr>
          <w:i/>
        </w:rPr>
        <w:t>éclair (Low QI Pitch)</w:t>
      </w:r>
      <w:r w:rsidR="001D437D" w:rsidRPr="00B53864">
        <w:rPr>
          <w:i/>
        </w:rPr>
        <w:t>.</w:t>
      </w:r>
    </w:p>
    <w:p w:rsidR="002A7B5A" w:rsidRPr="00B53864" w:rsidRDefault="002A7B5A" w:rsidP="001D437D">
      <w:pPr>
        <w:pStyle w:val="ParNoG"/>
        <w:tabs>
          <w:tab w:val="clear" w:pos="1701"/>
        </w:tabs>
      </w:pPr>
      <w:r w:rsidRPr="00B53864">
        <w:t>À l</w:t>
      </w:r>
      <w:r w:rsidR="00D01C2A" w:rsidRPr="00B53864">
        <w:t>’</w:t>
      </w:r>
      <w:r w:rsidRPr="00B53864">
        <w:t xml:space="preserve">inverse, une citerne à cargaison à pression ou une citerne à cargaison fermée peut être prescrite pour une matière ou un mélange qui ne présente </w:t>
      </w:r>
      <w:r w:rsidRPr="00B53864">
        <w:rPr>
          <w:b/>
        </w:rPr>
        <w:t>ni</w:t>
      </w:r>
      <w:r w:rsidRPr="00B53864">
        <w:t xml:space="preserve"> danger CMR </w:t>
      </w:r>
      <w:r w:rsidRPr="00B53864">
        <w:rPr>
          <w:b/>
        </w:rPr>
        <w:t>ni</w:t>
      </w:r>
      <w:r w:rsidRPr="00B53864">
        <w:t xml:space="preserve"> danger pour l</w:t>
      </w:r>
      <w:r w:rsidR="00D01C2A" w:rsidRPr="00B53864">
        <w:t>’</w:t>
      </w:r>
      <w:r w:rsidRPr="00B53864">
        <w:t>environnement (N1 – N3)</w:t>
      </w:r>
      <w:r w:rsidR="001D437D" w:rsidRPr="00B53864">
        <w:t> :</w:t>
      </w:r>
    </w:p>
    <w:tbl>
      <w:tblPr>
        <w:tblW w:w="850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332"/>
        <w:gridCol w:w="482"/>
        <w:gridCol w:w="481"/>
        <w:gridCol w:w="481"/>
        <w:gridCol w:w="960"/>
        <w:gridCol w:w="402"/>
        <w:gridCol w:w="564"/>
      </w:tblGrid>
      <w:tr w:rsidR="002A7B5A" w:rsidRPr="00B53864" w:rsidTr="005371BB">
        <w:trPr>
          <w:cantSplit/>
          <w:trHeight w:val="260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5A" w:rsidRPr="00B53864" w:rsidRDefault="002A7B5A" w:rsidP="002A7B5A">
            <w:pPr>
              <w:suppressAutoHyphens w:val="0"/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  <w:lang w:eastAsia="fr-FR"/>
              </w:rPr>
            </w:pPr>
            <w:r w:rsidRPr="00B53864">
              <w:rPr>
                <w:i/>
                <w:sz w:val="16"/>
                <w:szCs w:val="16"/>
                <w:lang w:eastAsia="fr-FR"/>
              </w:rPr>
              <w:t>(1)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A7B5A" w:rsidRPr="00B53864" w:rsidRDefault="002A7B5A" w:rsidP="001D437D">
            <w:pPr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eastAsia="fr-FR"/>
              </w:rPr>
            </w:pPr>
            <w:r w:rsidRPr="00B53864">
              <w:rPr>
                <w:i/>
                <w:sz w:val="16"/>
                <w:szCs w:val="16"/>
                <w:lang w:eastAsia="fr-FR"/>
              </w:rPr>
              <w:t>(2)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5A" w:rsidRPr="00B53864" w:rsidRDefault="002A7B5A" w:rsidP="002A7B5A">
            <w:pPr>
              <w:suppressAutoHyphens w:val="0"/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  <w:lang w:eastAsia="fr-FR"/>
              </w:rPr>
            </w:pPr>
            <w:r w:rsidRPr="00B53864">
              <w:rPr>
                <w:i/>
                <w:sz w:val="16"/>
                <w:szCs w:val="16"/>
                <w:lang w:eastAsia="fr-FR"/>
              </w:rPr>
              <w:t>(3a)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5A" w:rsidRPr="00B53864" w:rsidRDefault="002A7B5A" w:rsidP="002A7B5A">
            <w:pPr>
              <w:suppressAutoHyphens w:val="0"/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  <w:lang w:eastAsia="fr-FR"/>
              </w:rPr>
            </w:pPr>
            <w:r w:rsidRPr="00B53864">
              <w:rPr>
                <w:i/>
                <w:sz w:val="16"/>
                <w:szCs w:val="16"/>
                <w:lang w:eastAsia="fr-FR"/>
              </w:rPr>
              <w:t>(3b)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5A" w:rsidRPr="00B53864" w:rsidRDefault="002A7B5A" w:rsidP="002A7B5A">
            <w:pPr>
              <w:suppressAutoHyphens w:val="0"/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  <w:lang w:eastAsia="fr-FR"/>
              </w:rPr>
            </w:pPr>
            <w:r w:rsidRPr="00B53864">
              <w:rPr>
                <w:i/>
                <w:sz w:val="16"/>
                <w:szCs w:val="16"/>
                <w:lang w:eastAsia="fr-FR"/>
              </w:rPr>
              <w:t>(4)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5A" w:rsidRPr="00B53864" w:rsidRDefault="002A7B5A" w:rsidP="002A7B5A">
            <w:pPr>
              <w:suppressAutoHyphens w:val="0"/>
              <w:spacing w:before="80" w:after="80" w:line="200" w:lineRule="exact"/>
              <w:ind w:right="57"/>
              <w:jc w:val="center"/>
              <w:rPr>
                <w:b/>
                <w:i/>
                <w:sz w:val="16"/>
                <w:szCs w:val="16"/>
                <w:u w:val="single"/>
                <w:lang w:eastAsia="fr-FR"/>
              </w:rPr>
            </w:pPr>
            <w:r w:rsidRPr="00B53864">
              <w:rPr>
                <w:b/>
                <w:i/>
                <w:sz w:val="16"/>
                <w:szCs w:val="16"/>
                <w:u w:val="single"/>
                <w:lang w:eastAsia="fr-FR"/>
              </w:rPr>
              <w:t>(5)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5A" w:rsidRPr="00B53864" w:rsidRDefault="002A7B5A" w:rsidP="002A7B5A">
            <w:pPr>
              <w:suppressAutoHyphens w:val="0"/>
              <w:spacing w:before="80" w:after="80" w:line="200" w:lineRule="exact"/>
              <w:ind w:right="57"/>
              <w:jc w:val="center"/>
              <w:rPr>
                <w:i/>
                <w:sz w:val="16"/>
                <w:szCs w:val="16"/>
                <w:lang w:eastAsia="fr-FR"/>
              </w:rPr>
            </w:pPr>
            <w:r w:rsidRPr="00B53864">
              <w:rPr>
                <w:i/>
                <w:sz w:val="16"/>
                <w:szCs w:val="16"/>
                <w:lang w:eastAsia="fr-FR"/>
              </w:rPr>
              <w:t>(6)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5A" w:rsidRPr="00B53864" w:rsidRDefault="002A7B5A" w:rsidP="00EB40B3">
            <w:pPr>
              <w:suppressAutoHyphens w:val="0"/>
              <w:spacing w:before="80" w:after="80" w:line="200" w:lineRule="exact"/>
              <w:jc w:val="center"/>
              <w:rPr>
                <w:b/>
                <w:i/>
                <w:sz w:val="16"/>
                <w:szCs w:val="16"/>
                <w:u w:val="single"/>
                <w:lang w:eastAsia="fr-FR"/>
              </w:rPr>
            </w:pPr>
            <w:r w:rsidRPr="00B53864">
              <w:rPr>
                <w:b/>
                <w:i/>
                <w:sz w:val="16"/>
                <w:szCs w:val="16"/>
                <w:u w:val="single"/>
                <w:lang w:eastAsia="fr-FR"/>
              </w:rPr>
              <w:t>(7)</w:t>
            </w:r>
          </w:p>
        </w:tc>
      </w:tr>
      <w:tr w:rsidR="002A7B5A" w:rsidRPr="00B53864" w:rsidTr="00335EE4">
        <w:trPr>
          <w:cantSplit/>
          <w:trHeight w:val="1814"/>
          <w:tblHeader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left="57" w:right="57"/>
              <w:rPr>
                <w:i/>
                <w:sz w:val="16"/>
                <w:szCs w:val="16"/>
                <w:lang w:eastAsia="fr-FR"/>
              </w:rPr>
            </w:pPr>
            <w:r w:rsidRPr="00B53864">
              <w:rPr>
                <w:i/>
                <w:sz w:val="16"/>
                <w:szCs w:val="16"/>
                <w:lang w:eastAsia="fr-FR"/>
              </w:rPr>
              <w:t>N</w:t>
            </w:r>
            <w:r w:rsidRPr="00B53864">
              <w:rPr>
                <w:i/>
                <w:sz w:val="16"/>
                <w:szCs w:val="16"/>
                <w:vertAlign w:val="superscript"/>
                <w:lang w:eastAsia="fr-FR"/>
              </w:rPr>
              <w:t>o</w:t>
            </w:r>
            <w:r w:rsidRPr="00B53864">
              <w:rPr>
                <w:i/>
                <w:sz w:val="16"/>
                <w:szCs w:val="16"/>
                <w:lang w:eastAsia="fr-FR"/>
              </w:rPr>
              <w:t> ONU ou N</w:t>
            </w:r>
            <w:r w:rsidRPr="00B53864">
              <w:rPr>
                <w:i/>
                <w:sz w:val="16"/>
                <w:szCs w:val="16"/>
                <w:vertAlign w:val="superscript"/>
                <w:lang w:eastAsia="fr-FR"/>
              </w:rPr>
              <w:t>o</w:t>
            </w:r>
            <w:r w:rsidRPr="00B53864">
              <w:rPr>
                <w:i/>
                <w:sz w:val="16"/>
                <w:szCs w:val="16"/>
                <w:lang w:eastAsia="fr-FR"/>
              </w:rPr>
              <w:t> d</w:t>
            </w:r>
            <w:r w:rsidR="00D01C2A" w:rsidRPr="00B53864">
              <w:rPr>
                <w:i/>
                <w:sz w:val="16"/>
                <w:szCs w:val="16"/>
                <w:lang w:eastAsia="fr-FR"/>
              </w:rPr>
              <w:t>’</w:t>
            </w:r>
            <w:r w:rsidRPr="00B53864">
              <w:rPr>
                <w:i/>
                <w:sz w:val="16"/>
                <w:szCs w:val="16"/>
                <w:lang w:eastAsia="fr-FR"/>
              </w:rPr>
              <w:t xml:space="preserve">identification </w:t>
            </w:r>
            <w:r w:rsidR="00A024A0">
              <w:rPr>
                <w:i/>
                <w:sz w:val="16"/>
                <w:szCs w:val="16"/>
                <w:lang w:eastAsia="fr-FR"/>
              </w:rPr>
              <w:br/>
            </w:r>
            <w:r w:rsidRPr="00B53864">
              <w:rPr>
                <w:i/>
                <w:sz w:val="16"/>
                <w:szCs w:val="16"/>
                <w:lang w:eastAsia="fr-FR"/>
              </w:rPr>
              <w:t>de la matière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jc w:val="center"/>
              <w:rPr>
                <w:i/>
                <w:sz w:val="16"/>
                <w:szCs w:val="16"/>
                <w:lang w:eastAsia="fr-FR"/>
              </w:rPr>
            </w:pPr>
            <w:r w:rsidRPr="00B53864">
              <w:rPr>
                <w:i/>
                <w:sz w:val="16"/>
                <w:szCs w:val="16"/>
                <w:lang w:eastAsia="fr-FR"/>
              </w:rPr>
              <w:t>Nom et description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left="57" w:right="57"/>
              <w:rPr>
                <w:i/>
                <w:sz w:val="16"/>
                <w:szCs w:val="16"/>
                <w:lang w:eastAsia="fr-FR"/>
              </w:rPr>
            </w:pPr>
            <w:r w:rsidRPr="00B53864">
              <w:rPr>
                <w:i/>
                <w:sz w:val="16"/>
                <w:szCs w:val="16"/>
                <w:lang w:eastAsia="fr-FR"/>
              </w:rPr>
              <w:t>Classe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left="57" w:right="57"/>
              <w:rPr>
                <w:i/>
                <w:sz w:val="16"/>
                <w:szCs w:val="16"/>
                <w:lang w:eastAsia="fr-FR"/>
              </w:rPr>
            </w:pPr>
            <w:r w:rsidRPr="00B53864">
              <w:rPr>
                <w:i/>
                <w:sz w:val="16"/>
                <w:szCs w:val="16"/>
                <w:lang w:eastAsia="fr-FR"/>
              </w:rPr>
              <w:t>Classification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left="57" w:right="57"/>
              <w:rPr>
                <w:i/>
                <w:sz w:val="16"/>
                <w:szCs w:val="16"/>
                <w:lang w:eastAsia="fr-FR"/>
              </w:rPr>
            </w:pPr>
            <w:r w:rsidRPr="00B53864">
              <w:rPr>
                <w:i/>
                <w:sz w:val="16"/>
                <w:szCs w:val="16"/>
                <w:lang w:eastAsia="fr-FR"/>
              </w:rPr>
              <w:t>Groupe d</w:t>
            </w:r>
            <w:r w:rsidR="00D01C2A" w:rsidRPr="00B53864">
              <w:rPr>
                <w:i/>
                <w:sz w:val="16"/>
                <w:szCs w:val="16"/>
                <w:lang w:eastAsia="fr-FR"/>
              </w:rPr>
              <w:t>’</w:t>
            </w:r>
            <w:r w:rsidRPr="00B53864">
              <w:rPr>
                <w:i/>
                <w:sz w:val="16"/>
                <w:szCs w:val="16"/>
                <w:lang w:eastAsia="fr-FR"/>
              </w:rPr>
              <w:t>emballage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left="57" w:right="57"/>
              <w:rPr>
                <w:b/>
                <w:i/>
                <w:sz w:val="16"/>
                <w:szCs w:val="16"/>
                <w:u w:val="single"/>
                <w:lang w:eastAsia="fr-FR"/>
              </w:rPr>
            </w:pPr>
            <w:r w:rsidRPr="00B53864">
              <w:rPr>
                <w:b/>
                <w:i/>
                <w:sz w:val="16"/>
                <w:szCs w:val="16"/>
                <w:u w:val="single"/>
                <w:lang w:eastAsia="fr-FR"/>
              </w:rPr>
              <w:t>Dangers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left="57" w:right="57"/>
              <w:rPr>
                <w:i/>
                <w:sz w:val="16"/>
                <w:szCs w:val="16"/>
                <w:lang w:eastAsia="fr-FR"/>
              </w:rPr>
            </w:pPr>
            <w:r w:rsidRPr="00B53864">
              <w:rPr>
                <w:i/>
                <w:sz w:val="16"/>
                <w:szCs w:val="16"/>
                <w:lang w:eastAsia="fr-FR"/>
              </w:rPr>
              <w:t>Type de bateau-citerne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  <w:hideMark/>
          </w:tcPr>
          <w:p w:rsidR="002A7B5A" w:rsidRPr="00B53864" w:rsidRDefault="002A7B5A" w:rsidP="00D60177">
            <w:pPr>
              <w:suppressAutoHyphens w:val="0"/>
              <w:spacing w:before="40" w:after="120" w:line="220" w:lineRule="exact"/>
              <w:ind w:left="57"/>
              <w:rPr>
                <w:b/>
                <w:i/>
                <w:sz w:val="16"/>
                <w:szCs w:val="16"/>
                <w:u w:val="single"/>
                <w:lang w:eastAsia="fr-FR"/>
              </w:rPr>
            </w:pPr>
            <w:r w:rsidRPr="00B53864">
              <w:rPr>
                <w:b/>
                <w:i/>
                <w:sz w:val="16"/>
                <w:szCs w:val="16"/>
                <w:u w:val="single"/>
                <w:lang w:eastAsia="fr-FR"/>
              </w:rPr>
              <w:t>Conception de la citerne</w:t>
            </w:r>
            <w:r w:rsidR="00A024A0">
              <w:rPr>
                <w:b/>
                <w:i/>
                <w:sz w:val="16"/>
                <w:szCs w:val="16"/>
                <w:u w:val="single"/>
                <w:lang w:eastAsia="fr-FR"/>
              </w:rPr>
              <w:br/>
            </w:r>
            <w:r w:rsidRPr="00B53864">
              <w:rPr>
                <w:b/>
                <w:i/>
                <w:sz w:val="16"/>
                <w:szCs w:val="16"/>
                <w:u w:val="single"/>
                <w:lang w:eastAsia="fr-FR"/>
              </w:rPr>
              <w:t xml:space="preserve"> à cargaison</w:t>
            </w:r>
          </w:p>
        </w:tc>
      </w:tr>
      <w:tr w:rsidR="008471F7" w:rsidRPr="00B53864" w:rsidTr="005371BB">
        <w:trPr>
          <w:cantSplit/>
          <w:trHeight w:hRule="exact" w:val="113"/>
          <w:tblHeader/>
        </w:trPr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471F7" w:rsidRPr="00B53864" w:rsidRDefault="008471F7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8471F7" w:rsidRPr="00B53864" w:rsidRDefault="008471F7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471F7" w:rsidRPr="00B53864" w:rsidRDefault="008471F7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471F7" w:rsidRPr="00B53864" w:rsidRDefault="008471F7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471F7" w:rsidRPr="00B53864" w:rsidRDefault="008471F7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471F7" w:rsidRPr="00B53864" w:rsidRDefault="008471F7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</w:p>
        </w:tc>
        <w:tc>
          <w:tcPr>
            <w:tcW w:w="35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471F7" w:rsidRPr="00B53864" w:rsidRDefault="008471F7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471F7" w:rsidRPr="00B53864" w:rsidRDefault="008471F7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</w:p>
        </w:tc>
      </w:tr>
      <w:tr w:rsidR="002A7B5A" w:rsidRPr="00B53864" w:rsidTr="008471F7">
        <w:trPr>
          <w:cantSplit/>
          <w:trHeight w:val="266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1088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ACÉTAL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8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1090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ACÉTONE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30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1106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AMYLAMINES (n-AMYLAMINE)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FC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3+8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3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1107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CHLORURES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 xml:space="preserve">AMYLE </w:t>
            </w:r>
            <w:r w:rsidR="001D437D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(1-CHLOROPENTANE)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1107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CHLORURES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 xml:space="preserve">AMYLE </w:t>
            </w:r>
            <w:r w:rsidR="001D437D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(CHLORO-1-MÉTHYL-3-BUTANE)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2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1107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CHLORURES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 xml:space="preserve">AMYLE </w:t>
            </w:r>
            <w:r w:rsidR="001D437D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(CHLORO-2-MÉTHYL-2-BUTANE)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5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1107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CHLORURES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 xml:space="preserve">AMYLE </w:t>
            </w:r>
            <w:r w:rsidR="001D437D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(CHLORO-1-DIMÉTHYL-2,2-PROPANE)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80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1120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BUTANOLS (ALCOOL BUTYLIQUE tertiaire)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1123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ACÉTATES DE BUTYLE (ACÉTATE DE </w:t>
            </w:r>
            <w:r w:rsidR="00D60177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sec.-BUTYLE)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74"/>
        </w:trPr>
        <w:tc>
          <w:tcPr>
            <w:tcW w:w="709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1127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hideMark/>
          </w:tcPr>
          <w:p w:rsidR="002A7B5A" w:rsidRPr="00B53864" w:rsidRDefault="002A7B5A" w:rsidP="00D60177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CHLOROBUTANES (1-CHLOROBUTANE)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78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1127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A7B5A" w:rsidRPr="00B53864" w:rsidRDefault="002A7B5A" w:rsidP="00D60177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CHLOROBUTANES (2-CHLOROBUTANE)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68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lastRenderedPageBreak/>
              <w:t>1127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CHLOROBUTANES </w:t>
            </w:r>
            <w:r w:rsidR="001D437D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(CHLORO-1-MÉTHYL-2 PROPANE)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73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1127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CHLOROBUTANES </w:t>
            </w:r>
            <w:r w:rsidR="001D437D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(CHLORO-2-MÉTHYL-2 PROPANE)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89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1165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DIOXANNE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53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1170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ÉTHANOL (ALCOOL ÉTHYLIQUE) ou ÉTHANOL EN SOLUTION (ALCOOL ÉTHYLIQUE EN SOLUTION),</w:t>
            </w:r>
            <w:r w:rsidR="00EB40B3" w:rsidRPr="00B53864">
              <w:rPr>
                <w:lang w:eastAsia="fr-FR"/>
              </w:rPr>
              <w:t xml:space="preserve"> </w:t>
            </w:r>
            <w:r w:rsidRPr="00B53864">
              <w:rPr>
                <w:lang w:eastAsia="fr-FR"/>
              </w:rPr>
              <w:t>solution aqueuse contenant plus de 70 % en volume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alcool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76"/>
        </w:trPr>
        <w:tc>
          <w:tcPr>
            <w:tcW w:w="709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1173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ACÉTATE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ÉTHYLE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338"/>
        </w:trPr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1193</w:t>
            </w:r>
          </w:p>
        </w:tc>
        <w:tc>
          <w:tcPr>
            <w:tcW w:w="3827" w:type="dxa"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ÉTHYLMÉTHYLCÉTONE ou MÉTHYLÉTHYLCÉTONE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411"/>
        </w:trPr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1199</w:t>
            </w:r>
          </w:p>
        </w:tc>
        <w:tc>
          <w:tcPr>
            <w:tcW w:w="3827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FURALDÉHYDES (a-FURALDÉHYDE) ou FURFURALDÉHYDES (a-FURFURALDÉHYDE)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TF1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6.1+3</w:t>
            </w:r>
          </w:p>
        </w:tc>
        <w:tc>
          <w:tcPr>
            <w:tcW w:w="35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75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1219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ISOPROPANOL ou ALCOOL ISOPROPYLIQUE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137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1220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ACÉTATE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ISOPROPYLE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69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1230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MÉTHANOL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3+6.1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17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1231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ACÉTATE DE MÉTHYLE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1244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MÉTHYLHYDRAZINE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TFC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6.1+3+8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1245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MÉTHYLISOBUTYLCÉTONE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1274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n-PROPANOL ou ALCOOL PROPYLIQUE NORMAL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311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1277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PROPYLAMINE (amino-1 propane)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FC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3+8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3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1278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CHLORO-1 PROPANE (chlorure de propyle)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1545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ISOTHIOCYANATE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ALLYLE STABILISÉ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57"/>
              <w:jc w:val="right"/>
              <w:rPr>
                <w:b/>
                <w:spacing w:val="-4"/>
                <w:u w:val="single"/>
                <w:lang w:eastAsia="fr-FR"/>
              </w:rPr>
            </w:pPr>
            <w:r w:rsidRPr="00B53864">
              <w:rPr>
                <w:b/>
                <w:spacing w:val="-4"/>
                <w:u w:val="single"/>
                <w:lang w:eastAsia="fr-FR"/>
              </w:rPr>
              <w:t>6.1+3+inst.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2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1593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DICHLOROMÉTHANE (chlorure de méthyle)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20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1648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ACÉTONITRILE (cyanure de méthyle)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95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1715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ANHYDRIDE ACÉTIQUE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8+3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59"/>
        </w:trPr>
        <w:tc>
          <w:tcPr>
            <w:tcW w:w="709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1717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CHLORURE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ACÉTYLE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FC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3+8</w:t>
            </w:r>
          </w:p>
        </w:tc>
        <w:tc>
          <w:tcPr>
            <w:tcW w:w="35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6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1789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ACIDE CHLORHYDRIQUE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8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9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1831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ACIDE SULFURIQUE FUMANT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CT1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8+6.1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70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1922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PYRROLIDINE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FC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3+8</w:t>
            </w:r>
          </w:p>
        </w:tc>
        <w:tc>
          <w:tcPr>
            <w:tcW w:w="35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1987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ind w:right="113"/>
              <w:rPr>
                <w:spacing w:val="-2"/>
                <w:lang w:eastAsia="fr-FR"/>
              </w:rPr>
            </w:pPr>
            <w:r w:rsidRPr="00B53864">
              <w:rPr>
                <w:spacing w:val="-2"/>
                <w:lang w:eastAsia="fr-FR"/>
              </w:rPr>
              <w:t>ALCOOLS, N.S.A. (MÉLANGE DE 90 % EN MASSE DE tert-BUTANOL ET DE 10 % EN MASSE DE MÉTHANOL)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59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2014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D60177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PEROXYDE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HYDROGÈNE EN SOLUTION AQUEUSE contenant au moins 20 % mais au</w:t>
            </w:r>
            <w:r w:rsidR="00D60177">
              <w:rPr>
                <w:lang w:eastAsia="fr-FR"/>
              </w:rPr>
              <w:t> </w:t>
            </w:r>
            <w:r w:rsidRPr="00B53864">
              <w:rPr>
                <w:lang w:eastAsia="fr-FR"/>
              </w:rPr>
              <w:t>maximum 60 % de peroxyde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hydrogène (stabilisé selon les besoins)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5.1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A024A0" w:rsidRDefault="002A7B5A" w:rsidP="00A024A0">
            <w:pPr>
              <w:suppressAutoHyphens w:val="0"/>
              <w:spacing w:before="40" w:after="120" w:line="220" w:lineRule="exact"/>
              <w:ind w:right="57"/>
              <w:jc w:val="right"/>
              <w:rPr>
                <w:spacing w:val="-2"/>
                <w:lang w:eastAsia="fr-FR"/>
              </w:rPr>
            </w:pPr>
            <w:r w:rsidRPr="00A024A0">
              <w:rPr>
                <w:spacing w:val="-2"/>
                <w:lang w:eastAsia="fr-FR"/>
              </w:rPr>
              <w:t>OC1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57"/>
              <w:jc w:val="right"/>
              <w:rPr>
                <w:b/>
                <w:spacing w:val="-4"/>
                <w:u w:val="single"/>
                <w:lang w:eastAsia="fr-FR"/>
              </w:rPr>
            </w:pPr>
            <w:r w:rsidRPr="00B53864">
              <w:rPr>
                <w:b/>
                <w:spacing w:val="-4"/>
                <w:u w:val="single"/>
                <w:lang w:eastAsia="fr-FR"/>
              </w:rPr>
              <w:t>5.1+8+inst.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352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2022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ACIDE CRÉSYLIQUE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TC1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57"/>
              <w:jc w:val="right"/>
              <w:rPr>
                <w:b/>
                <w:spacing w:val="-4"/>
                <w:u w:val="single"/>
                <w:lang w:eastAsia="fr-FR"/>
              </w:rPr>
            </w:pPr>
            <w:r w:rsidRPr="00B53864">
              <w:rPr>
                <w:b/>
                <w:spacing w:val="-4"/>
                <w:u w:val="single"/>
                <w:lang w:eastAsia="fr-FR"/>
              </w:rPr>
              <w:t>6.1+8+3+S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1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2056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TÉTRAHYDROFURANNE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3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2205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ADIPONITRILE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2206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ISOCYANATES TOXIQUES, N.S.A. (ISOCYANATE DE 4-CHLOROPHÉNYLE)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6.1+S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4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2247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n-DÉCANE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3+F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08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2263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DIMÉTHYLCYCLOHEXANES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(cis-1,4-DIMÉTHYL-CYCLOHEXANE)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2263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DIMÉTHYLCYCLOHEXANES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(trans-1,4-DIMÉTHYL-CYCLOHEXANE)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4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2266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DIMÉTHYL-N-PROPYLAMINE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FC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3+8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2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2311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PHÉNÉTIDINES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98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2333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ACÉTATE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ALLYLE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3+6.1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19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2350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ÉTHER BUTYLMÉTHYLIQUE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2356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CHLORO-2 PROPANE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22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2381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DISULFURE DE DIMÉTHYLE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3+6.1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84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2397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MÉTHYL-3 BUTANONE-2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4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2398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ÉTHER MÉTHYL tert-BUTYLIQUE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88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2404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PROPIONITRILE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3+6.1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328"/>
        </w:trPr>
        <w:tc>
          <w:tcPr>
            <w:tcW w:w="709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2485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ISOCYANATE DE n-BUTYLE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TF1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6.1+3</w:t>
            </w:r>
          </w:p>
        </w:tc>
        <w:tc>
          <w:tcPr>
            <w:tcW w:w="35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6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2486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ISOCYANATE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ISOBUTYLE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TF1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6.1+3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7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2487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ISOCYANATE DE PHÉNYLE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TF1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6.1+3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268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2490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ÉTHER DICHLOROISOPROPYLIQUE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</w:t>
            </w:r>
          </w:p>
        </w:tc>
        <w:tc>
          <w:tcPr>
            <w:tcW w:w="35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2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2518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CYCLODODÉCATRIÈNE-1,5,9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6.1+F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2527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ACRYLATE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ISOBUTYLE STABILISÉ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3+inst.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80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2615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ÉTHER ÉTHYLPROPYLIQUE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324"/>
        </w:trPr>
        <w:tc>
          <w:tcPr>
            <w:tcW w:w="709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2683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SULFURE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AMMONIUM EN SOLUTION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8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CFT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8+3+6.1</w:t>
            </w:r>
          </w:p>
        </w:tc>
        <w:tc>
          <w:tcPr>
            <w:tcW w:w="35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6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2754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N-ÉTHYLTOLUIDINES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(N-ÉTHYL-o-TOLUIDINE)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6.1+F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3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2754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N-ÉTHYLTOLUIDINES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(N-ÉTHYL-m-TOLUIDINE)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6.1+F</w:t>
            </w:r>
          </w:p>
        </w:tc>
        <w:tc>
          <w:tcPr>
            <w:tcW w:w="35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419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2754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N-ÉTHYLTOLUIDINES,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 xml:space="preserve">(MÉLANGES DE N-ÉTHYL-o-TOLUIDINE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et N-ÉTHYL-m-TOLUIDINE)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6.1+F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69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2754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N-ÉTHYLTOLUIDINES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(N-ÉTHYL-p-TOLUIDINE)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6.1+F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414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2785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4-THIAPENTANAL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(3-METHYLMERCAPTOPROPIONALDEHYDE)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380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2789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ACIDE ACÉTIQUE GLACIAL ou ACIDE ACÉTIQUE EN SOLUTION contenant plus de 80% (masse)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acide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8+3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400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2790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ACIDE ACÉTIQUE EN SOLUTION contenant au moins 50 % et au plus 80 % (masse)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acide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400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2790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ACIDE ACÉTIQUE EN SOLUTION contenant plus de 10 % et moins de 50 % (masse)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acide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494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2811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SOLIDE ORGANIQUE TOXIQUE, N.S.A.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(1,2,3-TRICHLOROBENZÈNE, FONDU)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6.1+S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41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2811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SOLIDE ORGANIQUE TOXIQUE, N.S.A.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(1,2,3-TRICHLOROBENZÈNE, FONDU)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6.1+S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550"/>
        </w:trPr>
        <w:tc>
          <w:tcPr>
            <w:tcW w:w="709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2811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SOLIDE ORGANIQUE TOXIQUE, N.S.A.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(1,3,5-TRICHLOROBENZÈNE, FONDU)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T2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6.1+S</w:t>
            </w:r>
          </w:p>
        </w:tc>
        <w:tc>
          <w:tcPr>
            <w:tcW w:w="355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416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2811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SOLIDE ORGANIQUE TOXIQUE, N.S.A. </w:t>
            </w:r>
            <w:r w:rsidR="00A024A0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(1,3,5-TRICHLOROBENZÈNE, FONDU)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6.1+S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83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2920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2A7B5A" w:rsidRPr="00B53864" w:rsidRDefault="002A7B5A" w:rsidP="00A024A0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LIQUIDE CORROSIF, INFLAMMABLE, N.S.A. </w:t>
            </w:r>
            <w:r w:rsidR="00A024A0">
              <w:rPr>
                <w:lang w:eastAsia="fr-FR"/>
              </w:rPr>
              <w:t>(</w:t>
            </w:r>
            <w:r w:rsidRPr="00B53864">
              <w:rPr>
                <w:lang w:eastAsia="fr-FR"/>
              </w:rPr>
              <w:t>SOLUTION AQUEUSE DE CHLORURE D</w:t>
            </w:r>
            <w:r w:rsidR="00D01C2A" w:rsidRPr="00B53864">
              <w:rPr>
                <w:lang w:eastAsia="fr-FR"/>
              </w:rPr>
              <w:t>’</w:t>
            </w:r>
            <w:r w:rsidR="00EB40B3" w:rsidRPr="00B53864">
              <w:rPr>
                <w:lang w:eastAsia="fr-FR"/>
              </w:rPr>
              <w:t>HEXADECYLTRIMÉTHYL-AMINE (50 </w:t>
            </w:r>
            <w:r w:rsidRPr="00B53864">
              <w:rPr>
                <w:lang w:eastAsia="fr-FR"/>
              </w:rPr>
              <w:t xml:space="preserve">%)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ET D</w:t>
            </w:r>
            <w:r w:rsidR="00D01C2A" w:rsidRPr="00B53864">
              <w:rPr>
                <w:lang w:eastAsia="fr-FR"/>
              </w:rPr>
              <w:t>’</w:t>
            </w:r>
            <w:r w:rsidR="00EB40B3" w:rsidRPr="00B53864">
              <w:rPr>
                <w:lang w:eastAsia="fr-FR"/>
              </w:rPr>
              <w:t>ÉTHANOL (35 </w:t>
            </w:r>
            <w:r w:rsidRPr="00B53864">
              <w:rPr>
                <w:lang w:eastAsia="fr-FR"/>
              </w:rPr>
              <w:t>%)</w:t>
            </w:r>
            <w:r w:rsidR="00A024A0">
              <w:rPr>
                <w:lang w:eastAsia="fr-FR"/>
              </w:rPr>
              <w:t>)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CF1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8+3+F</w:t>
            </w:r>
          </w:p>
        </w:tc>
        <w:tc>
          <w:tcPr>
            <w:tcW w:w="35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5371BB">
        <w:trPr>
          <w:cantSplit/>
          <w:trHeight w:val="800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2924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LIQUIDE INFLAMMABLE, CORROSIF, N.S.A. (SOLUTION AQUEUSE DE CHLORURE DE DIALKYLDIMÉTHYLAM-MONIUM (C</w:t>
            </w:r>
            <w:r w:rsidRPr="00B53864">
              <w:rPr>
                <w:vertAlign w:val="subscript"/>
                <w:lang w:eastAsia="fr-FR"/>
              </w:rPr>
              <w:t>8</w:t>
            </w:r>
            <w:r w:rsidRPr="00B53864">
              <w:rPr>
                <w:lang w:eastAsia="fr-FR"/>
              </w:rPr>
              <w:t xml:space="preserve"> à C</w:t>
            </w:r>
            <w:r w:rsidRPr="00B53864">
              <w:rPr>
                <w:vertAlign w:val="subscript"/>
                <w:lang w:eastAsia="fr-FR"/>
              </w:rPr>
              <w:t>18</w:t>
            </w:r>
            <w:r w:rsidRPr="00B53864">
              <w:rPr>
                <w:lang w:eastAsia="fr-FR"/>
              </w:rPr>
              <w:t>) ET DE PROPANOL-2)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FC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3+8+F</w:t>
            </w:r>
          </w:p>
        </w:tc>
        <w:tc>
          <w:tcPr>
            <w:tcW w:w="355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318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2935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CHLORO-2 PROPIONATE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ÉTHYLE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80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2947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CHLORACÉTATE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ISOPROPYLE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F1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1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2966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THIOGLYCOL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557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2984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PEROXYDE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HYDROGÈNE EN SOLUTION</w:t>
            </w:r>
            <w:r w:rsidR="00EB40B3" w:rsidRPr="00B53864">
              <w:rPr>
                <w:lang w:eastAsia="fr-FR"/>
              </w:rPr>
              <w:t xml:space="preserve"> AQUEUSE contenant au minimum 8 %, mais moins de 20 </w:t>
            </w:r>
            <w:r w:rsidRPr="00B53864">
              <w:rPr>
                <w:lang w:eastAsia="fr-FR"/>
              </w:rPr>
              <w:t>% de peroxyde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hydrogène (stabilisée selon les besoins)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5.1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O1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5.1+inst.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3264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LIQUIDE INORGANIQUE CORROSIF, ACIDE, N.S.A. (SOLUTION AQUEUSE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ACIDE PHOSPHORIQUE ET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ACIDE CITRIQUE)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3276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 xml:space="preserve">NITRILES TOXIQUES, LIQUIDES, N.S.A. </w:t>
            </w:r>
            <w:r w:rsidR="00EB40B3" w:rsidRPr="00B53864">
              <w:rPr>
                <w:lang w:eastAsia="fr-FR"/>
              </w:rPr>
              <w:br/>
            </w:r>
            <w:r w:rsidRPr="00B53864">
              <w:rPr>
                <w:lang w:eastAsia="fr-FR"/>
              </w:rPr>
              <w:t>(2-MÉTHYLGLUTARONITRILE)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3412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ACID</w:t>
            </w:r>
            <w:r w:rsidR="00EB40B3" w:rsidRPr="00B53864">
              <w:rPr>
                <w:lang w:eastAsia="fr-FR"/>
              </w:rPr>
              <w:t>E FORMIQUE contenant au moins 5 % mais moins de 10 </w:t>
            </w:r>
            <w:r w:rsidRPr="00B53864">
              <w:rPr>
                <w:lang w:eastAsia="fr-FR"/>
              </w:rPr>
              <w:t>% (masse) d</w:t>
            </w:r>
            <w:r w:rsidR="00D01C2A" w:rsidRPr="00B53864">
              <w:rPr>
                <w:lang w:eastAsia="fr-FR"/>
              </w:rPr>
              <w:t>’</w:t>
            </w:r>
            <w:r w:rsidRPr="00B53864">
              <w:rPr>
                <w:lang w:eastAsia="fr-FR"/>
              </w:rPr>
              <w:t>acide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138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3426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ACRYLAMIDE EN SOLUTION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6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3429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CHLOROTOLUIDINES LIQUIDES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6.1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T1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III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6.1+S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C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  <w:tr w:rsidR="002A7B5A" w:rsidRPr="00B53864" w:rsidTr="00EB40B3">
        <w:trPr>
          <w:cantSplit/>
          <w:trHeight w:val="279"/>
        </w:trPr>
        <w:tc>
          <w:tcPr>
            <w:tcW w:w="709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9004</w:t>
            </w:r>
          </w:p>
        </w:tc>
        <w:tc>
          <w:tcPr>
            <w:tcW w:w="3827" w:type="dxa"/>
            <w:shd w:val="clear" w:color="auto" w:fill="auto"/>
            <w:hideMark/>
          </w:tcPr>
          <w:p w:rsidR="002A7B5A" w:rsidRPr="00B53864" w:rsidRDefault="002A7B5A" w:rsidP="001D437D">
            <w:pPr>
              <w:suppressAutoHyphens w:val="0"/>
              <w:spacing w:before="40" w:after="120" w:line="220" w:lineRule="exact"/>
              <w:ind w:right="113"/>
              <w:rPr>
                <w:lang w:eastAsia="fr-FR"/>
              </w:rPr>
            </w:pPr>
            <w:r w:rsidRPr="00B53864">
              <w:rPr>
                <w:lang w:eastAsia="fr-FR"/>
              </w:rPr>
              <w:t>DIISOCYANATE DE DIPHÉNYLMÉTHANE-4,4</w:t>
            </w:r>
            <w:r w:rsidR="00D01C2A" w:rsidRPr="00B53864">
              <w:rPr>
                <w:lang w:eastAsia="fr-FR"/>
              </w:rPr>
              <w:t>’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9+S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2A7B5A" w:rsidRPr="00B53864" w:rsidRDefault="002A7B5A" w:rsidP="002A7B5A">
            <w:pPr>
              <w:suppressAutoHyphens w:val="0"/>
              <w:spacing w:before="40" w:after="120" w:line="220" w:lineRule="exact"/>
              <w:ind w:right="113"/>
              <w:jc w:val="right"/>
              <w:rPr>
                <w:lang w:eastAsia="fr-FR"/>
              </w:rPr>
            </w:pPr>
            <w:r w:rsidRPr="00B53864">
              <w:rPr>
                <w:lang w:eastAsia="fr-FR"/>
              </w:rPr>
              <w:t>N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2A7B5A" w:rsidRPr="00B53864" w:rsidRDefault="002A7B5A" w:rsidP="00EB40B3">
            <w:pPr>
              <w:suppressAutoHyphens w:val="0"/>
              <w:spacing w:before="40" w:after="120" w:line="220" w:lineRule="exact"/>
              <w:jc w:val="right"/>
              <w:rPr>
                <w:b/>
                <w:u w:val="single"/>
                <w:lang w:eastAsia="fr-FR"/>
              </w:rPr>
            </w:pPr>
            <w:r w:rsidRPr="00B53864">
              <w:rPr>
                <w:b/>
                <w:u w:val="single"/>
                <w:lang w:eastAsia="fr-FR"/>
              </w:rPr>
              <w:t>2</w:t>
            </w:r>
          </w:p>
        </w:tc>
      </w:tr>
    </w:tbl>
    <w:p w:rsidR="002A7B5A" w:rsidRPr="00B53864" w:rsidRDefault="002A7B5A" w:rsidP="00EB40B3">
      <w:pPr>
        <w:pStyle w:val="ParNoG"/>
        <w:spacing w:before="240"/>
      </w:pPr>
      <w:r w:rsidRPr="00B53864">
        <w:t>Ainsi, contrairement à ce que l</w:t>
      </w:r>
      <w:r w:rsidR="00D01C2A" w:rsidRPr="00B53864">
        <w:t>’</w:t>
      </w:r>
      <w:r w:rsidRPr="00B53864">
        <w:t xml:space="preserve">on pensait, il ne semble pas y avoir de critère </w:t>
      </w:r>
      <w:r w:rsidR="00EB40B3" w:rsidRPr="00B53864">
        <w:t>« </w:t>
      </w:r>
      <w:r w:rsidRPr="00B53864">
        <w:t>CMR</w:t>
      </w:r>
      <w:r w:rsidR="00EB40B3" w:rsidRPr="00B53864">
        <w:t> »</w:t>
      </w:r>
      <w:r w:rsidRPr="00B53864">
        <w:t xml:space="preserve"> unique et ne laissant aucune place à l</w:t>
      </w:r>
      <w:r w:rsidR="00D01C2A" w:rsidRPr="00B53864">
        <w:t>’</w:t>
      </w:r>
      <w:r w:rsidRPr="00B53864">
        <w:t>interprétation sur lequel se fonder pour prescrire l</w:t>
      </w:r>
      <w:r w:rsidR="00D01C2A" w:rsidRPr="00B53864">
        <w:t>’</w:t>
      </w:r>
      <w:r w:rsidRPr="00B53864">
        <w:t>utilisation d</w:t>
      </w:r>
      <w:r w:rsidR="00D01C2A" w:rsidRPr="00B53864">
        <w:t>’</w:t>
      </w:r>
      <w:r w:rsidRPr="00B53864">
        <w:t>une citerne à cargaison fermée.</w:t>
      </w:r>
    </w:p>
    <w:p w:rsidR="00D01C2A" w:rsidRPr="00B53864" w:rsidRDefault="002A7B5A" w:rsidP="00EB40B3">
      <w:pPr>
        <w:pStyle w:val="ParNoG"/>
      </w:pPr>
      <w:r w:rsidRPr="00B53864">
        <w:t>Lorsque l</w:t>
      </w:r>
      <w:r w:rsidR="00D01C2A" w:rsidRPr="00B53864">
        <w:t>’</w:t>
      </w:r>
      <w:r w:rsidRPr="00B53864">
        <w:t>utilisation d</w:t>
      </w:r>
      <w:r w:rsidR="00D01C2A" w:rsidRPr="00B53864">
        <w:t>’</w:t>
      </w:r>
      <w:r w:rsidRPr="00B53864">
        <w:t>une citerne à cargaison fermée est exigée, il est nécessaire de renvoyer à terre les mélanges gaz-air survenant lors du chargement, conformément au paragraphe 7.2.4.25.5 de l</w:t>
      </w:r>
      <w:r w:rsidR="00D01C2A" w:rsidRPr="00B53864">
        <w:t>’</w:t>
      </w:r>
      <w:r w:rsidRPr="00B53864">
        <w:t>ADN. Par conséquent, outre les dangers CMR évoqués dans le cadre de la proposition qui figure dans le document ECE/TRANS/WP.15/AC.2/2016/26, soumis par FuelsEurope, d</w:t>
      </w:r>
      <w:r w:rsidR="00D01C2A" w:rsidRPr="00B53864">
        <w:t>’</w:t>
      </w:r>
      <w:r w:rsidRPr="00B53864">
        <w:t>autres facteurs peuvent rendre nécessaire le renvoi à terre des mélanges gaz-air. Il convient donc d</w:t>
      </w:r>
      <w:r w:rsidR="00D01C2A" w:rsidRPr="00B53864">
        <w:t>’</w:t>
      </w:r>
      <w:r w:rsidRPr="00B53864">
        <w:t>examiner plus en détail les raisons, autre que les caractéristiques CMR, qui justifient la prescription d</w:t>
      </w:r>
      <w:r w:rsidR="00D01C2A" w:rsidRPr="00B53864">
        <w:t>’</w:t>
      </w:r>
      <w:r w:rsidRPr="00B53864">
        <w:t>une citerne à cargaison fermée et de déterminer si ces raison</w:t>
      </w:r>
      <w:r w:rsidR="00BA32BC">
        <w:t>s</w:t>
      </w:r>
      <w:r w:rsidRPr="00B53864">
        <w:t xml:space="preserve"> s</w:t>
      </w:r>
      <w:r w:rsidR="00D01C2A" w:rsidRPr="00B53864">
        <w:t>’</w:t>
      </w:r>
      <w:r w:rsidRPr="00B53864">
        <w:t xml:space="preserve">appliquent au </w:t>
      </w:r>
      <w:r w:rsidR="00EB40B3" w:rsidRPr="00B53864">
        <w:t>numéro ONU </w:t>
      </w:r>
      <w:r w:rsidRPr="00B53864">
        <w:t>3082 (huile de chauffe lourde).</w:t>
      </w:r>
    </w:p>
    <w:p w:rsidR="00EB40B3" w:rsidRPr="00B53864" w:rsidRDefault="00EB40B3" w:rsidP="00EB40B3">
      <w:pPr>
        <w:pStyle w:val="SingleTxtG"/>
        <w:spacing w:before="240" w:after="0"/>
        <w:jc w:val="center"/>
        <w:rPr>
          <w:u w:val="single"/>
        </w:rPr>
      </w:pPr>
      <w:r w:rsidRPr="00B53864">
        <w:rPr>
          <w:u w:val="single"/>
        </w:rPr>
        <w:tab/>
      </w:r>
      <w:r w:rsidRPr="00B53864">
        <w:rPr>
          <w:u w:val="single"/>
        </w:rPr>
        <w:tab/>
      </w:r>
      <w:r w:rsidRPr="00B53864">
        <w:rPr>
          <w:u w:val="single"/>
        </w:rPr>
        <w:tab/>
      </w:r>
    </w:p>
    <w:sectPr w:rsidR="00EB40B3" w:rsidRPr="00B53864" w:rsidSect="002A7B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5A" w:rsidRDefault="002A7B5A" w:rsidP="00F95C08">
      <w:pPr>
        <w:spacing w:line="240" w:lineRule="auto"/>
      </w:pPr>
    </w:p>
  </w:endnote>
  <w:endnote w:type="continuationSeparator" w:id="0">
    <w:p w:rsidR="002A7B5A" w:rsidRPr="00AC3823" w:rsidRDefault="002A7B5A" w:rsidP="00AC3823">
      <w:pPr>
        <w:pStyle w:val="Footer"/>
      </w:pPr>
    </w:p>
  </w:endnote>
  <w:endnote w:type="continuationNotice" w:id="1">
    <w:p w:rsidR="002A7B5A" w:rsidRDefault="002A7B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5A" w:rsidRPr="002A7B5A" w:rsidRDefault="002A7B5A" w:rsidP="002A7B5A">
    <w:pPr>
      <w:pStyle w:val="Footer"/>
      <w:tabs>
        <w:tab w:val="right" w:pos="9638"/>
      </w:tabs>
    </w:pPr>
    <w:r w:rsidRPr="002A7B5A">
      <w:rPr>
        <w:b/>
        <w:sz w:val="18"/>
      </w:rPr>
      <w:fldChar w:fldCharType="begin"/>
    </w:r>
    <w:r w:rsidRPr="002A7B5A">
      <w:rPr>
        <w:b/>
        <w:sz w:val="18"/>
      </w:rPr>
      <w:instrText xml:space="preserve"> PAGE  \* MERGEFORMAT </w:instrText>
    </w:r>
    <w:r w:rsidRPr="002A7B5A">
      <w:rPr>
        <w:b/>
        <w:sz w:val="18"/>
      </w:rPr>
      <w:fldChar w:fldCharType="separate"/>
    </w:r>
    <w:r w:rsidR="00504200">
      <w:rPr>
        <w:b/>
        <w:noProof/>
        <w:sz w:val="18"/>
      </w:rPr>
      <w:t>2</w:t>
    </w:r>
    <w:r w:rsidRPr="002A7B5A">
      <w:rPr>
        <w:b/>
        <w:sz w:val="18"/>
      </w:rPr>
      <w:fldChar w:fldCharType="end"/>
    </w:r>
    <w:r>
      <w:rPr>
        <w:b/>
        <w:sz w:val="18"/>
      </w:rPr>
      <w:tab/>
    </w:r>
    <w:r>
      <w:t>GE.16-08950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5A" w:rsidRPr="002A7B5A" w:rsidRDefault="002A7B5A" w:rsidP="002A7B5A">
    <w:pPr>
      <w:pStyle w:val="Footer"/>
      <w:tabs>
        <w:tab w:val="right" w:pos="9638"/>
      </w:tabs>
      <w:rPr>
        <w:b/>
        <w:sz w:val="18"/>
      </w:rPr>
    </w:pPr>
    <w:r>
      <w:t>GE.16-08950</w:t>
    </w:r>
    <w:r>
      <w:tab/>
    </w:r>
    <w:r w:rsidRPr="002A7B5A">
      <w:rPr>
        <w:b/>
        <w:sz w:val="18"/>
      </w:rPr>
      <w:fldChar w:fldCharType="begin"/>
    </w:r>
    <w:r w:rsidRPr="002A7B5A">
      <w:rPr>
        <w:b/>
        <w:sz w:val="18"/>
      </w:rPr>
      <w:instrText xml:space="preserve"> PAGE  \* MERGEFORMAT </w:instrText>
    </w:r>
    <w:r w:rsidRPr="002A7B5A">
      <w:rPr>
        <w:b/>
        <w:sz w:val="18"/>
      </w:rPr>
      <w:fldChar w:fldCharType="separate"/>
    </w:r>
    <w:r w:rsidR="00504200">
      <w:rPr>
        <w:b/>
        <w:noProof/>
        <w:sz w:val="18"/>
      </w:rPr>
      <w:t>7</w:t>
    </w:r>
    <w:r w:rsidRPr="002A7B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5A" w:rsidRPr="002A7B5A" w:rsidRDefault="002A7B5A" w:rsidP="002A7B5A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5B22B665" wp14:editId="5DBC227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16-08950  (F)</w:t>
    </w:r>
    <w:r w:rsidR="00D01C2A">
      <w:rPr>
        <w:sz w:val="20"/>
      </w:rPr>
      <w:t xml:space="preserve">    240616    270616</w:t>
    </w:r>
    <w:r>
      <w:rPr>
        <w:sz w:val="20"/>
      </w:rPr>
      <w:br/>
    </w:r>
    <w:r w:rsidRPr="002A7B5A">
      <w:rPr>
        <w:rFonts w:ascii="C39T30Lfz" w:hAnsi="C39T30Lfz"/>
        <w:sz w:val="56"/>
      </w:rPr>
      <w:t></w:t>
    </w:r>
    <w:r w:rsidRPr="002A7B5A">
      <w:rPr>
        <w:rFonts w:ascii="C39T30Lfz" w:hAnsi="C39T30Lfz"/>
        <w:sz w:val="56"/>
      </w:rPr>
      <w:t></w:t>
    </w:r>
    <w:r w:rsidRPr="002A7B5A">
      <w:rPr>
        <w:rFonts w:ascii="C39T30Lfz" w:hAnsi="C39T30Lfz"/>
        <w:sz w:val="56"/>
      </w:rPr>
      <w:t></w:t>
    </w:r>
    <w:r w:rsidRPr="002A7B5A">
      <w:rPr>
        <w:rFonts w:ascii="C39T30Lfz" w:hAnsi="C39T30Lfz"/>
        <w:sz w:val="56"/>
      </w:rPr>
      <w:t></w:t>
    </w:r>
    <w:r w:rsidRPr="002A7B5A">
      <w:rPr>
        <w:rFonts w:ascii="C39T30Lfz" w:hAnsi="C39T30Lfz"/>
        <w:sz w:val="56"/>
      </w:rPr>
      <w:t></w:t>
    </w:r>
    <w:r w:rsidRPr="002A7B5A">
      <w:rPr>
        <w:rFonts w:ascii="C39T30Lfz" w:hAnsi="C39T30Lfz"/>
        <w:sz w:val="56"/>
      </w:rPr>
      <w:t></w:t>
    </w:r>
    <w:r w:rsidRPr="002A7B5A">
      <w:rPr>
        <w:rFonts w:ascii="C39T30Lfz" w:hAnsi="C39T30Lfz"/>
        <w:sz w:val="56"/>
      </w:rPr>
      <w:t></w:t>
    </w:r>
    <w:r w:rsidRPr="002A7B5A">
      <w:rPr>
        <w:rFonts w:ascii="C39T30Lfz" w:hAnsi="C39T30Lfz"/>
        <w:sz w:val="56"/>
      </w:rPr>
      <w:t></w:t>
    </w:r>
    <w:r w:rsidRPr="002A7B5A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2/2016/3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6/3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5A" w:rsidRPr="00AC3823" w:rsidRDefault="002A7B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7B5A" w:rsidRPr="00AC3823" w:rsidRDefault="002A7B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7B5A" w:rsidRPr="00AC3823" w:rsidRDefault="002A7B5A">
      <w:pPr>
        <w:spacing w:line="240" w:lineRule="auto"/>
        <w:rPr>
          <w:sz w:val="2"/>
          <w:szCs w:val="2"/>
        </w:rPr>
      </w:pPr>
    </w:p>
  </w:footnote>
  <w:footnote w:id="2">
    <w:p w:rsidR="002A7B5A" w:rsidRPr="001426DB" w:rsidRDefault="002A7B5A" w:rsidP="002A7B5A">
      <w:pPr>
        <w:pStyle w:val="FootnoteText"/>
      </w:pPr>
      <w:r>
        <w:tab/>
      </w:r>
      <w:r w:rsidRPr="003B770F">
        <w:rPr>
          <w:rStyle w:val="FootnoteReference"/>
        </w:rPr>
        <w:footnoteRef/>
      </w:r>
      <w:r w:rsidRPr="001426DB">
        <w:tab/>
        <w:t>Diffusé</w:t>
      </w:r>
      <w:r w:rsidR="005624E8">
        <w:t>e</w:t>
      </w:r>
      <w:r w:rsidRPr="001426DB">
        <w:t xml:space="preserve"> en langue allemande par la Commission centrale pour la navigation du Rhin sous la cote CCNR-ZKR/ADN/WP.15/AC.2/2016/36.</w:t>
      </w:r>
    </w:p>
  </w:footnote>
  <w:footnote w:id="3">
    <w:p w:rsidR="002A7B5A" w:rsidRPr="00D01C2A" w:rsidRDefault="002A7B5A" w:rsidP="00D01C2A">
      <w:pPr>
        <w:pStyle w:val="FootnoteText"/>
        <w:rPr>
          <w:spacing w:val="-2"/>
        </w:rPr>
      </w:pPr>
      <w:r w:rsidRPr="001426DB">
        <w:tab/>
      </w:r>
      <w:r w:rsidRPr="003B770F">
        <w:rPr>
          <w:rStyle w:val="FootnoteReference"/>
        </w:rPr>
        <w:footnoteRef/>
      </w:r>
      <w:r w:rsidRPr="001426DB">
        <w:tab/>
      </w:r>
      <w:r w:rsidRPr="00D01C2A">
        <w:rPr>
          <w:spacing w:val="-2"/>
        </w:rPr>
        <w:t>Conformément au programme de travail du Comité des transports intérieurs pour la période 2016</w:t>
      </w:r>
      <w:r w:rsidR="00D01C2A">
        <w:rPr>
          <w:spacing w:val="-2"/>
        </w:rPr>
        <w:t>-</w:t>
      </w:r>
      <w:r w:rsidRPr="00D01C2A">
        <w:rPr>
          <w:spacing w:val="-2"/>
        </w:rPr>
        <w:t>2017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5A" w:rsidRPr="002A7B5A" w:rsidRDefault="002A7B5A">
    <w:pPr>
      <w:pStyle w:val="Header"/>
    </w:pPr>
    <w:r>
      <w:t>ECE/TRANS/WP.15/AC.2/2016/36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5A" w:rsidRPr="002A7B5A" w:rsidRDefault="002A7B5A" w:rsidP="002A7B5A">
    <w:pPr>
      <w:pStyle w:val="Header"/>
      <w:jc w:val="right"/>
    </w:pPr>
    <w:r>
      <w:t>ECE/TRANS/WP.15/AC.2/2016/36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579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CBE0B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17"/>
  </w:num>
  <w:num w:numId="16">
    <w:abstractNumId w:val="14"/>
  </w:num>
  <w:num w:numId="17">
    <w:abstractNumId w:val="23"/>
  </w:num>
  <w:num w:numId="18">
    <w:abstractNumId w:val="16"/>
  </w:num>
  <w:num w:numId="19">
    <w:abstractNumId w:val="13"/>
  </w:num>
  <w:num w:numId="20">
    <w:abstractNumId w:val="10"/>
  </w:num>
  <w:num w:numId="21">
    <w:abstractNumId w:val="20"/>
  </w:num>
  <w:num w:numId="22">
    <w:abstractNumId w:val="22"/>
  </w:num>
  <w:num w:numId="23">
    <w:abstractNumId w:val="15"/>
  </w:num>
  <w:num w:numId="24">
    <w:abstractNumId w:val="12"/>
  </w:num>
  <w:num w:numId="25">
    <w:abstractNumId w:val="24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E9"/>
    <w:rsid w:val="00017F94"/>
    <w:rsid w:val="00023842"/>
    <w:rsid w:val="000334F9"/>
    <w:rsid w:val="0007796D"/>
    <w:rsid w:val="000B7790"/>
    <w:rsid w:val="00111F2F"/>
    <w:rsid w:val="0014365E"/>
    <w:rsid w:val="00143C66"/>
    <w:rsid w:val="00167663"/>
    <w:rsid w:val="00176178"/>
    <w:rsid w:val="001D437D"/>
    <w:rsid w:val="001F525A"/>
    <w:rsid w:val="00223272"/>
    <w:rsid w:val="0024779E"/>
    <w:rsid w:val="00257168"/>
    <w:rsid w:val="002744B8"/>
    <w:rsid w:val="002832AC"/>
    <w:rsid w:val="002A7B5A"/>
    <w:rsid w:val="002D7C93"/>
    <w:rsid w:val="00305801"/>
    <w:rsid w:val="00335EE4"/>
    <w:rsid w:val="003634E9"/>
    <w:rsid w:val="003916DE"/>
    <w:rsid w:val="00441C3B"/>
    <w:rsid w:val="00446FE5"/>
    <w:rsid w:val="00452396"/>
    <w:rsid w:val="004837D8"/>
    <w:rsid w:val="004919A8"/>
    <w:rsid w:val="004A4150"/>
    <w:rsid w:val="004D5D59"/>
    <w:rsid w:val="004E468C"/>
    <w:rsid w:val="00504200"/>
    <w:rsid w:val="005371BB"/>
    <w:rsid w:val="005505B7"/>
    <w:rsid w:val="005624E8"/>
    <w:rsid w:val="00573BE5"/>
    <w:rsid w:val="00586ED3"/>
    <w:rsid w:val="00596AA9"/>
    <w:rsid w:val="0071601D"/>
    <w:rsid w:val="007A62E6"/>
    <w:rsid w:val="007F20FA"/>
    <w:rsid w:val="0080684C"/>
    <w:rsid w:val="008471F7"/>
    <w:rsid w:val="00871C75"/>
    <w:rsid w:val="008776DC"/>
    <w:rsid w:val="009705C8"/>
    <w:rsid w:val="009C1CF4"/>
    <w:rsid w:val="009F6B74"/>
    <w:rsid w:val="00A024A0"/>
    <w:rsid w:val="00A30353"/>
    <w:rsid w:val="00A96523"/>
    <w:rsid w:val="00AC3823"/>
    <w:rsid w:val="00AE323C"/>
    <w:rsid w:val="00AF0CB5"/>
    <w:rsid w:val="00B00181"/>
    <w:rsid w:val="00B00B0D"/>
    <w:rsid w:val="00B53864"/>
    <w:rsid w:val="00B765F7"/>
    <w:rsid w:val="00B87517"/>
    <w:rsid w:val="00BA0CA9"/>
    <w:rsid w:val="00BA32BC"/>
    <w:rsid w:val="00BB4392"/>
    <w:rsid w:val="00C02897"/>
    <w:rsid w:val="00D01C2A"/>
    <w:rsid w:val="00D208AA"/>
    <w:rsid w:val="00D3439C"/>
    <w:rsid w:val="00D60177"/>
    <w:rsid w:val="00DB1831"/>
    <w:rsid w:val="00DD3BFD"/>
    <w:rsid w:val="00DF6678"/>
    <w:rsid w:val="00E85C74"/>
    <w:rsid w:val="00EA6547"/>
    <w:rsid w:val="00EB40B3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453257-6573-48DC-A51E-6A7A3DDD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96523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1728</Words>
  <Characters>9851</Characters>
  <Application>Microsoft Office Word</Application>
  <DocSecurity>4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ECE/TRANS/WP.15/AC.2/2016/36</vt:lpstr>
      <vt:lpstr>ECE/TRANS/WP.15/AC.2/2016/36</vt:lpstr>
    </vt:vector>
  </TitlesOfParts>
  <Company>DCM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ECE/TRANS/WP.15/AC.2/2016/36</dc:title>
  <dc:subject/>
  <dc:creator>Morin</dc:creator>
  <cp:keywords/>
  <dc:description/>
  <cp:lastModifiedBy>Caillot</cp:lastModifiedBy>
  <cp:revision>2</cp:revision>
  <cp:lastPrinted>2016-06-27T10:51:00Z</cp:lastPrinted>
  <dcterms:created xsi:type="dcterms:W3CDTF">2016-07-04T09:14:00Z</dcterms:created>
  <dcterms:modified xsi:type="dcterms:W3CDTF">2016-07-04T09:14:00Z</dcterms:modified>
</cp:coreProperties>
</file>