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7C" w:rsidRPr="00776D65" w:rsidRDefault="00A1047C" w:rsidP="00A1047C">
      <w:pPr>
        <w:spacing w:line="240" w:lineRule="auto"/>
        <w:rPr>
          <w:sz w:val="2"/>
        </w:rPr>
        <w:sectPr w:rsidR="00A1047C" w:rsidRPr="00776D65" w:rsidSect="00A1047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A1047C" w:rsidRDefault="00A1047C" w:rsidP="00A1047C">
      <w:pPr>
        <w:pStyle w:val="H1"/>
        <w:spacing w:after="120"/>
        <w:rPr>
          <w:sz w:val="28"/>
        </w:rPr>
      </w:pPr>
      <w:r>
        <w:rPr>
          <w:sz w:val="28"/>
        </w:rPr>
        <w:lastRenderedPageBreak/>
        <w:t>Commission économique pour l’Europe</w:t>
      </w:r>
    </w:p>
    <w:p w:rsidR="00A1047C" w:rsidRDefault="00A1047C" w:rsidP="00A1047C">
      <w:pPr>
        <w:pStyle w:val="H1"/>
        <w:spacing w:after="120" w:line="300" w:lineRule="exact"/>
        <w:rPr>
          <w:b w:val="0"/>
          <w:sz w:val="28"/>
        </w:rPr>
      </w:pPr>
      <w:r>
        <w:rPr>
          <w:b w:val="0"/>
          <w:sz w:val="28"/>
        </w:rPr>
        <w:t>Comité des transports intérieurs</w:t>
      </w:r>
    </w:p>
    <w:p w:rsidR="000D19C1" w:rsidRPr="00274370" w:rsidRDefault="000D19C1" w:rsidP="000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74370">
        <w:t>Soixante-dix-huitième session</w:t>
      </w:r>
    </w:p>
    <w:p w:rsidR="000D19C1" w:rsidRPr="00274370" w:rsidRDefault="000D19C1" w:rsidP="000D19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274370">
        <w:t>Genève, 23-26 février 2016</w:t>
      </w:r>
    </w:p>
    <w:p w:rsidR="000D19C1" w:rsidRPr="00274370" w:rsidRDefault="000D19C1" w:rsidP="000D19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274370">
        <w:t>Point 5 d) de l</w:t>
      </w:r>
      <w:r>
        <w:t>’</w:t>
      </w:r>
      <w:r w:rsidRPr="00274370">
        <w:t>ordre du jour provisoire</w:t>
      </w:r>
    </w:p>
    <w:p w:rsidR="000D19C1" w:rsidRDefault="000D19C1" w:rsidP="000D19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274370">
        <w:t xml:space="preserve">Questions stratégiques à caractère modal et thématique : </w:t>
      </w:r>
      <w:r w:rsidRPr="00274370">
        <w:br/>
        <w:t>transport routier</w:t>
      </w:r>
    </w:p>
    <w:p w:rsidR="000D19C1" w:rsidRPr="000D19C1" w:rsidRDefault="000D19C1" w:rsidP="000D19C1">
      <w:pPr>
        <w:pStyle w:val="SingleTxt"/>
        <w:spacing w:after="0" w:line="120" w:lineRule="exact"/>
        <w:rPr>
          <w:sz w:val="10"/>
        </w:rPr>
      </w:pPr>
    </w:p>
    <w:p w:rsidR="000D19C1" w:rsidRPr="000D19C1" w:rsidRDefault="000D19C1" w:rsidP="000D19C1">
      <w:pPr>
        <w:pStyle w:val="SingleTxt"/>
        <w:spacing w:after="0" w:line="120" w:lineRule="exact"/>
        <w:rPr>
          <w:sz w:val="10"/>
        </w:rPr>
      </w:pPr>
    </w:p>
    <w:p w:rsidR="000D19C1" w:rsidRPr="00274370"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rPr>
      </w:pPr>
    </w:p>
    <w:p w:rsidR="000D19C1" w:rsidRPr="00274370" w:rsidRDefault="000D19C1" w:rsidP="000D19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4370">
        <w:tab/>
      </w:r>
      <w:r w:rsidRPr="00274370">
        <w:tab/>
      </w:r>
      <w:r w:rsidRPr="00182DCC">
        <w:rPr>
          <w:spacing w:val="2"/>
        </w:rPr>
        <w:t>Feuille de route pour l’adhésion à l’Accord européen</w:t>
      </w:r>
      <w:r w:rsidRPr="00274370">
        <w:t xml:space="preserve"> </w:t>
      </w:r>
      <w:r w:rsidRPr="00274370">
        <w:br/>
        <w:t xml:space="preserve">relatif au travail des équipages des véhicules effectuant </w:t>
      </w:r>
      <w:r w:rsidRPr="00274370">
        <w:br/>
        <w:t>des transports internationau</w:t>
      </w:r>
      <w:r>
        <w:t xml:space="preserve">x par route (AETR) </w:t>
      </w:r>
      <w:r>
        <w:br/>
        <w:t>de 1970 et l</w:t>
      </w:r>
      <w:r w:rsidRPr="00274370">
        <w:t>a mise en œuvre</w:t>
      </w:r>
      <w:r>
        <w:t xml:space="preserve"> de cet Accord</w:t>
      </w:r>
    </w:p>
    <w:p w:rsidR="000D19C1" w:rsidRPr="000D19C1" w:rsidRDefault="000D19C1" w:rsidP="000D19C1">
      <w:pPr>
        <w:pStyle w:val="SingleTxt"/>
        <w:spacing w:after="0" w:line="120" w:lineRule="exact"/>
        <w:rPr>
          <w:sz w:val="10"/>
        </w:rPr>
      </w:pPr>
    </w:p>
    <w:p w:rsidR="000D19C1" w:rsidRPr="000D19C1" w:rsidRDefault="000D19C1" w:rsidP="000D19C1">
      <w:pPr>
        <w:pStyle w:val="SingleTxt"/>
        <w:spacing w:after="0" w:line="120" w:lineRule="exact"/>
        <w:rPr>
          <w:sz w:val="10"/>
        </w:rPr>
      </w:pPr>
    </w:p>
    <w:p w:rsidR="000D19C1" w:rsidRPr="00274370" w:rsidRDefault="000D19C1" w:rsidP="000D19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4370">
        <w:tab/>
      </w:r>
      <w:r w:rsidRPr="00274370">
        <w:tab/>
        <w:t>Note du secrétariat</w:t>
      </w:r>
    </w:p>
    <w:p w:rsidR="000D19C1" w:rsidRPr="000D19C1" w:rsidRDefault="000D19C1" w:rsidP="000D19C1">
      <w:pPr>
        <w:pStyle w:val="SingleTxt"/>
        <w:spacing w:after="0" w:line="120" w:lineRule="exact"/>
        <w:rPr>
          <w:sz w:val="10"/>
        </w:rPr>
      </w:pPr>
    </w:p>
    <w:p w:rsidR="000D19C1" w:rsidRPr="000D19C1" w:rsidRDefault="000D19C1" w:rsidP="000D19C1">
      <w:pPr>
        <w:pStyle w:val="SingleTxt"/>
        <w:spacing w:after="0" w:line="120" w:lineRule="exact"/>
        <w:rPr>
          <w:sz w:val="10"/>
        </w:rPr>
      </w:pPr>
    </w:p>
    <w:p w:rsidR="000D19C1" w:rsidRPr="000D19C1" w:rsidRDefault="000D19C1" w:rsidP="000D19C1">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D19C1" w:rsidTr="000D19C1">
        <w:tc>
          <w:tcPr>
            <w:tcW w:w="10051" w:type="dxa"/>
            <w:tcBorders>
              <w:top w:val="single" w:sz="2" w:space="0" w:color="auto"/>
            </w:tcBorders>
            <w:shd w:val="clear" w:color="auto" w:fill="auto"/>
          </w:tcPr>
          <w:p w:rsidR="000D19C1" w:rsidRPr="000D19C1" w:rsidRDefault="000D19C1" w:rsidP="000D19C1">
            <w:pPr>
              <w:tabs>
                <w:tab w:val="left" w:pos="240"/>
              </w:tabs>
              <w:spacing w:before="240" w:after="120"/>
              <w:rPr>
                <w:i/>
                <w:sz w:val="24"/>
              </w:rPr>
            </w:pPr>
            <w:r>
              <w:rPr>
                <w:i/>
                <w:sz w:val="24"/>
              </w:rPr>
              <w:tab/>
              <w:t>Résumé</w:t>
            </w:r>
          </w:p>
        </w:tc>
      </w:tr>
      <w:tr w:rsidR="000D19C1" w:rsidTr="000D19C1">
        <w:tc>
          <w:tcPr>
            <w:tcW w:w="10051" w:type="dxa"/>
            <w:shd w:val="clear" w:color="auto" w:fill="auto"/>
          </w:tcPr>
          <w:p w:rsidR="000D19C1" w:rsidRPr="000D19C1" w:rsidRDefault="000D19C1" w:rsidP="000D19C1">
            <w:pPr>
              <w:pStyle w:val="SingleTxt"/>
            </w:pPr>
            <w:r>
              <w:tab/>
            </w:r>
            <w:r w:rsidRPr="00274370">
              <w:t>L</w:t>
            </w:r>
            <w:r>
              <w:t>a feuille de route pour l’AETR a été établie par le secré</w:t>
            </w:r>
            <w:r w:rsidRPr="00274370">
              <w:t>tariat e</w:t>
            </w:r>
            <w:r>
              <w:t xml:space="preserve">n collaboration avec le </w:t>
            </w:r>
            <w:r w:rsidRPr="00274370">
              <w:t xml:space="preserve">projet EuroMed </w:t>
            </w:r>
            <w:r>
              <w:t>T</w:t>
            </w:r>
            <w:r w:rsidRPr="00274370">
              <w:t>ransport.</w:t>
            </w:r>
          </w:p>
        </w:tc>
      </w:tr>
      <w:tr w:rsidR="000D19C1" w:rsidTr="000D19C1">
        <w:tc>
          <w:tcPr>
            <w:tcW w:w="10051" w:type="dxa"/>
            <w:shd w:val="clear" w:color="auto" w:fill="auto"/>
          </w:tcPr>
          <w:p w:rsidR="000D19C1" w:rsidRPr="000D19C1" w:rsidRDefault="000D19C1" w:rsidP="000D19C1">
            <w:pPr>
              <w:pStyle w:val="SingleTxt"/>
            </w:pPr>
            <w:r>
              <w:tab/>
            </w:r>
            <w:r w:rsidRPr="00274370">
              <w:t xml:space="preserve">Le Comité souhaitera </w:t>
            </w:r>
            <w:r>
              <w:t xml:space="preserve">peut-être </w:t>
            </w:r>
            <w:r w:rsidRPr="00274370">
              <w:rPr>
                <w:b/>
              </w:rPr>
              <w:t>approuver</w:t>
            </w:r>
            <w:r w:rsidRPr="00274370">
              <w:t xml:space="preserve"> le présent document et </w:t>
            </w:r>
            <w:r w:rsidRPr="00F527E3">
              <w:rPr>
                <w:b/>
              </w:rPr>
              <w:t xml:space="preserve">en </w:t>
            </w:r>
            <w:r w:rsidRPr="00274370">
              <w:rPr>
                <w:b/>
              </w:rPr>
              <w:t xml:space="preserve">demander </w:t>
            </w:r>
            <w:r>
              <w:rPr>
                <w:b/>
              </w:rPr>
              <w:t>la</w:t>
            </w:r>
            <w:r w:rsidRPr="00274370">
              <w:rPr>
                <w:b/>
              </w:rPr>
              <w:t xml:space="preserve"> publi</w:t>
            </w:r>
            <w:r>
              <w:rPr>
                <w:b/>
              </w:rPr>
              <w:t>cation</w:t>
            </w:r>
            <w:r w:rsidRPr="00274370">
              <w:rPr>
                <w:b/>
              </w:rPr>
              <w:t xml:space="preserve"> et </w:t>
            </w:r>
            <w:r>
              <w:rPr>
                <w:b/>
              </w:rPr>
              <w:t>l’</w:t>
            </w:r>
            <w:r w:rsidRPr="00274370">
              <w:rPr>
                <w:b/>
              </w:rPr>
              <w:t>impr</w:t>
            </w:r>
            <w:r>
              <w:rPr>
                <w:b/>
              </w:rPr>
              <w:t>ession</w:t>
            </w:r>
            <w:r w:rsidRPr="00274370">
              <w:t xml:space="preserve"> dans les trois langues officielles de la CEE par la Division de la gestion des conférences de l</w:t>
            </w:r>
            <w:r>
              <w:t>’</w:t>
            </w:r>
            <w:r w:rsidRPr="00274370">
              <w:t>Office des Nations Unies à Genève (UNOG).</w:t>
            </w:r>
          </w:p>
        </w:tc>
      </w:tr>
      <w:tr w:rsidR="000D19C1" w:rsidTr="000D19C1">
        <w:tc>
          <w:tcPr>
            <w:tcW w:w="10051" w:type="dxa"/>
            <w:tcBorders>
              <w:bottom w:val="single" w:sz="2" w:space="0" w:color="auto"/>
            </w:tcBorders>
            <w:shd w:val="clear" w:color="auto" w:fill="auto"/>
          </w:tcPr>
          <w:p w:rsidR="000D19C1" w:rsidRPr="000D19C1" w:rsidRDefault="000D19C1" w:rsidP="000D19C1">
            <w:pPr>
              <w:pStyle w:val="SingleTxt"/>
            </w:pPr>
          </w:p>
        </w:tc>
      </w:tr>
    </w:tbl>
    <w:p w:rsidR="000D19C1" w:rsidRPr="000D19C1" w:rsidRDefault="000D19C1" w:rsidP="00C225E0">
      <w:pPr>
        <w:pStyle w:val="SingleTxt"/>
      </w:pPr>
      <w:r w:rsidRPr="00274370">
        <w:br w:type="page"/>
      </w:r>
    </w:p>
    <w:p w:rsidR="000D19C1" w:rsidRPr="00274370" w:rsidRDefault="000D19C1" w:rsidP="000D19C1">
      <w:pPr>
        <w:pStyle w:val="HCH"/>
        <w:spacing w:after="120"/>
      </w:pPr>
      <w:r>
        <w:lastRenderedPageBreak/>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0D19C1" w:rsidRPr="000D19C1" w:rsidTr="000D19C1">
        <w:tc>
          <w:tcPr>
            <w:tcW w:w="1060" w:type="dxa"/>
            <w:shd w:val="clear" w:color="auto" w:fill="auto"/>
          </w:tcPr>
          <w:p w:rsidR="000D19C1" w:rsidRPr="000D19C1" w:rsidRDefault="000D19C1" w:rsidP="000D19C1">
            <w:pPr>
              <w:spacing w:after="120" w:line="240" w:lineRule="auto"/>
              <w:jc w:val="right"/>
              <w:rPr>
                <w:i/>
                <w:sz w:val="14"/>
              </w:rPr>
            </w:pPr>
          </w:p>
        </w:tc>
        <w:tc>
          <w:tcPr>
            <w:tcW w:w="7315" w:type="dxa"/>
            <w:shd w:val="clear" w:color="auto" w:fill="auto"/>
          </w:tcPr>
          <w:p w:rsidR="000D19C1" w:rsidRPr="000D19C1" w:rsidRDefault="000D19C1" w:rsidP="000D19C1">
            <w:pPr>
              <w:spacing w:after="120" w:line="240" w:lineRule="auto"/>
              <w:rPr>
                <w:i/>
                <w:sz w:val="14"/>
              </w:rPr>
            </w:pPr>
          </w:p>
        </w:tc>
        <w:tc>
          <w:tcPr>
            <w:tcW w:w="994" w:type="dxa"/>
            <w:shd w:val="clear" w:color="auto" w:fill="auto"/>
          </w:tcPr>
          <w:p w:rsidR="000D19C1" w:rsidRPr="000D19C1" w:rsidRDefault="000D19C1" w:rsidP="000D19C1">
            <w:pPr>
              <w:spacing w:after="120" w:line="240" w:lineRule="auto"/>
              <w:jc w:val="right"/>
              <w:rPr>
                <w:i/>
                <w:sz w:val="14"/>
              </w:rPr>
            </w:pPr>
          </w:p>
        </w:tc>
        <w:tc>
          <w:tcPr>
            <w:tcW w:w="657" w:type="dxa"/>
            <w:shd w:val="clear" w:color="auto" w:fill="auto"/>
          </w:tcPr>
          <w:p w:rsidR="000D19C1" w:rsidRPr="000D19C1" w:rsidRDefault="000D19C1" w:rsidP="000D19C1">
            <w:pPr>
              <w:spacing w:after="120" w:line="240" w:lineRule="auto"/>
              <w:jc w:val="right"/>
              <w:rPr>
                <w:i/>
                <w:sz w:val="14"/>
              </w:rPr>
            </w:pPr>
            <w:r>
              <w:rPr>
                <w:i/>
                <w:sz w:val="14"/>
              </w:rPr>
              <w:t>Page</w:t>
            </w:r>
          </w:p>
        </w:tc>
      </w:tr>
      <w:tr w:rsidR="000D19C1" w:rsidRPr="000D19C1" w:rsidTr="000D19C1">
        <w:tc>
          <w:tcPr>
            <w:tcW w:w="9369" w:type="dxa"/>
            <w:gridSpan w:val="3"/>
            <w:shd w:val="clear" w:color="auto" w:fill="auto"/>
          </w:tcPr>
          <w:p w:rsidR="000D19C1" w:rsidRPr="00C225E0" w:rsidRDefault="00C225E0" w:rsidP="004140FF">
            <w:pPr>
              <w:pStyle w:val="ListParagraph"/>
              <w:numPr>
                <w:ilvl w:val="0"/>
                <w:numId w:val="15"/>
              </w:numPr>
              <w:tabs>
                <w:tab w:val="left" w:pos="1296"/>
                <w:tab w:val="left" w:pos="1728"/>
                <w:tab w:val="left" w:pos="2160"/>
                <w:tab w:val="right" w:leader="dot" w:pos="9360"/>
              </w:tabs>
              <w:suppressAutoHyphens/>
              <w:spacing w:after="120"/>
              <w:rPr>
                <w:bCs/>
              </w:rPr>
            </w:pPr>
            <w:r w:rsidRPr="00C225E0">
              <w:rPr>
                <w:bCs/>
              </w:rPr>
              <w:t>Introduction</w:t>
            </w:r>
            <w:r w:rsidR="004140FF">
              <w:rPr>
                <w:bCs/>
                <w:spacing w:val="60"/>
                <w:sz w:val="17"/>
              </w:rPr>
              <w:tab/>
            </w:r>
          </w:p>
        </w:tc>
        <w:tc>
          <w:tcPr>
            <w:tcW w:w="657" w:type="dxa"/>
            <w:shd w:val="clear" w:color="auto" w:fill="auto"/>
            <w:vAlign w:val="bottom"/>
          </w:tcPr>
          <w:p w:rsidR="000D19C1" w:rsidRPr="000D19C1" w:rsidRDefault="004E47F9" w:rsidP="000D19C1">
            <w:pPr>
              <w:spacing w:after="120"/>
              <w:ind w:right="40"/>
              <w:jc w:val="right"/>
            </w:pPr>
            <w:r>
              <w:t>3</w:t>
            </w:r>
          </w:p>
        </w:tc>
      </w:tr>
      <w:tr w:rsidR="00C225E0" w:rsidRPr="000D19C1" w:rsidTr="000D19C1">
        <w:tc>
          <w:tcPr>
            <w:tcW w:w="9369" w:type="dxa"/>
            <w:gridSpan w:val="3"/>
            <w:shd w:val="clear" w:color="auto" w:fill="auto"/>
          </w:tcPr>
          <w:p w:rsidR="00C225E0" w:rsidRPr="004140FF" w:rsidRDefault="004140FF" w:rsidP="004140FF">
            <w:pPr>
              <w:tabs>
                <w:tab w:val="left" w:pos="1296"/>
                <w:tab w:val="left" w:pos="1728"/>
                <w:tab w:val="left" w:pos="2160"/>
                <w:tab w:val="left" w:pos="2592"/>
                <w:tab w:val="left" w:pos="3024"/>
                <w:tab w:val="left" w:pos="3456"/>
                <w:tab w:val="right" w:leader="dot" w:pos="9360"/>
              </w:tabs>
              <w:suppressAutoHyphens/>
              <w:spacing w:after="120"/>
              <w:ind w:left="1296"/>
              <w:rPr>
                <w:bCs/>
                <w:spacing w:val="60"/>
                <w:sz w:val="17"/>
              </w:rPr>
            </w:pPr>
            <w:r>
              <w:rPr>
                <w:bCs/>
              </w:rPr>
              <w:t>A.</w:t>
            </w:r>
            <w:r>
              <w:rPr>
                <w:bCs/>
              </w:rPr>
              <w:tab/>
            </w:r>
            <w:r w:rsidRPr="004140FF">
              <w:rPr>
                <w:bCs/>
              </w:rPr>
              <w:t>La fatigue au volant tue</w:t>
            </w:r>
            <w:r>
              <w:rPr>
                <w:bCs/>
                <w:spacing w:val="60"/>
                <w:sz w:val="17"/>
              </w:rPr>
              <w:tab/>
            </w:r>
          </w:p>
        </w:tc>
        <w:tc>
          <w:tcPr>
            <w:tcW w:w="657" w:type="dxa"/>
            <w:shd w:val="clear" w:color="auto" w:fill="auto"/>
            <w:vAlign w:val="bottom"/>
          </w:tcPr>
          <w:p w:rsidR="00C225E0" w:rsidRPr="000D19C1" w:rsidRDefault="004E47F9" w:rsidP="000D19C1">
            <w:pPr>
              <w:spacing w:after="120"/>
              <w:ind w:right="40"/>
              <w:jc w:val="right"/>
            </w:pPr>
            <w:r>
              <w:t>3</w:t>
            </w:r>
          </w:p>
        </w:tc>
      </w:tr>
      <w:tr w:rsidR="004140FF" w:rsidRPr="000D19C1" w:rsidTr="000D19C1">
        <w:tc>
          <w:tcPr>
            <w:tcW w:w="9369" w:type="dxa"/>
            <w:gridSpan w:val="3"/>
            <w:shd w:val="clear" w:color="auto" w:fill="auto"/>
          </w:tcPr>
          <w:p w:rsidR="004140FF" w:rsidRPr="004140FF" w:rsidRDefault="004140FF" w:rsidP="004140FF">
            <w:pPr>
              <w:tabs>
                <w:tab w:val="left" w:pos="1296"/>
                <w:tab w:val="left" w:pos="1728"/>
                <w:tab w:val="left" w:pos="2160"/>
                <w:tab w:val="right" w:leader="dot" w:pos="9360"/>
              </w:tabs>
              <w:suppressAutoHyphens/>
              <w:spacing w:after="120"/>
              <w:ind w:left="1296"/>
              <w:rPr>
                <w:bCs/>
                <w:spacing w:val="60"/>
                <w:sz w:val="17"/>
              </w:rPr>
            </w:pPr>
            <w:r>
              <w:rPr>
                <w:bCs/>
              </w:rPr>
              <w:t>B.</w:t>
            </w:r>
            <w:r>
              <w:rPr>
                <w:bCs/>
              </w:rPr>
              <w:tab/>
            </w:r>
            <w:r w:rsidRPr="004140FF">
              <w:rPr>
                <w:bCs/>
              </w:rPr>
              <w:t>L’Accord</w:t>
            </w:r>
            <w:r>
              <w:rPr>
                <w:bCs/>
                <w:spacing w:val="60"/>
                <w:sz w:val="17"/>
              </w:rPr>
              <w:tab/>
            </w:r>
          </w:p>
        </w:tc>
        <w:tc>
          <w:tcPr>
            <w:tcW w:w="657" w:type="dxa"/>
            <w:shd w:val="clear" w:color="auto" w:fill="auto"/>
            <w:vAlign w:val="bottom"/>
          </w:tcPr>
          <w:p w:rsidR="004140FF" w:rsidRPr="000D19C1" w:rsidRDefault="004E47F9" w:rsidP="000D19C1">
            <w:pPr>
              <w:spacing w:after="120"/>
              <w:ind w:right="40"/>
              <w:jc w:val="right"/>
            </w:pPr>
            <w:r>
              <w:t>3</w:t>
            </w:r>
          </w:p>
        </w:tc>
      </w:tr>
      <w:tr w:rsidR="004140FF" w:rsidRPr="000D19C1" w:rsidTr="000D19C1">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bCs/>
                <w:spacing w:val="60"/>
                <w:sz w:val="17"/>
              </w:rPr>
            </w:pPr>
            <w:r>
              <w:rPr>
                <w:bCs/>
              </w:rPr>
              <w:t>C.</w:t>
            </w:r>
            <w:r>
              <w:rPr>
                <w:bCs/>
              </w:rPr>
              <w:tab/>
            </w:r>
            <w:r w:rsidRPr="004140FF">
              <w:rPr>
                <w:bCs/>
              </w:rPr>
              <w:t>Principales dispositions de l’AETR</w:t>
            </w:r>
            <w:r>
              <w:rPr>
                <w:bCs/>
                <w:spacing w:val="60"/>
                <w:sz w:val="17"/>
              </w:rPr>
              <w:tab/>
            </w:r>
          </w:p>
        </w:tc>
        <w:tc>
          <w:tcPr>
            <w:tcW w:w="657" w:type="dxa"/>
            <w:shd w:val="clear" w:color="auto" w:fill="auto"/>
            <w:vAlign w:val="bottom"/>
          </w:tcPr>
          <w:p w:rsidR="004140FF" w:rsidRPr="000D19C1" w:rsidRDefault="004E47F9" w:rsidP="000D19C1">
            <w:pPr>
              <w:spacing w:after="120"/>
              <w:ind w:right="40"/>
              <w:jc w:val="right"/>
            </w:pPr>
            <w:r>
              <w:t>4</w:t>
            </w:r>
          </w:p>
        </w:tc>
      </w:tr>
      <w:tr w:rsidR="00C225E0" w:rsidRPr="000D19C1" w:rsidTr="000D19C1">
        <w:tc>
          <w:tcPr>
            <w:tcW w:w="9369" w:type="dxa"/>
            <w:gridSpan w:val="3"/>
            <w:shd w:val="clear" w:color="auto" w:fill="auto"/>
          </w:tcPr>
          <w:p w:rsidR="00C225E0" w:rsidRPr="00C225E0" w:rsidRDefault="004140FF" w:rsidP="004140FF">
            <w:pPr>
              <w:pStyle w:val="ListParagraph"/>
              <w:numPr>
                <w:ilvl w:val="0"/>
                <w:numId w:val="15"/>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bCs/>
              </w:rPr>
            </w:pPr>
            <w:r w:rsidRPr="004140FF">
              <w:rPr>
                <w:bCs/>
              </w:rPr>
              <w:t>Objet, portée et objectifs de la feuille de route</w:t>
            </w:r>
            <w:r>
              <w:rPr>
                <w:bCs/>
                <w:spacing w:val="60"/>
                <w:sz w:val="17"/>
              </w:rPr>
              <w:tab/>
            </w:r>
          </w:p>
        </w:tc>
        <w:tc>
          <w:tcPr>
            <w:tcW w:w="657" w:type="dxa"/>
            <w:shd w:val="clear" w:color="auto" w:fill="auto"/>
            <w:vAlign w:val="bottom"/>
          </w:tcPr>
          <w:p w:rsidR="00C225E0" w:rsidRPr="000D19C1" w:rsidRDefault="004E47F9" w:rsidP="000D19C1">
            <w:pPr>
              <w:spacing w:after="120"/>
              <w:ind w:right="40"/>
              <w:jc w:val="right"/>
            </w:pPr>
            <w:r>
              <w:t>6</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right" w:leader="dot" w:pos="9360"/>
              </w:tabs>
              <w:suppressAutoHyphens/>
              <w:spacing w:after="120"/>
              <w:ind w:left="1296"/>
              <w:rPr>
                <w:bCs/>
                <w:spacing w:val="60"/>
                <w:sz w:val="17"/>
              </w:rPr>
            </w:pPr>
            <w:r>
              <w:rPr>
                <w:bCs/>
              </w:rPr>
              <w:t>A.</w:t>
            </w:r>
            <w:r>
              <w:rPr>
                <w:bCs/>
              </w:rPr>
              <w:tab/>
            </w:r>
            <w:r w:rsidRPr="004140FF">
              <w:rPr>
                <w:bCs/>
              </w:rPr>
              <w:t>Objet</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6</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right" w:leader="dot" w:pos="9360"/>
              </w:tabs>
              <w:suppressAutoHyphens/>
              <w:spacing w:after="120"/>
              <w:ind w:left="1296"/>
              <w:rPr>
                <w:bCs/>
                <w:spacing w:val="60"/>
                <w:sz w:val="17"/>
              </w:rPr>
            </w:pPr>
            <w:r>
              <w:rPr>
                <w:bCs/>
              </w:rPr>
              <w:t>B.</w:t>
            </w:r>
            <w:r>
              <w:rPr>
                <w:bCs/>
              </w:rPr>
              <w:tab/>
            </w:r>
            <w:r w:rsidRPr="004140FF">
              <w:rPr>
                <w:bCs/>
                <w:lang w:val="fr-CH"/>
              </w:rPr>
              <w:t>Portée et objectifs</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8</w:t>
            </w:r>
          </w:p>
        </w:tc>
      </w:tr>
      <w:tr w:rsidR="004140FF" w:rsidRPr="000D19C1" w:rsidTr="000D19C1">
        <w:tc>
          <w:tcPr>
            <w:tcW w:w="9369" w:type="dxa"/>
            <w:gridSpan w:val="3"/>
            <w:shd w:val="clear" w:color="auto" w:fill="auto"/>
          </w:tcPr>
          <w:p w:rsidR="004140FF" w:rsidRPr="004140FF" w:rsidRDefault="004140FF" w:rsidP="004140FF">
            <w:pPr>
              <w:pStyle w:val="ListParagraph"/>
              <w:numPr>
                <w:ilvl w:val="0"/>
                <w:numId w:val="15"/>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bCs/>
              </w:rPr>
            </w:pPr>
            <w:r w:rsidRPr="004140FF">
              <w:rPr>
                <w:bCs/>
                <w:lang w:val="fr-CH"/>
              </w:rPr>
              <w:t xml:space="preserve">Feuille de route établie par la CEE, l’UE et dans le cadre du projet EuroMed RRU pour </w:t>
            </w:r>
            <w:r>
              <w:rPr>
                <w:bCs/>
                <w:lang w:val="fr-CH"/>
              </w:rPr>
              <w:br/>
            </w:r>
            <w:r w:rsidRPr="004140FF">
              <w:rPr>
                <w:bCs/>
                <w:lang w:val="fr-CH"/>
              </w:rPr>
              <w:t xml:space="preserve">l’adhésion à l’Accord européen relatif au travail des équipages des véhicules effectuant </w:t>
            </w:r>
            <w:r>
              <w:rPr>
                <w:bCs/>
                <w:lang w:val="fr-CH"/>
              </w:rPr>
              <w:br/>
            </w:r>
            <w:r w:rsidRPr="004140FF">
              <w:rPr>
                <w:bCs/>
                <w:spacing w:val="0"/>
                <w:lang w:val="fr-CH"/>
              </w:rPr>
              <w:t>des transports internationaux par route (AETR) de 1970 et la mise en œuvre de cet Accord</w:t>
            </w:r>
            <w:r>
              <w:rPr>
                <w:bCs/>
                <w:spacing w:val="60"/>
                <w:sz w:val="17"/>
                <w:lang w:val="fr-CH"/>
              </w:rPr>
              <w:tab/>
            </w:r>
          </w:p>
        </w:tc>
        <w:tc>
          <w:tcPr>
            <w:tcW w:w="657" w:type="dxa"/>
            <w:shd w:val="clear" w:color="auto" w:fill="auto"/>
            <w:vAlign w:val="bottom"/>
          </w:tcPr>
          <w:p w:rsidR="004140FF" w:rsidRPr="000D19C1" w:rsidRDefault="004E47F9" w:rsidP="000D19C1">
            <w:pPr>
              <w:spacing w:after="120"/>
              <w:ind w:right="40"/>
              <w:jc w:val="right"/>
            </w:pPr>
            <w:r>
              <w:t>8</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right" w:leader="dot" w:pos="9360"/>
              </w:tabs>
              <w:suppressAutoHyphens/>
              <w:spacing w:after="120"/>
              <w:ind w:left="1296"/>
              <w:rPr>
                <w:bCs/>
                <w:spacing w:val="60"/>
                <w:sz w:val="17"/>
              </w:rPr>
            </w:pPr>
            <w:r>
              <w:rPr>
                <w:bCs/>
              </w:rPr>
              <w:t>A.</w:t>
            </w:r>
            <w:r>
              <w:rPr>
                <w:bCs/>
              </w:rPr>
              <w:tab/>
            </w:r>
            <w:r w:rsidRPr="004140FF">
              <w:rPr>
                <w:bCs/>
                <w:lang w:val="fr-CH"/>
              </w:rPr>
              <w:t>Étape 1 : Préparation à l’adhésion</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9</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right" w:leader="dot" w:pos="9360"/>
              </w:tabs>
              <w:suppressAutoHyphens/>
              <w:spacing w:after="120"/>
              <w:ind w:left="1296"/>
              <w:rPr>
                <w:bCs/>
                <w:spacing w:val="60"/>
                <w:sz w:val="17"/>
              </w:rPr>
            </w:pPr>
            <w:r>
              <w:rPr>
                <w:bCs/>
              </w:rPr>
              <w:t>B.</w:t>
            </w:r>
            <w:r>
              <w:rPr>
                <w:bCs/>
              </w:rPr>
              <w:tab/>
            </w:r>
            <w:r w:rsidRPr="004140FF">
              <w:rPr>
                <w:bCs/>
                <w:lang w:val="fr-CH"/>
              </w:rPr>
              <w:t>Étape 2: Examen des questions stratégiques avant l’adhésion</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10</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right" w:leader="dot" w:pos="9360"/>
              </w:tabs>
              <w:suppressAutoHyphens/>
              <w:spacing w:after="120"/>
              <w:ind w:left="1296"/>
              <w:rPr>
                <w:bCs/>
                <w:spacing w:val="60"/>
                <w:sz w:val="17"/>
              </w:rPr>
            </w:pPr>
            <w:r>
              <w:rPr>
                <w:bCs/>
              </w:rPr>
              <w:t>C.</w:t>
            </w:r>
            <w:r>
              <w:rPr>
                <w:bCs/>
              </w:rPr>
              <w:tab/>
            </w:r>
            <w:r w:rsidRPr="004140FF">
              <w:rPr>
                <w:bCs/>
                <w:lang w:val="fr-CH"/>
              </w:rPr>
              <w:t>Étape 3 : Adhésion à l’AETR</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11</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right" w:leader="dot" w:pos="9360"/>
              </w:tabs>
              <w:suppressAutoHyphens/>
              <w:spacing w:after="120"/>
              <w:ind w:left="1296"/>
              <w:rPr>
                <w:bCs/>
                <w:spacing w:val="60"/>
                <w:sz w:val="17"/>
              </w:rPr>
            </w:pPr>
            <w:r>
              <w:rPr>
                <w:bCs/>
              </w:rPr>
              <w:t>D.</w:t>
            </w:r>
            <w:r>
              <w:rPr>
                <w:bCs/>
              </w:rPr>
              <w:tab/>
            </w:r>
            <w:r w:rsidRPr="004140FF">
              <w:rPr>
                <w:bCs/>
                <w:lang w:val="fr-CH"/>
              </w:rPr>
              <w:t>Étape 4 : Niveaux de sécurité</w:t>
            </w:r>
            <w:r>
              <w:rPr>
                <w:bCs/>
                <w:spacing w:val="60"/>
                <w:sz w:val="17"/>
                <w:lang w:val="fr-CH"/>
              </w:rPr>
              <w:tab/>
            </w:r>
          </w:p>
        </w:tc>
        <w:tc>
          <w:tcPr>
            <w:tcW w:w="657" w:type="dxa"/>
            <w:shd w:val="clear" w:color="auto" w:fill="auto"/>
            <w:vAlign w:val="bottom"/>
          </w:tcPr>
          <w:p w:rsidR="004140FF" w:rsidRPr="000D19C1" w:rsidRDefault="004E47F9" w:rsidP="00AB3770">
            <w:pPr>
              <w:spacing w:after="120"/>
              <w:ind w:right="40"/>
              <w:jc w:val="right"/>
            </w:pPr>
            <w:r>
              <w:t>15</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bCs/>
                <w:spacing w:val="60"/>
                <w:sz w:val="17"/>
              </w:rPr>
            </w:pPr>
            <w:r>
              <w:rPr>
                <w:bCs/>
              </w:rPr>
              <w:t>E.</w:t>
            </w:r>
            <w:r>
              <w:rPr>
                <w:bCs/>
              </w:rPr>
              <w:tab/>
            </w:r>
            <w:r w:rsidRPr="004140FF">
              <w:rPr>
                <w:bCs/>
                <w:lang w:val="fr-CH"/>
              </w:rPr>
              <w:t>Étape 5: Établir une politique en matière de sûreté</w:t>
            </w:r>
            <w:r>
              <w:rPr>
                <w:bCs/>
                <w:spacing w:val="60"/>
                <w:sz w:val="17"/>
                <w:lang w:val="fr-CH"/>
              </w:rPr>
              <w:tab/>
            </w:r>
          </w:p>
        </w:tc>
        <w:tc>
          <w:tcPr>
            <w:tcW w:w="657" w:type="dxa"/>
            <w:shd w:val="clear" w:color="auto" w:fill="auto"/>
            <w:vAlign w:val="bottom"/>
          </w:tcPr>
          <w:p w:rsidR="004140FF" w:rsidRPr="000D19C1" w:rsidRDefault="004E47F9" w:rsidP="00AB3770">
            <w:pPr>
              <w:spacing w:after="120"/>
              <w:ind w:right="40"/>
              <w:jc w:val="right"/>
            </w:pPr>
            <w:r>
              <w:t>15</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bCs/>
                <w:spacing w:val="60"/>
                <w:sz w:val="17"/>
              </w:rPr>
            </w:pPr>
            <w:r>
              <w:rPr>
                <w:bCs/>
              </w:rPr>
              <w:t>F.</w:t>
            </w:r>
            <w:r>
              <w:rPr>
                <w:bCs/>
              </w:rPr>
              <w:tab/>
            </w:r>
            <w:r w:rsidRPr="004140FF">
              <w:rPr>
                <w:bCs/>
                <w:lang w:val="fr-CH"/>
              </w:rPr>
              <w:t>Étape 6: Mise en place et à jour d’une politique nationale de gestion des risques</w:t>
            </w:r>
            <w:r>
              <w:rPr>
                <w:bCs/>
                <w:spacing w:val="60"/>
                <w:sz w:val="17"/>
                <w:lang w:val="fr-CH"/>
              </w:rPr>
              <w:tab/>
            </w:r>
          </w:p>
        </w:tc>
        <w:tc>
          <w:tcPr>
            <w:tcW w:w="657" w:type="dxa"/>
            <w:shd w:val="clear" w:color="auto" w:fill="auto"/>
            <w:vAlign w:val="bottom"/>
          </w:tcPr>
          <w:p w:rsidR="004140FF" w:rsidRPr="000D19C1" w:rsidRDefault="004E47F9" w:rsidP="00AB3770">
            <w:pPr>
              <w:spacing w:after="120"/>
              <w:ind w:right="40"/>
              <w:jc w:val="right"/>
            </w:pPr>
            <w:r>
              <w:t>16</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bCs/>
                <w:spacing w:val="60"/>
                <w:sz w:val="17"/>
              </w:rPr>
            </w:pPr>
            <w:r>
              <w:rPr>
                <w:bCs/>
              </w:rPr>
              <w:t>G.</w:t>
            </w:r>
            <w:r>
              <w:rPr>
                <w:bCs/>
              </w:rPr>
              <w:tab/>
            </w:r>
            <w:r w:rsidRPr="004140FF">
              <w:rPr>
                <w:bCs/>
              </w:rPr>
              <w:t>Étape 7 : Mise en place du système de cartes tachygraphiques numérique</w:t>
            </w:r>
            <w:r>
              <w:rPr>
                <w:bCs/>
                <w:spacing w:val="60"/>
                <w:sz w:val="17"/>
              </w:rPr>
              <w:tab/>
            </w:r>
          </w:p>
        </w:tc>
        <w:tc>
          <w:tcPr>
            <w:tcW w:w="657" w:type="dxa"/>
            <w:shd w:val="clear" w:color="auto" w:fill="auto"/>
            <w:vAlign w:val="bottom"/>
          </w:tcPr>
          <w:p w:rsidR="004140FF" w:rsidRPr="000D19C1" w:rsidRDefault="004E47F9" w:rsidP="004E47F9">
            <w:pPr>
              <w:spacing w:after="120"/>
              <w:ind w:right="40"/>
              <w:jc w:val="right"/>
            </w:pPr>
            <w:r>
              <w:t>18</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bCs/>
                <w:spacing w:val="60"/>
                <w:sz w:val="17"/>
              </w:rPr>
            </w:pPr>
            <w:r>
              <w:rPr>
                <w:bCs/>
              </w:rPr>
              <w:t>H.</w:t>
            </w:r>
            <w:r>
              <w:rPr>
                <w:bCs/>
              </w:rPr>
              <w:tab/>
            </w:r>
            <w:r w:rsidRPr="004140FF">
              <w:rPr>
                <w:bCs/>
                <w:lang w:val="fr-CH"/>
              </w:rPr>
              <w:t>Étape 8 : Établissement du réseau d’ateliers</w:t>
            </w:r>
            <w:r>
              <w:rPr>
                <w:bCs/>
                <w:spacing w:val="60"/>
                <w:sz w:val="17"/>
                <w:lang w:val="fr-CH"/>
              </w:rPr>
              <w:tab/>
            </w:r>
          </w:p>
        </w:tc>
        <w:tc>
          <w:tcPr>
            <w:tcW w:w="657" w:type="dxa"/>
            <w:shd w:val="clear" w:color="auto" w:fill="auto"/>
            <w:vAlign w:val="bottom"/>
          </w:tcPr>
          <w:p w:rsidR="004140FF" w:rsidRPr="000D19C1" w:rsidRDefault="004E47F9" w:rsidP="00AB3770">
            <w:pPr>
              <w:spacing w:after="120"/>
              <w:ind w:right="40"/>
              <w:jc w:val="right"/>
            </w:pPr>
            <w:r>
              <w:t>20</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right" w:leader="dot" w:pos="9360"/>
              </w:tabs>
              <w:suppressAutoHyphens/>
              <w:spacing w:after="120"/>
              <w:ind w:left="1296"/>
              <w:rPr>
                <w:bCs/>
                <w:spacing w:val="60"/>
                <w:sz w:val="17"/>
              </w:rPr>
            </w:pPr>
            <w:r>
              <w:rPr>
                <w:bCs/>
              </w:rPr>
              <w:t>I.</w:t>
            </w:r>
            <w:r>
              <w:rPr>
                <w:bCs/>
              </w:rPr>
              <w:tab/>
            </w:r>
            <w:r w:rsidRPr="004140FF">
              <w:rPr>
                <w:bCs/>
              </w:rPr>
              <w:t>Étape 9 : Formation</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22</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bCs/>
                <w:spacing w:val="60"/>
                <w:sz w:val="17"/>
              </w:rPr>
            </w:pPr>
            <w:r>
              <w:rPr>
                <w:bCs/>
              </w:rPr>
              <w:t>J.</w:t>
            </w:r>
            <w:r>
              <w:rPr>
                <w:bCs/>
              </w:rPr>
              <w:tab/>
            </w:r>
            <w:r w:rsidRPr="004140FF">
              <w:rPr>
                <w:bCs/>
              </w:rPr>
              <w:t>Étape 10 : Mise en application effective</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23</w:t>
            </w:r>
          </w:p>
        </w:tc>
      </w:tr>
      <w:tr w:rsidR="004140FF" w:rsidRPr="000D19C1" w:rsidTr="00AB3770">
        <w:tc>
          <w:tcPr>
            <w:tcW w:w="9369" w:type="dxa"/>
            <w:gridSpan w:val="3"/>
            <w:shd w:val="clear" w:color="auto" w:fill="auto"/>
          </w:tcPr>
          <w:p w:rsidR="004140FF" w:rsidRPr="004140FF" w:rsidRDefault="004140FF" w:rsidP="004140F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bCs/>
                <w:spacing w:val="60"/>
                <w:sz w:val="17"/>
              </w:rPr>
            </w:pPr>
            <w:r>
              <w:rPr>
                <w:bCs/>
              </w:rPr>
              <w:t>K.</w:t>
            </w:r>
            <w:r>
              <w:rPr>
                <w:bCs/>
              </w:rPr>
              <w:tab/>
            </w:r>
            <w:r w:rsidRPr="004140FF">
              <w:rPr>
                <w:bCs/>
              </w:rPr>
              <w:t>Étape 11</w:t>
            </w:r>
            <w:r>
              <w:rPr>
                <w:bCs/>
              </w:rPr>
              <w:t> </w:t>
            </w:r>
            <w:r w:rsidRPr="004140FF">
              <w:rPr>
                <w:bCs/>
              </w:rPr>
              <w:t>: Création d’un service d’assistance opérationnel</w:t>
            </w:r>
            <w:r>
              <w:rPr>
                <w:bCs/>
                <w:spacing w:val="60"/>
                <w:sz w:val="17"/>
              </w:rPr>
              <w:tab/>
            </w:r>
          </w:p>
        </w:tc>
        <w:tc>
          <w:tcPr>
            <w:tcW w:w="657" w:type="dxa"/>
            <w:shd w:val="clear" w:color="auto" w:fill="auto"/>
            <w:vAlign w:val="bottom"/>
          </w:tcPr>
          <w:p w:rsidR="004140FF" w:rsidRPr="000D19C1" w:rsidRDefault="004E47F9" w:rsidP="00AB3770">
            <w:pPr>
              <w:spacing w:after="120"/>
              <w:ind w:right="40"/>
              <w:jc w:val="right"/>
            </w:pPr>
            <w:r>
              <w:t>23</w:t>
            </w:r>
          </w:p>
        </w:tc>
      </w:tr>
    </w:tbl>
    <w:p w:rsidR="000D19C1" w:rsidRPr="00274370" w:rsidRDefault="000D19C1" w:rsidP="000D19C1">
      <w:r w:rsidRPr="00274370">
        <w:br w:type="page"/>
      </w:r>
    </w:p>
    <w:p w:rsidR="000D19C1" w:rsidRPr="00274370" w:rsidRDefault="000D19C1" w:rsidP="00C225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4370">
        <w:lastRenderedPageBreak/>
        <w:tab/>
        <w:t>I.</w:t>
      </w:r>
      <w:r w:rsidRPr="00274370">
        <w:tab/>
        <w:t>Introduction</w:t>
      </w:r>
    </w:p>
    <w:p w:rsidR="000D19C1" w:rsidRPr="000D19C1" w:rsidRDefault="000D19C1" w:rsidP="000D19C1">
      <w:pPr>
        <w:pStyle w:val="SingleTxt"/>
        <w:spacing w:after="0" w:line="120" w:lineRule="exact"/>
        <w:rPr>
          <w:sz w:val="10"/>
        </w:rPr>
      </w:pPr>
    </w:p>
    <w:p w:rsidR="000D19C1" w:rsidRPr="000D19C1" w:rsidRDefault="000D19C1" w:rsidP="000D19C1">
      <w:pPr>
        <w:pStyle w:val="SingleTxt"/>
        <w:spacing w:after="0" w:line="120" w:lineRule="exact"/>
        <w:rPr>
          <w:sz w:val="10"/>
        </w:rPr>
      </w:pPr>
    </w:p>
    <w:p w:rsidR="000D19C1" w:rsidRPr="00274370"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4370">
        <w:tab/>
        <w:t>A.</w:t>
      </w:r>
      <w:r w:rsidRPr="00274370">
        <w:tab/>
        <w:t>La fatigue au volant tue</w:t>
      </w:r>
    </w:p>
    <w:p w:rsidR="000D19C1" w:rsidRPr="000D19C1" w:rsidRDefault="000D19C1" w:rsidP="00C225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0D19C1"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E406EF" w:rsidRDefault="000D19C1" w:rsidP="00E406EF">
      <w:pPr>
        <w:pStyle w:val="SingleTxt"/>
        <w:numPr>
          <w:ilvl w:val="0"/>
          <w:numId w:val="17"/>
        </w:numPr>
        <w:tabs>
          <w:tab w:val="clear" w:pos="1735"/>
          <w:tab w:val="num" w:pos="1742"/>
        </w:tabs>
        <w:ind w:left="1267"/>
      </w:pPr>
      <w:r w:rsidRPr="00E406EF">
        <w:t>Les autobus et les camions sont impliqués dans 20 à 30 % des accidents de la route dans de nombreux pays partenaires d’EuroMed. La probabilité que ces accidents soient responsables de décès et de blessures graves augmente d’environ 50 % en raison de l’ampleur des masses et des volumes des véhicules impliqués, car un conducteur fatigué qui s’est endormi ne peut freiner ou faire un écart pour éviter ou réduire l’impact.</w:t>
      </w:r>
    </w:p>
    <w:p w:rsidR="000D19C1" w:rsidRPr="00E406EF" w:rsidRDefault="000D19C1" w:rsidP="00E406EF">
      <w:pPr>
        <w:pStyle w:val="SingleTxt"/>
        <w:numPr>
          <w:ilvl w:val="0"/>
          <w:numId w:val="17"/>
        </w:numPr>
        <w:tabs>
          <w:tab w:val="clear" w:pos="1735"/>
          <w:tab w:val="num" w:pos="1742"/>
        </w:tabs>
        <w:ind w:left="1267"/>
      </w:pPr>
      <w:r w:rsidRPr="00E406EF">
        <w:t>Il n’est pas possible de calculer le nombre exact d’accidents dus à la fatigue, mais il ressort des travaux de recherche que la fatigue du conducteur peut contribuer jusqu’à 20 % des accidents de la route, et jusqu’à un quart des accidents graves ou mortels.</w:t>
      </w:r>
    </w:p>
    <w:p w:rsidR="00E406EF" w:rsidRPr="00E406EF" w:rsidRDefault="00E406EF" w:rsidP="00E406E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E406EF" w:rsidTr="00182DCC">
        <w:tc>
          <w:tcPr>
            <w:tcW w:w="7488" w:type="dxa"/>
            <w:shd w:val="clear" w:color="auto" w:fill="auto"/>
          </w:tcPr>
          <w:p w:rsidR="00E406EF" w:rsidRPr="00DE45B6" w:rsidRDefault="00E406EF"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E406EF" w:rsidRDefault="00E406EF"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274370">
              <w:rPr>
                <w:szCs w:val="24"/>
              </w:rPr>
              <w:t xml:space="preserve">La fatigue </w:t>
            </w:r>
            <w:r>
              <w:rPr>
                <w:szCs w:val="24"/>
              </w:rPr>
              <w:t>diminue</w:t>
            </w:r>
            <w:r w:rsidRPr="00274370">
              <w:rPr>
                <w:szCs w:val="24"/>
              </w:rPr>
              <w:t xml:space="preserve"> la vitesse de réaction (</w:t>
            </w:r>
            <w:r>
              <w:rPr>
                <w:szCs w:val="24"/>
              </w:rPr>
              <w:t xml:space="preserve">qui est un </w:t>
            </w:r>
            <w:r w:rsidRPr="00274370">
              <w:rPr>
                <w:szCs w:val="24"/>
              </w:rPr>
              <w:t>élément déterminant d</w:t>
            </w:r>
            <w:r>
              <w:rPr>
                <w:szCs w:val="24"/>
              </w:rPr>
              <w:t>’</w:t>
            </w:r>
            <w:r w:rsidRPr="00274370">
              <w:rPr>
                <w:szCs w:val="24"/>
              </w:rPr>
              <w:t xml:space="preserve">une conduite prudente). Elle </w:t>
            </w:r>
            <w:r>
              <w:rPr>
                <w:szCs w:val="24"/>
              </w:rPr>
              <w:t>diminue aussi</w:t>
            </w:r>
            <w:r w:rsidRPr="00274370">
              <w:rPr>
                <w:szCs w:val="24"/>
              </w:rPr>
              <w:t xml:space="preserve"> la vigilance, la vivacité d</w:t>
            </w:r>
            <w:r>
              <w:rPr>
                <w:szCs w:val="24"/>
              </w:rPr>
              <w:t>’</w:t>
            </w:r>
            <w:r w:rsidRPr="00274370">
              <w:rPr>
                <w:szCs w:val="24"/>
              </w:rPr>
              <w:t xml:space="preserve">esprit et la concentration </w:t>
            </w:r>
            <w:r>
              <w:rPr>
                <w:szCs w:val="24"/>
              </w:rPr>
              <w:t xml:space="preserve">de sorte que </w:t>
            </w:r>
            <w:r w:rsidRPr="00274370">
              <w:rPr>
                <w:szCs w:val="24"/>
              </w:rPr>
              <w:t xml:space="preserve">la capacité </w:t>
            </w:r>
            <w:r>
              <w:rPr>
                <w:szCs w:val="24"/>
              </w:rPr>
              <w:t>à</w:t>
            </w:r>
            <w:r w:rsidRPr="00274370">
              <w:rPr>
                <w:szCs w:val="24"/>
              </w:rPr>
              <w:t xml:space="preserve"> mener des activités qui exigent de l</w:t>
            </w:r>
            <w:r>
              <w:rPr>
                <w:szCs w:val="24"/>
              </w:rPr>
              <w:t>’</w:t>
            </w:r>
            <w:r w:rsidRPr="00274370">
              <w:rPr>
                <w:szCs w:val="24"/>
              </w:rPr>
              <w:t>attention (dans ce cas, la conduite</w:t>
            </w:r>
            <w:r>
              <w:rPr>
                <w:szCs w:val="24"/>
              </w:rPr>
              <w:t>) se trouve amoindrie.</w:t>
            </w:r>
            <w:r w:rsidRPr="00274370">
              <w:rPr>
                <w:szCs w:val="24"/>
              </w:rPr>
              <w:t xml:space="preserve"> La fatigue réduit également la vitesse </w:t>
            </w:r>
            <w:r>
              <w:rPr>
                <w:szCs w:val="24"/>
              </w:rPr>
              <w:t>du traitement de l’</w:t>
            </w:r>
            <w:r w:rsidRPr="00274370">
              <w:rPr>
                <w:szCs w:val="24"/>
              </w:rPr>
              <w:t xml:space="preserve">information, ce qui peut également </w:t>
            </w:r>
            <w:r>
              <w:rPr>
                <w:szCs w:val="24"/>
              </w:rPr>
              <w:t>altérer</w:t>
            </w:r>
            <w:r w:rsidRPr="00274370">
              <w:rPr>
                <w:szCs w:val="24"/>
              </w:rPr>
              <w:t xml:space="preserve"> la qualité de</w:t>
            </w:r>
            <w:r>
              <w:rPr>
                <w:szCs w:val="24"/>
              </w:rPr>
              <w:t>s décisions prises</w:t>
            </w:r>
            <w:r w:rsidRPr="00274370">
              <w:rPr>
                <w:szCs w:val="24"/>
              </w:rPr>
              <w:t>.</w:t>
            </w:r>
          </w:p>
        </w:tc>
      </w:tr>
      <w:tr w:rsidR="00E406EF" w:rsidTr="00182DCC">
        <w:trPr>
          <w:trHeight w:hRule="exact" w:val="115"/>
        </w:trPr>
        <w:tc>
          <w:tcPr>
            <w:tcW w:w="7488" w:type="dxa"/>
            <w:shd w:val="clear" w:color="auto" w:fill="auto"/>
          </w:tcPr>
          <w:p w:rsidR="00E406EF" w:rsidRDefault="00E406EF"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E406EF" w:rsidRPr="00E406EF" w:rsidRDefault="00E406EF" w:rsidP="00E406EF">
      <w:pPr>
        <w:pStyle w:val="SingleTxt"/>
        <w:tabs>
          <w:tab w:val="right" w:pos="1685"/>
        </w:tabs>
        <w:spacing w:after="0" w:line="120" w:lineRule="exact"/>
        <w:ind w:left="1742" w:hanging="475"/>
        <w:rPr>
          <w:sz w:val="10"/>
        </w:rPr>
      </w:pPr>
    </w:p>
    <w:p w:rsidR="00E406EF" w:rsidRPr="00E406EF" w:rsidRDefault="00E406EF" w:rsidP="00E406EF">
      <w:pPr>
        <w:pStyle w:val="SingleTxt"/>
        <w:tabs>
          <w:tab w:val="right" w:pos="1685"/>
        </w:tabs>
        <w:spacing w:after="0" w:line="120" w:lineRule="exact"/>
        <w:ind w:left="1742" w:hanging="475"/>
        <w:rPr>
          <w:sz w:val="10"/>
        </w:rPr>
      </w:pP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Les conducteurs s</w:t>
      </w:r>
      <w:r>
        <w:rPr>
          <w:szCs w:val="24"/>
        </w:rPr>
        <w:t xml:space="preserve">e rendent compte </w:t>
      </w:r>
      <w:r w:rsidRPr="00274370">
        <w:rPr>
          <w:szCs w:val="24"/>
        </w:rPr>
        <w:t>qu</w:t>
      </w:r>
      <w:r>
        <w:rPr>
          <w:szCs w:val="24"/>
        </w:rPr>
        <w:t>’</w:t>
      </w:r>
      <w:r w:rsidRPr="00274370">
        <w:rPr>
          <w:szCs w:val="24"/>
        </w:rPr>
        <w:t>ils sont en train de s</w:t>
      </w:r>
      <w:r>
        <w:rPr>
          <w:szCs w:val="24"/>
        </w:rPr>
        <w:t>’</w:t>
      </w:r>
      <w:r w:rsidRPr="00274370">
        <w:rPr>
          <w:szCs w:val="24"/>
        </w:rPr>
        <w:t>endormir de fatigue</w:t>
      </w:r>
      <w:r>
        <w:rPr>
          <w:szCs w:val="24"/>
        </w:rPr>
        <w:t>,</w:t>
      </w:r>
      <w:r w:rsidRPr="00274370">
        <w:rPr>
          <w:szCs w:val="24"/>
        </w:rPr>
        <w:t xml:space="preserve"> et ils peuvent alors décider de s</w:t>
      </w:r>
      <w:r>
        <w:rPr>
          <w:szCs w:val="24"/>
        </w:rPr>
        <w:t>’</w:t>
      </w:r>
      <w:r w:rsidRPr="00274370">
        <w:rPr>
          <w:szCs w:val="24"/>
        </w:rPr>
        <w:t>arrêter pour se reposer. L</w:t>
      </w:r>
      <w:r>
        <w:rPr>
          <w:szCs w:val="24"/>
        </w:rPr>
        <w:t>’</w:t>
      </w:r>
      <w:r w:rsidRPr="00274370">
        <w:rPr>
          <w:szCs w:val="24"/>
        </w:rPr>
        <w:t xml:space="preserve">une des raisons qui </w:t>
      </w:r>
      <w:r>
        <w:rPr>
          <w:szCs w:val="24"/>
        </w:rPr>
        <w:t xml:space="preserve">les </w:t>
      </w:r>
      <w:r w:rsidRPr="00274370">
        <w:rPr>
          <w:szCs w:val="24"/>
        </w:rPr>
        <w:t>poussent à continuer de conduire alors qu</w:t>
      </w:r>
      <w:r>
        <w:rPr>
          <w:szCs w:val="24"/>
        </w:rPr>
        <w:t>’</w:t>
      </w:r>
      <w:r w:rsidRPr="00274370">
        <w:rPr>
          <w:szCs w:val="24"/>
        </w:rPr>
        <w:t>ils se sentent fatigués tient au fait qu</w:t>
      </w:r>
      <w:r>
        <w:rPr>
          <w:szCs w:val="24"/>
        </w:rPr>
        <w:t>’</w:t>
      </w:r>
      <w:r w:rsidRPr="00274370">
        <w:rPr>
          <w:szCs w:val="24"/>
        </w:rPr>
        <w:t>ils sous-estiment le risque de s</w:t>
      </w:r>
      <w:r>
        <w:rPr>
          <w:szCs w:val="24"/>
        </w:rPr>
        <w:t>’</w:t>
      </w:r>
      <w:r w:rsidRPr="00274370">
        <w:rPr>
          <w:szCs w:val="24"/>
        </w:rPr>
        <w:t xml:space="preserve">endormir </w:t>
      </w:r>
      <w:r>
        <w:rPr>
          <w:szCs w:val="24"/>
        </w:rPr>
        <w:t>effectiv</w:t>
      </w:r>
      <w:r w:rsidRPr="00274370">
        <w:rPr>
          <w:szCs w:val="24"/>
        </w:rPr>
        <w:t>ement au volant. Une autre raison tient au fait que certains c</w:t>
      </w:r>
      <w:r>
        <w:rPr>
          <w:szCs w:val="24"/>
        </w:rPr>
        <w:t>onduct</w:t>
      </w:r>
      <w:r w:rsidRPr="00274370">
        <w:rPr>
          <w:szCs w:val="24"/>
        </w:rPr>
        <w:t xml:space="preserve">eurs choisissent de ne pas tenir compte des risques. Cela dit, </w:t>
      </w:r>
      <w:r>
        <w:rPr>
          <w:szCs w:val="24"/>
        </w:rPr>
        <w:t xml:space="preserve">dans les deux cas, il s’agit souvent de manifestations précoces </w:t>
      </w:r>
      <w:r w:rsidRPr="00274370">
        <w:rPr>
          <w:szCs w:val="24"/>
        </w:rPr>
        <w:t>de la fatigue. Par la suite, les c</w:t>
      </w:r>
      <w:r>
        <w:rPr>
          <w:szCs w:val="24"/>
        </w:rPr>
        <w:t>onducteurs ne sont</w:t>
      </w:r>
      <w:r w:rsidRPr="00274370">
        <w:rPr>
          <w:szCs w:val="24"/>
        </w:rPr>
        <w:t xml:space="preserve"> généralement </w:t>
      </w:r>
      <w:r>
        <w:rPr>
          <w:szCs w:val="24"/>
        </w:rPr>
        <w:t>plus à même d’apprécier</w:t>
      </w:r>
      <w:r w:rsidRPr="00274370">
        <w:rPr>
          <w:szCs w:val="24"/>
        </w:rPr>
        <w:t xml:space="preserve"> leur niveau de fatigue.</w:t>
      </w:r>
    </w:p>
    <w:p w:rsidR="000D19C1" w:rsidRPr="00274370" w:rsidRDefault="000D19C1" w:rsidP="000F1F8F">
      <w:pPr>
        <w:pStyle w:val="SingleTxt"/>
        <w:numPr>
          <w:ilvl w:val="0"/>
          <w:numId w:val="17"/>
        </w:numPr>
        <w:tabs>
          <w:tab w:val="clear" w:pos="1735"/>
          <w:tab w:val="num" w:pos="1742"/>
        </w:tabs>
        <w:ind w:left="1267"/>
        <w:rPr>
          <w:szCs w:val="24"/>
        </w:rPr>
      </w:pPr>
      <w:r>
        <w:rPr>
          <w:szCs w:val="24"/>
        </w:rPr>
        <w:t>Bien souvent, l</w:t>
      </w:r>
      <w:r w:rsidRPr="00274370">
        <w:rPr>
          <w:szCs w:val="24"/>
        </w:rPr>
        <w:t>es c</w:t>
      </w:r>
      <w:r>
        <w:rPr>
          <w:szCs w:val="24"/>
        </w:rPr>
        <w:t>onducte</w:t>
      </w:r>
      <w:r w:rsidRPr="00274370">
        <w:rPr>
          <w:szCs w:val="24"/>
        </w:rPr>
        <w:t xml:space="preserve">urs fatigués ne sont pas conscients de leur </w:t>
      </w:r>
      <w:r>
        <w:rPr>
          <w:szCs w:val="24"/>
        </w:rPr>
        <w:t>état</w:t>
      </w:r>
      <w:r w:rsidRPr="00274370">
        <w:rPr>
          <w:szCs w:val="24"/>
        </w:rPr>
        <w:t xml:space="preserve"> et peuvent sombrer dans un </w:t>
      </w:r>
      <w:r w:rsidR="000F1F8F">
        <w:rPr>
          <w:szCs w:val="24"/>
        </w:rPr>
        <w:t>« </w:t>
      </w:r>
      <w:r w:rsidRPr="00274370">
        <w:rPr>
          <w:szCs w:val="24"/>
        </w:rPr>
        <w:t>micro-sommeil</w:t>
      </w:r>
      <w:r w:rsidR="000F1F8F">
        <w:rPr>
          <w:szCs w:val="24"/>
        </w:rPr>
        <w:t> </w:t>
      </w:r>
      <w:r>
        <w:rPr>
          <w:szCs w:val="24"/>
        </w:rPr>
        <w:t>»</w:t>
      </w:r>
      <w:r w:rsidRPr="00274370">
        <w:rPr>
          <w:szCs w:val="24"/>
        </w:rPr>
        <w:t xml:space="preserve"> qui peut </w:t>
      </w:r>
      <w:r>
        <w:rPr>
          <w:szCs w:val="24"/>
        </w:rPr>
        <w:t xml:space="preserve">ne </w:t>
      </w:r>
      <w:r w:rsidRPr="00274370">
        <w:rPr>
          <w:szCs w:val="24"/>
        </w:rPr>
        <w:t xml:space="preserve">durer que quelques secondes – </w:t>
      </w:r>
      <w:r>
        <w:rPr>
          <w:szCs w:val="24"/>
        </w:rPr>
        <w:t xml:space="preserve">durée </w:t>
      </w:r>
      <w:r w:rsidRPr="00274370">
        <w:rPr>
          <w:szCs w:val="24"/>
        </w:rPr>
        <w:t>suffisa</w:t>
      </w:r>
      <w:r>
        <w:rPr>
          <w:szCs w:val="24"/>
        </w:rPr>
        <w:t>nte</w:t>
      </w:r>
      <w:r w:rsidRPr="00274370">
        <w:rPr>
          <w:szCs w:val="24"/>
        </w:rPr>
        <w:t xml:space="preserve"> pour quitter la route et provoquer un accident. Ces accidents sont généralement </w:t>
      </w:r>
      <w:r>
        <w:rPr>
          <w:szCs w:val="24"/>
        </w:rPr>
        <w:t>les plus</w:t>
      </w:r>
      <w:r w:rsidRPr="00274370">
        <w:rPr>
          <w:szCs w:val="24"/>
        </w:rPr>
        <w:t xml:space="preserve"> graves en termes de blessures et de mortalité </w:t>
      </w:r>
      <w:r>
        <w:rPr>
          <w:szCs w:val="24"/>
        </w:rPr>
        <w:t xml:space="preserve">car le conducteur </w:t>
      </w:r>
      <w:r w:rsidRPr="00274370">
        <w:rPr>
          <w:szCs w:val="24"/>
        </w:rPr>
        <w:t>fatigué ne tente rien pour éviter ou empêcher l</w:t>
      </w:r>
      <w:r>
        <w:rPr>
          <w:szCs w:val="24"/>
        </w:rPr>
        <w:t>’</w:t>
      </w:r>
      <w:r w:rsidRPr="00274370">
        <w:rPr>
          <w:szCs w:val="24"/>
        </w:rPr>
        <w:t xml:space="preserve">accident. </w:t>
      </w:r>
    </w:p>
    <w:p w:rsidR="000D19C1" w:rsidRDefault="000D19C1" w:rsidP="00E406EF">
      <w:pPr>
        <w:pStyle w:val="SingleTxt"/>
        <w:numPr>
          <w:ilvl w:val="0"/>
          <w:numId w:val="17"/>
        </w:numPr>
        <w:tabs>
          <w:tab w:val="clear" w:pos="1735"/>
          <w:tab w:val="num" w:pos="1742"/>
        </w:tabs>
        <w:ind w:left="1267"/>
        <w:rPr>
          <w:szCs w:val="24"/>
        </w:rPr>
      </w:pPr>
      <w:r w:rsidRPr="00274370">
        <w:rPr>
          <w:szCs w:val="24"/>
        </w:rPr>
        <w:t>Il ressort de multiples études réalisées dans le monde que le fait de rester éveillé pendant dix-sept heures entraîne une dé</w:t>
      </w:r>
      <w:r>
        <w:rPr>
          <w:szCs w:val="24"/>
        </w:rPr>
        <w:t>gradation</w:t>
      </w:r>
      <w:r w:rsidRPr="00274370">
        <w:rPr>
          <w:szCs w:val="24"/>
        </w:rPr>
        <w:t xml:space="preserve"> </w:t>
      </w:r>
      <w:r>
        <w:rPr>
          <w:szCs w:val="24"/>
        </w:rPr>
        <w:t>équivalant à un taux d’alcoolémie de 0,05, ce taux passant à</w:t>
      </w:r>
      <w:r w:rsidRPr="00274370">
        <w:rPr>
          <w:szCs w:val="24"/>
        </w:rPr>
        <w:t xml:space="preserve"> 0,08 lorsque l</w:t>
      </w:r>
      <w:r>
        <w:rPr>
          <w:szCs w:val="24"/>
        </w:rPr>
        <w:t>’</w:t>
      </w:r>
      <w:r w:rsidRPr="00274370">
        <w:rPr>
          <w:szCs w:val="24"/>
        </w:rPr>
        <w:t>éveil dure plus de vingt heures.</w:t>
      </w:r>
    </w:p>
    <w:p w:rsidR="00E406EF" w:rsidRPr="00E406EF" w:rsidRDefault="00E406EF" w:rsidP="00E406EF">
      <w:pPr>
        <w:pStyle w:val="SingleTxt"/>
        <w:spacing w:after="0" w:line="120" w:lineRule="exact"/>
        <w:rPr>
          <w:sz w:val="10"/>
          <w:szCs w:val="24"/>
        </w:rPr>
      </w:pPr>
    </w:p>
    <w:p w:rsidR="00E406EF" w:rsidRPr="00E406EF" w:rsidRDefault="00E406EF" w:rsidP="00E406EF">
      <w:pPr>
        <w:pStyle w:val="SingleTxt"/>
        <w:spacing w:after="0" w:line="120" w:lineRule="exact"/>
        <w:rPr>
          <w:sz w:val="10"/>
          <w:szCs w:val="24"/>
        </w:rPr>
      </w:pPr>
    </w:p>
    <w:p w:rsidR="000D19C1"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4370">
        <w:tab/>
        <w:t>B.</w:t>
      </w:r>
      <w:r w:rsidRPr="00274370">
        <w:tab/>
        <w:t>L</w:t>
      </w:r>
      <w:r>
        <w:t>’</w:t>
      </w:r>
      <w:r w:rsidRPr="00274370">
        <w:t>Accord</w:t>
      </w:r>
    </w:p>
    <w:p w:rsidR="00E406EF" w:rsidRPr="00E406EF" w:rsidRDefault="00E406EF" w:rsidP="00C225E0">
      <w:pPr>
        <w:pStyle w:val="SingleTxt"/>
        <w:spacing w:after="0" w:line="120" w:lineRule="exact"/>
        <w:rPr>
          <w:sz w:val="10"/>
        </w:rPr>
      </w:pPr>
    </w:p>
    <w:p w:rsidR="00E406EF" w:rsidRPr="00E406EF" w:rsidRDefault="00E406EF" w:rsidP="00E406EF">
      <w:pPr>
        <w:pStyle w:val="SingleTxt"/>
        <w:spacing w:after="0" w:line="120" w:lineRule="exact"/>
        <w:rPr>
          <w:sz w:val="10"/>
        </w:rPr>
      </w:pPr>
    </w:p>
    <w:p w:rsidR="000D19C1" w:rsidRPr="00274370" w:rsidRDefault="000D19C1" w:rsidP="00532E53">
      <w:pPr>
        <w:pStyle w:val="SingleTxt"/>
        <w:numPr>
          <w:ilvl w:val="0"/>
          <w:numId w:val="17"/>
        </w:numPr>
        <w:tabs>
          <w:tab w:val="clear" w:pos="1735"/>
          <w:tab w:val="num" w:pos="1742"/>
        </w:tabs>
        <w:ind w:left="1267"/>
        <w:rPr>
          <w:szCs w:val="24"/>
        </w:rPr>
      </w:pPr>
      <w:r w:rsidRPr="00274370">
        <w:rPr>
          <w:szCs w:val="24"/>
        </w:rPr>
        <w:t>L</w:t>
      </w:r>
      <w:r>
        <w:rPr>
          <w:szCs w:val="24"/>
        </w:rPr>
        <w:t>’</w:t>
      </w:r>
      <w:r w:rsidRPr="00274370">
        <w:rPr>
          <w:szCs w:val="24"/>
        </w:rPr>
        <w:t>Accord européen relatif au travail des équipages de</w:t>
      </w:r>
      <w:r>
        <w:rPr>
          <w:szCs w:val="24"/>
        </w:rPr>
        <w:t>s</w:t>
      </w:r>
      <w:r w:rsidRPr="00274370">
        <w:rPr>
          <w:szCs w:val="24"/>
        </w:rPr>
        <w:t xml:space="preserve"> véhicules effectuant des transports internationaux par route (AETR) de 1970 est la réponse apportée par les gouvernements des pays membres de la CEE pour combattre ce tueur silencieux</w:t>
      </w:r>
      <w:r>
        <w:rPr>
          <w:szCs w:val="24"/>
        </w:rPr>
        <w:t xml:space="preserve"> qu’est</w:t>
      </w:r>
      <w:r w:rsidRPr="00274370">
        <w:rPr>
          <w:szCs w:val="24"/>
        </w:rPr>
        <w:t xml:space="preserve"> la </w:t>
      </w:r>
      <w:r w:rsidR="00532E53">
        <w:rPr>
          <w:szCs w:val="24"/>
        </w:rPr>
        <w:t>« </w:t>
      </w:r>
      <w:r w:rsidRPr="00274370">
        <w:rPr>
          <w:szCs w:val="24"/>
        </w:rPr>
        <w:t>fatigue au volant</w:t>
      </w:r>
      <w:r w:rsidR="00532E53">
        <w:rPr>
          <w:szCs w:val="24"/>
        </w:rPr>
        <w:t> </w:t>
      </w:r>
      <w:r>
        <w:rPr>
          <w:szCs w:val="24"/>
        </w:rPr>
        <w:t>»</w:t>
      </w:r>
      <w:r w:rsidRPr="00274370">
        <w:rPr>
          <w:szCs w:val="24"/>
        </w:rPr>
        <w:t>.</w:t>
      </w: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L</w:t>
      </w:r>
      <w:r>
        <w:rPr>
          <w:szCs w:val="24"/>
        </w:rPr>
        <w:t>’</w:t>
      </w:r>
      <w:r w:rsidRPr="00274370">
        <w:rPr>
          <w:szCs w:val="24"/>
        </w:rPr>
        <w:t xml:space="preserve">AETR a pour </w:t>
      </w:r>
      <w:r>
        <w:rPr>
          <w:szCs w:val="24"/>
        </w:rPr>
        <w:t>objet</w:t>
      </w:r>
      <w:r w:rsidRPr="00274370">
        <w:rPr>
          <w:szCs w:val="24"/>
        </w:rPr>
        <w:t xml:space="preserve"> d</w:t>
      </w:r>
      <w:r>
        <w:rPr>
          <w:szCs w:val="24"/>
        </w:rPr>
        <w:t>’</w:t>
      </w:r>
      <w:r w:rsidRPr="00274370">
        <w:rPr>
          <w:szCs w:val="24"/>
        </w:rPr>
        <w:t>empêcher les c</w:t>
      </w:r>
      <w:r>
        <w:rPr>
          <w:szCs w:val="24"/>
        </w:rPr>
        <w:t>onduct</w:t>
      </w:r>
      <w:r w:rsidRPr="00274370">
        <w:rPr>
          <w:szCs w:val="24"/>
        </w:rPr>
        <w:t>eurs et équipages de véhicules commerciaux de plus de 3,5 tonnes ou transportant plus de 9 personnes qui effectuent des transports</w:t>
      </w:r>
      <w:r>
        <w:rPr>
          <w:szCs w:val="24"/>
        </w:rPr>
        <w:t xml:space="preserve"> </w:t>
      </w:r>
      <w:r w:rsidRPr="00274370">
        <w:rPr>
          <w:szCs w:val="24"/>
        </w:rPr>
        <w:t xml:space="preserve">internationaux </w:t>
      </w:r>
      <w:r>
        <w:rPr>
          <w:szCs w:val="24"/>
        </w:rPr>
        <w:t xml:space="preserve">par route </w:t>
      </w:r>
      <w:r w:rsidRPr="00274370">
        <w:rPr>
          <w:szCs w:val="24"/>
        </w:rPr>
        <w:t>de conduire pendant un nombre d</w:t>
      </w:r>
      <w:r>
        <w:rPr>
          <w:szCs w:val="24"/>
        </w:rPr>
        <w:t>’</w:t>
      </w:r>
      <w:r w:rsidRPr="00274370">
        <w:rPr>
          <w:szCs w:val="24"/>
        </w:rPr>
        <w:t>heures excessif. Comme indiqué précédemment, il est bien connu que la fatigue des c</w:t>
      </w:r>
      <w:r>
        <w:rPr>
          <w:szCs w:val="24"/>
        </w:rPr>
        <w:t>onducteurs</w:t>
      </w:r>
      <w:r w:rsidRPr="00274370">
        <w:rPr>
          <w:szCs w:val="24"/>
        </w:rPr>
        <w:t xml:space="preserve"> augmente le risque d</w:t>
      </w:r>
      <w:r>
        <w:rPr>
          <w:szCs w:val="24"/>
        </w:rPr>
        <w:t>’</w:t>
      </w:r>
      <w:r w:rsidRPr="00274370">
        <w:rPr>
          <w:szCs w:val="24"/>
        </w:rPr>
        <w:t xml:space="preserve">accidents </w:t>
      </w:r>
      <w:r>
        <w:rPr>
          <w:szCs w:val="24"/>
        </w:rPr>
        <w:t xml:space="preserve">graves </w:t>
      </w:r>
      <w:r w:rsidRPr="00274370">
        <w:rPr>
          <w:szCs w:val="24"/>
        </w:rPr>
        <w:t>de la route. De plus, l</w:t>
      </w:r>
      <w:r>
        <w:rPr>
          <w:szCs w:val="24"/>
        </w:rPr>
        <w:t>’</w:t>
      </w:r>
      <w:r w:rsidRPr="00274370">
        <w:rPr>
          <w:szCs w:val="24"/>
        </w:rPr>
        <w:t xml:space="preserve">absence de </w:t>
      </w:r>
      <w:r>
        <w:rPr>
          <w:szCs w:val="24"/>
        </w:rPr>
        <w:lastRenderedPageBreak/>
        <w:t xml:space="preserve">règles régissant les heures de </w:t>
      </w:r>
      <w:r w:rsidRPr="00274370">
        <w:rPr>
          <w:szCs w:val="24"/>
        </w:rPr>
        <w:t xml:space="preserve">travail peut </w:t>
      </w:r>
      <w:r>
        <w:rPr>
          <w:szCs w:val="24"/>
        </w:rPr>
        <w:t xml:space="preserve">créer des disparités dans les conditions de travail des conducteurs professionnels et </w:t>
      </w:r>
      <w:r w:rsidRPr="00274370">
        <w:rPr>
          <w:szCs w:val="24"/>
        </w:rPr>
        <w:t>avoir une incidence sur la concurrence entre les entreprises.</w:t>
      </w:r>
    </w:p>
    <w:p w:rsidR="000D19C1" w:rsidRPr="00274370" w:rsidRDefault="00E406EF" w:rsidP="00E406EF">
      <w:pPr>
        <w:pStyle w:val="SingleTxt"/>
        <w:numPr>
          <w:ilvl w:val="0"/>
          <w:numId w:val="17"/>
        </w:numPr>
        <w:tabs>
          <w:tab w:val="clear" w:pos="1735"/>
          <w:tab w:val="num" w:pos="1742"/>
        </w:tabs>
        <w:ind w:left="1267"/>
        <w:rPr>
          <w:szCs w:val="24"/>
        </w:rPr>
      </w:pPr>
      <w:r>
        <w:rPr>
          <w:szCs w:val="24"/>
        </w:rPr>
        <w:t>À</w:t>
      </w:r>
      <w:r w:rsidR="000D19C1">
        <w:rPr>
          <w:szCs w:val="24"/>
        </w:rPr>
        <w:t xml:space="preserve"> cette fin,</w:t>
      </w:r>
      <w:r w:rsidR="000D19C1" w:rsidRPr="00274370">
        <w:rPr>
          <w:szCs w:val="24"/>
        </w:rPr>
        <w:t xml:space="preserve"> l</w:t>
      </w:r>
      <w:r w:rsidR="000D19C1">
        <w:rPr>
          <w:szCs w:val="24"/>
        </w:rPr>
        <w:t>’</w:t>
      </w:r>
      <w:r w:rsidR="000D19C1" w:rsidRPr="00274370">
        <w:rPr>
          <w:szCs w:val="24"/>
        </w:rPr>
        <w:t>AETR réglemente les temps de conduite et de repos des c</w:t>
      </w:r>
      <w:r w:rsidR="000D19C1">
        <w:rPr>
          <w:szCs w:val="24"/>
        </w:rPr>
        <w:t>onduct</w:t>
      </w:r>
      <w:r w:rsidR="000D19C1" w:rsidRPr="00274370">
        <w:rPr>
          <w:szCs w:val="24"/>
        </w:rPr>
        <w:t>eurs professionnels. Il définit également les appareils de contrôle utilisés pour vérifier l</w:t>
      </w:r>
      <w:r w:rsidR="000D19C1">
        <w:rPr>
          <w:szCs w:val="24"/>
        </w:rPr>
        <w:t>es temps</w:t>
      </w:r>
      <w:r w:rsidR="000D19C1" w:rsidRPr="00274370">
        <w:rPr>
          <w:szCs w:val="24"/>
        </w:rPr>
        <w:t xml:space="preserve"> en question et fixe des prescriptions techniques pour la construction, l</w:t>
      </w:r>
      <w:r w:rsidR="000D19C1">
        <w:rPr>
          <w:szCs w:val="24"/>
        </w:rPr>
        <w:t>’</w:t>
      </w:r>
      <w:r w:rsidR="000D19C1" w:rsidRPr="00274370">
        <w:rPr>
          <w:szCs w:val="24"/>
        </w:rPr>
        <w:t>essai, l</w:t>
      </w:r>
      <w:r w:rsidR="000D19C1">
        <w:rPr>
          <w:szCs w:val="24"/>
        </w:rPr>
        <w:t>’</w:t>
      </w:r>
      <w:r w:rsidR="000D19C1" w:rsidRPr="00274370">
        <w:rPr>
          <w:szCs w:val="24"/>
        </w:rPr>
        <w:t>installation et l</w:t>
      </w:r>
      <w:r w:rsidR="000D19C1">
        <w:rPr>
          <w:szCs w:val="24"/>
        </w:rPr>
        <w:t>’</w:t>
      </w:r>
      <w:r w:rsidR="000D19C1" w:rsidRPr="00274370">
        <w:rPr>
          <w:szCs w:val="24"/>
        </w:rPr>
        <w:t xml:space="preserve">inspection de ces </w:t>
      </w:r>
      <w:r w:rsidR="000D19C1">
        <w:rPr>
          <w:szCs w:val="24"/>
        </w:rPr>
        <w:t>appareils</w:t>
      </w:r>
      <w:r w:rsidR="000D19C1" w:rsidRPr="00274370">
        <w:rPr>
          <w:szCs w:val="24"/>
        </w:rPr>
        <w:t xml:space="preserve">. </w:t>
      </w:r>
      <w:r w:rsidR="000D19C1">
        <w:rPr>
          <w:szCs w:val="24"/>
        </w:rPr>
        <w:t>De plus, il précise aussi les prescriptions à satisfaire</w:t>
      </w:r>
      <w:r w:rsidR="000D19C1" w:rsidRPr="00274370">
        <w:rPr>
          <w:szCs w:val="24"/>
        </w:rPr>
        <w:t xml:space="preserve"> </w:t>
      </w:r>
      <w:r w:rsidR="000D19C1">
        <w:rPr>
          <w:szCs w:val="24"/>
        </w:rPr>
        <w:t xml:space="preserve">pour la vérification des </w:t>
      </w:r>
      <w:r w:rsidR="000D19C1" w:rsidRPr="00274370">
        <w:rPr>
          <w:szCs w:val="24"/>
        </w:rPr>
        <w:t>heures de conduite</w:t>
      </w:r>
      <w:r w:rsidR="000D19C1">
        <w:rPr>
          <w:szCs w:val="24"/>
        </w:rPr>
        <w:t xml:space="preserve"> pa</w:t>
      </w:r>
      <w:r w:rsidR="000D19C1" w:rsidRPr="00274370">
        <w:rPr>
          <w:szCs w:val="24"/>
        </w:rPr>
        <w:t>r</w:t>
      </w:r>
      <w:r w:rsidR="000D19C1">
        <w:rPr>
          <w:szCs w:val="24"/>
        </w:rPr>
        <w:t xml:space="preserve"> les autorités compétentes.</w:t>
      </w:r>
    </w:p>
    <w:p w:rsidR="000D19C1" w:rsidRDefault="000D19C1" w:rsidP="00E406EF">
      <w:pPr>
        <w:pStyle w:val="SingleTxt"/>
        <w:numPr>
          <w:ilvl w:val="0"/>
          <w:numId w:val="17"/>
        </w:numPr>
        <w:tabs>
          <w:tab w:val="clear" w:pos="1735"/>
          <w:tab w:val="num" w:pos="1742"/>
        </w:tabs>
        <w:ind w:left="1267"/>
        <w:rPr>
          <w:szCs w:val="24"/>
        </w:rPr>
      </w:pPr>
      <w:r w:rsidRPr="00274370">
        <w:rPr>
          <w:szCs w:val="24"/>
        </w:rPr>
        <w:t>En réglementant les temps de conduite et de repos des c</w:t>
      </w:r>
      <w:r>
        <w:rPr>
          <w:szCs w:val="24"/>
        </w:rPr>
        <w:t>onducte</w:t>
      </w:r>
      <w:r w:rsidRPr="00274370">
        <w:rPr>
          <w:szCs w:val="24"/>
        </w:rPr>
        <w:t>urs de véhicules commerciaux utilisés dans le transport international, l</w:t>
      </w:r>
      <w:r>
        <w:rPr>
          <w:szCs w:val="24"/>
        </w:rPr>
        <w:t>’</w:t>
      </w:r>
      <w:r w:rsidRPr="00274370">
        <w:rPr>
          <w:szCs w:val="24"/>
        </w:rPr>
        <w:t xml:space="preserve">AETR établit dans le secteur du transport routier des conditions de saine concurrence qui favorisent une </w:t>
      </w:r>
      <w:r w:rsidR="00E406EF">
        <w:rPr>
          <w:szCs w:val="24"/>
        </w:rPr>
        <w:t>« </w:t>
      </w:r>
      <w:r w:rsidRPr="00274370">
        <w:rPr>
          <w:szCs w:val="24"/>
        </w:rPr>
        <w:t>concurrence loyale</w:t>
      </w:r>
      <w:r w:rsidR="00E406EF">
        <w:rPr>
          <w:szCs w:val="24"/>
        </w:rPr>
        <w:t> </w:t>
      </w:r>
      <w:r>
        <w:rPr>
          <w:szCs w:val="24"/>
        </w:rPr>
        <w:t>»</w:t>
      </w:r>
      <w:r w:rsidRPr="00274370">
        <w:rPr>
          <w:szCs w:val="24"/>
        </w:rPr>
        <w:t xml:space="preserve"> et introduit des règles sociales a</w:t>
      </w:r>
      <w:r>
        <w:rPr>
          <w:szCs w:val="24"/>
        </w:rPr>
        <w:t>déquates</w:t>
      </w:r>
      <w:r w:rsidRPr="00274370">
        <w:rPr>
          <w:szCs w:val="24"/>
        </w:rPr>
        <w:t xml:space="preserve"> en imposant des </w:t>
      </w:r>
      <w:r w:rsidR="00E406EF">
        <w:rPr>
          <w:szCs w:val="24"/>
        </w:rPr>
        <w:t>« </w:t>
      </w:r>
      <w:r w:rsidRPr="00274370">
        <w:rPr>
          <w:szCs w:val="24"/>
        </w:rPr>
        <w:t>conditions de travail décentes</w:t>
      </w:r>
      <w:r w:rsidR="00E406EF">
        <w:rPr>
          <w:szCs w:val="24"/>
        </w:rPr>
        <w:t> </w:t>
      </w:r>
      <w:r>
        <w:rPr>
          <w:szCs w:val="24"/>
        </w:rPr>
        <w:t>»</w:t>
      </w:r>
      <w:r w:rsidRPr="00274370">
        <w:rPr>
          <w:szCs w:val="24"/>
        </w:rPr>
        <w:t xml:space="preserve"> tout en contribuant à éviter des accidents de la </w:t>
      </w:r>
      <w:r>
        <w:rPr>
          <w:szCs w:val="24"/>
        </w:rPr>
        <w:t>circulation</w:t>
      </w:r>
      <w:r w:rsidRPr="00274370">
        <w:rPr>
          <w:szCs w:val="24"/>
        </w:rPr>
        <w:t>.</w:t>
      </w:r>
    </w:p>
    <w:p w:rsidR="00E406EF" w:rsidRPr="00E406EF" w:rsidRDefault="00E406EF" w:rsidP="00E406EF">
      <w:pPr>
        <w:pStyle w:val="SingleTxt"/>
        <w:spacing w:after="0" w:line="120" w:lineRule="exact"/>
        <w:rPr>
          <w:sz w:val="10"/>
          <w:szCs w:val="24"/>
        </w:rPr>
      </w:pPr>
    </w:p>
    <w:tbl>
      <w:tblPr>
        <w:tblW w:w="7506"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06"/>
      </w:tblGrid>
      <w:tr w:rsidR="00E406EF" w:rsidTr="00532E53">
        <w:tc>
          <w:tcPr>
            <w:tcW w:w="7506" w:type="dxa"/>
            <w:shd w:val="clear" w:color="auto" w:fill="auto"/>
          </w:tcPr>
          <w:p w:rsidR="00E406EF" w:rsidRPr="00DE45B6" w:rsidRDefault="00E406EF"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E406EF" w:rsidRDefault="00EB30F7" w:rsidP="00AB37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szCs w:val="24"/>
              </w:rPr>
              <w:tab/>
            </w:r>
            <w:r w:rsidR="00E406EF" w:rsidRPr="00274370">
              <w:rPr>
                <w:szCs w:val="24"/>
              </w:rPr>
              <w:t>Au niveau de l</w:t>
            </w:r>
            <w:r w:rsidR="00E406EF">
              <w:rPr>
                <w:szCs w:val="24"/>
              </w:rPr>
              <w:t>’</w:t>
            </w:r>
            <w:r w:rsidR="00E406EF" w:rsidRPr="00274370">
              <w:rPr>
                <w:szCs w:val="24"/>
              </w:rPr>
              <w:t xml:space="preserve">Union européenne (UE), cette question </w:t>
            </w:r>
            <w:r w:rsidR="00E406EF">
              <w:rPr>
                <w:szCs w:val="24"/>
              </w:rPr>
              <w:t>fait l’objet du</w:t>
            </w:r>
            <w:r w:rsidR="00E406EF" w:rsidRPr="00274370">
              <w:rPr>
                <w:szCs w:val="24"/>
              </w:rPr>
              <w:t xml:space="preserve"> Règlement (CEE) n</w:t>
            </w:r>
            <w:r w:rsidR="00E406EF" w:rsidRPr="00274370">
              <w:rPr>
                <w:szCs w:val="24"/>
                <w:vertAlign w:val="superscript"/>
              </w:rPr>
              <w:t>o</w:t>
            </w:r>
            <w:r w:rsidR="00C225E0">
              <w:rPr>
                <w:szCs w:val="24"/>
              </w:rPr>
              <w:t> 3</w:t>
            </w:r>
            <w:r w:rsidR="00E406EF" w:rsidRPr="00274370">
              <w:rPr>
                <w:szCs w:val="24"/>
              </w:rPr>
              <w:t>821/85</w:t>
            </w:r>
            <w:r w:rsidR="00E406EF" w:rsidRPr="00C727AD">
              <w:rPr>
                <w:rStyle w:val="FootnoteReference"/>
              </w:rPr>
              <w:footnoteReference w:id="1"/>
            </w:r>
            <w:r w:rsidR="00E406EF" w:rsidRPr="00274370">
              <w:rPr>
                <w:szCs w:val="24"/>
              </w:rPr>
              <w:t xml:space="preserve"> et </w:t>
            </w:r>
            <w:r w:rsidR="00E406EF">
              <w:rPr>
                <w:szCs w:val="24"/>
              </w:rPr>
              <w:t>du</w:t>
            </w:r>
            <w:r w:rsidR="00E406EF" w:rsidRPr="00274370">
              <w:rPr>
                <w:szCs w:val="24"/>
              </w:rPr>
              <w:t xml:space="preserve"> Règlement (CE) n</w:t>
            </w:r>
            <w:r w:rsidR="00E406EF" w:rsidRPr="00274370">
              <w:rPr>
                <w:szCs w:val="24"/>
                <w:vertAlign w:val="superscript"/>
              </w:rPr>
              <w:t>o</w:t>
            </w:r>
            <w:r w:rsidR="00C225E0">
              <w:rPr>
                <w:szCs w:val="24"/>
              </w:rPr>
              <w:t> 5</w:t>
            </w:r>
            <w:r w:rsidR="00E406EF" w:rsidRPr="00274370">
              <w:rPr>
                <w:szCs w:val="24"/>
              </w:rPr>
              <w:t xml:space="preserve">61/2006 du Conseil. À compter de septembre 2015, 51 États sont </w:t>
            </w:r>
            <w:r w:rsidR="00AB3770">
              <w:rPr>
                <w:szCs w:val="24"/>
              </w:rPr>
              <w:t>P</w:t>
            </w:r>
            <w:r w:rsidR="00E406EF" w:rsidRPr="00274370">
              <w:rPr>
                <w:szCs w:val="24"/>
              </w:rPr>
              <w:t>arties contractantes à l</w:t>
            </w:r>
            <w:r w:rsidR="00E406EF">
              <w:rPr>
                <w:szCs w:val="24"/>
              </w:rPr>
              <w:t>’</w:t>
            </w:r>
            <w:r w:rsidR="00E406EF" w:rsidRPr="00274370">
              <w:rPr>
                <w:szCs w:val="24"/>
              </w:rPr>
              <w:t>AETR et la plupart d</w:t>
            </w:r>
            <w:r w:rsidR="00E406EF">
              <w:rPr>
                <w:szCs w:val="24"/>
              </w:rPr>
              <w:t>’</w:t>
            </w:r>
            <w:r w:rsidR="00E406EF" w:rsidRPr="00274370">
              <w:rPr>
                <w:szCs w:val="24"/>
              </w:rPr>
              <w:t xml:space="preserve">entre eux en appliquent également les dispositions </w:t>
            </w:r>
            <w:r w:rsidR="00E406EF">
              <w:rPr>
                <w:szCs w:val="24"/>
              </w:rPr>
              <w:t>au</w:t>
            </w:r>
            <w:r w:rsidR="00E406EF" w:rsidRPr="00274370">
              <w:rPr>
                <w:szCs w:val="24"/>
              </w:rPr>
              <w:t xml:space="preserve"> transport intérieur.</w:t>
            </w:r>
          </w:p>
        </w:tc>
      </w:tr>
      <w:tr w:rsidR="008205C6" w:rsidTr="00532E53">
        <w:tc>
          <w:tcPr>
            <w:tcW w:w="7506" w:type="dxa"/>
            <w:shd w:val="clear" w:color="auto" w:fill="auto"/>
          </w:tcPr>
          <w:p w:rsidR="008205C6" w:rsidRPr="00DE45B6" w:rsidRDefault="008205C6"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tc>
      </w:tr>
    </w:tbl>
    <w:p w:rsidR="00E406EF" w:rsidRPr="00E406EF" w:rsidRDefault="00E406EF" w:rsidP="00E406EF">
      <w:pPr>
        <w:pStyle w:val="SingleTxt"/>
        <w:tabs>
          <w:tab w:val="right" w:pos="1685"/>
        </w:tabs>
        <w:spacing w:after="0" w:line="120" w:lineRule="exact"/>
        <w:ind w:left="1742" w:hanging="475"/>
        <w:rPr>
          <w:sz w:val="10"/>
        </w:rPr>
      </w:pPr>
    </w:p>
    <w:p w:rsidR="00E406EF" w:rsidRPr="00E406EF" w:rsidRDefault="00E406EF" w:rsidP="00E406EF">
      <w:pPr>
        <w:pStyle w:val="SingleTxt"/>
        <w:tabs>
          <w:tab w:val="right" w:pos="1685"/>
        </w:tabs>
        <w:spacing w:after="0" w:line="120" w:lineRule="exact"/>
        <w:ind w:left="1742" w:hanging="475"/>
        <w:rPr>
          <w:sz w:val="10"/>
        </w:rPr>
      </w:pP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L</w:t>
      </w:r>
      <w:r>
        <w:rPr>
          <w:szCs w:val="24"/>
        </w:rPr>
        <w:t>’</w:t>
      </w:r>
      <w:r w:rsidRPr="00274370">
        <w:rPr>
          <w:szCs w:val="24"/>
        </w:rPr>
        <w:t>AETR de 1970 est entré en vigueur le 5 janvier 1976</w:t>
      </w:r>
      <w:r>
        <w:rPr>
          <w:szCs w:val="24"/>
        </w:rPr>
        <w:t>,</w:t>
      </w:r>
      <w:r w:rsidRPr="00274370">
        <w:rPr>
          <w:szCs w:val="24"/>
        </w:rPr>
        <w:t xml:space="preserve"> à l</w:t>
      </w:r>
      <w:r>
        <w:rPr>
          <w:szCs w:val="24"/>
        </w:rPr>
        <w:t>’</w:t>
      </w:r>
      <w:r w:rsidRPr="00274370">
        <w:rPr>
          <w:szCs w:val="24"/>
        </w:rPr>
        <w:t>issue de négociations qui ont duré plus de quinze ans et après l</w:t>
      </w:r>
      <w:r>
        <w:rPr>
          <w:szCs w:val="24"/>
        </w:rPr>
        <w:t>’</w:t>
      </w:r>
      <w:r w:rsidRPr="00274370">
        <w:rPr>
          <w:szCs w:val="24"/>
        </w:rPr>
        <w:t>élaboration d</w:t>
      </w:r>
      <w:r>
        <w:rPr>
          <w:szCs w:val="24"/>
        </w:rPr>
        <w:t>’</w:t>
      </w:r>
      <w:r w:rsidRPr="00274370">
        <w:rPr>
          <w:szCs w:val="24"/>
        </w:rPr>
        <w:t>un premier accord signé sous les auspices de la CEE en 1962 qui n</w:t>
      </w:r>
      <w:r>
        <w:rPr>
          <w:szCs w:val="24"/>
        </w:rPr>
        <w:t>’</w:t>
      </w:r>
      <w:r w:rsidRPr="00274370">
        <w:rPr>
          <w:szCs w:val="24"/>
        </w:rPr>
        <w:t xml:space="preserve">est pas entré en vigueur parce que le nombre de ratifications était insuffisant. </w:t>
      </w: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L</w:t>
      </w:r>
      <w:r>
        <w:rPr>
          <w:szCs w:val="24"/>
        </w:rPr>
        <w:t>’instrument utilisé pour faire respecter l’A</w:t>
      </w:r>
      <w:r w:rsidRPr="00274370">
        <w:rPr>
          <w:szCs w:val="24"/>
        </w:rPr>
        <w:t xml:space="preserve">ccord est </w:t>
      </w:r>
      <w:r>
        <w:rPr>
          <w:szCs w:val="24"/>
        </w:rPr>
        <w:t xml:space="preserve">l’appareil de </w:t>
      </w:r>
      <w:r w:rsidRPr="00274370">
        <w:rPr>
          <w:szCs w:val="24"/>
        </w:rPr>
        <w:t>contrôle (analogique ou numérique)</w:t>
      </w:r>
      <w:r>
        <w:rPr>
          <w:szCs w:val="24"/>
        </w:rPr>
        <w:t>. L’utilisation du tachygraphe numérique</w:t>
      </w:r>
      <w:r w:rsidRPr="00274370">
        <w:rPr>
          <w:szCs w:val="24"/>
        </w:rPr>
        <w:t xml:space="preserve"> a été inscrite dans l</w:t>
      </w:r>
      <w:r>
        <w:rPr>
          <w:szCs w:val="24"/>
        </w:rPr>
        <w:t>’</w:t>
      </w:r>
      <w:r w:rsidRPr="00274370">
        <w:rPr>
          <w:szCs w:val="24"/>
        </w:rPr>
        <w:t>AETR en 2006.</w:t>
      </w: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 xml:space="preserve">La mise en </w:t>
      </w:r>
      <w:r>
        <w:rPr>
          <w:szCs w:val="24"/>
        </w:rPr>
        <w:t xml:space="preserve">œuvre </w:t>
      </w:r>
      <w:r w:rsidRPr="00274370">
        <w:rPr>
          <w:szCs w:val="24"/>
        </w:rPr>
        <w:t xml:space="preserve">du tachygraphe numérique était une entreprise particulièrement difficile exigeant </w:t>
      </w:r>
      <w:r>
        <w:rPr>
          <w:szCs w:val="24"/>
        </w:rPr>
        <w:t xml:space="preserve">des </w:t>
      </w:r>
      <w:r w:rsidRPr="00274370">
        <w:rPr>
          <w:szCs w:val="24"/>
        </w:rPr>
        <w:t>connaissances techniques de pointe, l</w:t>
      </w:r>
      <w:r>
        <w:rPr>
          <w:szCs w:val="24"/>
        </w:rPr>
        <w:t>’</w:t>
      </w:r>
      <w:r w:rsidRPr="00274370">
        <w:rPr>
          <w:szCs w:val="24"/>
        </w:rPr>
        <w:t>observation de règles strictes et l</w:t>
      </w:r>
      <w:r>
        <w:rPr>
          <w:szCs w:val="24"/>
        </w:rPr>
        <w:t>’</w:t>
      </w:r>
      <w:r w:rsidRPr="00274370">
        <w:rPr>
          <w:szCs w:val="24"/>
        </w:rPr>
        <w:t xml:space="preserve">application de systèmes fonctionnant bien aux niveaux national et international. Le Centre commun de recherche </w:t>
      </w:r>
      <w:r>
        <w:rPr>
          <w:szCs w:val="24"/>
        </w:rPr>
        <w:t xml:space="preserve">(CCR) </w:t>
      </w:r>
      <w:r w:rsidRPr="00274370">
        <w:rPr>
          <w:szCs w:val="24"/>
        </w:rPr>
        <w:t>de l</w:t>
      </w:r>
      <w:r>
        <w:rPr>
          <w:szCs w:val="24"/>
        </w:rPr>
        <w:t>’</w:t>
      </w:r>
      <w:r w:rsidRPr="00274370">
        <w:rPr>
          <w:szCs w:val="24"/>
        </w:rPr>
        <w:t>Union européenne préserve l</w:t>
      </w:r>
      <w:r>
        <w:rPr>
          <w:szCs w:val="24"/>
        </w:rPr>
        <w:t>’</w:t>
      </w:r>
      <w:r w:rsidRPr="00274370">
        <w:rPr>
          <w:szCs w:val="24"/>
        </w:rPr>
        <w:t xml:space="preserve">interopérabilité technique du tachygraphe numérique et </w:t>
      </w:r>
      <w:r>
        <w:rPr>
          <w:szCs w:val="24"/>
        </w:rPr>
        <w:t xml:space="preserve">fait office d’autorité de certification racine en Europe pour </w:t>
      </w:r>
      <w:r w:rsidRPr="00274370">
        <w:rPr>
          <w:szCs w:val="24"/>
        </w:rPr>
        <w:t xml:space="preserve">les pays </w:t>
      </w:r>
      <w:r>
        <w:rPr>
          <w:szCs w:val="24"/>
        </w:rPr>
        <w:t>parties à l’AETR</w:t>
      </w:r>
      <w:r w:rsidRPr="00274370">
        <w:rPr>
          <w:szCs w:val="24"/>
        </w:rPr>
        <w:t>. Un certain nombre de pays partenaires d</w:t>
      </w:r>
      <w:r>
        <w:rPr>
          <w:szCs w:val="24"/>
        </w:rPr>
        <w:t>’</w:t>
      </w:r>
      <w:r w:rsidRPr="00274370">
        <w:rPr>
          <w:szCs w:val="24"/>
        </w:rPr>
        <w:t>EuroMed envisagent d</w:t>
      </w:r>
      <w:r>
        <w:rPr>
          <w:szCs w:val="24"/>
        </w:rPr>
        <w:t>’</w:t>
      </w:r>
      <w:r w:rsidRPr="00274370">
        <w:rPr>
          <w:szCs w:val="24"/>
        </w:rPr>
        <w:t xml:space="preserve">introduire le tachygraphe </w:t>
      </w:r>
      <w:r>
        <w:rPr>
          <w:szCs w:val="24"/>
        </w:rPr>
        <w:t xml:space="preserve">numérique </w:t>
      </w:r>
      <w:r w:rsidRPr="00274370">
        <w:rPr>
          <w:szCs w:val="24"/>
        </w:rPr>
        <w:t xml:space="preserve">sur leur marché national et </w:t>
      </w:r>
      <w:r>
        <w:rPr>
          <w:szCs w:val="24"/>
        </w:rPr>
        <w:t xml:space="preserve">de </w:t>
      </w:r>
      <w:r w:rsidRPr="00274370">
        <w:rPr>
          <w:szCs w:val="24"/>
        </w:rPr>
        <w:t>tire</w:t>
      </w:r>
      <w:r>
        <w:rPr>
          <w:szCs w:val="24"/>
        </w:rPr>
        <w:t xml:space="preserve">r profit </w:t>
      </w:r>
      <w:r w:rsidRPr="00274370">
        <w:rPr>
          <w:szCs w:val="24"/>
        </w:rPr>
        <w:t xml:space="preserve">du cadre largement harmonisé </w:t>
      </w:r>
      <w:r>
        <w:rPr>
          <w:szCs w:val="24"/>
        </w:rPr>
        <w:t>de</w:t>
      </w:r>
      <w:r w:rsidRPr="00274370">
        <w:rPr>
          <w:szCs w:val="24"/>
        </w:rPr>
        <w:t xml:space="preserve"> l</w:t>
      </w:r>
      <w:r>
        <w:rPr>
          <w:szCs w:val="24"/>
        </w:rPr>
        <w:t>’</w:t>
      </w:r>
      <w:r w:rsidRPr="00274370">
        <w:rPr>
          <w:szCs w:val="24"/>
        </w:rPr>
        <w:t>AETR</w:t>
      </w:r>
      <w:r w:rsidRPr="00C727AD">
        <w:rPr>
          <w:rStyle w:val="FootnoteReference"/>
        </w:rPr>
        <w:footnoteReference w:id="2"/>
      </w:r>
      <w:r w:rsidRPr="00274370">
        <w:rPr>
          <w:szCs w:val="24"/>
        </w:rPr>
        <w:t>.</w:t>
      </w:r>
    </w:p>
    <w:p w:rsidR="000D19C1" w:rsidRPr="00E406EF" w:rsidRDefault="000D19C1" w:rsidP="00E406EF">
      <w:pPr>
        <w:pStyle w:val="SingleTxt"/>
        <w:spacing w:after="0" w:line="120" w:lineRule="exact"/>
        <w:rPr>
          <w:sz w:val="10"/>
        </w:rPr>
      </w:pPr>
    </w:p>
    <w:p w:rsidR="00E406EF" w:rsidRPr="00E406EF" w:rsidRDefault="00E406EF" w:rsidP="00E406EF">
      <w:pPr>
        <w:pStyle w:val="SingleTxt"/>
        <w:spacing w:after="0" w:line="120" w:lineRule="exact"/>
        <w:rPr>
          <w:sz w:val="10"/>
        </w:rPr>
      </w:pPr>
    </w:p>
    <w:p w:rsidR="000D19C1"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4370">
        <w:tab/>
        <w:t>C.</w:t>
      </w:r>
      <w:r w:rsidRPr="00274370">
        <w:tab/>
        <w:t>Principales dispositions de l</w:t>
      </w:r>
      <w:r>
        <w:t>’</w:t>
      </w:r>
      <w:r w:rsidRPr="00274370">
        <w:t>AETR</w:t>
      </w:r>
    </w:p>
    <w:p w:rsidR="00E406EF" w:rsidRPr="004348E9" w:rsidRDefault="00E406EF" w:rsidP="004348E9">
      <w:pPr>
        <w:pStyle w:val="SingleTxt"/>
        <w:spacing w:after="0" w:line="120" w:lineRule="exact"/>
        <w:rPr>
          <w:sz w:val="10"/>
        </w:rPr>
      </w:pPr>
    </w:p>
    <w:p w:rsidR="004348E9" w:rsidRPr="004348E9" w:rsidRDefault="004348E9" w:rsidP="004348E9">
      <w:pPr>
        <w:pStyle w:val="SingleTxt"/>
        <w:spacing w:after="0" w:line="120" w:lineRule="exact"/>
        <w:rPr>
          <w:sz w:val="10"/>
        </w:rPr>
      </w:pP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L</w:t>
      </w:r>
      <w:r>
        <w:rPr>
          <w:szCs w:val="24"/>
        </w:rPr>
        <w:t>’</w:t>
      </w:r>
      <w:r w:rsidRPr="00274370">
        <w:rPr>
          <w:szCs w:val="24"/>
        </w:rPr>
        <w:t>Accord s</w:t>
      </w:r>
      <w:r>
        <w:rPr>
          <w:szCs w:val="24"/>
        </w:rPr>
        <w:t>’</w:t>
      </w:r>
      <w:r w:rsidRPr="00274370">
        <w:rPr>
          <w:szCs w:val="24"/>
        </w:rPr>
        <w:t>applique sur le territoire de chaque Partie contractante à tou</w:t>
      </w:r>
      <w:r>
        <w:rPr>
          <w:szCs w:val="24"/>
        </w:rPr>
        <w:t xml:space="preserve">s les </w:t>
      </w:r>
      <w:r w:rsidRPr="00274370">
        <w:rPr>
          <w:szCs w:val="24"/>
        </w:rPr>
        <w:t>transport</w:t>
      </w:r>
      <w:r>
        <w:rPr>
          <w:szCs w:val="24"/>
        </w:rPr>
        <w:t>s</w:t>
      </w:r>
      <w:r w:rsidRPr="00274370">
        <w:rPr>
          <w:szCs w:val="24"/>
        </w:rPr>
        <w:t xml:space="preserve"> internationa</w:t>
      </w:r>
      <w:r>
        <w:rPr>
          <w:szCs w:val="24"/>
        </w:rPr>
        <w:t>ux</w:t>
      </w:r>
      <w:r w:rsidRPr="00274370">
        <w:rPr>
          <w:szCs w:val="24"/>
        </w:rPr>
        <w:t xml:space="preserve"> par route effectué</w:t>
      </w:r>
      <w:r>
        <w:rPr>
          <w:szCs w:val="24"/>
        </w:rPr>
        <w:t>s</w:t>
      </w:r>
      <w:r w:rsidRPr="00274370">
        <w:rPr>
          <w:szCs w:val="24"/>
        </w:rPr>
        <w:t xml:space="preserve"> par tout véhicule immatriculé sur le territoire de ladite Partie contractante ou sur le territoire de toute autre Partie contractante (art. 2). Le même article indique les cas dans lesquels l</w:t>
      </w:r>
      <w:r>
        <w:rPr>
          <w:szCs w:val="24"/>
        </w:rPr>
        <w:t>’</w:t>
      </w:r>
      <w:r w:rsidRPr="00274370">
        <w:rPr>
          <w:szCs w:val="24"/>
        </w:rPr>
        <w:t>accord ne s</w:t>
      </w:r>
      <w:r>
        <w:rPr>
          <w:szCs w:val="24"/>
        </w:rPr>
        <w:t>’</w:t>
      </w:r>
      <w:r w:rsidRPr="00274370">
        <w:rPr>
          <w:szCs w:val="24"/>
        </w:rPr>
        <w:t>applique pas.</w:t>
      </w:r>
    </w:p>
    <w:p w:rsidR="000D19C1" w:rsidRPr="00274370" w:rsidRDefault="000D19C1" w:rsidP="00AB3770">
      <w:pPr>
        <w:pStyle w:val="SingleTxt"/>
        <w:numPr>
          <w:ilvl w:val="0"/>
          <w:numId w:val="17"/>
        </w:numPr>
        <w:tabs>
          <w:tab w:val="clear" w:pos="1735"/>
          <w:tab w:val="num" w:pos="1742"/>
        </w:tabs>
        <w:ind w:left="1267"/>
        <w:rPr>
          <w:szCs w:val="24"/>
        </w:rPr>
      </w:pPr>
      <w:r w:rsidRPr="00274370">
        <w:rPr>
          <w:szCs w:val="24"/>
        </w:rPr>
        <w:lastRenderedPageBreak/>
        <w:t>Les Parties contractantes peuvent appliquer sur leur territoire des minima plus élevés ou des maxima plus faibles que ceux prévus dans l</w:t>
      </w:r>
      <w:r>
        <w:rPr>
          <w:szCs w:val="24"/>
        </w:rPr>
        <w:t>’</w:t>
      </w:r>
      <w:r w:rsidRPr="00274370">
        <w:rPr>
          <w:szCs w:val="24"/>
        </w:rPr>
        <w:t>accord</w:t>
      </w:r>
      <w:r>
        <w:rPr>
          <w:szCs w:val="24"/>
        </w:rPr>
        <w:t xml:space="preserve"> dont</w:t>
      </w:r>
      <w:r w:rsidRPr="00274370">
        <w:rPr>
          <w:szCs w:val="24"/>
        </w:rPr>
        <w:t xml:space="preserve"> les dispositions restent </w:t>
      </w:r>
      <w:r>
        <w:rPr>
          <w:szCs w:val="24"/>
        </w:rPr>
        <w:t xml:space="preserve">cependant </w:t>
      </w:r>
      <w:r w:rsidRPr="00274370">
        <w:rPr>
          <w:szCs w:val="24"/>
        </w:rPr>
        <w:t xml:space="preserve">applicables aux </w:t>
      </w:r>
      <w:r>
        <w:rPr>
          <w:szCs w:val="24"/>
        </w:rPr>
        <w:t>con</w:t>
      </w:r>
      <w:r w:rsidRPr="00274370">
        <w:rPr>
          <w:szCs w:val="24"/>
        </w:rPr>
        <w:t>ducteurs effectuant des opérations de transport international sur des véhicules immatriculés dans un autre État contractant ou non contractant (art. 4). L</w:t>
      </w:r>
      <w:r>
        <w:rPr>
          <w:szCs w:val="24"/>
        </w:rPr>
        <w:t>’</w:t>
      </w:r>
      <w:r w:rsidR="00532E53">
        <w:rPr>
          <w:szCs w:val="24"/>
        </w:rPr>
        <w:t xml:space="preserve">article </w:t>
      </w:r>
      <w:r w:rsidRPr="00274370">
        <w:rPr>
          <w:szCs w:val="24"/>
        </w:rPr>
        <w:t>5 fixe l</w:t>
      </w:r>
      <w:r>
        <w:rPr>
          <w:szCs w:val="24"/>
        </w:rPr>
        <w:t>’</w:t>
      </w:r>
      <w:r w:rsidRPr="00274370">
        <w:rPr>
          <w:szCs w:val="24"/>
        </w:rPr>
        <w:t>âge minimal des conducteurs affectés au transport de marchandises.</w:t>
      </w:r>
    </w:p>
    <w:p w:rsidR="000D19C1" w:rsidRPr="004348E9" w:rsidRDefault="000D19C1" w:rsidP="004348E9">
      <w:pPr>
        <w:pStyle w:val="SingleTxt"/>
        <w:numPr>
          <w:ilvl w:val="0"/>
          <w:numId w:val="17"/>
        </w:numPr>
        <w:ind w:left="1267"/>
        <w:rPr>
          <w:szCs w:val="24"/>
        </w:rPr>
      </w:pPr>
      <w:r>
        <w:rPr>
          <w:szCs w:val="24"/>
        </w:rPr>
        <w:t>Selon l’A</w:t>
      </w:r>
      <w:r w:rsidRPr="00274370">
        <w:rPr>
          <w:szCs w:val="24"/>
        </w:rPr>
        <w:t>ccord, la durée de conduite journalière ne doit pas dépasser neuf heures et peut</w:t>
      </w:r>
      <w:r>
        <w:rPr>
          <w:szCs w:val="24"/>
        </w:rPr>
        <w:t xml:space="preserve"> </w:t>
      </w:r>
      <w:r w:rsidRPr="00274370">
        <w:rPr>
          <w:szCs w:val="24"/>
        </w:rPr>
        <w:t>être étendue jusqu</w:t>
      </w:r>
      <w:r>
        <w:rPr>
          <w:szCs w:val="24"/>
        </w:rPr>
        <w:t>’</w:t>
      </w:r>
      <w:r w:rsidRPr="00274370">
        <w:rPr>
          <w:szCs w:val="24"/>
        </w:rPr>
        <w:t>à dix heures au maximum, mais pas plus de deux fois au cours de la semaine. La durée de conduite hebdomadaire ne doit pas dépasser cinquante-six heures</w:t>
      </w:r>
      <w:r>
        <w:rPr>
          <w:szCs w:val="24"/>
        </w:rPr>
        <w:t>,</w:t>
      </w:r>
      <w:r w:rsidRPr="00274370">
        <w:rPr>
          <w:szCs w:val="24"/>
        </w:rPr>
        <w:t xml:space="preserve"> et la durée de conduite totale accumulée au cours de deux semaines consécutives ne doit pas dépasser quatre-vingt-dix heures. Après une durée de conduite de quatre heures et demie, un conducteur doit observ</w:t>
      </w:r>
      <w:r>
        <w:rPr>
          <w:szCs w:val="24"/>
        </w:rPr>
        <w:t xml:space="preserve">er une pause ininterrompue d’au </w:t>
      </w:r>
      <w:r w:rsidRPr="00274370">
        <w:rPr>
          <w:szCs w:val="24"/>
        </w:rPr>
        <w:t>moins quarante-cinq minutes, à moins qu</w:t>
      </w:r>
      <w:r>
        <w:rPr>
          <w:szCs w:val="24"/>
        </w:rPr>
        <w:t>’</w:t>
      </w:r>
      <w:r w:rsidRPr="00274370">
        <w:rPr>
          <w:szCs w:val="24"/>
        </w:rPr>
        <w:t>il ne prenne un temps de repos. L</w:t>
      </w:r>
      <w:r>
        <w:rPr>
          <w:szCs w:val="24"/>
        </w:rPr>
        <w:t>’A</w:t>
      </w:r>
      <w:r w:rsidRPr="00274370">
        <w:rPr>
          <w:szCs w:val="24"/>
        </w:rPr>
        <w:t xml:space="preserve">ccord fournit également des </w:t>
      </w:r>
      <w:r>
        <w:rPr>
          <w:szCs w:val="24"/>
        </w:rPr>
        <w:t>indications</w:t>
      </w:r>
      <w:r w:rsidRPr="00274370">
        <w:rPr>
          <w:szCs w:val="24"/>
        </w:rPr>
        <w:t xml:space="preserve"> détaillées concernant l</w:t>
      </w:r>
      <w:r>
        <w:rPr>
          <w:szCs w:val="24"/>
        </w:rPr>
        <w:t>es temps de</w:t>
      </w:r>
      <w:r w:rsidRPr="00274370">
        <w:rPr>
          <w:szCs w:val="24"/>
        </w:rPr>
        <w:t xml:space="preserve"> conduite, de pause et de repos, respectivement. Les </w:t>
      </w:r>
      <w:r>
        <w:rPr>
          <w:szCs w:val="24"/>
        </w:rPr>
        <w:t>temps</w:t>
      </w:r>
      <w:r w:rsidRPr="00274370">
        <w:rPr>
          <w:szCs w:val="24"/>
        </w:rPr>
        <w:t xml:space="preserve"> de repos sont divisés en </w:t>
      </w:r>
      <w:r>
        <w:rPr>
          <w:szCs w:val="24"/>
        </w:rPr>
        <w:t>temps</w:t>
      </w:r>
      <w:r w:rsidRPr="00274370">
        <w:rPr>
          <w:szCs w:val="24"/>
        </w:rPr>
        <w:t xml:space="preserve"> journali</w:t>
      </w:r>
      <w:r>
        <w:rPr>
          <w:szCs w:val="24"/>
        </w:rPr>
        <w:t>ers</w:t>
      </w:r>
      <w:r w:rsidRPr="00274370">
        <w:rPr>
          <w:szCs w:val="24"/>
        </w:rPr>
        <w:t xml:space="preserve"> et hebdomadaires et leur durée exacte est exposée en détail (art. 6, 7 et 8).</w:t>
      </w:r>
    </w:p>
    <w:p w:rsidR="000D19C1" w:rsidRPr="004348E9" w:rsidRDefault="000D19C1" w:rsidP="004348E9">
      <w:pPr>
        <w:pStyle w:val="SingleTxt"/>
        <w:spacing w:after="0" w:line="120" w:lineRule="exact"/>
        <w:rPr>
          <w:sz w:val="10"/>
        </w:rPr>
      </w:pPr>
    </w:p>
    <w:p w:rsidR="004348E9" w:rsidRPr="004348E9" w:rsidRDefault="004348E9" w:rsidP="004348E9">
      <w:pPr>
        <w:pStyle w:val="SingleTxt"/>
        <w:spacing w:after="0" w:line="120" w:lineRule="exact"/>
        <w:rPr>
          <w:sz w:val="10"/>
        </w:rPr>
      </w:pPr>
    </w:p>
    <w:tbl>
      <w:tblPr>
        <w:tblW w:w="8784" w:type="dxa"/>
        <w:tblInd w:w="1260" w:type="dxa"/>
        <w:tblLayout w:type="fixed"/>
        <w:tblCellMar>
          <w:left w:w="0" w:type="dxa"/>
          <w:right w:w="0" w:type="dxa"/>
        </w:tblCellMar>
        <w:tblLook w:val="0000" w:firstRow="0" w:lastRow="0" w:firstColumn="0" w:lastColumn="0" w:noHBand="0" w:noVBand="0"/>
      </w:tblPr>
      <w:tblGrid>
        <w:gridCol w:w="846"/>
        <w:gridCol w:w="1395"/>
        <w:gridCol w:w="981"/>
        <w:gridCol w:w="1458"/>
        <w:gridCol w:w="1251"/>
        <w:gridCol w:w="1512"/>
        <w:gridCol w:w="1341"/>
      </w:tblGrid>
      <w:tr w:rsidR="003E36D0" w:rsidRPr="003E36D0" w:rsidTr="00867049">
        <w:trPr>
          <w:tblHeader/>
        </w:trPr>
        <w:tc>
          <w:tcPr>
            <w:tcW w:w="846" w:type="dxa"/>
            <w:vMerge w:val="restart"/>
            <w:tcBorders>
              <w:top w:val="single" w:sz="4" w:space="0" w:color="auto"/>
            </w:tcBorders>
            <w:shd w:val="clear" w:color="auto" w:fill="auto"/>
          </w:tcPr>
          <w:p w:rsidR="003E36D0" w:rsidRPr="003E36D0" w:rsidRDefault="003E36D0" w:rsidP="002B4BCF">
            <w:pPr>
              <w:tabs>
                <w:tab w:val="left" w:pos="288"/>
                <w:tab w:val="left" w:pos="576"/>
                <w:tab w:val="left" w:pos="864"/>
                <w:tab w:val="left" w:pos="1152"/>
              </w:tabs>
              <w:suppressAutoHyphens/>
              <w:spacing w:before="80" w:after="80" w:line="160" w:lineRule="exact"/>
              <w:ind w:right="40"/>
              <w:rPr>
                <w:i/>
                <w:sz w:val="14"/>
                <w:szCs w:val="14"/>
              </w:rPr>
            </w:pPr>
            <w:r w:rsidRPr="003E36D0">
              <w:rPr>
                <w:i/>
                <w:sz w:val="14"/>
                <w:szCs w:val="14"/>
              </w:rPr>
              <w:t>Activité</w:t>
            </w:r>
          </w:p>
        </w:tc>
        <w:tc>
          <w:tcPr>
            <w:tcW w:w="1395" w:type="dxa"/>
            <w:vMerge w:val="restart"/>
            <w:tcBorders>
              <w:top w:val="single" w:sz="4" w:space="0" w:color="auto"/>
            </w:tcBorders>
            <w:shd w:val="clear" w:color="auto" w:fill="auto"/>
          </w:tcPr>
          <w:p w:rsidR="003E36D0" w:rsidRPr="003E36D0" w:rsidRDefault="003E36D0" w:rsidP="002B4BCF">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En continu</w:t>
            </w:r>
          </w:p>
        </w:tc>
        <w:tc>
          <w:tcPr>
            <w:tcW w:w="2439" w:type="dxa"/>
            <w:gridSpan w:val="2"/>
            <w:tcBorders>
              <w:top w:val="single" w:sz="4" w:space="0" w:color="auto"/>
              <w:bottom w:val="single" w:sz="4" w:space="0" w:color="auto"/>
              <w:right w:val="single" w:sz="18" w:space="0" w:color="FFFFFF" w:themeColor="background1"/>
            </w:tcBorders>
            <w:shd w:val="clear" w:color="auto" w:fill="auto"/>
          </w:tcPr>
          <w:p w:rsidR="003E36D0" w:rsidRPr="003E36D0" w:rsidRDefault="003E36D0" w:rsidP="00532E53">
            <w:pPr>
              <w:tabs>
                <w:tab w:val="left" w:pos="288"/>
                <w:tab w:val="left" w:pos="576"/>
                <w:tab w:val="left" w:pos="864"/>
                <w:tab w:val="left" w:pos="1152"/>
              </w:tabs>
              <w:suppressAutoHyphens/>
              <w:spacing w:before="80" w:after="80" w:line="160" w:lineRule="exact"/>
              <w:ind w:right="397"/>
              <w:jc w:val="center"/>
              <w:rPr>
                <w:i/>
                <w:sz w:val="14"/>
                <w:szCs w:val="14"/>
              </w:rPr>
            </w:pPr>
            <w:r w:rsidRPr="003E36D0">
              <w:rPr>
                <w:i/>
                <w:sz w:val="14"/>
                <w:szCs w:val="14"/>
              </w:rPr>
              <w:t>Journalière</w:t>
            </w:r>
          </w:p>
        </w:tc>
        <w:tc>
          <w:tcPr>
            <w:tcW w:w="2763" w:type="dxa"/>
            <w:gridSpan w:val="2"/>
            <w:tcBorders>
              <w:top w:val="single" w:sz="4" w:space="0" w:color="auto"/>
              <w:left w:val="single" w:sz="18" w:space="0" w:color="FFFFFF" w:themeColor="background1"/>
              <w:bottom w:val="single" w:sz="4" w:space="0" w:color="auto"/>
            </w:tcBorders>
            <w:shd w:val="clear" w:color="auto" w:fill="auto"/>
            <w:tcMar>
              <w:right w:w="43" w:type="dxa"/>
            </w:tcMar>
          </w:tcPr>
          <w:p w:rsidR="003E36D0" w:rsidRPr="003E36D0" w:rsidRDefault="003E36D0" w:rsidP="00532E53">
            <w:pPr>
              <w:tabs>
                <w:tab w:val="left" w:pos="288"/>
                <w:tab w:val="left" w:pos="576"/>
                <w:tab w:val="left" w:pos="864"/>
                <w:tab w:val="left" w:pos="1152"/>
              </w:tabs>
              <w:suppressAutoHyphens/>
              <w:spacing w:before="80" w:after="80" w:line="160" w:lineRule="exact"/>
              <w:ind w:right="397"/>
              <w:jc w:val="center"/>
              <w:rPr>
                <w:i/>
                <w:sz w:val="14"/>
                <w:szCs w:val="14"/>
              </w:rPr>
            </w:pPr>
            <w:r w:rsidRPr="003E36D0">
              <w:rPr>
                <w:i/>
                <w:sz w:val="14"/>
                <w:szCs w:val="14"/>
              </w:rPr>
              <w:t>Hebdomadaire</w:t>
            </w:r>
          </w:p>
        </w:tc>
        <w:tc>
          <w:tcPr>
            <w:tcW w:w="1341" w:type="dxa"/>
            <w:vMerge w:val="restart"/>
            <w:tcBorders>
              <w:top w:val="single" w:sz="4" w:space="0" w:color="auto"/>
            </w:tcBorders>
            <w:shd w:val="clear" w:color="auto" w:fill="auto"/>
            <w:tcMar>
              <w:left w:w="43" w:type="dxa"/>
            </w:tcMar>
          </w:tcPr>
          <w:p w:rsidR="003E36D0" w:rsidRPr="003E36D0" w:rsidRDefault="003E36D0" w:rsidP="002B4BCF">
            <w:pPr>
              <w:tabs>
                <w:tab w:val="left" w:pos="288"/>
                <w:tab w:val="left" w:pos="576"/>
                <w:tab w:val="left" w:pos="864"/>
                <w:tab w:val="left" w:pos="1152"/>
              </w:tabs>
              <w:suppressAutoHyphens/>
              <w:spacing w:before="80" w:after="80" w:line="160" w:lineRule="exact"/>
              <w:ind w:right="40"/>
              <w:rPr>
                <w:i/>
                <w:sz w:val="14"/>
                <w:szCs w:val="14"/>
              </w:rPr>
            </w:pPr>
            <w:r w:rsidRPr="003E36D0">
              <w:rPr>
                <w:i/>
                <w:sz w:val="14"/>
                <w:szCs w:val="14"/>
              </w:rPr>
              <w:t xml:space="preserve">Sur deux semaines </w:t>
            </w:r>
            <w:r w:rsidRPr="003E36D0">
              <w:rPr>
                <w:i/>
                <w:sz w:val="14"/>
                <w:szCs w:val="14"/>
              </w:rPr>
              <w:br/>
              <w:t xml:space="preserve">(deux semaines </w:t>
            </w:r>
            <w:r w:rsidRPr="003E36D0">
              <w:rPr>
                <w:i/>
                <w:sz w:val="14"/>
                <w:szCs w:val="14"/>
              </w:rPr>
              <w:br/>
              <w:t>consécutives)</w:t>
            </w:r>
          </w:p>
        </w:tc>
      </w:tr>
      <w:tr w:rsidR="003E36D0" w:rsidRPr="003E36D0" w:rsidTr="00867049">
        <w:trPr>
          <w:tblHeader/>
        </w:trPr>
        <w:tc>
          <w:tcPr>
            <w:tcW w:w="846" w:type="dxa"/>
            <w:vMerge/>
            <w:tcBorders>
              <w:bottom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40"/>
              <w:rPr>
                <w:i/>
                <w:sz w:val="14"/>
                <w:szCs w:val="14"/>
              </w:rPr>
            </w:pPr>
          </w:p>
        </w:tc>
        <w:tc>
          <w:tcPr>
            <w:tcW w:w="1395" w:type="dxa"/>
            <w:vMerge/>
            <w:tcBorders>
              <w:bottom w:val="single" w:sz="12" w:space="0" w:color="auto"/>
            </w:tcBorders>
            <w:shd w:val="clear" w:color="auto" w:fill="auto"/>
          </w:tcPr>
          <w:p w:rsidR="003E36D0" w:rsidRPr="003E36D0" w:rsidRDefault="003E36D0" w:rsidP="00612232">
            <w:pPr>
              <w:tabs>
                <w:tab w:val="left" w:pos="288"/>
                <w:tab w:val="left" w:pos="576"/>
                <w:tab w:val="left" w:pos="864"/>
                <w:tab w:val="left" w:pos="1152"/>
              </w:tabs>
              <w:spacing w:before="80" w:after="80" w:line="160" w:lineRule="exact"/>
              <w:ind w:right="113"/>
              <w:rPr>
                <w:i/>
                <w:sz w:val="14"/>
                <w:szCs w:val="14"/>
              </w:rPr>
            </w:pPr>
          </w:p>
        </w:tc>
        <w:tc>
          <w:tcPr>
            <w:tcW w:w="981" w:type="dxa"/>
            <w:tcBorders>
              <w:top w:val="single" w:sz="4" w:space="0" w:color="auto"/>
              <w:bottom w:val="single" w:sz="12" w:space="0" w:color="auto"/>
            </w:tcBorders>
            <w:shd w:val="clear" w:color="auto" w:fill="auto"/>
          </w:tcPr>
          <w:p w:rsidR="003E36D0" w:rsidRPr="003E36D0" w:rsidRDefault="003E36D0" w:rsidP="002B4BCF">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Normale</w:t>
            </w:r>
          </w:p>
        </w:tc>
        <w:tc>
          <w:tcPr>
            <w:tcW w:w="1458" w:type="dxa"/>
            <w:tcBorders>
              <w:top w:val="single" w:sz="4" w:space="0" w:color="auto"/>
              <w:bottom w:val="single" w:sz="12" w:space="0" w:color="auto"/>
              <w:right w:val="single" w:sz="18" w:space="0" w:color="FFFFFF" w:themeColor="background1"/>
            </w:tcBorders>
            <w:shd w:val="clear" w:color="auto" w:fill="auto"/>
          </w:tcPr>
          <w:p w:rsidR="003E36D0" w:rsidRPr="003E36D0" w:rsidRDefault="003E36D0" w:rsidP="002B4BCF">
            <w:pPr>
              <w:tabs>
                <w:tab w:val="left" w:pos="288"/>
                <w:tab w:val="left" w:pos="576"/>
                <w:tab w:val="left" w:pos="864"/>
                <w:tab w:val="left" w:pos="1152"/>
              </w:tabs>
              <w:suppressAutoHyphens/>
              <w:spacing w:before="80" w:after="80" w:line="160" w:lineRule="exact"/>
              <w:ind w:right="397"/>
              <w:rPr>
                <w:i/>
                <w:sz w:val="14"/>
                <w:szCs w:val="14"/>
              </w:rPr>
            </w:pPr>
            <w:r>
              <w:rPr>
                <w:i/>
                <w:sz w:val="14"/>
                <w:szCs w:val="14"/>
              </w:rPr>
              <w:t>Étendue/réduite</w:t>
            </w:r>
          </w:p>
        </w:tc>
        <w:tc>
          <w:tcPr>
            <w:tcW w:w="1251" w:type="dxa"/>
            <w:tcBorders>
              <w:top w:val="single" w:sz="4" w:space="0" w:color="auto"/>
              <w:left w:val="single" w:sz="18" w:space="0" w:color="FFFFFF" w:themeColor="background1"/>
              <w:bottom w:val="single" w:sz="12" w:space="0" w:color="auto"/>
            </w:tcBorders>
            <w:shd w:val="clear" w:color="auto" w:fill="auto"/>
          </w:tcPr>
          <w:p w:rsidR="003E36D0" w:rsidRPr="003E36D0" w:rsidRDefault="003E36D0" w:rsidP="002B4BCF">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Normale</w:t>
            </w:r>
          </w:p>
        </w:tc>
        <w:tc>
          <w:tcPr>
            <w:tcW w:w="1512" w:type="dxa"/>
            <w:tcBorders>
              <w:top w:val="single" w:sz="4" w:space="0" w:color="auto"/>
              <w:bottom w:val="single" w:sz="12" w:space="0" w:color="auto"/>
            </w:tcBorders>
            <w:shd w:val="clear" w:color="auto" w:fill="auto"/>
            <w:tcMar>
              <w:right w:w="43" w:type="dxa"/>
            </w:tcMar>
          </w:tcPr>
          <w:p w:rsidR="003E36D0" w:rsidRPr="003E36D0" w:rsidRDefault="003E36D0" w:rsidP="002B4BCF">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Réduite</w:t>
            </w:r>
          </w:p>
        </w:tc>
        <w:tc>
          <w:tcPr>
            <w:tcW w:w="1341" w:type="dxa"/>
            <w:vMerge/>
            <w:tcBorders>
              <w:bottom w:val="single" w:sz="12" w:space="0" w:color="auto"/>
            </w:tcBorders>
            <w:shd w:val="clear" w:color="auto" w:fill="auto"/>
            <w:tcMar>
              <w:left w:w="43" w:type="dxa"/>
            </w:tcMar>
          </w:tcPr>
          <w:p w:rsidR="003E36D0" w:rsidRPr="003E36D0" w:rsidRDefault="003E36D0" w:rsidP="002B4BCF">
            <w:pPr>
              <w:tabs>
                <w:tab w:val="left" w:pos="288"/>
                <w:tab w:val="left" w:pos="576"/>
                <w:tab w:val="left" w:pos="864"/>
                <w:tab w:val="left" w:pos="1152"/>
              </w:tabs>
              <w:spacing w:before="80" w:after="80" w:line="160" w:lineRule="exact"/>
              <w:ind w:right="113"/>
              <w:rPr>
                <w:i/>
                <w:sz w:val="14"/>
                <w:szCs w:val="14"/>
              </w:rPr>
            </w:pPr>
          </w:p>
        </w:tc>
      </w:tr>
      <w:tr w:rsidR="003E36D0" w:rsidRPr="003E36D0" w:rsidTr="00867049">
        <w:trPr>
          <w:trHeight w:hRule="exact" w:val="115"/>
          <w:tblHeader/>
        </w:trPr>
        <w:tc>
          <w:tcPr>
            <w:tcW w:w="846" w:type="dxa"/>
            <w:tcBorders>
              <w:top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40"/>
              <w:rPr>
                <w:i/>
                <w:sz w:val="14"/>
                <w:szCs w:val="14"/>
              </w:rPr>
            </w:pPr>
            <w:r w:rsidRPr="003E36D0">
              <w:rPr>
                <w:i/>
                <w:sz w:val="14"/>
                <w:szCs w:val="14"/>
              </w:rPr>
              <w:t>Activité</w:t>
            </w:r>
          </w:p>
        </w:tc>
        <w:tc>
          <w:tcPr>
            <w:tcW w:w="1395" w:type="dxa"/>
            <w:tcBorders>
              <w:top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En continu</w:t>
            </w:r>
          </w:p>
        </w:tc>
        <w:tc>
          <w:tcPr>
            <w:tcW w:w="981" w:type="dxa"/>
            <w:tcBorders>
              <w:top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Journalière</w:t>
            </w:r>
          </w:p>
        </w:tc>
        <w:tc>
          <w:tcPr>
            <w:tcW w:w="1458" w:type="dxa"/>
            <w:tcBorders>
              <w:top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Hebdomadaire</w:t>
            </w:r>
          </w:p>
        </w:tc>
        <w:tc>
          <w:tcPr>
            <w:tcW w:w="1251" w:type="dxa"/>
            <w:tcBorders>
              <w:top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40"/>
              <w:rPr>
                <w:i/>
                <w:sz w:val="14"/>
                <w:szCs w:val="14"/>
              </w:rPr>
            </w:pPr>
            <w:r w:rsidRPr="003E36D0">
              <w:rPr>
                <w:i/>
                <w:sz w:val="14"/>
                <w:szCs w:val="14"/>
              </w:rPr>
              <w:t>Sur deux semaines (deux semaines consécutives)</w:t>
            </w:r>
          </w:p>
        </w:tc>
        <w:tc>
          <w:tcPr>
            <w:tcW w:w="1512" w:type="dxa"/>
            <w:tcBorders>
              <w:top w:val="single" w:sz="12" w:space="0" w:color="auto"/>
            </w:tcBorders>
            <w:shd w:val="clear" w:color="auto" w:fill="auto"/>
          </w:tcPr>
          <w:p w:rsidR="003E36D0" w:rsidRPr="003E36D0" w:rsidRDefault="003E36D0" w:rsidP="00612232">
            <w:pPr>
              <w:tabs>
                <w:tab w:val="left" w:pos="288"/>
                <w:tab w:val="left" w:pos="576"/>
                <w:tab w:val="left" w:pos="864"/>
                <w:tab w:val="left" w:pos="1152"/>
              </w:tabs>
              <w:suppressAutoHyphens/>
              <w:spacing w:before="80" w:after="80" w:line="160" w:lineRule="exact"/>
              <w:ind w:right="40"/>
              <w:rPr>
                <w:i/>
                <w:sz w:val="14"/>
                <w:szCs w:val="14"/>
              </w:rPr>
            </w:pPr>
            <w:r w:rsidRPr="003E36D0">
              <w:rPr>
                <w:i/>
                <w:sz w:val="14"/>
                <w:szCs w:val="14"/>
              </w:rPr>
              <w:t>Activité</w:t>
            </w:r>
          </w:p>
        </w:tc>
        <w:tc>
          <w:tcPr>
            <w:tcW w:w="1341" w:type="dxa"/>
            <w:tcBorders>
              <w:top w:val="single" w:sz="12" w:space="0" w:color="auto"/>
            </w:tcBorders>
            <w:shd w:val="clear" w:color="auto" w:fill="auto"/>
            <w:tcMar>
              <w:left w:w="43" w:type="dxa"/>
            </w:tcMar>
          </w:tcPr>
          <w:p w:rsidR="003E36D0" w:rsidRPr="003E36D0" w:rsidRDefault="003E36D0" w:rsidP="00612232">
            <w:pPr>
              <w:tabs>
                <w:tab w:val="left" w:pos="288"/>
                <w:tab w:val="left" w:pos="576"/>
                <w:tab w:val="left" w:pos="864"/>
                <w:tab w:val="left" w:pos="1152"/>
              </w:tabs>
              <w:suppressAutoHyphens/>
              <w:spacing w:before="80" w:after="80" w:line="160" w:lineRule="exact"/>
              <w:ind w:right="397"/>
              <w:rPr>
                <w:i/>
                <w:sz w:val="14"/>
                <w:szCs w:val="14"/>
              </w:rPr>
            </w:pPr>
            <w:r w:rsidRPr="003E36D0">
              <w:rPr>
                <w:i/>
                <w:sz w:val="14"/>
                <w:szCs w:val="14"/>
              </w:rPr>
              <w:t>En continu</w:t>
            </w:r>
          </w:p>
        </w:tc>
      </w:tr>
      <w:tr w:rsidR="003E36D0" w:rsidRPr="00DC7D48" w:rsidTr="00867049">
        <w:tc>
          <w:tcPr>
            <w:tcW w:w="846" w:type="dxa"/>
            <w:shd w:val="clear" w:color="auto" w:fill="auto"/>
          </w:tcPr>
          <w:p w:rsidR="003E36D0" w:rsidRPr="002D5B10" w:rsidRDefault="003E36D0" w:rsidP="002B4BCF">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C</w:t>
            </w:r>
            <w:r w:rsidR="002D5B10" w:rsidRPr="002D5B10">
              <w:rPr>
                <w:sz w:val="16"/>
                <w:szCs w:val="16"/>
              </w:rPr>
              <w:t>onduite</w:t>
            </w:r>
          </w:p>
        </w:tc>
        <w:tc>
          <w:tcPr>
            <w:tcW w:w="1395" w:type="dxa"/>
            <w:shd w:val="clear" w:color="auto" w:fill="auto"/>
          </w:tcPr>
          <w:p w:rsidR="003E36D0" w:rsidRPr="002D5B10" w:rsidRDefault="003E36D0" w:rsidP="002B4BCF">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4 h 30 max</w:t>
            </w:r>
            <w:r w:rsidR="00AB3770">
              <w:rPr>
                <w:sz w:val="16"/>
                <w:szCs w:val="16"/>
              </w:rPr>
              <w:t>imum</w:t>
            </w:r>
          </w:p>
        </w:tc>
        <w:tc>
          <w:tcPr>
            <w:tcW w:w="981" w:type="dxa"/>
            <w:shd w:val="clear" w:color="auto" w:fill="auto"/>
          </w:tcPr>
          <w:p w:rsidR="003E36D0" w:rsidRPr="002D5B10" w:rsidRDefault="003E36D0" w:rsidP="002B4BCF">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9 heures max</w:t>
            </w:r>
            <w:r w:rsidR="00AB3770">
              <w:rPr>
                <w:sz w:val="16"/>
                <w:szCs w:val="16"/>
              </w:rPr>
              <w:t>imum</w:t>
            </w:r>
          </w:p>
        </w:tc>
        <w:tc>
          <w:tcPr>
            <w:tcW w:w="1458" w:type="dxa"/>
            <w:shd w:val="clear" w:color="auto" w:fill="auto"/>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10 heures max</w:t>
            </w:r>
            <w:r w:rsidR="009B094E">
              <w:rPr>
                <w:sz w:val="16"/>
                <w:szCs w:val="16"/>
              </w:rPr>
              <w:t>imum</w:t>
            </w:r>
            <w:r w:rsidRPr="002D5B10">
              <w:rPr>
                <w:sz w:val="16"/>
                <w:szCs w:val="16"/>
              </w:rPr>
              <w:t xml:space="preserve"> </w:t>
            </w:r>
            <w:r w:rsidR="002D5B10">
              <w:rPr>
                <w:sz w:val="16"/>
                <w:szCs w:val="16"/>
              </w:rPr>
              <w:br/>
            </w:r>
            <w:r w:rsidRPr="002D5B10">
              <w:rPr>
                <w:sz w:val="16"/>
                <w:szCs w:val="16"/>
              </w:rPr>
              <w:t>(pas plus de deux fois par semaine)</w:t>
            </w:r>
          </w:p>
        </w:tc>
        <w:tc>
          <w:tcPr>
            <w:tcW w:w="1251" w:type="dxa"/>
            <w:shd w:val="clear" w:color="auto" w:fill="auto"/>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56 heures max</w:t>
            </w:r>
            <w:r w:rsidR="009B094E">
              <w:rPr>
                <w:sz w:val="16"/>
                <w:szCs w:val="16"/>
              </w:rPr>
              <w:t>imum</w:t>
            </w:r>
          </w:p>
        </w:tc>
        <w:tc>
          <w:tcPr>
            <w:tcW w:w="1512" w:type="dxa"/>
            <w:shd w:val="clear" w:color="auto" w:fill="auto"/>
          </w:tcPr>
          <w:p w:rsidR="003E36D0" w:rsidRPr="002D5B10" w:rsidRDefault="003E36D0" w:rsidP="002B4BCF">
            <w:pPr>
              <w:tabs>
                <w:tab w:val="left" w:pos="288"/>
                <w:tab w:val="left" w:pos="576"/>
                <w:tab w:val="left" w:pos="864"/>
                <w:tab w:val="left" w:pos="1152"/>
              </w:tabs>
              <w:suppressAutoHyphens/>
              <w:spacing w:before="40" w:after="80" w:line="210" w:lineRule="exact"/>
              <w:ind w:right="43"/>
              <w:rPr>
                <w:sz w:val="16"/>
                <w:szCs w:val="16"/>
              </w:rPr>
            </w:pPr>
          </w:p>
        </w:tc>
        <w:tc>
          <w:tcPr>
            <w:tcW w:w="1341" w:type="dxa"/>
            <w:shd w:val="clear" w:color="auto" w:fill="auto"/>
            <w:tcMar>
              <w:left w:w="43" w:type="dxa"/>
            </w:tcMar>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90 heures max</w:t>
            </w:r>
            <w:r w:rsidR="009B094E">
              <w:rPr>
                <w:sz w:val="16"/>
                <w:szCs w:val="16"/>
              </w:rPr>
              <w:t>imum</w:t>
            </w:r>
          </w:p>
        </w:tc>
      </w:tr>
      <w:tr w:rsidR="003E36D0" w:rsidRPr="00DC7D48" w:rsidTr="00867049">
        <w:tc>
          <w:tcPr>
            <w:tcW w:w="846" w:type="dxa"/>
            <w:tcBorders>
              <w:bottom w:val="single" w:sz="12" w:space="0" w:color="auto"/>
            </w:tcBorders>
            <w:shd w:val="clear" w:color="auto" w:fill="auto"/>
          </w:tcPr>
          <w:p w:rsidR="003E36D0" w:rsidRPr="002D5B10" w:rsidRDefault="003E36D0" w:rsidP="002B4BCF">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R</w:t>
            </w:r>
            <w:r w:rsidR="002D5B10" w:rsidRPr="002D5B10">
              <w:rPr>
                <w:sz w:val="16"/>
                <w:szCs w:val="16"/>
              </w:rPr>
              <w:t>epos</w:t>
            </w:r>
          </w:p>
        </w:tc>
        <w:tc>
          <w:tcPr>
            <w:tcW w:w="1395" w:type="dxa"/>
            <w:tcBorders>
              <w:bottom w:val="single" w:sz="12" w:space="0" w:color="auto"/>
            </w:tcBorders>
            <w:shd w:val="clear" w:color="auto" w:fill="auto"/>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 xml:space="preserve">45 mn </w:t>
            </w:r>
            <w:r w:rsidR="00867049">
              <w:rPr>
                <w:sz w:val="16"/>
                <w:szCs w:val="16"/>
              </w:rPr>
              <w:br/>
            </w:r>
            <w:r w:rsidRPr="002D5B10">
              <w:rPr>
                <w:sz w:val="16"/>
                <w:szCs w:val="16"/>
              </w:rPr>
              <w:t>ou 15 mn</w:t>
            </w:r>
            <w:r w:rsidR="00867049">
              <w:rPr>
                <w:sz w:val="16"/>
                <w:szCs w:val="16"/>
              </w:rPr>
              <w:t xml:space="preserve"> </w:t>
            </w:r>
            <w:r w:rsidR="00867049">
              <w:rPr>
                <w:sz w:val="16"/>
                <w:szCs w:val="16"/>
              </w:rPr>
              <w:br/>
            </w:r>
            <w:r w:rsidR="009B094E">
              <w:rPr>
                <w:sz w:val="16"/>
                <w:szCs w:val="16"/>
              </w:rPr>
              <w:t xml:space="preserve"> + 30 m</w:t>
            </w:r>
            <w:r w:rsidRPr="002D5B10">
              <w:rPr>
                <w:sz w:val="16"/>
                <w:szCs w:val="16"/>
              </w:rPr>
              <w:t>n</w:t>
            </w:r>
          </w:p>
        </w:tc>
        <w:tc>
          <w:tcPr>
            <w:tcW w:w="981" w:type="dxa"/>
            <w:tcBorders>
              <w:bottom w:val="single" w:sz="12" w:space="0" w:color="auto"/>
            </w:tcBorders>
            <w:shd w:val="clear" w:color="auto" w:fill="auto"/>
          </w:tcPr>
          <w:p w:rsidR="003E36D0" w:rsidRPr="002D5B10" w:rsidRDefault="003E36D0" w:rsidP="00AB3770">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11 heures min</w:t>
            </w:r>
            <w:r w:rsidR="00AB3770">
              <w:rPr>
                <w:sz w:val="16"/>
                <w:szCs w:val="16"/>
              </w:rPr>
              <w:t>imum</w:t>
            </w:r>
          </w:p>
        </w:tc>
        <w:tc>
          <w:tcPr>
            <w:tcW w:w="1458" w:type="dxa"/>
            <w:tcBorders>
              <w:bottom w:val="single" w:sz="12" w:space="0" w:color="auto"/>
            </w:tcBorders>
            <w:shd w:val="clear" w:color="auto" w:fill="auto"/>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9 heures min</w:t>
            </w:r>
            <w:r w:rsidR="009B094E">
              <w:rPr>
                <w:sz w:val="16"/>
                <w:szCs w:val="16"/>
              </w:rPr>
              <w:t>imum</w:t>
            </w:r>
            <w:r w:rsidRPr="002D5B10">
              <w:rPr>
                <w:sz w:val="16"/>
                <w:szCs w:val="16"/>
              </w:rPr>
              <w:t xml:space="preserve"> </w:t>
            </w:r>
            <w:r w:rsidR="002D5B10">
              <w:rPr>
                <w:sz w:val="16"/>
                <w:szCs w:val="16"/>
              </w:rPr>
              <w:br/>
            </w:r>
            <w:r w:rsidRPr="002D5B10">
              <w:rPr>
                <w:sz w:val="16"/>
                <w:szCs w:val="16"/>
              </w:rPr>
              <w:t>(pas plus de trois fois</w:t>
            </w:r>
            <w:r w:rsidR="002D5B10">
              <w:rPr>
                <w:sz w:val="16"/>
                <w:szCs w:val="16"/>
              </w:rPr>
              <w:t xml:space="preserve"> </w:t>
            </w:r>
            <w:r w:rsidRPr="002D5B10">
              <w:rPr>
                <w:sz w:val="16"/>
                <w:szCs w:val="16"/>
              </w:rPr>
              <w:t>par semaine)</w:t>
            </w:r>
          </w:p>
        </w:tc>
        <w:tc>
          <w:tcPr>
            <w:tcW w:w="1251" w:type="dxa"/>
            <w:tcBorders>
              <w:bottom w:val="single" w:sz="12" w:space="0" w:color="auto"/>
            </w:tcBorders>
            <w:shd w:val="clear" w:color="auto" w:fill="auto"/>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45 heures min</w:t>
            </w:r>
            <w:r w:rsidR="009B094E">
              <w:rPr>
                <w:sz w:val="16"/>
                <w:szCs w:val="16"/>
              </w:rPr>
              <w:t>imum</w:t>
            </w:r>
            <w:r w:rsidRPr="002D5B10">
              <w:rPr>
                <w:sz w:val="16"/>
                <w:szCs w:val="16"/>
              </w:rPr>
              <w:t xml:space="preserve"> (après </w:t>
            </w:r>
            <w:r w:rsidR="00867049">
              <w:rPr>
                <w:sz w:val="16"/>
                <w:szCs w:val="16"/>
              </w:rPr>
              <w:br/>
            </w:r>
            <w:r w:rsidRPr="002D5B10">
              <w:rPr>
                <w:sz w:val="16"/>
                <w:szCs w:val="16"/>
              </w:rPr>
              <w:t xml:space="preserve">6 x 24 heures </w:t>
            </w:r>
            <w:r w:rsidR="00867049">
              <w:rPr>
                <w:sz w:val="16"/>
                <w:szCs w:val="16"/>
              </w:rPr>
              <w:br/>
            </w:r>
            <w:r w:rsidRPr="002D5B10">
              <w:rPr>
                <w:sz w:val="16"/>
                <w:szCs w:val="16"/>
              </w:rPr>
              <w:t>au plus tard)</w:t>
            </w:r>
          </w:p>
        </w:tc>
        <w:tc>
          <w:tcPr>
            <w:tcW w:w="1512" w:type="dxa"/>
            <w:tcBorders>
              <w:bottom w:val="single" w:sz="12" w:space="0" w:color="auto"/>
            </w:tcBorders>
            <w:shd w:val="clear" w:color="auto" w:fill="auto"/>
          </w:tcPr>
          <w:p w:rsidR="003E36D0" w:rsidRPr="002D5B10" w:rsidRDefault="003E36D0" w:rsidP="009B094E">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24 heures min</w:t>
            </w:r>
            <w:r w:rsidR="009B094E">
              <w:rPr>
                <w:sz w:val="16"/>
                <w:szCs w:val="16"/>
              </w:rPr>
              <w:t>imum</w:t>
            </w:r>
            <w:r w:rsidRPr="002D5B10">
              <w:rPr>
                <w:sz w:val="16"/>
                <w:szCs w:val="16"/>
              </w:rPr>
              <w:t xml:space="preserve"> (compensation de </w:t>
            </w:r>
            <w:r w:rsidR="00AB3770">
              <w:rPr>
                <w:sz w:val="16"/>
                <w:szCs w:val="16"/>
              </w:rPr>
              <w:t>21 </w:t>
            </w:r>
            <w:r w:rsidRPr="002D5B10">
              <w:rPr>
                <w:sz w:val="16"/>
                <w:szCs w:val="16"/>
              </w:rPr>
              <w:t xml:space="preserve">heures </w:t>
            </w:r>
            <w:r w:rsidR="002D5B10">
              <w:rPr>
                <w:sz w:val="16"/>
                <w:szCs w:val="16"/>
              </w:rPr>
              <w:br/>
            </w:r>
            <w:r w:rsidRPr="002D5B10">
              <w:rPr>
                <w:sz w:val="16"/>
                <w:szCs w:val="16"/>
              </w:rPr>
              <w:t xml:space="preserve">à prendre </w:t>
            </w:r>
            <w:r w:rsidR="002D5B10">
              <w:rPr>
                <w:sz w:val="16"/>
                <w:szCs w:val="16"/>
              </w:rPr>
              <w:t>« </w:t>
            </w:r>
            <w:r w:rsidRPr="002D5B10">
              <w:rPr>
                <w:sz w:val="16"/>
                <w:szCs w:val="16"/>
              </w:rPr>
              <w:t>en bloc</w:t>
            </w:r>
            <w:r w:rsidR="002D5B10">
              <w:rPr>
                <w:sz w:val="16"/>
                <w:szCs w:val="16"/>
              </w:rPr>
              <w:t> </w:t>
            </w:r>
            <w:r w:rsidRPr="002D5B10">
              <w:rPr>
                <w:sz w:val="16"/>
                <w:szCs w:val="16"/>
              </w:rPr>
              <w:t xml:space="preserve">» avec un repos de </w:t>
            </w:r>
            <w:r w:rsidR="00AB3770">
              <w:rPr>
                <w:sz w:val="16"/>
                <w:szCs w:val="16"/>
              </w:rPr>
              <w:t>9 </w:t>
            </w:r>
            <w:r w:rsidRPr="002D5B10">
              <w:rPr>
                <w:sz w:val="16"/>
                <w:szCs w:val="16"/>
              </w:rPr>
              <w:t xml:space="preserve">heures </w:t>
            </w:r>
            <w:r w:rsidR="00AB3770">
              <w:rPr>
                <w:sz w:val="16"/>
                <w:szCs w:val="16"/>
              </w:rPr>
              <w:br/>
            </w:r>
            <w:r w:rsidR="002D5B10">
              <w:rPr>
                <w:sz w:val="16"/>
                <w:szCs w:val="16"/>
              </w:rPr>
              <w:t xml:space="preserve">au minimum </w:t>
            </w:r>
            <w:r w:rsidR="00AB3770">
              <w:rPr>
                <w:sz w:val="16"/>
                <w:szCs w:val="16"/>
              </w:rPr>
              <w:br/>
            </w:r>
            <w:r w:rsidR="002D5B10">
              <w:rPr>
                <w:sz w:val="16"/>
                <w:szCs w:val="16"/>
              </w:rPr>
              <w:t>avant</w:t>
            </w:r>
            <w:r w:rsidR="00532E53">
              <w:rPr>
                <w:sz w:val="16"/>
                <w:szCs w:val="16"/>
              </w:rPr>
              <w:t xml:space="preserve"> </w:t>
            </w:r>
            <w:r w:rsidRPr="002D5B10">
              <w:rPr>
                <w:sz w:val="16"/>
                <w:szCs w:val="16"/>
              </w:rPr>
              <w:t>la fin de la troisième semaine)</w:t>
            </w:r>
          </w:p>
        </w:tc>
        <w:tc>
          <w:tcPr>
            <w:tcW w:w="1341" w:type="dxa"/>
            <w:tcBorders>
              <w:bottom w:val="single" w:sz="12" w:space="0" w:color="auto"/>
            </w:tcBorders>
            <w:shd w:val="clear" w:color="auto" w:fill="auto"/>
            <w:tcMar>
              <w:left w:w="43" w:type="dxa"/>
            </w:tcMar>
          </w:tcPr>
          <w:p w:rsidR="003E36D0" w:rsidRPr="002D5B10" w:rsidRDefault="003E36D0" w:rsidP="002B4BCF">
            <w:pPr>
              <w:tabs>
                <w:tab w:val="left" w:pos="288"/>
                <w:tab w:val="left" w:pos="576"/>
                <w:tab w:val="left" w:pos="864"/>
                <w:tab w:val="left" w:pos="1152"/>
              </w:tabs>
              <w:suppressAutoHyphens/>
              <w:spacing w:before="40" w:after="80" w:line="210" w:lineRule="exact"/>
              <w:ind w:right="43"/>
              <w:rPr>
                <w:sz w:val="16"/>
                <w:szCs w:val="16"/>
              </w:rPr>
            </w:pPr>
            <w:r w:rsidRPr="002D5B10">
              <w:rPr>
                <w:sz w:val="16"/>
                <w:szCs w:val="16"/>
              </w:rPr>
              <w:t xml:space="preserve">Un seul temps </w:t>
            </w:r>
            <w:r w:rsidR="002D5B10">
              <w:rPr>
                <w:sz w:val="16"/>
                <w:szCs w:val="16"/>
              </w:rPr>
              <w:br/>
            </w:r>
            <w:r w:rsidRPr="002D5B10">
              <w:rPr>
                <w:sz w:val="16"/>
                <w:szCs w:val="16"/>
              </w:rPr>
              <w:t>de repos réduit autorisé</w:t>
            </w:r>
          </w:p>
        </w:tc>
      </w:tr>
    </w:tbl>
    <w:p w:rsidR="004348E9" w:rsidRPr="004348E9" w:rsidRDefault="004348E9" w:rsidP="004348E9">
      <w:pPr>
        <w:pStyle w:val="SingleTxt"/>
        <w:spacing w:after="0" w:line="120" w:lineRule="exact"/>
        <w:rPr>
          <w:sz w:val="10"/>
          <w:szCs w:val="24"/>
        </w:rPr>
      </w:pPr>
    </w:p>
    <w:p w:rsidR="004348E9" w:rsidRPr="004348E9" w:rsidRDefault="004348E9" w:rsidP="004348E9">
      <w:pPr>
        <w:pStyle w:val="SingleTxt"/>
        <w:spacing w:after="0" w:line="120" w:lineRule="exact"/>
        <w:rPr>
          <w:sz w:val="10"/>
          <w:szCs w:val="24"/>
        </w:rPr>
      </w:pPr>
    </w:p>
    <w:p w:rsidR="000D19C1" w:rsidRPr="0075247B" w:rsidRDefault="000D19C1" w:rsidP="004348E9">
      <w:pPr>
        <w:pStyle w:val="SingleTxt"/>
        <w:numPr>
          <w:ilvl w:val="0"/>
          <w:numId w:val="17"/>
        </w:numPr>
        <w:ind w:left="1267"/>
        <w:rPr>
          <w:szCs w:val="24"/>
        </w:rPr>
      </w:pPr>
      <w:r w:rsidRPr="0075247B">
        <w:rPr>
          <w:szCs w:val="24"/>
        </w:rPr>
        <w:t>Le tachygraphe est l</w:t>
      </w:r>
      <w:r>
        <w:rPr>
          <w:szCs w:val="24"/>
        </w:rPr>
        <w:t>’</w:t>
      </w:r>
      <w:r w:rsidRPr="0075247B">
        <w:rPr>
          <w:szCs w:val="24"/>
        </w:rPr>
        <w:t>appareil de contrôle</w:t>
      </w:r>
      <w:r>
        <w:rPr>
          <w:szCs w:val="24"/>
        </w:rPr>
        <w:t>,</w:t>
      </w:r>
      <w:r w:rsidRPr="0075247B">
        <w:rPr>
          <w:szCs w:val="24"/>
        </w:rPr>
        <w:t xml:space="preserve"> et ses spécifications techniques sont exposé</w:t>
      </w:r>
      <w:r>
        <w:rPr>
          <w:szCs w:val="24"/>
        </w:rPr>
        <w:t>e</w:t>
      </w:r>
      <w:r w:rsidRPr="0075247B">
        <w:rPr>
          <w:szCs w:val="24"/>
        </w:rPr>
        <w:t>s en détail à l</w:t>
      </w:r>
      <w:r>
        <w:rPr>
          <w:szCs w:val="24"/>
        </w:rPr>
        <w:t>’</w:t>
      </w:r>
      <w:r w:rsidR="00532E53">
        <w:rPr>
          <w:szCs w:val="24"/>
        </w:rPr>
        <w:t xml:space="preserve">article </w:t>
      </w:r>
      <w:r w:rsidRPr="0075247B">
        <w:rPr>
          <w:szCs w:val="24"/>
        </w:rPr>
        <w:t>10, dans les annexes de l</w:t>
      </w:r>
      <w:r>
        <w:rPr>
          <w:szCs w:val="24"/>
        </w:rPr>
        <w:t>’</w:t>
      </w:r>
      <w:r w:rsidRPr="0075247B">
        <w:rPr>
          <w:szCs w:val="24"/>
        </w:rPr>
        <w:t>Accord et dans ses appendices. Il s</w:t>
      </w:r>
      <w:r>
        <w:rPr>
          <w:szCs w:val="24"/>
        </w:rPr>
        <w:t>’</w:t>
      </w:r>
      <w:r w:rsidRPr="0075247B">
        <w:rPr>
          <w:szCs w:val="24"/>
        </w:rPr>
        <w:t>agit notamment d</w:t>
      </w:r>
      <w:r>
        <w:rPr>
          <w:szCs w:val="24"/>
        </w:rPr>
        <w:t>’</w:t>
      </w:r>
      <w:r w:rsidRPr="0075247B">
        <w:rPr>
          <w:szCs w:val="24"/>
        </w:rPr>
        <w:t>indications concernant l</w:t>
      </w:r>
      <w:r>
        <w:rPr>
          <w:szCs w:val="24"/>
        </w:rPr>
        <w:t>’</w:t>
      </w:r>
      <w:r w:rsidRPr="0075247B">
        <w:rPr>
          <w:szCs w:val="24"/>
        </w:rPr>
        <w:t>homologation, l</w:t>
      </w:r>
      <w:r>
        <w:rPr>
          <w:szCs w:val="24"/>
        </w:rPr>
        <w:t>’</w:t>
      </w:r>
      <w:r w:rsidRPr="0075247B">
        <w:rPr>
          <w:szCs w:val="24"/>
        </w:rPr>
        <w:t>installation et l</w:t>
      </w:r>
      <w:r>
        <w:rPr>
          <w:szCs w:val="24"/>
        </w:rPr>
        <w:t xml:space="preserve">’inspection </w:t>
      </w:r>
      <w:r w:rsidRPr="0075247B">
        <w:rPr>
          <w:szCs w:val="24"/>
        </w:rPr>
        <w:t>des appareils, l</w:t>
      </w:r>
      <w:r>
        <w:rPr>
          <w:szCs w:val="24"/>
        </w:rPr>
        <w:t>’</w:t>
      </w:r>
      <w:r w:rsidRPr="0075247B">
        <w:rPr>
          <w:szCs w:val="24"/>
        </w:rPr>
        <w:t xml:space="preserve">utilisation des appareils, les prescriptions </w:t>
      </w:r>
      <w:r>
        <w:rPr>
          <w:szCs w:val="24"/>
        </w:rPr>
        <w:t>relatives à</w:t>
      </w:r>
      <w:r w:rsidRPr="0075247B">
        <w:rPr>
          <w:szCs w:val="24"/>
        </w:rPr>
        <w:t xml:space="preserve"> la construction, l</w:t>
      </w:r>
      <w:r>
        <w:rPr>
          <w:szCs w:val="24"/>
        </w:rPr>
        <w:t>’</w:t>
      </w:r>
      <w:r w:rsidRPr="0075247B">
        <w:rPr>
          <w:szCs w:val="24"/>
        </w:rPr>
        <w:t>essai</w:t>
      </w:r>
      <w:r>
        <w:rPr>
          <w:szCs w:val="24"/>
        </w:rPr>
        <w:t>,</w:t>
      </w:r>
      <w:r w:rsidRPr="0075247B">
        <w:rPr>
          <w:szCs w:val="24"/>
        </w:rPr>
        <w:t xml:space="preserve"> l</w:t>
      </w:r>
      <w:r>
        <w:rPr>
          <w:szCs w:val="24"/>
        </w:rPr>
        <w:t>’</w:t>
      </w:r>
      <w:r w:rsidRPr="0075247B">
        <w:rPr>
          <w:szCs w:val="24"/>
        </w:rPr>
        <w:t>installation et l</w:t>
      </w:r>
      <w:r>
        <w:rPr>
          <w:szCs w:val="24"/>
        </w:rPr>
        <w:t>’</w:t>
      </w:r>
      <w:r w:rsidRPr="0075247B">
        <w:rPr>
          <w:szCs w:val="24"/>
        </w:rPr>
        <w:t>inspection des appareils de contrôle tant analogiques que numériques (tachygraphes), les marques et certificats d</w:t>
      </w:r>
      <w:r>
        <w:rPr>
          <w:szCs w:val="24"/>
        </w:rPr>
        <w:t>’</w:t>
      </w:r>
      <w:r w:rsidRPr="0075247B">
        <w:rPr>
          <w:szCs w:val="24"/>
        </w:rPr>
        <w:t>homologation ainsi que les formulaires types de divers documents.</w:t>
      </w:r>
    </w:p>
    <w:p w:rsidR="000D19C1" w:rsidRDefault="000D19C1" w:rsidP="00E406EF">
      <w:pPr>
        <w:pStyle w:val="SingleTxt"/>
        <w:numPr>
          <w:ilvl w:val="0"/>
          <w:numId w:val="17"/>
        </w:numPr>
        <w:tabs>
          <w:tab w:val="clear" w:pos="1735"/>
          <w:tab w:val="num" w:pos="1742"/>
        </w:tabs>
        <w:ind w:left="1267"/>
        <w:rPr>
          <w:szCs w:val="24"/>
        </w:rPr>
      </w:pPr>
      <w:r w:rsidRPr="00274370">
        <w:rPr>
          <w:szCs w:val="24"/>
        </w:rPr>
        <w:t>La question de la responsabilité assumée par les entreprises de transport, l</w:t>
      </w:r>
      <w:r>
        <w:rPr>
          <w:szCs w:val="24"/>
        </w:rPr>
        <w:t>a surveillance</w:t>
      </w:r>
      <w:r w:rsidRPr="00274370">
        <w:rPr>
          <w:szCs w:val="24"/>
        </w:rPr>
        <w:t xml:space="preserve"> des heures de conduite, l</w:t>
      </w:r>
      <w:r>
        <w:rPr>
          <w:szCs w:val="24"/>
        </w:rPr>
        <w:t>a communication d’</w:t>
      </w:r>
      <w:r w:rsidRPr="00274370">
        <w:rPr>
          <w:szCs w:val="24"/>
        </w:rPr>
        <w:t>instructions appropriées aux membres de</w:t>
      </w:r>
      <w:r>
        <w:rPr>
          <w:szCs w:val="24"/>
        </w:rPr>
        <w:t xml:space="preserve">s </w:t>
      </w:r>
      <w:r w:rsidRPr="00274370">
        <w:rPr>
          <w:szCs w:val="24"/>
        </w:rPr>
        <w:t>équipage</w:t>
      </w:r>
      <w:r>
        <w:rPr>
          <w:szCs w:val="24"/>
        </w:rPr>
        <w:t>s</w:t>
      </w:r>
      <w:r w:rsidRPr="00274370">
        <w:rPr>
          <w:szCs w:val="24"/>
        </w:rPr>
        <w:t>, la</w:t>
      </w:r>
      <w:r>
        <w:rPr>
          <w:szCs w:val="24"/>
        </w:rPr>
        <w:t xml:space="preserve"> vérification</w:t>
      </w:r>
      <w:r w:rsidRPr="00274370">
        <w:rPr>
          <w:szCs w:val="24"/>
        </w:rPr>
        <w:t xml:space="preserve"> régulière des </w:t>
      </w:r>
      <w:r>
        <w:rPr>
          <w:szCs w:val="24"/>
        </w:rPr>
        <w:t>temps consacrés à la</w:t>
      </w:r>
      <w:r w:rsidRPr="00274370">
        <w:rPr>
          <w:szCs w:val="24"/>
        </w:rPr>
        <w:t xml:space="preserve"> conduite</w:t>
      </w:r>
      <w:r>
        <w:rPr>
          <w:szCs w:val="24"/>
        </w:rPr>
        <w:t>, à</w:t>
      </w:r>
      <w:r w:rsidRPr="00274370">
        <w:rPr>
          <w:szCs w:val="24"/>
        </w:rPr>
        <w:t xml:space="preserve"> d</w:t>
      </w:r>
      <w:r>
        <w:rPr>
          <w:szCs w:val="24"/>
        </w:rPr>
        <w:t>’</w:t>
      </w:r>
      <w:r w:rsidRPr="00274370">
        <w:rPr>
          <w:szCs w:val="24"/>
        </w:rPr>
        <w:t xml:space="preserve">autres travaux </w:t>
      </w:r>
      <w:r>
        <w:rPr>
          <w:szCs w:val="24"/>
        </w:rPr>
        <w:t>et au</w:t>
      </w:r>
      <w:r w:rsidRPr="00274370">
        <w:rPr>
          <w:szCs w:val="24"/>
        </w:rPr>
        <w:t xml:space="preserve"> repos et les sanctions en cas d</w:t>
      </w:r>
      <w:r>
        <w:rPr>
          <w:szCs w:val="24"/>
        </w:rPr>
        <w:t>’</w:t>
      </w:r>
      <w:r w:rsidRPr="00274370">
        <w:rPr>
          <w:szCs w:val="24"/>
        </w:rPr>
        <w:t>infractions commises par des conducteurs sont exposés à l</w:t>
      </w:r>
      <w:r>
        <w:rPr>
          <w:szCs w:val="24"/>
        </w:rPr>
        <w:t>’</w:t>
      </w:r>
      <w:r w:rsidR="00532E53">
        <w:rPr>
          <w:szCs w:val="24"/>
        </w:rPr>
        <w:t xml:space="preserve">article </w:t>
      </w:r>
      <w:r w:rsidRPr="00274370">
        <w:rPr>
          <w:szCs w:val="24"/>
        </w:rPr>
        <w:t>11.</w:t>
      </w:r>
    </w:p>
    <w:p w:rsidR="00867049" w:rsidRDefault="00867049">
      <w:pPr>
        <w:spacing w:line="240" w:lineRule="auto"/>
        <w:rPr>
          <w:szCs w:val="24"/>
        </w:rPr>
      </w:pPr>
      <w:r>
        <w:rPr>
          <w:szCs w:val="24"/>
        </w:rPr>
        <w:br w:type="page"/>
      </w:r>
    </w:p>
    <w:p w:rsidR="00867049" w:rsidRPr="00867049" w:rsidRDefault="00A2081C" w:rsidP="00867049">
      <w:pPr>
        <w:pStyle w:val="SingleTxt"/>
        <w:tabs>
          <w:tab w:val="clear" w:pos="1742"/>
        </w:tabs>
        <w:spacing w:line="240" w:lineRule="auto"/>
        <w:jc w:val="center"/>
        <w:rPr>
          <w:szCs w:val="24"/>
          <w:lang w:val="ru-RU"/>
        </w:rPr>
      </w:pPr>
      <w:r w:rsidRPr="00867049">
        <w:rPr>
          <w:noProof/>
          <w:szCs w:val="24"/>
          <w:lang w:val="en-US"/>
        </w:rPr>
        <w:lastRenderedPageBreak/>
        <mc:AlternateContent>
          <mc:Choice Requires="wps">
            <w:drawing>
              <wp:anchor distT="0" distB="0" distL="0" distR="0" simplePos="0" relativeHeight="251702272" behindDoc="0" locked="0" layoutInCell="1" allowOverlap="1" wp14:anchorId="5469DA11" wp14:editId="7BDF9C5B">
                <wp:simplePos x="0" y="0"/>
                <wp:positionH relativeFrom="column">
                  <wp:posOffset>2333625</wp:posOffset>
                </wp:positionH>
                <wp:positionV relativeFrom="paragraph">
                  <wp:posOffset>1387475</wp:posOffset>
                </wp:positionV>
                <wp:extent cx="578485" cy="38925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 cy="3892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A2081C">
                            <w:pPr>
                              <w:spacing w:line="160" w:lineRule="exact"/>
                              <w:ind w:left="43"/>
                              <w:jc w:val="center"/>
                              <w:rPr>
                                <w:spacing w:val="0"/>
                                <w:sz w:val="16"/>
                                <w:szCs w:val="16"/>
                              </w:rPr>
                            </w:pPr>
                            <w:r w:rsidRPr="00A2081C">
                              <w:rPr>
                                <w:spacing w:val="0"/>
                                <w:sz w:val="16"/>
                                <w:szCs w:val="16"/>
                              </w:rPr>
                              <w:t>Insertion de la carte de conducteur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1" o:spid="_x0000_s1026" type="#_x0000_t202" style="position:absolute;left:0;text-align:left;margin-left:183.75pt;margin-top:109.25pt;width:45.55pt;height:30.65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vRQMAALcHAAAOAAAAZHJzL2Uyb0RvYy54bWzEVVtP2zAUfp+0/2D5vaQtLbQVAXFZp0kV&#10;oMHEs+s4TYRje7ZL00377/vsJOUyHmCatD6kx/Z3zvH5zsVHJ3UlyYOwrtQqpYO9PiVCcZ2VapXS&#10;b7fz3oQS55nKmNRKpHQrHD05/vjhaGNmYqgLLTNhCYwoN9uYlBbem1mSOF6Iirk9bYTCYa5txTyW&#10;dpVklm1gvZLJsN8/SDbaZsZqLpzD7kVzSI+j/TwX3F/luROeyJTibj5+bfwuwzc5PmKzlWWmKHl7&#10;DfYXt6hYqeB0Z+qCeUbWtvzDVFVyq53O/R7XVaLzvOQixoBoBv0X0dwUzIgYC8hxZkeT+3dm+eXD&#10;tSVlltL9wYASxSok6VbUnpzpmoQ9MLQxbgbgjQHU1zhApmO0ziw0v3eAJE8wjYIDOjBS57YK/4iV&#10;QBFJ2O6ID344NseHk9FkTAnH0f5kOhyPg9vkUdlY5z8LXZEgpNQir/EC7GHhfAPtIMGX07LM5qWU&#10;cWFXy3NpyQNDDczjr7X+DCYV2aR0Oh6GezCUYi6Zh1gZkOPUihImV6hx7m10rXRwAN9sFlxfMFc0&#10;LqLVprCsXqssQgrBsk8qI35rQLBCL9DgrhIZJVLAbJAi0rNSvgUJdqQK3kUs84YHrGoPMe6D3FiC&#10;P6eD4ah/Npz25geTw95oPhr3pof9Sa8/mJ5ND/qj6ehi/isENRjNijLLhFqUSnTtMBi9rdzaxmwK&#10;OTbE+wh9lo1A6S5pS8n4/Ws5+0/EP6Mp1ilY7/4j+7Edmg4IjeH8VoqQE6m+ihztFhshbMRBJ3aR&#10;Ms6F8rHpYn6BDqgclfYexRYfVJvqeI/yTiN61srvlKtS6ab4X1w7u++unDf4diC0cQcKfL2sUd9B&#10;XOpsi0liNToZ48AZPi+R7gVz/ppZjF9s4knxV/jkUqNNdCtRUmj747X9gEeZ4hR9hXGOlv2+ZhZd&#10;Jr8ozMsw+zvBdsKyE9S6OteYDpiAuE0UoWC97MTc6uoOL81p8IIjpjh8pRQDohHPffOo4KXi4vQ0&#10;gjDhDfMLdWN4NzBDwd7Wd8yadpJ5VM6l7gY9m70YaA02JELp07XXeRmn3SOLLdF4HWL9tS9ZeH6e&#10;riPq8b09/g0AAP//AwBQSwMEFAAGAAgAAAAhAIbwfufgAAAACwEAAA8AAABkcnMvZG93bnJldi54&#10;bWxMj89Og0AQh+8mvsNmTLzZhdoCRZbGmJgmXhppH2DLjkBkZwm7FPr2jie9zZ8vv/mm2C+2F1cc&#10;fedIQbyKQCDVznTUKDif3p8yED5oMrp3hApu6GFf3t8VOjdupk+8VqERHEI+1wraEIZcSl+3aLVf&#10;uQGJd19utDpwOzbSjHrmcNvLdRQl0uqO+EKrB3xrsf6uJqugSyn+mKrNIuN5dz4d28PxNh2UenxY&#10;Xl9ABFzCHwy/+qwOJTtd3ETGi17Bc5JuGVWwjjMumNhsswTEhSfpLgNZFvL/D+UPAAAA//8DAFBL&#10;AQItABQABgAIAAAAIQC2gziS/gAAAOEBAAATAAAAAAAAAAAAAAAAAAAAAABbQ29udGVudF9UeXBl&#10;c10ueG1sUEsBAi0AFAAGAAgAAAAhADj9If/WAAAAlAEAAAsAAAAAAAAAAAAAAAAALwEAAF9yZWxz&#10;Ly5yZWxzUEsBAi0AFAAGAAgAAAAhAOaOT69FAwAAtwcAAA4AAAAAAAAAAAAAAAAALgIAAGRycy9l&#10;Mm9Eb2MueG1sUEsBAi0AFAAGAAgAAAAhAIbwfufgAAAACwEAAA8AAAAAAAAAAAAAAAAAnwUAAGRy&#10;cy9kb3ducmV2LnhtbFBLBQYAAAAABAAEAPMAAACsBgAAAAA=&#10;" stroked="f">
                <v:stroke joinstyle="round"/>
                <v:path arrowok="t"/>
                <v:textbox inset="0,0,0,0">
                  <w:txbxContent>
                    <w:p w:rsidR="00AB3770" w:rsidRPr="00A2081C" w:rsidRDefault="00AB3770" w:rsidP="00A2081C">
                      <w:pPr>
                        <w:spacing w:line="160" w:lineRule="exact"/>
                        <w:ind w:left="43"/>
                        <w:jc w:val="center"/>
                        <w:rPr>
                          <w:spacing w:val="0"/>
                          <w:sz w:val="16"/>
                          <w:szCs w:val="16"/>
                        </w:rPr>
                      </w:pPr>
                      <w:r w:rsidRPr="00A2081C">
                        <w:rPr>
                          <w:spacing w:val="0"/>
                          <w:sz w:val="16"/>
                          <w:szCs w:val="16"/>
                        </w:rPr>
                        <w:t>Insertion de la carte de conducteur</w:t>
                      </w:r>
                    </w:p>
                  </w:txbxContent>
                </v:textbox>
              </v:shape>
            </w:pict>
          </mc:Fallback>
        </mc:AlternateContent>
      </w:r>
      <w:r w:rsidRPr="00867049">
        <w:rPr>
          <w:noProof/>
          <w:szCs w:val="24"/>
          <w:lang w:val="en-US"/>
        </w:rPr>
        <mc:AlternateContent>
          <mc:Choice Requires="wps">
            <w:drawing>
              <wp:anchor distT="0" distB="0" distL="0" distR="0" simplePos="0" relativeHeight="251698176" behindDoc="0" locked="0" layoutInCell="1" allowOverlap="1" wp14:anchorId="1825CE14" wp14:editId="7D5F8478">
                <wp:simplePos x="0" y="0"/>
                <wp:positionH relativeFrom="column">
                  <wp:posOffset>3825654</wp:posOffset>
                </wp:positionH>
                <wp:positionV relativeFrom="paragraph">
                  <wp:posOffset>68580</wp:posOffset>
                </wp:positionV>
                <wp:extent cx="942496" cy="44386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496" cy="4438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A2081C">
                            <w:pPr>
                              <w:spacing w:before="20" w:line="160" w:lineRule="exact"/>
                              <w:ind w:left="43"/>
                              <w:jc w:val="center"/>
                              <w:rPr>
                                <w:sz w:val="16"/>
                                <w:szCs w:val="16"/>
                              </w:rPr>
                            </w:pPr>
                            <w:r w:rsidRPr="00A2081C">
                              <w:rPr>
                                <w:sz w:val="16"/>
                                <w:szCs w:val="16"/>
                              </w:rPr>
                              <w:t xml:space="preserve">Deuxième source de signalisation </w:t>
                            </w:r>
                            <w:r w:rsidRPr="00A2081C">
                              <w:rPr>
                                <w:sz w:val="16"/>
                                <w:szCs w:val="16"/>
                              </w:rPr>
                              <w:br/>
                              <w:t>indépendante de mouvement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27" type="#_x0000_t202" style="position:absolute;left:0;text-align:left;margin-left:301.25pt;margin-top:5.4pt;width:74.2pt;height:34.9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oYRAMAAL4HAAAOAAAAZHJzL2Uyb0RvYy54bWzEVV1v0zAUfUfiP1h+79KUtKzVumlbKUKq&#10;ALGhPbuO00RzbGO7awriv3PsJB0be9gQEn1Ir+3j+3Huh0/OmlqSO2FdpdWcpkdDSoTiOq/UZk6/&#10;Xi8Hx5Q4z1TOpFZiTvfC0bPT169OdmYmRrrUMheWQIlys52Z09J7M0sSx0tRM3ekjVA4LLStmcfS&#10;bpLcsh201zIZDYeTZKdtbqzmwjnsLtpDehr1F4Xg/lNROOGJnFP45uPXxu86fJPTEzbbWGbKindu&#10;sL/womaVgtGDqgXzjGxt9YequuJWO134I67rRBdFxUWMAdGkw0fRXJXMiBgLyHHmQJP7d2r5x7vP&#10;llT5nL5JJ5QoViNJ16Lx5EI3JOyBoZ1xMwCvDKC+wQEyHaN1ZqX5rQMk+Q3TXnBAB0aawtbhH7ES&#10;XEQS9gfigx2OzWk2yqYwz3GUZW+OJ+NgNrm/bKzz74WuSRDm1CKv0QF2t3K+hfaQYMtpWeXLSsq4&#10;sJv1pbTkjqEGlvHXaX8Ak4rs4Ml4NIYfDKVYSOYh1gbkOLWhhMkNapx7G00rHQzANpsF0wvmytZE&#10;1NoWltVblUdIKVj+TuXE7w0IVugFGszVIqdECqgNUkR6VsnnIMGOVMG6iGXe8oBV4yHGfZAbS/DH&#10;NB1lw4vRdLCcHL8dZMtsPJi+HR4Phun0YjoZZtNssfwZgkqzWVnluVCrSom+HdLseeXWNWZbyLEh&#10;Xkbog2wESg9JW0vGb5/K2X8i/gFNsU7Bev8f2Y/t0HZAaAzn91KEnEj1RRRot9gIYSMOOnGIlHEu&#10;lE+7WCM6oApU2ksudvhwta2Ol1w+3IiWtfKHy3WldFv8j9zOb3uXixbfDYQu7kCBb9ZNnDMRGXbW&#10;Ot9joFiNhsZUcIYvK2R9xZz/zCymMDbxsvhP+BRSo1t0J1FSavv9qf2AR7XiFO2FqY7O/bZlFs0m&#10;PyiMzfAE9ILthXUvqG19qTEk0uhNFHHBetmLhdX1DR6c82AFR0xx2JpTzIlWvPTt24IHi4vz8wjC&#10;oDfMr9SV4f3cDHV73dwwa7qB5lFAH3U/79ns0VxrsSEfSp9vvS6qOPTuWez4xiMRy7B70MIr9Ps6&#10;ou6f3dNfAAAA//8DAFBLAwQUAAYACAAAACEANEmfi94AAAAJAQAADwAAAGRycy9kb3ducmV2Lnht&#10;bEyPQWrDMBBF94XcQUyhu0ZyaOLEtRxCoQS6CXVyAMWa2qbWyFhy7Ny+01W7HP7jz/v5fnaduOEQ&#10;Wk8akqUCgVR521Kt4XJ+f96CCNGQNZ0n1HDHAPti8ZCbzPqJPvFWxlpwCYXMaGhi7DMpQ9WgM2Hp&#10;eyTOvvzgTORzqKUdzMTlrpMrpTbSmZb4Q2N6fGuw+i5Hp6FNKfkYy5dZJtPucj41x9N9PGr99Dgf&#10;XkFEnOMfDL/6rA4FO139SDaITsNGrdaMcqB4AgPpWu1AXDVsVQqyyOX/BcUPAAAA//8DAFBLAQIt&#10;ABQABgAIAAAAIQC2gziS/gAAAOEBAAATAAAAAAAAAAAAAAAAAAAAAABbQ29udGVudF9UeXBlc10u&#10;eG1sUEsBAi0AFAAGAAgAAAAhADj9If/WAAAAlAEAAAsAAAAAAAAAAAAAAAAALwEAAF9yZWxzLy5y&#10;ZWxzUEsBAi0AFAAGAAgAAAAhAFw1ehhEAwAAvgcAAA4AAAAAAAAAAAAAAAAALgIAAGRycy9lMm9E&#10;b2MueG1sUEsBAi0AFAAGAAgAAAAhADRJn4veAAAACQEAAA8AAAAAAAAAAAAAAAAAngUAAGRycy9k&#10;b3ducmV2LnhtbFBLBQYAAAAABAAEAPMAAACpBgAAAAA=&#10;" stroked="f">
                <v:stroke joinstyle="round"/>
                <v:path arrowok="t"/>
                <v:textbox inset="0,0,0,0">
                  <w:txbxContent>
                    <w:p w:rsidR="00AB3770" w:rsidRPr="00A2081C" w:rsidRDefault="00AB3770" w:rsidP="00A2081C">
                      <w:pPr>
                        <w:spacing w:before="20" w:line="160" w:lineRule="exact"/>
                        <w:ind w:left="43"/>
                        <w:jc w:val="center"/>
                        <w:rPr>
                          <w:sz w:val="16"/>
                          <w:szCs w:val="16"/>
                        </w:rPr>
                      </w:pPr>
                      <w:r w:rsidRPr="00A2081C">
                        <w:rPr>
                          <w:sz w:val="16"/>
                          <w:szCs w:val="16"/>
                        </w:rPr>
                        <w:t xml:space="preserve">Deuxième source de signalisation </w:t>
                      </w:r>
                      <w:r w:rsidRPr="00A2081C">
                        <w:rPr>
                          <w:sz w:val="16"/>
                          <w:szCs w:val="16"/>
                        </w:rPr>
                        <w:br/>
                        <w:t>indépendante de mouvement</w:t>
                      </w:r>
                    </w:p>
                  </w:txbxContent>
                </v:textbox>
              </v:shape>
            </w:pict>
          </mc:Fallback>
        </mc:AlternateContent>
      </w:r>
      <w:r w:rsidRPr="00867049">
        <w:rPr>
          <w:noProof/>
          <w:szCs w:val="24"/>
          <w:lang w:val="en-US"/>
        </w:rPr>
        <mc:AlternateContent>
          <mc:Choice Requires="wps">
            <w:drawing>
              <wp:anchor distT="0" distB="0" distL="0" distR="0" simplePos="0" relativeHeight="251701248" behindDoc="0" locked="0" layoutInCell="1" allowOverlap="1" wp14:anchorId="2B7CB464" wp14:editId="6A2131A0">
                <wp:simplePos x="0" y="0"/>
                <wp:positionH relativeFrom="column">
                  <wp:posOffset>1611240</wp:posOffset>
                </wp:positionH>
                <wp:positionV relativeFrom="paragraph">
                  <wp:posOffset>1484630</wp:posOffset>
                </wp:positionV>
                <wp:extent cx="720219" cy="142875"/>
                <wp:effectExtent l="0" t="0" r="3810" b="508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219" cy="1428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A2081C">
                            <w:pPr>
                              <w:spacing w:line="240" w:lineRule="auto"/>
                              <w:jc w:val="center"/>
                              <w:rPr>
                                <w:sz w:val="16"/>
                                <w:szCs w:val="16"/>
                              </w:rPr>
                            </w:pPr>
                            <w:r w:rsidRPr="00A2081C">
                              <w:rPr>
                                <w:sz w:val="16"/>
                                <w:szCs w:val="16"/>
                              </w:rPr>
                              <w:t>Téléchargement de données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10" o:spid="_x0000_s1028" type="#_x0000_t202" style="position:absolute;left:0;text-align:left;margin-left:126.85pt;margin-top:116.9pt;width:56.7pt;height:11.2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yNRAMAAL4HAAAOAAAAZHJzL2Uyb0RvYy54bWzEVVtv0zAUfkfiP1h+73Khu7RahnahCKka&#10;iA3x7DpOE82xje2uKYj/zmcn6djggSEk+pAe2985x+fzuZy+7lpJ7oV1jVYFzQ5SSoTiumzUuqCf&#10;bheTE0qcZ6pkUitR0J1w9PXZyxenWzMXua61LIUlMKLcfGsKWntv5knieC1a5g60EQqHlbYt81ja&#10;dVJatoX1ViZ5mh4lW21LYzUXzmH3qj+kZ9F+VQnu31eVE57IguJuPn5t/K7CNzk7ZfO1ZaZu+HAN&#10;9he3aFmj4HRv6op5Rja2+cVU23Crna78Addtoquq4SLGgGiy9Ek0NzUzIsYCcpzZ0+T+nVl+ff/B&#10;kqYs6KsM/CjW4pFuRefJhe5I2ANDW+PmAN4YQH2HA7x0jNaZpeZ3DpDkJ0yv4IAOjHSVbcM/YiVQ&#10;hJPdnvjgh2PzOE/zbEYJx1E2zU+OD4Pb5EHZWOffCt2SIBTU4l3jBdj90vkeOkKCL6dlUy4aKePC&#10;rleX0pJ7hhxYxN9g/RFMKrIt6OwwP8Q9GFKxksxDbA3IcWpNCZNr5Dj3NrpWOjiAbzYPrq+Yq3sX&#10;0WqfWFZvVBkhtWDlG1USvzMgWKEWaHDXipISKWA2SBHpWSP/BAl2pAreRUzzngesOg8x7oPcmILf&#10;Zlk+TS/y2WRxdHI8mS6mh5PZcXoySbPZxewonc6mV4vvIahsOq+bshRq2SgxlkM2/bN0GwqzT+RY&#10;EM8j9NFrBEr3j7aSjN/97s3+E/GPaIp5CtbH/8h+LIe+AkJhOL+TIryJVB9FhXKLhRA2YqMT+0gZ&#10;50L5bIg1ogOqQqY9R3HAB9U+O56jvNeInrXye+W2UbpP/ifXLu/GK1c9fmgIQ9yBAt+tuthn8hBc&#10;2FnpcoeGYjUKGl3BGb5o8OpL5vwHZtGFsYnJ4t/jU0mNatGDREmt7dff7Qc8shWnKC90dVTulw2z&#10;KDb5TqFtwqQfBTsKq1FQm/ZSo0lk8TZRhIL1chQrq9vPGDjnwQuOmOLwVVD0iV689P1swcDi4vw8&#10;gtDoDfNLdWP42DdD3t52n5k1Q0PzSKBrPfZ7Nn/S13pszBdzvvHoPLHpPbA48I0hEdNwGGhhCv28&#10;jqiHsXv2AwAA//8DAFBLAwQUAAYACAAAACEAA0OwM+AAAAALAQAADwAAAGRycy9kb3ducmV2Lnht&#10;bEyPUUvDMBSF3wX/Q7iCby5tw1qpTYcOhKHItIrPWXPXVpukJNlW/713T/p2D+fj3HOq1WxGdkQf&#10;BmclpIsEGNrW6cF2Ej7eH29ugYWorFajsyjhBwOs6suLSpXanewbHpvYMQqxoVQS+hinkvPQ9mhU&#10;WLgJLXl7542KJH3HtVcnCjcjz5Ik50YNlj70asJ1j+13czASiuE5Xfr101e2ia8vm8/9g2q2s5TX&#10;V/P9HbCIc/yD4VyfqkNNnXbuYHVgo4RsKQpC6RCCNhAh8iIFtjtbuQBeV/z/hvoXAAD//wMAUEsB&#10;Ai0AFAAGAAgAAAAhALaDOJL+AAAA4QEAABMAAAAAAAAAAAAAAAAAAAAAAFtDb250ZW50X1R5cGVz&#10;XS54bWxQSwECLQAUAAYACAAAACEAOP0h/9YAAACUAQAACwAAAAAAAAAAAAAAAAAvAQAAX3JlbHMv&#10;LnJlbHNQSwECLQAUAAYACAAAACEANZEcjUQDAAC+BwAADgAAAAAAAAAAAAAAAAAuAgAAZHJzL2Uy&#10;b0RvYy54bWxQSwECLQAUAAYACAAAACEAA0OwM+AAAAALAQAADwAAAAAAAAAAAAAAAACeBQAAZHJz&#10;L2Rvd25yZXYueG1sUEsFBgAAAAAEAAQA8wAAAKsGAAAAAA==&#10;" stroked="f">
                <v:stroke joinstyle="round"/>
                <v:path arrowok="t"/>
                <v:textbox style="mso-fit-shape-to-text:t" inset="0,0,0,0">
                  <w:txbxContent>
                    <w:p w:rsidR="00AB3770" w:rsidRPr="00A2081C" w:rsidRDefault="00AB3770" w:rsidP="00A2081C">
                      <w:pPr>
                        <w:spacing w:line="240" w:lineRule="auto"/>
                        <w:jc w:val="center"/>
                        <w:rPr>
                          <w:sz w:val="16"/>
                          <w:szCs w:val="16"/>
                        </w:rPr>
                      </w:pPr>
                      <w:r w:rsidRPr="00A2081C">
                        <w:rPr>
                          <w:sz w:val="16"/>
                          <w:szCs w:val="16"/>
                        </w:rPr>
                        <w:t>Téléchargement de données</w:t>
                      </w:r>
                    </w:p>
                  </w:txbxContent>
                </v:textbox>
              </v:shape>
            </w:pict>
          </mc:Fallback>
        </mc:AlternateContent>
      </w:r>
      <w:r w:rsidRPr="00867049">
        <w:rPr>
          <w:noProof/>
          <w:szCs w:val="24"/>
          <w:lang w:val="en-US"/>
        </w:rPr>
        <mc:AlternateContent>
          <mc:Choice Requires="wps">
            <w:drawing>
              <wp:anchor distT="0" distB="0" distL="0" distR="0" simplePos="0" relativeHeight="251703296" behindDoc="0" locked="0" layoutInCell="1" allowOverlap="1" wp14:anchorId="1679A40A" wp14:editId="5396D019">
                <wp:simplePos x="0" y="0"/>
                <wp:positionH relativeFrom="column">
                  <wp:posOffset>2923540</wp:posOffset>
                </wp:positionH>
                <wp:positionV relativeFrom="paragraph">
                  <wp:posOffset>1384300</wp:posOffset>
                </wp:positionV>
                <wp:extent cx="617939" cy="375285"/>
                <wp:effectExtent l="0" t="0" r="0" b="571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39" cy="3752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A2081C">
                            <w:pPr>
                              <w:spacing w:line="160" w:lineRule="exact"/>
                              <w:ind w:left="43"/>
                              <w:jc w:val="center"/>
                              <w:rPr>
                                <w:sz w:val="16"/>
                                <w:szCs w:val="16"/>
                              </w:rPr>
                            </w:pPr>
                            <w:r w:rsidRPr="00A2081C">
                              <w:rPr>
                                <w:sz w:val="16"/>
                                <w:szCs w:val="16"/>
                              </w:rPr>
                              <w:t>Insertion de la carte de l’équipage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29" type="#_x0000_t202" style="position:absolute;left:0;text-align:left;margin-left:230.2pt;margin-top:109pt;width:48.65pt;height:29.5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VeRgMAAL4HAAAOAAAAZHJzL2Uyb0RvYy54bWzEVV1v0zAUfUfiP1h+79J07bZUy9A+KEKq&#10;ALGhPbuO00RzbGO7awriv3PsJB0be2AIiT6k1/a5vr7nfp2+aRtJ7oV1tVY5TQ/GlAjFdVGrdU6/&#10;3CxGJ5Q4z1TBpFYipzvh6Juz169Ot2YuJrrSshCW4BLl5luT08p7M08SxyvRMHegjVA4LLVtmMfS&#10;rpPCsi1ub2QyGY+Pkq22hbGaC+ewe9Ud0rN4f1kK7j+WpROeyJzibT5+bfyuwjc5O2XztWWmqnn/&#10;DPYXr2hYrWB0f9UV84xsbP3bVU3NrXa69AdcN4kuy5qL6AO8ScdPvLmumBHRF5DjzJ4m9++u5R/u&#10;P1lSFzk9TA8pUaxBkG5E68mFbknYA0Nb4+YAXhtAfYsDRDp668xS8zsHSPILplNwQAdG2tI24R++&#10;EigiCLs98cEOx+ZRepwdZpRwHB0ezyYns2A2eVA21vl3QjckCDm1iGt8ALtfOt9BB0iw5bSsi0Ut&#10;ZVzY9epSWnLPkAOL+OtvfwSTimxzms0mM7yDIRVLyTzExoAcp9aUMLlGjnNvo2mlgwHYZvNg+oq5&#10;qjMRb+0Sy+qNKiKkEqx4qwridwYEK9QCDeYaUVAiBa4NUkR6Vss/QYIdqYJ1EdO84wGr1kOM+yA3&#10;puD3LJ1MxxeTbLQ4OjkeTRfT2Sg7Hp+Mxml2kR2Np9n0avEjOJVO51VdFEItayWGckinf5ZufWF2&#10;iRwL4mWEPopGoHQftJVk/O65mP0n4h/RFPMUrA//kf1YDl0FhMJwfidFiIlUn0WJcouFEDZioxN7&#10;TxnnQvm09zWiA6pEpr1EsccH1S47XqK814iWtfJ75aZWukv+J88u7oYnlx2+bwi934EC367ars8E&#10;58LOShc7NBSrUdDoCs7wRY2oL5nzn5hFF8YmJov/iE8pNapF9xIllbbfntsPeGQrTlFe6Oqo3K8b&#10;ZlFs8r1C2wwjYBDsIKwGQW2aS40mkcbXRBEK1stBLK1ubjFwzoMVHDHFYSun6BOdeOm72YKBxcX5&#10;eQSh0Rvml+ra8KFvhry9aW+ZNX1D80igD3ro92z+pK912BAPpc83Xpd1bHoPLPZ8Y0jENOwHWphC&#10;v64j6mHsnv0EAAD//wMAUEsDBBQABgAIAAAAIQBd0jM93wAAAAsBAAAPAAAAZHJzL2Rvd25yZXYu&#10;eG1sTI9BTsMwEEX3SNzBGiR21HGV1iXEqRASqsSmIu0B3NjEEfE4ip0mvT3DCpYz8/Tn/XK/+J5d&#10;7Ri7gArEKgNmsQmmw1bB+fT+tAMWk0aj+4BWwc1G2Ff3d6UuTJjx017r1DIKwVhoBS6loeA8Ns56&#10;HVdhsEi3rzB6nWgcW25GPVO47/k6y7bc6w7pg9ODfXO2+a4nr6CTKD6mOl+4mJ/Pp6M7HG/TQanH&#10;h+X1BViyS/qD4Vef1KEip0uY0ETWK8i3WU6ogrXYUSkiNhspgV1oI6UAXpX8f4fqBwAA//8DAFBL&#10;AQItABQABgAIAAAAIQC2gziS/gAAAOEBAAATAAAAAAAAAAAAAAAAAAAAAABbQ29udGVudF9UeXBl&#10;c10ueG1sUEsBAi0AFAAGAAgAAAAhADj9If/WAAAAlAEAAAsAAAAAAAAAAAAAAAAALwEAAF9yZWxz&#10;Ly5yZWxzUEsBAi0AFAAGAAgAAAAhAN8NVV5GAwAAvgcAAA4AAAAAAAAAAAAAAAAALgIAAGRycy9l&#10;Mm9Eb2MueG1sUEsBAi0AFAAGAAgAAAAhAF3SMz3fAAAACwEAAA8AAAAAAAAAAAAAAAAAoAUAAGRy&#10;cy9kb3ducmV2LnhtbFBLBQYAAAAABAAEAPMAAACsBgAAAAA=&#10;" stroked="f">
                <v:stroke joinstyle="round"/>
                <v:path arrowok="t"/>
                <v:textbox inset="0,0,0,0">
                  <w:txbxContent>
                    <w:p w:rsidR="00AB3770" w:rsidRPr="00A2081C" w:rsidRDefault="00AB3770" w:rsidP="00A2081C">
                      <w:pPr>
                        <w:spacing w:line="160" w:lineRule="exact"/>
                        <w:ind w:left="43"/>
                        <w:jc w:val="center"/>
                        <w:rPr>
                          <w:sz w:val="16"/>
                          <w:szCs w:val="16"/>
                        </w:rPr>
                      </w:pPr>
                      <w:r w:rsidRPr="00A2081C">
                        <w:rPr>
                          <w:sz w:val="16"/>
                          <w:szCs w:val="16"/>
                        </w:rPr>
                        <w:t>Insertion de la carte de l’équipage</w:t>
                      </w:r>
                    </w:p>
                  </w:txbxContent>
                </v:textbox>
              </v:shape>
            </w:pict>
          </mc:Fallback>
        </mc:AlternateContent>
      </w:r>
      <w:r w:rsidRPr="00867049">
        <w:rPr>
          <w:noProof/>
          <w:szCs w:val="24"/>
          <w:lang w:val="en-US"/>
        </w:rPr>
        <mc:AlternateContent>
          <mc:Choice Requires="wps">
            <w:drawing>
              <wp:anchor distT="0" distB="0" distL="0" distR="0" simplePos="0" relativeHeight="251700224" behindDoc="0" locked="0" layoutInCell="1" allowOverlap="1" wp14:anchorId="5BBA3F53" wp14:editId="131C30BE">
                <wp:simplePos x="0" y="0"/>
                <wp:positionH relativeFrom="column">
                  <wp:posOffset>3608070</wp:posOffset>
                </wp:positionH>
                <wp:positionV relativeFrom="paragraph">
                  <wp:posOffset>1480185</wp:posOffset>
                </wp:positionV>
                <wp:extent cx="1144257" cy="142875"/>
                <wp:effectExtent l="0" t="0" r="0" b="762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57" cy="1428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867049">
                            <w:pPr>
                              <w:spacing w:line="240" w:lineRule="auto"/>
                              <w:rPr>
                                <w:sz w:val="16"/>
                                <w:szCs w:val="16"/>
                              </w:rPr>
                            </w:pPr>
                            <w:r w:rsidRPr="00A2081C">
                              <w:rPr>
                                <w:sz w:val="16"/>
                                <w:szCs w:val="16"/>
                              </w:rPr>
                              <w:t>Capteur de mouvement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14" o:spid="_x0000_s1030" type="#_x0000_t202" style="position:absolute;left:0;text-align:left;margin-left:284.1pt;margin-top:116.55pt;width:90.1pt;height:11.2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ooRgMAAL8HAAAOAAAAZHJzL2Uyb0RvYy54bWzEVV1v0zAUfUfiP1h+79KUdFurZWgfFCFV&#10;G2JDPLuO00RzbGO7awriv3PsJIWNPWwIiT6k1/a59/oe34+Tt20jyb2wrtYqp+nBmBKhuC5qtc7p&#10;59vF6JgS55kqmNRK5HQnHH17+vrVydbMxURXWhbCEhhRbr41Oa28N/MkcbwSDXMH2giFw1Lbhnks&#10;7TopLNvCeiOTyXh8mGy1LYzVXDiH3cvukJ5G+2UpuL8uSyc8kTnF3Xz82vhdhW9yesLma8tMVfP+&#10;GuwvbtGwWsHp3tQl84xsbP2HqabmVjtd+gOum0SXZc1FjAHRpONH0dxUzIgYC8hxZk+T+3dm+dX9&#10;R0vqIqdv0owSxRo80q1oPTnXLQl7YGhr3BzAGwOob3GAl47ROrPU/M4BkvyG6RQc0IGRtrRN+Ees&#10;BIp4hN2e+OCHB2tplk2mR5RwnKXZ5PhoGvwmv7SNdf690A0JQk4tHjbegN0vne+gAyQ4c1rWxaKW&#10;Mi7senUhLblnSIJF/PXWH8CkItuczqaTKe7BkIulZB5iY8COU2tKmFwjybm30bXSwQF8s3lwfclc&#10;1bmIVrvMsnqjigipBCveqYL4nQHDCsVAg7tGFJRIAbNBikjPavkcJNiRKngXMc87HrBqPcS4D3Zj&#10;Dn6fpZNsfD6ZjRaHx0ejbJFNR7Oj8fFonM7OZ4fjbJZdLn6EoNJsXtVFIdSyVmKohzR7Xr71ldll&#10;cqyIlxH64DUCpftHW0nG7556s/9E/AOaYp6C9eE/sh/roSuBUBnO76QIbyLVJ1Gi3mIlhI3Y6cQ+&#10;Usa5UD7tY43ogCqRaS9R7PFBtcuOlyjvNaJnrfxeuamV7pL/0bWLu+HKZYfvO0Ifd6DAt6s2Npp9&#10;S1npYoeOYjUKGm3BGb6o8epL5vxHZtGGsYnR4q/xKaVGteheoqTS9ttT+wGPbMUpygttHZX7dcMs&#10;ik1+UOibYQYMgh2E1SCoTXOh0STSeJsoQsF6OYil1c0XTJyz4AVHTHH4yin6RCde+G64YGJxcXYW&#10;Qej0hvmlujF8aJwhb2/bL8yavqF5JNCVHho+mz/qax025os523h0ntj0Aq8diz3fmBIxDfuJFsbQ&#10;7+uI+jV3T38CAAD//wMAUEsDBBQABgAIAAAAIQA01MSn4gAAAAsBAAAPAAAAZHJzL2Rvd25yZXYu&#10;eG1sTI/BTsMwDIbvSLxDZCRuLG23dlVpOsEkpAk0wTrEOWu8ttAkVZJt5e0xJzja/vT7+8vVpAd2&#10;Rud7awTEswgYmsaq3rQC3vdPdzkwH6RRcrAGBXyjh1V1fVXKQtmL2eG5Di2jEOMLKaALYSw4902H&#10;WvqZHdHQ7WidloFG13Ll5IXC9cCTKMq4lr2hD50ccd1h81WftIBl/xKnbv38mWzC23bzcXyU9esk&#10;xO3N9HAPLOAU/mD41Sd1qMjpYE9GeTYISLM8IVRAMp/HwIhYLvIFsANt0jQDXpX8f4fqBwAA//8D&#10;AFBLAQItABQABgAIAAAAIQC2gziS/gAAAOEBAAATAAAAAAAAAAAAAAAAAAAAAABbQ29udGVudF9U&#10;eXBlc10ueG1sUEsBAi0AFAAGAAgAAAAhADj9If/WAAAAlAEAAAsAAAAAAAAAAAAAAAAALwEAAF9y&#10;ZWxzLy5yZWxzUEsBAi0AFAAGAAgAAAAhAPZ7mihGAwAAvwcAAA4AAAAAAAAAAAAAAAAALgIAAGRy&#10;cy9lMm9Eb2MueG1sUEsBAi0AFAAGAAgAAAAhADTUxKfiAAAACwEAAA8AAAAAAAAAAAAAAAAAoAUA&#10;AGRycy9kb3ducmV2LnhtbFBLBQYAAAAABAAEAPMAAACvBgAAAAA=&#10;" stroked="f">
                <v:stroke joinstyle="round"/>
                <v:path arrowok="t"/>
                <v:textbox style="mso-fit-shape-to-text:t" inset="0,0,0,0">
                  <w:txbxContent>
                    <w:p w:rsidR="00AB3770" w:rsidRPr="00A2081C" w:rsidRDefault="00AB3770" w:rsidP="00867049">
                      <w:pPr>
                        <w:spacing w:line="240" w:lineRule="auto"/>
                        <w:rPr>
                          <w:sz w:val="16"/>
                          <w:szCs w:val="16"/>
                        </w:rPr>
                      </w:pPr>
                      <w:r w:rsidRPr="00A2081C">
                        <w:rPr>
                          <w:sz w:val="16"/>
                          <w:szCs w:val="16"/>
                        </w:rPr>
                        <w:t>Capteur de mouvement</w:t>
                      </w:r>
                    </w:p>
                  </w:txbxContent>
                </v:textbox>
              </v:shape>
            </w:pict>
          </mc:Fallback>
        </mc:AlternateContent>
      </w:r>
      <w:r w:rsidR="00E74E92" w:rsidRPr="00867049">
        <w:rPr>
          <w:noProof/>
          <w:szCs w:val="24"/>
          <w:lang w:val="en-US"/>
        </w:rPr>
        <mc:AlternateContent>
          <mc:Choice Requires="wps">
            <w:drawing>
              <wp:anchor distT="0" distB="0" distL="0" distR="0" simplePos="0" relativeHeight="251704320" behindDoc="0" locked="0" layoutInCell="1" allowOverlap="1" wp14:anchorId="0B9DB356" wp14:editId="3BF5B326">
                <wp:simplePos x="0" y="0"/>
                <wp:positionH relativeFrom="column">
                  <wp:posOffset>2100580</wp:posOffset>
                </wp:positionH>
                <wp:positionV relativeFrom="paragraph">
                  <wp:posOffset>2439670</wp:posOffset>
                </wp:positionV>
                <wp:extent cx="1861820" cy="158115"/>
                <wp:effectExtent l="0" t="0" r="508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158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894F79" w:rsidRDefault="00AB3770" w:rsidP="00867049">
                            <w:pPr>
                              <w:spacing w:line="240" w:lineRule="auto"/>
                              <w:jc w:val="center"/>
                              <w:rPr>
                                <w:sz w:val="16"/>
                                <w:szCs w:val="16"/>
                                <w:lang w:val="fr-CH"/>
                              </w:rPr>
                            </w:pPr>
                            <w:r w:rsidRPr="00894F79">
                              <w:rPr>
                                <w:sz w:val="16"/>
                                <w:szCs w:val="16"/>
                              </w:rPr>
                              <w:t>Carte à puce du conducteur (recto-verso)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31" type="#_x0000_t202" style="position:absolute;left:0;text-align:left;margin-left:165.4pt;margin-top:192.1pt;width:146.6pt;height:12.45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8RgMAAL8HAAAOAAAAZHJzL2Uyb0RvYy54bWzEVV1v2jAUfZ+0/2D5nYYw6AA1rdoypkmo&#10;rdZOfTaOQ6I6tmebEjbtv+/YIfRjfWinSeMhXNvn3ut77oePTppaknthXaVVRtODPiVCcZ1XapXR&#10;bzfz3pgS55nKmdRKZHQrHD05fv/uaGOmYqBLLXNhCYwoN92YjJbem2mSOF6KmrkDbYTCYaFtzTyW&#10;dpXklm1gvZbJoN8/TDba5sZqLpzD7qw9pMfRflEI7i+LwglPZEZxNx+/Nn6X4ZscH7HpyjJTVnx3&#10;DfYXt6hZpeB0b2rGPCNrW/1hqq641U4X/oDrOtFFUXERY0A0af9ZNNclMyLGAnKc2dPk/p1ZfnF/&#10;ZUmVZ/RDOqJEsRpJuhGNJ2e6IWEPDG2MmwJ4bQD1DQ6Q6RitMwvN7xwgySNMq+CADow0ha3DP2Il&#10;UEQStnvigx8erI0P0/EARxxn6Wictn6TB21jnf8sdE2CkFGLxMYbsPuF88E/m3aQ4MxpWeXzSsq4&#10;sKvlubTknqEI5vEXooLKE5hUZJPRyWgAHjhDLRaSeYi1ATtOrShhcoUi595G10oHBzDUup4xV7Yu&#10;otW2sqxeqzxCSsHyTyonfmvAsEIz0OCuFjklUsBskCLSs0q+Bon7SxW8i1jnLQ9YNR5i3Ae7sQZ/&#10;TtLBsH82mPTmh+OPveF8OOpNPvbHvX46OZsc9oeT4Wz+KwSVDqdlledCLSolun5Ih6+rt11ntpUc&#10;O+JthD7JRsjmPmlLyfjdSzkLqP9A/BOaYiWB9e4/sh/7oW2B0BnOb6UIOZHqqyjQb7ETwkacdGIf&#10;KeNcKJ/uYo3ogCpQaW9R3OGDalsdb1Hea0TPWvm9cl0p3Rb/s2vnd92VixYPMh7FHUTfLJs4aPYj&#10;ZanzLSaK1Who9L4zfF4hnwvm/BWzGMPYxNPiL/EppEa36J1ESantj5f2Ax7VilO0F8Y6Ovf7mlk0&#10;m/yiMDdh0neC7YRlJ6h1fa4xJNJ4myhCwXrZiYXV9S1enNPgBUdMcfjKKOZEK5779nHBi8XF6WkE&#10;YdIb5hfq2vBucIa6vWlumTW7geZRQBe6G/hs+myutdiQD6VP114XVRx6gdeWxR3feCViGe5etPAM&#10;PV5H1MO7e/wbAAD//wMAUEsDBBQABgAIAAAAIQARimVL4AAAAAsBAAAPAAAAZHJzL2Rvd25yZXYu&#10;eG1sTI/BTsMwEETvSPyDtUjcqJ00Km2IUyEkVIlLRdoPcOMliYjXUew06d+znOA2qxnNvin2i+vF&#10;FcfQedKQrBQIpNrbjhoN59P70xZEiIas6T2hhhsG2Jf3d4XJrZ/pE69VbASXUMiNhjbGIZcy1C06&#10;E1Z+QGLvy4/ORD7HRtrRzFzuepkqtZHOdMQfWjPgW4v1dzU5Dd0zJR9TlS0ymXfn07E9HG/TQevH&#10;h+X1BUTEJf6F4Ref0aFkpoufyAbRa1ivFaNHFtssBcGJTZrxuouGTO0SkGUh/28ofwAAAP//AwBQ&#10;SwECLQAUAAYACAAAACEAtoM4kv4AAADhAQAAEwAAAAAAAAAAAAAAAAAAAAAAW0NvbnRlbnRfVHlw&#10;ZXNdLnhtbFBLAQItABQABgAIAAAAIQA4/SH/1gAAAJQBAAALAAAAAAAAAAAAAAAAAC8BAABfcmVs&#10;cy8ucmVsc1BLAQItABQABgAIAAAAIQA/H2O8RgMAAL8HAAAOAAAAAAAAAAAAAAAAAC4CAABkcnMv&#10;ZTJvRG9jLnhtbFBLAQItABQABgAIAAAAIQARimVL4AAAAAsBAAAPAAAAAAAAAAAAAAAAAKAFAABk&#10;cnMvZG93bnJldi54bWxQSwUGAAAAAAQABADzAAAArQYAAAAA&#10;" stroked="f">
                <v:stroke joinstyle="round"/>
                <v:path arrowok="t"/>
                <v:textbox inset="0,0,0,0">
                  <w:txbxContent>
                    <w:p w:rsidR="00AB3770" w:rsidRPr="00894F79" w:rsidRDefault="00AB3770" w:rsidP="00867049">
                      <w:pPr>
                        <w:spacing w:line="240" w:lineRule="auto"/>
                        <w:jc w:val="center"/>
                        <w:rPr>
                          <w:sz w:val="16"/>
                          <w:szCs w:val="16"/>
                          <w:lang w:val="fr-CH"/>
                        </w:rPr>
                      </w:pPr>
                      <w:r w:rsidRPr="00894F79">
                        <w:rPr>
                          <w:sz w:val="16"/>
                          <w:szCs w:val="16"/>
                        </w:rPr>
                        <w:t>Carte à puce du conducteur (recto-verso)</w:t>
                      </w:r>
                    </w:p>
                  </w:txbxContent>
                </v:textbox>
              </v:shape>
            </w:pict>
          </mc:Fallback>
        </mc:AlternateContent>
      </w:r>
      <w:r w:rsidR="000716D1" w:rsidRPr="00867049">
        <w:rPr>
          <w:noProof/>
          <w:szCs w:val="24"/>
          <w:lang w:val="en-US"/>
        </w:rPr>
        <mc:AlternateContent>
          <mc:Choice Requires="wps">
            <w:drawing>
              <wp:anchor distT="0" distB="0" distL="0" distR="0" simplePos="0" relativeHeight="251695104" behindDoc="0" locked="0" layoutInCell="1" allowOverlap="1" wp14:anchorId="28597DCF" wp14:editId="0C3C377C">
                <wp:simplePos x="0" y="0"/>
                <wp:positionH relativeFrom="column">
                  <wp:posOffset>1800797</wp:posOffset>
                </wp:positionH>
                <wp:positionV relativeFrom="paragraph">
                  <wp:posOffset>323215</wp:posOffset>
                </wp:positionV>
                <wp:extent cx="602107" cy="229870"/>
                <wp:effectExtent l="0" t="0" r="762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07" cy="2298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A2081C">
                            <w:pPr>
                              <w:spacing w:before="20" w:line="140" w:lineRule="exact"/>
                              <w:ind w:left="43"/>
                              <w:jc w:val="center"/>
                              <w:rPr>
                                <w:sz w:val="16"/>
                                <w:szCs w:val="16"/>
                              </w:rPr>
                            </w:pPr>
                            <w:r w:rsidRPr="00A2081C">
                              <w:rPr>
                                <w:sz w:val="16"/>
                                <w:szCs w:val="16"/>
                              </w:rPr>
                              <w:t xml:space="preserve">Indicateur </w:t>
                            </w:r>
                            <w:r w:rsidRPr="00A2081C">
                              <w:rPr>
                                <w:sz w:val="16"/>
                                <w:szCs w:val="16"/>
                              </w:rPr>
                              <w:br/>
                              <w:t>de vitesse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8" o:spid="_x0000_s1032" type="#_x0000_t202" style="position:absolute;left:0;text-align:left;margin-left:141.8pt;margin-top:25.45pt;width:47.4pt;height:18.1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wORQMAAL4HAAAOAAAAZHJzL2Uyb0RvYy54bWzEVdtO2zAYvp+0d7B8X5J0pdCKMHFYp0kV&#10;oMHEtes4TYRje7ZL00179312mnIYFzBNWi/S3/b3n09HH9tGknthXa1VTrO9lBKhuC5qtczpt5vZ&#10;4JAS55kqmNRK5HQjHP14/P7d0dpMxVBXWhbCEghRbro2Oa28N9MkcbwSDXN72giFx1Lbhnkc7TIp&#10;LFtDeiOTYZqOk7W2hbGaC+dwe9490uMovywF95dl6YQnMqewzcevjd9F+CbHR2y6tMxUNd+awf7C&#10;iobVCkp3os6ZZ2Rl6z9ENTW32unS73HdJLosay6iD/AmS595c10xI6IvCI4zuzC5fyeWX9xfWVIX&#10;Of2QIlWKNUjSjWg9OdUtCXeI0Nq4KYDXBlDf4gGZjt46M9f8zgGSPMJ0DA7oEJG2tE34h68EjEjC&#10;Zhf4oIfjcpwOs/SAEo6n4XByeBATkzwwG+v8Z6EbEoicWuQ1GsDu584H9WzaQ4Iup2VdzGop48Eu&#10;F2fSknuGGpjFX3AKLE9gUpF1Tif7w33YwVCKpWQeZGMQHKeWlDC5RI1zb6NqpYMCCOpUnzNXdSqi&#10;1K6wrF6pIkIqwYpPqiB+YxBghV6gQV0jCkqkgNhARaRntXwNEvZLFbSLWOZdHHBqPch4j+DGEvw5&#10;yYaj9HQ4GczGhweD0Wy0P5gcpIeDNJucTsbpaDI6n/0KTmWjaVUXhVDzWom+HbLR68pt25hdIceG&#10;eFtAn2QjZHOXtIVk/O6lnAXUfwj8kzDFSkLU+/8Y/dgOXQeExnB+I0XIiVRfRYl2i40QLuKgEztP&#10;GedC+Wzra0QHVIlKewvjFh9Yu+p4C/OOI2rWyu+Ym1rprvifmV3c9SaXHR7BeOR3IH27aOOcGQfn&#10;ws1CFxsMFKvR0JgKzvBZjXzOmfNXzGIK4xKbxV/iU0qNbtFbipJK2x8v3Qc8qhWvaC9MdXTu9xWz&#10;aDb5RWFshhXQE7YnFj2hVs2ZxpDIojWRBIP1sidLq5tbLJyToAVPTHHoyinmREee+W63YGFxcXIS&#10;QRj0hvm5uja8n5uhbm/aW2bNdqB5FNCF7uc9mz6bax025EPpk5XXZR2H3kMUt/HGkohluF1oYQs9&#10;PkfUw9o9/g0AAP//AwBQSwMEFAAGAAgAAAAhAEEmfiXfAAAACQEAAA8AAABkcnMvZG93bnJldi54&#10;bWxMj0FugzAQRfeVegdrKnXXGJI0EMIQVZWqSN1EJTmAA1OMgscIm0BuX3fVLkf/6f83+X42nbjR&#10;4FrLCPEiAkFc2brlBuF8+nhJQTivuFadZUK4k4N98fiQq6y2E3/RrfSNCCXsMoWgve8zKV2lySi3&#10;sD1xyL7tYJQP59DIelBTKDedXEbRRhrVcljQqqd3TdW1HA1Cm3D8OZbrWcbT9nw66sPxPh4Qn5/m&#10;tx0IT7P/g+FXP6hDEZwuduTaiQ5hma42AUV4jbYgArBK0jWIC0KaxCCLXP7/oPgBAAD//wMAUEsB&#10;Ai0AFAAGAAgAAAAhALaDOJL+AAAA4QEAABMAAAAAAAAAAAAAAAAAAAAAAFtDb250ZW50X1R5cGVz&#10;XS54bWxQSwECLQAUAAYACAAAACEAOP0h/9YAAACUAQAACwAAAAAAAAAAAAAAAAAvAQAAX3JlbHMv&#10;LnJlbHNQSwECLQAUAAYACAAAACEAWF2MDkUDAAC+BwAADgAAAAAAAAAAAAAAAAAuAgAAZHJzL2Uy&#10;b0RvYy54bWxQSwECLQAUAAYACAAAACEAQSZ+Jd8AAAAJAQAADwAAAAAAAAAAAAAAAACfBQAAZHJz&#10;L2Rvd25yZXYueG1sUEsFBgAAAAAEAAQA8wAAAKsGAAAAAA==&#10;" stroked="f">
                <v:stroke joinstyle="round"/>
                <v:path arrowok="t"/>
                <v:textbox inset="0,0,0,0">
                  <w:txbxContent>
                    <w:p w:rsidR="00AB3770" w:rsidRPr="00A2081C" w:rsidRDefault="00AB3770" w:rsidP="00A2081C">
                      <w:pPr>
                        <w:spacing w:before="20" w:line="140" w:lineRule="exact"/>
                        <w:ind w:left="43"/>
                        <w:jc w:val="center"/>
                        <w:rPr>
                          <w:sz w:val="16"/>
                          <w:szCs w:val="16"/>
                        </w:rPr>
                      </w:pPr>
                      <w:r w:rsidRPr="00A2081C">
                        <w:rPr>
                          <w:sz w:val="16"/>
                          <w:szCs w:val="16"/>
                        </w:rPr>
                        <w:t xml:space="preserve">Indicateur </w:t>
                      </w:r>
                      <w:r w:rsidRPr="00A2081C">
                        <w:rPr>
                          <w:sz w:val="16"/>
                          <w:szCs w:val="16"/>
                        </w:rPr>
                        <w:br/>
                        <w:t>de vitesse</w:t>
                      </w:r>
                    </w:p>
                  </w:txbxContent>
                </v:textbox>
              </v:shape>
            </w:pict>
          </mc:Fallback>
        </mc:AlternateContent>
      </w:r>
      <w:r w:rsidR="000716D1" w:rsidRPr="00867049">
        <w:rPr>
          <w:noProof/>
          <w:szCs w:val="24"/>
          <w:lang w:val="en-US"/>
        </w:rPr>
        <mc:AlternateContent>
          <mc:Choice Requires="wps">
            <w:drawing>
              <wp:anchor distT="0" distB="0" distL="0" distR="0" simplePos="0" relativeHeight="251697152" behindDoc="0" locked="0" layoutInCell="1" allowOverlap="1" wp14:anchorId="7D2935E2" wp14:editId="310514E4">
                <wp:simplePos x="0" y="0"/>
                <wp:positionH relativeFrom="column">
                  <wp:posOffset>3155315</wp:posOffset>
                </wp:positionH>
                <wp:positionV relativeFrom="paragraph">
                  <wp:posOffset>128905</wp:posOffset>
                </wp:positionV>
                <wp:extent cx="526415" cy="241935"/>
                <wp:effectExtent l="0" t="0" r="6985" b="57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 cy="2419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A2081C">
                            <w:pPr>
                              <w:spacing w:line="160" w:lineRule="exact"/>
                              <w:jc w:val="center"/>
                              <w:rPr>
                                <w:sz w:val="16"/>
                                <w:szCs w:val="16"/>
                              </w:rPr>
                            </w:pPr>
                            <w:r w:rsidRPr="00A2081C">
                              <w:rPr>
                                <w:sz w:val="16"/>
                                <w:szCs w:val="16"/>
                              </w:rPr>
                              <w:t>Sortie imprimée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7" o:spid="_x0000_s1033" type="#_x0000_t202" style="position:absolute;left:0;text-align:left;margin-left:248.45pt;margin-top:10.15pt;width:41.45pt;height:19.0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iZRQMAAL4HAAAOAAAAZHJzL2Uyb0RvYy54bWzEVV1v0zAUfUfiP1h+79KUdFurpWgfFCFV&#10;G2JDPLuO00RzbGO7awriv3PsJIUNHhhCog/ptX2ur++5X2ev20aSB2FdrVVO06MxJUJxXdRqk9OP&#10;d8vRKSXOM1UwqZXI6V44+nrx8sXZzszFRFdaFsISXKLcfGdyWnlv5knieCUa5o60EQqHpbYN81ja&#10;TVJYtsPtjUwm4/FxstO2MFZz4Rx2r7pDuoj3l6Xg/qYsnfBE5hRv8/Fr43cdvsnijM03lpmq5v0z&#10;2F+8omG1gtHDVVfMM7K19S9XNTW32unSH3HdJLosay6iD/AmHT/x5rZiRkRfQI4zB5rcv7uWXz+8&#10;t6QucvoqPaFEsQZBuhOtJxe6JWEPDO2MmwN4awD1LQ4Q6eitMyvN7x0gyU+YTsEBHRhpS9uEf/hK&#10;oIgg7A/EBzscm9PJcZZOKeE4mmTp7NU0mE1+KBvr/FuhGxKEnFrENT6APayc76ADJNhyWtbFspYy&#10;LuxmfSkteWDIgWX89bc/gklFdjmdTSfhHQypWErmITYG5Di1oYTJDXKcextNKx0MwDabB9NXzFWd&#10;iXhrl1hWb1URIZVgxRtVEL83IFihFmgw14iCEilwbZAi0rNa/gkS7EgVrIuY5h0PWLUeYtwHuTEF&#10;v87SSTa+mMxGy+PTk1G2zKaj2cn4dDROZxez43E2y66W34JTaTav6qIQalUrMZRDmv1ZuvWF2SVy&#10;LIjnEfooGoHSQ9DWkvH738XsPxH/iKaYp2B9+I/sx3LoKiAUhvN7KUJMpPogSpRbLISwERudOHjK&#10;OBfKp72vER1QJTLtOYo9Pqh22fEc5YNGtKyVPyg3tdJd8j95dnE/PLns8H1D6P0OFPh23cY+c+go&#10;a13s0VCsRkGjKzjDlzWivmLOv2cWXRibmCz+Bp9SalSL7iVKKm2//G4/4JGtOEV5oaujcj9vmUWx&#10;yXcKbTOMgEGwg7AeBLVtLjWaRBpfE0UoWC8HsbS6+YSBcx6s4IgpDls5RZ/oxEvfzRYMLC7OzyMI&#10;jd4wv1K3hg99M+TtXfuJWdM3NI8EutZDv2fzJ32tw4Z4KH2+9bqsY9MLvHYs9nxjSMQ07AdamEI/&#10;ryPqx9hdfAcAAP//AwBQSwMEFAAGAAgAAAAhAE71/bzfAAAACQEAAA8AAABkcnMvZG93bnJldi54&#10;bWxMj8FugzAMhu+T9g6RJ+22BjrWFkaopklTpV2q0j5ASjxAIw4iodC3r3vabrb86ff359vZduKC&#10;g28dKYgXEQikypmWagWn49fLBoQPmozuHKGCK3rYFo8Puc6Mm+iAlzLUgkPIZ1pBE0KfSemrBq32&#10;C9cj8e3HDVYHXodamkFPHG47uYyilbS6Jf7Q6B4/G6x+y9EqaNcUf49lMst4Sk/HfbPbX8edUs9P&#10;88c7iIBz+IPhrs/qULDT2Y1kvOgUJOkqZVTBMnoFwcDbOuUuZx42Ccgil/8bFDcAAAD//wMAUEsB&#10;Ai0AFAAGAAgAAAAhALaDOJL+AAAA4QEAABMAAAAAAAAAAAAAAAAAAAAAAFtDb250ZW50X1R5cGVz&#10;XS54bWxQSwECLQAUAAYACAAAACEAOP0h/9YAAACUAQAACwAAAAAAAAAAAAAAAAAvAQAAX3JlbHMv&#10;LnJlbHNQSwECLQAUAAYACAAAACEA86RImUUDAAC+BwAADgAAAAAAAAAAAAAAAAAuAgAAZHJzL2Uy&#10;b0RvYy54bWxQSwECLQAUAAYACAAAACEATvX9vN8AAAAJAQAADwAAAAAAAAAAAAAAAACfBQAAZHJz&#10;L2Rvd25yZXYueG1sUEsFBgAAAAAEAAQA8wAAAKsGAAAAAA==&#10;" stroked="f">
                <v:stroke joinstyle="round"/>
                <v:path arrowok="t"/>
                <v:textbox inset="0,0,0,0">
                  <w:txbxContent>
                    <w:p w:rsidR="00AB3770" w:rsidRPr="00A2081C" w:rsidRDefault="00AB3770" w:rsidP="00A2081C">
                      <w:pPr>
                        <w:spacing w:line="160" w:lineRule="exact"/>
                        <w:jc w:val="center"/>
                        <w:rPr>
                          <w:sz w:val="16"/>
                          <w:szCs w:val="16"/>
                        </w:rPr>
                      </w:pPr>
                      <w:r w:rsidRPr="00A2081C">
                        <w:rPr>
                          <w:sz w:val="16"/>
                          <w:szCs w:val="16"/>
                        </w:rPr>
                        <w:t>Sortie imprimée</w:t>
                      </w:r>
                    </w:p>
                  </w:txbxContent>
                </v:textbox>
              </v:shape>
            </w:pict>
          </mc:Fallback>
        </mc:AlternateContent>
      </w:r>
      <w:r w:rsidR="000716D1" w:rsidRPr="00867049">
        <w:rPr>
          <w:noProof/>
          <w:szCs w:val="24"/>
          <w:lang w:val="en-US"/>
        </w:rPr>
        <mc:AlternateContent>
          <mc:Choice Requires="wps">
            <w:drawing>
              <wp:anchor distT="0" distB="0" distL="0" distR="0" simplePos="0" relativeHeight="251699200" behindDoc="0" locked="0" layoutInCell="1" allowOverlap="1" wp14:anchorId="2AFF36FC" wp14:editId="1BED3851">
                <wp:simplePos x="0" y="0"/>
                <wp:positionH relativeFrom="column">
                  <wp:posOffset>3707765</wp:posOffset>
                </wp:positionH>
                <wp:positionV relativeFrom="paragraph">
                  <wp:posOffset>607060</wp:posOffset>
                </wp:positionV>
                <wp:extent cx="371931" cy="142875"/>
                <wp:effectExtent l="0" t="0" r="9525"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931" cy="1428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0716D1">
                            <w:pPr>
                              <w:spacing w:line="240" w:lineRule="auto"/>
                              <w:rPr>
                                <w:sz w:val="18"/>
                                <w:szCs w:val="18"/>
                              </w:rPr>
                            </w:pPr>
                            <w:r w:rsidRPr="00867049">
                              <w:rPr>
                                <w:sz w:val="18"/>
                                <w:szCs w:val="18"/>
                              </w:rPr>
                              <w:t>Menu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12" o:spid="_x0000_s1034" type="#_x0000_t202" style="position:absolute;left:0;text-align:left;margin-left:291.95pt;margin-top:47.8pt;width:29.3pt;height:11.2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cSAMAAL4HAAAOAAAAZHJzL2Uyb0RvYy54bWzEVV1v0zAUfUfiP1h+79J03dZWS9E+KEKq&#10;NsSG9uw6ThPNsY3trimI/86xk3Rs7IEhJPqQXtvn3ut7fD9O3zW1JA/CukqrjKYHQ0qE4jqv1Dqj&#10;X24XgwklzjOVM6mVyOhOOPpu/vbN6dbMxEiXWubCEhhRbrY1GS29N7MkcbwUNXMH2giFw0Lbmnks&#10;7TrJLdvCei2T0XB4nGy1zY3VXDiH3cv2kM6j/aIQ3F8XhROeyIzibj5+bfyuwjeZn7LZ2jJTVry7&#10;BvuLW9SsUnC6N3XJPCMbW/1mqq641U4X/oDrOtFFUXERY0A06fBZNDclMyLGAnKc2dPk/p1ZfvXw&#10;yZIqz+hhOqJEsRqPdCsaT851Q8IeGNoaNwPwxgDqGxzgpWO0ziw1v3eAJL9gWgUHdGCkKWwd/hEr&#10;gSIeYbcnPvjh2Dw8SaeHKSUcR+l4NDk5Cm6TR2Vjnf8gdE2CkFGLd40XYA9L51toDwm+nJZVvqik&#10;jAu7Xl1ISx4YcmARf531JzCpyDaj06PREe7BkIqFZB5ibUCOU2tKmFwjx7m30bXSwQF8s1lwfclc&#10;2bqIVtvEsnqj8ggpBcvfq5z4nQHBCrVAg7ta5JRIAbNBikjPKvknSLAjVfAuYpq3PGDVeIhxH+TG&#10;FPw+TUfj4floOlgcT04G48X4aDA9GU4Gw3R6Pj0ejqfjy8WPEFQ6npVVngu1rJToyyEd/1m6dYXZ&#10;JnIsiNcR+uQ1AqX7R1tJxu9ferP/RPwTmmKegvX+P7Ify6GtgFAYzu+kCG8i1WdRoNxiIYSN2OjE&#10;PlLGuVA+7WKN6IAqkGmvUezwQbXNjtco7zWiZ638XrmulG6T/9m18/v+ykWL7xpCF3egwDerJvaZ&#10;SQgu7Kx0vkNDsRoFja7gDF9UePUlc/4Ts+jC2MRk8df4FFKjWnQnUVJq++2l/YBHtuIU5YWujsr9&#10;umEWxSY/KrTNMAJ6wfbCqhfUpr7QaBLoRLhNFKFgvezFwur6DgPnLHjBEVMcvjKKPtGKF76dLRhY&#10;XJydRRAavWF+qW4M7/tmyNvb5o5Z0zU0jwS60n2/Z7Nnfa3FxnwxZxuPzhOb3iOLHd8YEjENu4EW&#10;ptCv64h6HLvznwAAAP//AwBQSwMEFAAGAAgAAAAhAPd8jK/hAAAACgEAAA8AAABkcnMvZG93bnJl&#10;di54bWxMj0FPg0AQhe8m/ofNmHizCyhIkaXRJiaNxqhoPE9hCyg7S3a3Lf57x5MeJ+/Le9+Uq9mM&#10;4qCdHywpiBcRCE2NbQfqFLy/3V/kIHxAanG0pBV8aw+r6vSkxKK1R3rVhzp0gkvIF6igD2EqpPRN&#10;rw36hZ00cbazzmDg03WydXjkcjPKJIoyaXAgXuhx0uteN1/13ii4Hh7j1K0fPpNNeHnafOzusH6e&#10;lTo/m29vQAQ9hz8YfvVZHSp22to9tV6MCtL8csmogmWagWAgu0pSEFsm4zwGWZXy/wvVDwAAAP//&#10;AwBQSwECLQAUAAYACAAAACEAtoM4kv4AAADhAQAAEwAAAAAAAAAAAAAAAAAAAAAAW0NvbnRlbnRf&#10;VHlwZXNdLnhtbFBLAQItABQABgAIAAAAIQA4/SH/1gAAAJQBAAALAAAAAAAAAAAAAAAAAC8BAABf&#10;cmVscy8ucmVsc1BLAQItABQABgAIAAAAIQDjH+ocSAMAAL4HAAAOAAAAAAAAAAAAAAAAAC4CAABk&#10;cnMvZTJvRG9jLnhtbFBLAQItABQABgAIAAAAIQD3fIyv4QAAAAoBAAAPAAAAAAAAAAAAAAAAAKIF&#10;AABkcnMvZG93bnJldi54bWxQSwUGAAAAAAQABADzAAAAsAYAAAAA&#10;" stroked="f">
                <v:stroke joinstyle="round"/>
                <v:path arrowok="t"/>
                <v:textbox style="mso-fit-shape-to-text:t" inset="0,0,0,0">
                  <w:txbxContent>
                    <w:p w:rsidR="00AB3770" w:rsidRDefault="00AB3770" w:rsidP="000716D1">
                      <w:pPr>
                        <w:spacing w:line="240" w:lineRule="auto"/>
                        <w:rPr>
                          <w:sz w:val="18"/>
                          <w:szCs w:val="18"/>
                        </w:rPr>
                      </w:pPr>
                      <w:r w:rsidRPr="00867049">
                        <w:rPr>
                          <w:sz w:val="18"/>
                          <w:szCs w:val="18"/>
                        </w:rPr>
                        <w:t>Menu</w:t>
                      </w:r>
                    </w:p>
                  </w:txbxContent>
                </v:textbox>
              </v:shape>
            </w:pict>
          </mc:Fallback>
        </mc:AlternateContent>
      </w:r>
      <w:r w:rsidR="000716D1" w:rsidRPr="00867049">
        <w:rPr>
          <w:noProof/>
          <w:szCs w:val="24"/>
          <w:lang w:val="en-US"/>
        </w:rPr>
        <mc:AlternateContent>
          <mc:Choice Requires="wps">
            <w:drawing>
              <wp:anchor distT="0" distB="0" distL="0" distR="0" simplePos="0" relativeHeight="251696128" behindDoc="0" locked="0" layoutInCell="1" allowOverlap="1" wp14:anchorId="76963BF0" wp14:editId="7C864F15">
                <wp:simplePos x="0" y="0"/>
                <wp:positionH relativeFrom="column">
                  <wp:posOffset>2592070</wp:posOffset>
                </wp:positionH>
                <wp:positionV relativeFrom="paragraph">
                  <wp:posOffset>269875</wp:posOffset>
                </wp:positionV>
                <wp:extent cx="527685" cy="142875"/>
                <wp:effectExtent l="0" t="0" r="5715"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 cy="1428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Pr="00A2081C" w:rsidRDefault="00AB3770" w:rsidP="000716D1">
                            <w:pPr>
                              <w:spacing w:line="240" w:lineRule="auto"/>
                              <w:rPr>
                                <w:sz w:val="16"/>
                                <w:szCs w:val="16"/>
                              </w:rPr>
                            </w:pPr>
                            <w:r w:rsidRPr="00A2081C">
                              <w:rPr>
                                <w:sz w:val="16"/>
                                <w:szCs w:val="16"/>
                              </w:rPr>
                              <w:t>Affichage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09" o:spid="_x0000_s1035" type="#_x0000_t202" style="position:absolute;left:0;text-align:left;margin-left:204.1pt;margin-top:21.25pt;width:41.55pt;height:11.2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SRQMAAL4HAAAOAAAAZHJzL2Uyb0RvYy54bWzEVV1v0zAUfUfiP1h+75KUdmurZWgfFCFV&#10;MLEhnl3HaaI5trHdNQXx3zl2ko4NHhhCog/ptX3uvb7H9+P0ddtIci+sq7XKaXaUUiIU10WtNjn9&#10;dLsczShxnqmCSa1ETvfC0ddnL1+c7sxCjHWlZSEsgRHlFjuT08p7s0gSxyvRMHekjVA4LLVtmMfS&#10;bpLCsh2sNzIZp+lxstO2MFZz4Rx2r7pDehbtl6Xg/kNZOuGJzCnu5uPXxu86fJOzU7bYWGaqmvfX&#10;YH9xi4bVCk4Ppq6YZ2Rr619MNTW32unSH3HdJLosay5iDIgmS59Ec1MxI2IsIMeZA03u35nl7++v&#10;LamLnL5K55Qo1uCRbkXryYVuSdgDQzvjFgDeGEB9iwO8dIzWmZXmdw6Q5CdMp+CADoy0pW3CP2Il&#10;UMQj7A/EBz8cm9PxyfFsSgnHUTYZz06mwW3yoGys82+FbkgQcmrxrvEC7H7lfAcdIMGX07IulrWU&#10;cWE360tpyT1DDizjr7f+CCYV2eV0Ph2HezCkYimZh9gYkOPUhhImN8hx7m10rXRwAN9sEVxfMVd1&#10;LqLVLrGs3qoiQirBijeqIH5vQLBCLdDgrhEFJVLAbJAi0rNa/gkS7EgVvIuY5h0PWLUeYtwHuTEF&#10;v82z8SS9GM9Hy+PZyWiynExH85N0Nkqz+cX8OJ3MJ1fL7yGobLKo6qIQalUrMZRDNvmzdOsLs0vk&#10;WBDPI/TRawRKD4+2lozf/e7N/hPxj2iKeQrWh//IfiyHrgJCYTi/lyK8iVQfRYlyi4UQNmKjE4dI&#10;GedC+ayPNaIDqkSmPUexxwfVLjueo3zQiJ618gflpla6S/4n1y7uhiuXHb5vCH3cgQLfrtvYZw4d&#10;Za2LPRqK1ShodAVn+LLGq6+Y89fMogtjE5PFf8CnlBrVonuJkkrbr7/bD3hkK05RXujqqNwvW2ZR&#10;bPKdQtsMI2AQ7CCsB0Ftm0uNJpHF20QRCtbLQSytbj5j4JwHLzhiisNXTtEnOvHSd7MFA4uL8/MI&#10;QqM3zK/UjeFD3wx5e9t+Ztb0Dc0jgd7rod+zxZO+1mFjvpjzrUfniU0v8Nqx2PONIRHTsB9oYQr9&#10;vI6oh7F79gMAAP//AwBQSwMEFAAGAAgAAAAhABj74TTgAAAACQEAAA8AAABkcnMvZG93bnJldi54&#10;bWxMj8FOwzAMhu9IvENkJG4sbVnHKE0nmIQ0gRBQEOes8dpC41RJtpW3x5zgZsuffn9/uZrsIA7o&#10;Q+9IQTpLQCA1zvTUKnh/u79YgghRk9GDI1TwjQFW1elJqQvjjvSKhzq2gkMoFFpBF+NYSBmaDq0O&#10;Mzci8W3nvNWRV99K4/WRw+0gsyRZSKt74g+dHnHdYfNV762Cq/4xzf364TPbxJenzcfuTtfPk1Ln&#10;Z9PtDYiIU/yD4Vef1aFip63bkwliUDBPlhmjPGQ5CAbm1+kliK2CRZ6ArEr5v0H1AwAA//8DAFBL&#10;AQItABQABgAIAAAAIQC2gziS/gAAAOEBAAATAAAAAAAAAAAAAAAAAAAAAABbQ29udGVudF9UeXBl&#10;c10ueG1sUEsBAi0AFAAGAAgAAAAhADj9If/WAAAAlAEAAAsAAAAAAAAAAAAAAAAALwEAAF9yZWxz&#10;Ly5yZWxzUEsBAi0AFAAGAAgAAAAhACr5BNJFAwAAvgcAAA4AAAAAAAAAAAAAAAAALgIAAGRycy9l&#10;Mm9Eb2MueG1sUEsBAi0AFAAGAAgAAAAhABj74TTgAAAACQEAAA8AAAAAAAAAAAAAAAAAnwUAAGRy&#10;cy9kb3ducmV2LnhtbFBLBQYAAAAABAAEAPMAAACsBgAAAAA=&#10;" stroked="f">
                <v:stroke joinstyle="round"/>
                <v:path arrowok="t"/>
                <v:textbox style="mso-fit-shape-to-text:t" inset="0,0,0,0">
                  <w:txbxContent>
                    <w:p w:rsidR="00AB3770" w:rsidRPr="00A2081C" w:rsidRDefault="00AB3770" w:rsidP="000716D1">
                      <w:pPr>
                        <w:spacing w:line="240" w:lineRule="auto"/>
                        <w:rPr>
                          <w:sz w:val="16"/>
                          <w:szCs w:val="16"/>
                        </w:rPr>
                      </w:pPr>
                      <w:r w:rsidRPr="00A2081C">
                        <w:rPr>
                          <w:sz w:val="16"/>
                          <w:szCs w:val="16"/>
                        </w:rPr>
                        <w:t>Affichage</w:t>
                      </w:r>
                    </w:p>
                  </w:txbxContent>
                </v:textbox>
              </v:shape>
            </w:pict>
          </mc:Fallback>
        </mc:AlternateContent>
      </w:r>
      <w:r w:rsidR="00867049" w:rsidRPr="00867049">
        <w:rPr>
          <w:noProof/>
          <w:szCs w:val="24"/>
          <w:lang w:val="en-US"/>
        </w:rPr>
        <w:drawing>
          <wp:inline distT="0" distB="0" distL="0" distR="0">
            <wp:extent cx="3248025" cy="2562225"/>
            <wp:effectExtent l="0" t="0" r="9525"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2562225"/>
                    </a:xfrm>
                    <a:prstGeom prst="rect">
                      <a:avLst/>
                    </a:prstGeom>
                    <a:noFill/>
                    <a:ln>
                      <a:noFill/>
                    </a:ln>
                  </pic:spPr>
                </pic:pic>
              </a:graphicData>
            </a:graphic>
          </wp:inline>
        </w:drawing>
      </w:r>
    </w:p>
    <w:p w:rsidR="00894F79" w:rsidRPr="00894F79" w:rsidRDefault="00894F79" w:rsidP="00894F79">
      <w:pPr>
        <w:pStyle w:val="SingleTxt"/>
        <w:tabs>
          <w:tab w:val="clear" w:pos="1742"/>
        </w:tabs>
        <w:spacing w:after="0" w:line="120" w:lineRule="exact"/>
        <w:rPr>
          <w:sz w:val="10"/>
          <w:szCs w:val="24"/>
        </w:rPr>
      </w:pPr>
    </w:p>
    <w:p w:rsidR="00894F79" w:rsidRPr="00894F79" w:rsidRDefault="00894F79" w:rsidP="00894F79">
      <w:pPr>
        <w:pStyle w:val="SingleTxt"/>
        <w:tabs>
          <w:tab w:val="clear" w:pos="1742"/>
        </w:tabs>
        <w:spacing w:after="0" w:line="120" w:lineRule="exact"/>
        <w:rPr>
          <w:sz w:val="10"/>
          <w:szCs w:val="24"/>
        </w:rPr>
      </w:pPr>
    </w:p>
    <w:p w:rsidR="00867049" w:rsidRDefault="00867049" w:rsidP="004165F2">
      <w:pPr>
        <w:pStyle w:val="SingleTxt"/>
      </w:pPr>
      <w:r>
        <w:t>Exemple de configuration d’un tachygraphe numérique : DTCO 1381 © Continental and chip card © Chronoservices</w:t>
      </w:r>
    </w:p>
    <w:p w:rsidR="004165F2" w:rsidRPr="004165F2" w:rsidRDefault="004165F2" w:rsidP="004165F2">
      <w:pPr>
        <w:pStyle w:val="SingleTxt"/>
        <w:tabs>
          <w:tab w:val="clear" w:pos="1742"/>
          <w:tab w:val="left" w:pos="1701"/>
        </w:tabs>
        <w:spacing w:after="0" w:line="120" w:lineRule="exact"/>
        <w:ind w:left="1701" w:hanging="434"/>
        <w:rPr>
          <w:sz w:val="10"/>
          <w:szCs w:val="24"/>
        </w:rPr>
      </w:pPr>
    </w:p>
    <w:p w:rsidR="004165F2" w:rsidRPr="004165F2" w:rsidRDefault="004165F2" w:rsidP="004165F2">
      <w:pPr>
        <w:pStyle w:val="SingleTxt"/>
        <w:tabs>
          <w:tab w:val="clear" w:pos="1742"/>
          <w:tab w:val="left" w:pos="1701"/>
        </w:tabs>
        <w:spacing w:after="0" w:line="120" w:lineRule="exact"/>
        <w:ind w:left="1701" w:hanging="434"/>
        <w:rPr>
          <w:sz w:val="10"/>
          <w:szCs w:val="24"/>
        </w:rPr>
      </w:pPr>
    </w:p>
    <w:p w:rsidR="000D19C1" w:rsidRPr="00274370" w:rsidRDefault="000D19C1" w:rsidP="009B094E">
      <w:pPr>
        <w:pStyle w:val="SingleTxt"/>
        <w:numPr>
          <w:ilvl w:val="0"/>
          <w:numId w:val="17"/>
        </w:numPr>
        <w:tabs>
          <w:tab w:val="clear" w:pos="1735"/>
          <w:tab w:val="num" w:pos="1742"/>
        </w:tabs>
        <w:ind w:left="1267"/>
        <w:rPr>
          <w:szCs w:val="24"/>
        </w:rPr>
      </w:pPr>
      <w:r w:rsidRPr="00274370">
        <w:rPr>
          <w:szCs w:val="24"/>
        </w:rPr>
        <w:t>Le</w:t>
      </w:r>
      <w:r>
        <w:rPr>
          <w:szCs w:val="24"/>
        </w:rPr>
        <w:t>s mesures prises pour assurer l’application de l’Accord</w:t>
      </w:r>
      <w:r w:rsidRPr="00274370">
        <w:rPr>
          <w:szCs w:val="24"/>
        </w:rPr>
        <w:t xml:space="preserve"> </w:t>
      </w:r>
      <w:r>
        <w:rPr>
          <w:szCs w:val="24"/>
        </w:rPr>
        <w:t xml:space="preserve">en </w:t>
      </w:r>
      <w:r w:rsidRPr="00274370">
        <w:rPr>
          <w:szCs w:val="24"/>
        </w:rPr>
        <w:t>s</w:t>
      </w:r>
      <w:r>
        <w:rPr>
          <w:szCs w:val="24"/>
        </w:rPr>
        <w:t>on</w:t>
      </w:r>
      <w:r w:rsidRPr="00274370">
        <w:rPr>
          <w:szCs w:val="24"/>
        </w:rPr>
        <w:t>t un élément essentiel et un volet important de la mise en œuvre du système de tachygraphe</w:t>
      </w:r>
      <w:r>
        <w:rPr>
          <w:szCs w:val="24"/>
        </w:rPr>
        <w:t>s</w:t>
      </w:r>
      <w:r w:rsidRPr="00274370">
        <w:rPr>
          <w:szCs w:val="24"/>
        </w:rPr>
        <w:t xml:space="preserve"> numérique</w:t>
      </w:r>
      <w:r>
        <w:rPr>
          <w:szCs w:val="24"/>
        </w:rPr>
        <w:t>s</w:t>
      </w:r>
      <w:r w:rsidRPr="00274370">
        <w:rPr>
          <w:szCs w:val="24"/>
        </w:rPr>
        <w:t xml:space="preserve"> sur le terrain. L</w:t>
      </w:r>
      <w:r>
        <w:rPr>
          <w:szCs w:val="24"/>
        </w:rPr>
        <w:t>’</w:t>
      </w:r>
      <w:r w:rsidR="009B094E">
        <w:rPr>
          <w:szCs w:val="24"/>
        </w:rPr>
        <w:t>A</w:t>
      </w:r>
      <w:r w:rsidRPr="00274370">
        <w:rPr>
          <w:szCs w:val="24"/>
        </w:rPr>
        <w:t xml:space="preserve">ccord (art. 12) </w:t>
      </w:r>
      <w:r>
        <w:rPr>
          <w:szCs w:val="24"/>
        </w:rPr>
        <w:t>donne des indications détaillées</w:t>
      </w:r>
      <w:r w:rsidRPr="00274370">
        <w:rPr>
          <w:szCs w:val="24"/>
        </w:rPr>
        <w:t xml:space="preserve"> sur les contrôles nécessaires effectués sur les routes par les </w:t>
      </w:r>
      <w:r>
        <w:rPr>
          <w:szCs w:val="24"/>
        </w:rPr>
        <w:t>forces de l’ordre</w:t>
      </w:r>
      <w:r w:rsidRPr="00274370">
        <w:rPr>
          <w:szCs w:val="24"/>
        </w:rPr>
        <w:t>. Au cours d</w:t>
      </w:r>
      <w:r>
        <w:rPr>
          <w:szCs w:val="24"/>
        </w:rPr>
        <w:t>’</w:t>
      </w:r>
      <w:r w:rsidRPr="00274370">
        <w:rPr>
          <w:szCs w:val="24"/>
        </w:rPr>
        <w:t>une année civile</w:t>
      </w:r>
      <w:r>
        <w:rPr>
          <w:szCs w:val="24"/>
        </w:rPr>
        <w:t>,</w:t>
      </w:r>
      <w:r w:rsidRPr="00274370">
        <w:rPr>
          <w:szCs w:val="24"/>
        </w:rPr>
        <w:t xml:space="preserve"> 3 % </w:t>
      </w:r>
      <w:r>
        <w:rPr>
          <w:szCs w:val="24"/>
        </w:rPr>
        <w:t xml:space="preserve">au moins </w:t>
      </w:r>
      <w:r w:rsidRPr="00274370">
        <w:rPr>
          <w:szCs w:val="24"/>
        </w:rPr>
        <w:t>des jours de travail effectués par les conducteurs de véhicules auxquels s</w:t>
      </w:r>
      <w:r>
        <w:rPr>
          <w:szCs w:val="24"/>
        </w:rPr>
        <w:t>’</w:t>
      </w:r>
      <w:r w:rsidRPr="00274370">
        <w:rPr>
          <w:szCs w:val="24"/>
        </w:rPr>
        <w:t xml:space="preserve">applique le présent </w:t>
      </w:r>
      <w:r w:rsidR="009B094E">
        <w:rPr>
          <w:szCs w:val="24"/>
        </w:rPr>
        <w:t>A</w:t>
      </w:r>
      <w:r w:rsidRPr="00274370">
        <w:rPr>
          <w:szCs w:val="24"/>
        </w:rPr>
        <w:t>ccord d</w:t>
      </w:r>
      <w:r>
        <w:rPr>
          <w:szCs w:val="24"/>
        </w:rPr>
        <w:t>oivent être contrôlés</w:t>
      </w:r>
      <w:r w:rsidRPr="00274370">
        <w:rPr>
          <w:szCs w:val="24"/>
        </w:rPr>
        <w:t xml:space="preserve">, </w:t>
      </w:r>
      <w:r>
        <w:rPr>
          <w:szCs w:val="24"/>
        </w:rPr>
        <w:t>et</w:t>
      </w:r>
      <w:r w:rsidRPr="00274370">
        <w:rPr>
          <w:szCs w:val="24"/>
        </w:rPr>
        <w:t xml:space="preserve"> 30 % </w:t>
      </w:r>
      <w:r>
        <w:rPr>
          <w:szCs w:val="24"/>
        </w:rPr>
        <w:t xml:space="preserve">au moins </w:t>
      </w:r>
      <w:r w:rsidRPr="00274370">
        <w:rPr>
          <w:szCs w:val="24"/>
        </w:rPr>
        <w:t xml:space="preserve">du nombre total de jours </w:t>
      </w:r>
      <w:r>
        <w:rPr>
          <w:szCs w:val="24"/>
        </w:rPr>
        <w:t>de travail</w:t>
      </w:r>
      <w:r w:rsidRPr="00274370">
        <w:rPr>
          <w:szCs w:val="24"/>
        </w:rPr>
        <w:t xml:space="preserve"> contrôlés </w:t>
      </w:r>
      <w:r>
        <w:rPr>
          <w:szCs w:val="24"/>
        </w:rPr>
        <w:t>doivent l’être</w:t>
      </w:r>
      <w:r w:rsidRPr="00274370">
        <w:rPr>
          <w:szCs w:val="24"/>
        </w:rPr>
        <w:t xml:space="preserve"> sur l</w:t>
      </w:r>
      <w:r>
        <w:rPr>
          <w:szCs w:val="24"/>
        </w:rPr>
        <w:t>es</w:t>
      </w:r>
      <w:r w:rsidRPr="00274370">
        <w:rPr>
          <w:szCs w:val="24"/>
        </w:rPr>
        <w:t xml:space="preserve"> route</w:t>
      </w:r>
      <w:r>
        <w:rPr>
          <w:szCs w:val="24"/>
        </w:rPr>
        <w:t>s</w:t>
      </w:r>
      <w:r w:rsidRPr="00274370">
        <w:rPr>
          <w:szCs w:val="24"/>
        </w:rPr>
        <w:t xml:space="preserve"> et 50 % </w:t>
      </w:r>
      <w:r>
        <w:rPr>
          <w:szCs w:val="24"/>
        </w:rPr>
        <w:t xml:space="preserve">au moins </w:t>
      </w:r>
      <w:r w:rsidRPr="00274370">
        <w:rPr>
          <w:szCs w:val="24"/>
        </w:rPr>
        <w:t xml:space="preserve">dans les locaux des entreprises. Les éléments </w:t>
      </w:r>
      <w:r>
        <w:rPr>
          <w:szCs w:val="24"/>
        </w:rPr>
        <w:t>sur lesquels portent les</w:t>
      </w:r>
      <w:r w:rsidRPr="00274370">
        <w:rPr>
          <w:szCs w:val="24"/>
        </w:rPr>
        <w:t xml:space="preserve"> contrôles effectués sur les routes et dans les locaux </w:t>
      </w:r>
      <w:r>
        <w:rPr>
          <w:szCs w:val="24"/>
        </w:rPr>
        <w:t xml:space="preserve">des entreprises </w:t>
      </w:r>
      <w:r w:rsidRPr="00274370">
        <w:rPr>
          <w:szCs w:val="24"/>
        </w:rPr>
        <w:t>sont également indiqués</w:t>
      </w:r>
      <w:r>
        <w:rPr>
          <w:szCs w:val="24"/>
        </w:rPr>
        <w:t>, tout comme</w:t>
      </w:r>
      <w:r w:rsidRPr="00274370">
        <w:rPr>
          <w:szCs w:val="24"/>
        </w:rPr>
        <w:t xml:space="preserve"> il est précisé que les contrôles </w:t>
      </w:r>
      <w:r>
        <w:rPr>
          <w:szCs w:val="24"/>
        </w:rPr>
        <w:t>doivent être</w:t>
      </w:r>
      <w:r w:rsidRPr="00274370">
        <w:rPr>
          <w:szCs w:val="24"/>
        </w:rPr>
        <w:t xml:space="preserve"> effectués sans discrimination des véhicules, des entreprises et des conducteurs résidents ou non</w:t>
      </w:r>
      <w:r>
        <w:rPr>
          <w:szCs w:val="24"/>
        </w:rPr>
        <w:t>-</w:t>
      </w:r>
      <w:r w:rsidRPr="00274370">
        <w:rPr>
          <w:szCs w:val="24"/>
        </w:rPr>
        <w:t>résidents, et quel que soit le point de départ et d</w:t>
      </w:r>
      <w:r>
        <w:rPr>
          <w:szCs w:val="24"/>
        </w:rPr>
        <w:t>’</w:t>
      </w:r>
      <w:r w:rsidRPr="00274370">
        <w:rPr>
          <w:szCs w:val="24"/>
        </w:rPr>
        <w:t>arrivée du trajet ou le type de tachygraphe. L</w:t>
      </w:r>
      <w:r>
        <w:rPr>
          <w:szCs w:val="24"/>
        </w:rPr>
        <w:t>’</w:t>
      </w:r>
      <w:r w:rsidR="00532E53">
        <w:rPr>
          <w:szCs w:val="24"/>
        </w:rPr>
        <w:t xml:space="preserve">article </w:t>
      </w:r>
      <w:r w:rsidRPr="00274370">
        <w:rPr>
          <w:szCs w:val="24"/>
        </w:rPr>
        <w:t xml:space="preserve">12 </w:t>
      </w:r>
      <w:r>
        <w:rPr>
          <w:szCs w:val="24"/>
        </w:rPr>
        <w:t>spécifie</w:t>
      </w:r>
      <w:r w:rsidRPr="00274370">
        <w:rPr>
          <w:szCs w:val="24"/>
        </w:rPr>
        <w:t xml:space="preserve"> également les principes de base des échanges d</w:t>
      </w:r>
      <w:r>
        <w:rPr>
          <w:szCs w:val="24"/>
        </w:rPr>
        <w:t>’</w:t>
      </w:r>
      <w:r w:rsidRPr="00274370">
        <w:rPr>
          <w:szCs w:val="24"/>
        </w:rPr>
        <w:t>informations entre pays dans le cadre d</w:t>
      </w:r>
      <w:r>
        <w:rPr>
          <w:szCs w:val="24"/>
        </w:rPr>
        <w:t>’un</w:t>
      </w:r>
      <w:r w:rsidRPr="00274370">
        <w:rPr>
          <w:szCs w:val="24"/>
        </w:rPr>
        <w:t>e</w:t>
      </w:r>
      <w:r>
        <w:rPr>
          <w:szCs w:val="24"/>
        </w:rPr>
        <w:t xml:space="preserve"> </w:t>
      </w:r>
      <w:r w:rsidRPr="00274370">
        <w:rPr>
          <w:szCs w:val="24"/>
        </w:rPr>
        <w:t>assistance mutuelle</w:t>
      </w:r>
      <w:r>
        <w:rPr>
          <w:szCs w:val="24"/>
        </w:rPr>
        <w:t>,</w:t>
      </w:r>
      <w:r w:rsidRPr="00274370">
        <w:rPr>
          <w:szCs w:val="24"/>
        </w:rPr>
        <w:t xml:space="preserve"> ainsi que</w:t>
      </w:r>
      <w:r>
        <w:rPr>
          <w:szCs w:val="24"/>
        </w:rPr>
        <w:t xml:space="preserve"> </w:t>
      </w:r>
      <w:r w:rsidRPr="00274370">
        <w:rPr>
          <w:szCs w:val="24"/>
        </w:rPr>
        <w:t xml:space="preserve">le cadre </w:t>
      </w:r>
      <w:r>
        <w:rPr>
          <w:szCs w:val="24"/>
        </w:rPr>
        <w:t xml:space="preserve">dans lequel s’inscrivent les </w:t>
      </w:r>
      <w:r w:rsidRPr="00274370">
        <w:rPr>
          <w:szCs w:val="24"/>
        </w:rPr>
        <w:t>infractions et imposition</w:t>
      </w:r>
      <w:r>
        <w:rPr>
          <w:szCs w:val="24"/>
        </w:rPr>
        <w:t>s</w:t>
      </w:r>
      <w:r w:rsidRPr="00274370">
        <w:rPr>
          <w:szCs w:val="24"/>
        </w:rPr>
        <w:t xml:space="preserve"> de sanctions (voir annexe VI).</w:t>
      </w:r>
    </w:p>
    <w:p w:rsidR="000D19C1" w:rsidRPr="00274370" w:rsidRDefault="000D19C1" w:rsidP="00E406EF">
      <w:pPr>
        <w:pStyle w:val="SingleTxt"/>
        <w:numPr>
          <w:ilvl w:val="0"/>
          <w:numId w:val="17"/>
        </w:numPr>
        <w:tabs>
          <w:tab w:val="clear" w:pos="1735"/>
          <w:tab w:val="num" w:pos="1742"/>
        </w:tabs>
        <w:ind w:left="1267"/>
        <w:rPr>
          <w:szCs w:val="24"/>
        </w:rPr>
      </w:pPr>
      <w:r>
        <w:rPr>
          <w:szCs w:val="24"/>
        </w:rPr>
        <w:t>Les dispositions finales de l’A</w:t>
      </w:r>
      <w:r w:rsidRPr="00274370">
        <w:rPr>
          <w:szCs w:val="24"/>
        </w:rPr>
        <w:t>ccord, notamment en ce qui concerne les critères d</w:t>
      </w:r>
      <w:r>
        <w:rPr>
          <w:szCs w:val="24"/>
        </w:rPr>
        <w:t>’</w:t>
      </w:r>
      <w:r w:rsidRPr="00274370">
        <w:rPr>
          <w:szCs w:val="24"/>
        </w:rPr>
        <w:t>adhésion, le règlement des différends et l</w:t>
      </w:r>
      <w:r>
        <w:rPr>
          <w:szCs w:val="24"/>
        </w:rPr>
        <w:t>a</w:t>
      </w:r>
      <w:r w:rsidRPr="00274370">
        <w:rPr>
          <w:szCs w:val="24"/>
        </w:rPr>
        <w:t xml:space="preserve"> procédure d</w:t>
      </w:r>
      <w:r>
        <w:rPr>
          <w:szCs w:val="24"/>
        </w:rPr>
        <w:t>’</w:t>
      </w:r>
      <w:r w:rsidRPr="00274370">
        <w:rPr>
          <w:szCs w:val="24"/>
        </w:rPr>
        <w:t xml:space="preserve">amendement, figurent dans les articles 14 à 25. Les </w:t>
      </w:r>
      <w:r>
        <w:rPr>
          <w:szCs w:val="24"/>
        </w:rPr>
        <w:t xml:space="preserve">pays ayant récemment </w:t>
      </w:r>
      <w:r w:rsidRPr="00274370">
        <w:rPr>
          <w:szCs w:val="24"/>
        </w:rPr>
        <w:t>adhér</w:t>
      </w:r>
      <w:r>
        <w:rPr>
          <w:szCs w:val="24"/>
        </w:rPr>
        <w:t>é à l’Accord</w:t>
      </w:r>
      <w:r w:rsidRPr="00274370">
        <w:rPr>
          <w:szCs w:val="24"/>
        </w:rPr>
        <w:t xml:space="preserve"> doivent savoir que </w:t>
      </w:r>
      <w:r>
        <w:rPr>
          <w:szCs w:val="24"/>
        </w:rPr>
        <w:t>celui-ci</w:t>
      </w:r>
      <w:r w:rsidRPr="00274370">
        <w:rPr>
          <w:szCs w:val="24"/>
        </w:rPr>
        <w:t xml:space="preserve"> entrera en vigueur à leur égard cent-quatre-vingt jours après le dépôt de leur instrument de ratification.</w:t>
      </w:r>
    </w:p>
    <w:p w:rsidR="000D19C1" w:rsidRPr="004348E9" w:rsidRDefault="000D19C1" w:rsidP="004348E9">
      <w:pPr>
        <w:pStyle w:val="SingleTxt"/>
        <w:spacing w:after="0" w:line="120" w:lineRule="exact"/>
        <w:rPr>
          <w:sz w:val="10"/>
        </w:rPr>
      </w:pPr>
    </w:p>
    <w:p w:rsidR="004348E9" w:rsidRPr="004348E9" w:rsidRDefault="004348E9" w:rsidP="004348E9">
      <w:pPr>
        <w:pStyle w:val="SingleTxt"/>
        <w:spacing w:after="0" w:line="120" w:lineRule="exact"/>
        <w:rPr>
          <w:sz w:val="10"/>
        </w:rPr>
      </w:pPr>
    </w:p>
    <w:p w:rsidR="000D19C1" w:rsidRDefault="004348E9" w:rsidP="00C225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19C1" w:rsidRPr="0075247B">
        <w:t>II.</w:t>
      </w:r>
      <w:r w:rsidR="000D19C1" w:rsidRPr="0075247B">
        <w:tab/>
        <w:t>Objet, portée et objectifs de la feuille de route</w:t>
      </w:r>
    </w:p>
    <w:p w:rsidR="004348E9" w:rsidRPr="004348E9" w:rsidRDefault="004348E9" w:rsidP="00C225E0">
      <w:pPr>
        <w:pStyle w:val="SingleTxt"/>
        <w:spacing w:after="0" w:line="120" w:lineRule="exact"/>
        <w:rPr>
          <w:sz w:val="10"/>
        </w:rPr>
      </w:pPr>
    </w:p>
    <w:p w:rsidR="004348E9" w:rsidRPr="004348E9" w:rsidRDefault="004348E9" w:rsidP="004348E9">
      <w:pPr>
        <w:pStyle w:val="SingleTxt"/>
        <w:spacing w:after="0" w:line="120" w:lineRule="exact"/>
        <w:rPr>
          <w:sz w:val="10"/>
        </w:rPr>
      </w:pPr>
    </w:p>
    <w:p w:rsidR="000D19C1" w:rsidRDefault="004348E9"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19C1" w:rsidRPr="00837609">
        <w:t>A</w:t>
      </w:r>
      <w:r>
        <w:t>.</w:t>
      </w:r>
      <w:r w:rsidR="000D19C1" w:rsidRPr="00837609">
        <w:tab/>
        <w:t>Objet</w:t>
      </w:r>
    </w:p>
    <w:p w:rsidR="004348E9" w:rsidRPr="004348E9" w:rsidRDefault="004348E9" w:rsidP="004348E9">
      <w:pPr>
        <w:pStyle w:val="SingleTxt"/>
        <w:spacing w:after="0" w:line="120" w:lineRule="exact"/>
        <w:rPr>
          <w:sz w:val="10"/>
        </w:rPr>
      </w:pPr>
    </w:p>
    <w:p w:rsidR="004348E9" w:rsidRPr="004348E9" w:rsidRDefault="004348E9" w:rsidP="004348E9">
      <w:pPr>
        <w:pStyle w:val="SingleTxt"/>
        <w:spacing w:after="0" w:line="120" w:lineRule="exact"/>
        <w:rPr>
          <w:sz w:val="10"/>
        </w:rPr>
      </w:pPr>
    </w:p>
    <w:p w:rsidR="000D19C1" w:rsidRPr="00837609" w:rsidRDefault="000D19C1" w:rsidP="009B094E">
      <w:pPr>
        <w:pStyle w:val="SingleTxt"/>
        <w:numPr>
          <w:ilvl w:val="0"/>
          <w:numId w:val="17"/>
        </w:numPr>
        <w:tabs>
          <w:tab w:val="clear" w:pos="1735"/>
          <w:tab w:val="num" w:pos="1742"/>
        </w:tabs>
        <w:ind w:left="1267"/>
        <w:rPr>
          <w:szCs w:val="24"/>
        </w:rPr>
      </w:pPr>
      <w:r w:rsidRPr="00837609">
        <w:rPr>
          <w:szCs w:val="24"/>
        </w:rPr>
        <w:t>C</w:t>
      </w:r>
      <w:r>
        <w:rPr>
          <w:szCs w:val="24"/>
        </w:rPr>
        <w:t>hacun</w:t>
      </w:r>
      <w:r w:rsidRPr="00837609">
        <w:rPr>
          <w:szCs w:val="24"/>
        </w:rPr>
        <w:t xml:space="preserve"> sait</w:t>
      </w:r>
      <w:r>
        <w:rPr>
          <w:szCs w:val="24"/>
        </w:rPr>
        <w:t xml:space="preserve"> que</w:t>
      </w:r>
      <w:r w:rsidRPr="00837609">
        <w:rPr>
          <w:szCs w:val="24"/>
        </w:rPr>
        <w:t xml:space="preserve"> la fatigue au volant augmente le risque d</w:t>
      </w:r>
      <w:r w:rsidR="009B094E">
        <w:rPr>
          <w:szCs w:val="24"/>
        </w:rPr>
        <w:t>’</w:t>
      </w:r>
      <w:r w:rsidRPr="00837609">
        <w:rPr>
          <w:szCs w:val="24"/>
        </w:rPr>
        <w:t>accidents graves de la route. L</w:t>
      </w:r>
      <w:r>
        <w:rPr>
          <w:szCs w:val="24"/>
        </w:rPr>
        <w:t>’</w:t>
      </w:r>
      <w:r w:rsidRPr="00837609">
        <w:rPr>
          <w:szCs w:val="24"/>
        </w:rPr>
        <w:t>AETR a pour objet d</w:t>
      </w:r>
      <w:r>
        <w:rPr>
          <w:szCs w:val="24"/>
        </w:rPr>
        <w:t>’</w:t>
      </w:r>
      <w:r w:rsidRPr="00837609">
        <w:rPr>
          <w:szCs w:val="24"/>
        </w:rPr>
        <w:t xml:space="preserve">empêcher les conducteurs et équipages de véhicules commerciaux effectuant des transports internationaux par route de conduire pendant </w:t>
      </w:r>
      <w:r>
        <w:rPr>
          <w:szCs w:val="24"/>
        </w:rPr>
        <w:t>un nombre d’heures excessif. L’A</w:t>
      </w:r>
      <w:r w:rsidRPr="00837609">
        <w:rPr>
          <w:szCs w:val="24"/>
        </w:rPr>
        <w:t xml:space="preserve">ccord définit également les appareils de contrôle que sont les </w:t>
      </w:r>
      <w:r w:rsidR="004348E9">
        <w:rPr>
          <w:szCs w:val="24"/>
        </w:rPr>
        <w:t>« </w:t>
      </w:r>
      <w:r w:rsidRPr="00837609">
        <w:rPr>
          <w:szCs w:val="24"/>
        </w:rPr>
        <w:t>tachygraphes</w:t>
      </w:r>
      <w:r>
        <w:rPr>
          <w:szCs w:val="24"/>
        </w:rPr>
        <w:t> »</w:t>
      </w:r>
      <w:r w:rsidRPr="00837609">
        <w:rPr>
          <w:szCs w:val="24"/>
        </w:rPr>
        <w:t>, précise les prescriptions techniques relatives à la construction, l</w:t>
      </w:r>
      <w:r>
        <w:rPr>
          <w:szCs w:val="24"/>
        </w:rPr>
        <w:t>’</w:t>
      </w:r>
      <w:r w:rsidRPr="00837609">
        <w:rPr>
          <w:szCs w:val="24"/>
        </w:rPr>
        <w:t>essai, l</w:t>
      </w:r>
      <w:r>
        <w:rPr>
          <w:szCs w:val="24"/>
        </w:rPr>
        <w:t>’</w:t>
      </w:r>
      <w:r w:rsidRPr="00837609">
        <w:rPr>
          <w:szCs w:val="24"/>
        </w:rPr>
        <w:t>installation et l</w:t>
      </w:r>
      <w:r>
        <w:rPr>
          <w:szCs w:val="24"/>
        </w:rPr>
        <w:t>’inspection</w:t>
      </w:r>
      <w:r w:rsidRPr="00837609">
        <w:rPr>
          <w:szCs w:val="24"/>
        </w:rPr>
        <w:t xml:space="preserve"> de ces appareils ainsi qu</w:t>
      </w:r>
      <w:r>
        <w:rPr>
          <w:szCs w:val="24"/>
        </w:rPr>
        <w:t>’</w:t>
      </w:r>
      <w:r w:rsidRPr="00837609">
        <w:rPr>
          <w:szCs w:val="24"/>
        </w:rPr>
        <w:t xml:space="preserve">à la </w:t>
      </w:r>
      <w:r w:rsidRPr="00837609">
        <w:rPr>
          <w:szCs w:val="24"/>
        </w:rPr>
        <w:lastRenderedPageBreak/>
        <w:t>vérification des heures de conduite par les aut</w:t>
      </w:r>
      <w:r>
        <w:rPr>
          <w:szCs w:val="24"/>
        </w:rPr>
        <w:t>orités compétentes. Le présent A</w:t>
      </w:r>
      <w:r w:rsidRPr="00837609">
        <w:rPr>
          <w:szCs w:val="24"/>
        </w:rPr>
        <w:t>ccord est toutefois ouvert à l</w:t>
      </w:r>
      <w:r>
        <w:rPr>
          <w:szCs w:val="24"/>
        </w:rPr>
        <w:t>’</w:t>
      </w:r>
      <w:r w:rsidRPr="00837609">
        <w:rPr>
          <w:szCs w:val="24"/>
        </w:rPr>
        <w:t>adhésion des seuls pays membres de la CEE (art. 14).</w:t>
      </w: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 xml:space="preserve">Compte tenu de </w:t>
      </w:r>
      <w:r>
        <w:rPr>
          <w:szCs w:val="24"/>
        </w:rPr>
        <w:t>l’importance vitale du présent A</w:t>
      </w:r>
      <w:r w:rsidRPr="00274370">
        <w:rPr>
          <w:szCs w:val="24"/>
        </w:rPr>
        <w:t>ccord pour les pays partenaires d</w:t>
      </w:r>
      <w:r>
        <w:rPr>
          <w:szCs w:val="24"/>
        </w:rPr>
        <w:t>’</w:t>
      </w:r>
      <w:r w:rsidRPr="00274370">
        <w:rPr>
          <w:szCs w:val="24"/>
        </w:rPr>
        <w:t xml:space="preserve">EuroMed, des sessions de formation </w:t>
      </w:r>
      <w:r>
        <w:rPr>
          <w:szCs w:val="24"/>
        </w:rPr>
        <w:t xml:space="preserve">ciblée </w:t>
      </w:r>
      <w:r w:rsidRPr="00274370">
        <w:rPr>
          <w:szCs w:val="24"/>
        </w:rPr>
        <w:t xml:space="preserve">organisées à la demande des pays dans le cadre du projet EuroMed RRU </w:t>
      </w:r>
      <w:r>
        <w:rPr>
          <w:szCs w:val="24"/>
        </w:rPr>
        <w:t xml:space="preserve">ont eu lieu </w:t>
      </w:r>
      <w:r w:rsidRPr="00274370">
        <w:rPr>
          <w:szCs w:val="24"/>
        </w:rPr>
        <w:t>en Algérie, en Jordanie, au Maroc et en Tunisie</w:t>
      </w:r>
      <w:r>
        <w:rPr>
          <w:szCs w:val="24"/>
        </w:rPr>
        <w:t>. Des</w:t>
      </w:r>
      <w:r w:rsidRPr="00274370">
        <w:rPr>
          <w:szCs w:val="24"/>
        </w:rPr>
        <w:t xml:space="preserve"> experts de la CEE ont contribué à ces sessions</w:t>
      </w:r>
      <w:r>
        <w:rPr>
          <w:szCs w:val="24"/>
        </w:rPr>
        <w:t xml:space="preserve"> à la suite desquelles </w:t>
      </w:r>
      <w:r w:rsidRPr="00274370">
        <w:rPr>
          <w:szCs w:val="24"/>
        </w:rPr>
        <w:t>l</w:t>
      </w:r>
      <w:r>
        <w:rPr>
          <w:szCs w:val="24"/>
        </w:rPr>
        <w:t>’</w:t>
      </w:r>
      <w:r w:rsidRPr="00274370">
        <w:rPr>
          <w:szCs w:val="24"/>
        </w:rPr>
        <w:t xml:space="preserve">Algérie, la Jordanie, le Maroc et la Tunisie se sont déclarés </w:t>
      </w:r>
      <w:r>
        <w:rPr>
          <w:szCs w:val="24"/>
        </w:rPr>
        <w:t>prêts</w:t>
      </w:r>
      <w:r w:rsidRPr="00274370">
        <w:rPr>
          <w:szCs w:val="24"/>
        </w:rPr>
        <w:t xml:space="preserve"> à appliquer l</w:t>
      </w:r>
      <w:r>
        <w:rPr>
          <w:szCs w:val="24"/>
        </w:rPr>
        <w:t>’</w:t>
      </w:r>
      <w:r w:rsidRPr="00274370">
        <w:rPr>
          <w:szCs w:val="24"/>
        </w:rPr>
        <w:t xml:space="preserve">AETR et </w:t>
      </w:r>
      <w:r>
        <w:rPr>
          <w:szCs w:val="24"/>
        </w:rPr>
        <w:t xml:space="preserve">à </w:t>
      </w:r>
      <w:r w:rsidRPr="00274370">
        <w:rPr>
          <w:szCs w:val="24"/>
        </w:rPr>
        <w:t>utiliser le tachygraphe numérique dans leurs transports internationaux et nationaux. De ce fait, le problème qui s</w:t>
      </w:r>
      <w:r>
        <w:rPr>
          <w:szCs w:val="24"/>
        </w:rPr>
        <w:t>’</w:t>
      </w:r>
      <w:r w:rsidRPr="00274370">
        <w:rPr>
          <w:szCs w:val="24"/>
        </w:rPr>
        <w:t>est posé aux pays partenaires d</w:t>
      </w:r>
      <w:r>
        <w:rPr>
          <w:szCs w:val="24"/>
        </w:rPr>
        <w:t>’</w:t>
      </w:r>
      <w:r w:rsidRPr="00274370">
        <w:rPr>
          <w:szCs w:val="24"/>
        </w:rPr>
        <w:t xml:space="preserve">EuroMed </w:t>
      </w:r>
      <w:r>
        <w:rPr>
          <w:szCs w:val="24"/>
        </w:rPr>
        <w:t>consist</w:t>
      </w:r>
      <w:r w:rsidRPr="00274370">
        <w:rPr>
          <w:szCs w:val="24"/>
        </w:rPr>
        <w:t xml:space="preserve">ait </w:t>
      </w:r>
      <w:r>
        <w:rPr>
          <w:szCs w:val="24"/>
        </w:rPr>
        <w:t>à</w:t>
      </w:r>
      <w:r w:rsidRPr="00274370">
        <w:rPr>
          <w:szCs w:val="24"/>
        </w:rPr>
        <w:t xml:space="preserve"> trouver le moyen de devenir Partie contractante à l</w:t>
      </w:r>
      <w:r>
        <w:rPr>
          <w:szCs w:val="24"/>
        </w:rPr>
        <w:t>’</w:t>
      </w:r>
      <w:r w:rsidRPr="00274370">
        <w:rPr>
          <w:szCs w:val="24"/>
        </w:rPr>
        <w:t>AETR et de tirer parti de ses dispositions et des cadres largement harmonisés qui avaient été établis.</w:t>
      </w:r>
    </w:p>
    <w:p w:rsidR="000D19C1" w:rsidRPr="00274370" w:rsidRDefault="000D19C1" w:rsidP="009B094E">
      <w:pPr>
        <w:pStyle w:val="SingleTxt"/>
        <w:numPr>
          <w:ilvl w:val="0"/>
          <w:numId w:val="17"/>
        </w:numPr>
        <w:tabs>
          <w:tab w:val="clear" w:pos="1735"/>
          <w:tab w:val="num" w:pos="1742"/>
        </w:tabs>
        <w:ind w:left="1267"/>
        <w:rPr>
          <w:szCs w:val="24"/>
        </w:rPr>
      </w:pPr>
      <w:r w:rsidRPr="00274370">
        <w:rPr>
          <w:szCs w:val="24"/>
        </w:rPr>
        <w:t>Cherchant à obtenir le soutien de la CEE en vue de l</w:t>
      </w:r>
      <w:r>
        <w:rPr>
          <w:szCs w:val="24"/>
        </w:rPr>
        <w:t>’</w:t>
      </w:r>
      <w:r w:rsidRPr="00274370">
        <w:rPr>
          <w:szCs w:val="24"/>
        </w:rPr>
        <w:t>ouverture de l</w:t>
      </w:r>
      <w:r>
        <w:rPr>
          <w:szCs w:val="24"/>
        </w:rPr>
        <w:t>’</w:t>
      </w:r>
      <w:r w:rsidRPr="00274370">
        <w:rPr>
          <w:szCs w:val="24"/>
        </w:rPr>
        <w:t>AETR à la Jordanie et à d</w:t>
      </w:r>
      <w:r>
        <w:rPr>
          <w:szCs w:val="24"/>
        </w:rPr>
        <w:t>’</w:t>
      </w:r>
      <w:r w:rsidRPr="00274370">
        <w:rPr>
          <w:szCs w:val="24"/>
        </w:rPr>
        <w:t>autres pays partenaires d</w:t>
      </w:r>
      <w:r>
        <w:rPr>
          <w:szCs w:val="24"/>
        </w:rPr>
        <w:t>’EuroMed, S</w:t>
      </w:r>
      <w:r w:rsidRPr="00274370">
        <w:rPr>
          <w:szCs w:val="24"/>
        </w:rPr>
        <w:t>. E. M</w:t>
      </w:r>
      <w:r w:rsidRPr="00274370">
        <w:rPr>
          <w:szCs w:val="24"/>
          <w:vertAlign w:val="superscript"/>
        </w:rPr>
        <w:t>me</w:t>
      </w:r>
      <w:r w:rsidRPr="004348E9">
        <w:rPr>
          <w:szCs w:val="24"/>
        </w:rPr>
        <w:t> </w:t>
      </w:r>
      <w:r w:rsidRPr="00274370">
        <w:rPr>
          <w:szCs w:val="24"/>
        </w:rPr>
        <w:t xml:space="preserve">Lina Shbeeb, </w:t>
      </w:r>
      <w:r w:rsidR="001447E3">
        <w:rPr>
          <w:szCs w:val="24"/>
        </w:rPr>
        <w:t>M</w:t>
      </w:r>
      <w:r w:rsidRPr="00274370">
        <w:rPr>
          <w:szCs w:val="24"/>
        </w:rPr>
        <w:t xml:space="preserve">inistre jordanienne des transports, a participé à la soixante-seizième session du Comité des transports intérieurs </w:t>
      </w:r>
      <w:r>
        <w:rPr>
          <w:szCs w:val="24"/>
        </w:rPr>
        <w:t xml:space="preserve">(CTI) </w:t>
      </w:r>
      <w:r w:rsidRPr="00274370">
        <w:rPr>
          <w:szCs w:val="24"/>
        </w:rPr>
        <w:t>de la CEE qui a eu lieu à Genève du 25 au 27 février 2014. Dans son allocution à l</w:t>
      </w:r>
      <w:r>
        <w:rPr>
          <w:szCs w:val="24"/>
        </w:rPr>
        <w:t>’</w:t>
      </w:r>
      <w:r w:rsidRPr="00274370">
        <w:rPr>
          <w:szCs w:val="24"/>
        </w:rPr>
        <w:t>intention du C</w:t>
      </w:r>
      <w:r>
        <w:rPr>
          <w:szCs w:val="24"/>
        </w:rPr>
        <w:t>TI</w:t>
      </w:r>
      <w:r w:rsidRPr="00274370">
        <w:rPr>
          <w:szCs w:val="24"/>
        </w:rPr>
        <w:t>, elle a fait valoir combien il importait de mettre en place le système de tachygraphe</w:t>
      </w:r>
      <w:r>
        <w:rPr>
          <w:szCs w:val="24"/>
        </w:rPr>
        <w:t>s</w:t>
      </w:r>
      <w:r w:rsidRPr="00274370">
        <w:rPr>
          <w:szCs w:val="24"/>
        </w:rPr>
        <w:t xml:space="preserve"> numérique</w:t>
      </w:r>
      <w:r>
        <w:rPr>
          <w:szCs w:val="24"/>
        </w:rPr>
        <w:t>s</w:t>
      </w:r>
      <w:r w:rsidRPr="00274370">
        <w:rPr>
          <w:szCs w:val="24"/>
        </w:rPr>
        <w:t xml:space="preserve"> dans les pays méditerranéen</w:t>
      </w:r>
      <w:r>
        <w:rPr>
          <w:szCs w:val="24"/>
        </w:rPr>
        <w:t>s</w:t>
      </w:r>
      <w:r w:rsidRPr="00274370">
        <w:rPr>
          <w:szCs w:val="24"/>
        </w:rPr>
        <w:t xml:space="preserve"> non membres de la CEE dans le cadre de l</w:t>
      </w:r>
      <w:r>
        <w:rPr>
          <w:szCs w:val="24"/>
        </w:rPr>
        <w:t>’</w:t>
      </w:r>
      <w:r w:rsidRPr="00274370">
        <w:rPr>
          <w:szCs w:val="24"/>
        </w:rPr>
        <w:t>AETR et a sollicité le soutien du Comité en faveur de l</w:t>
      </w:r>
      <w:r>
        <w:rPr>
          <w:szCs w:val="24"/>
        </w:rPr>
        <w:t>’</w:t>
      </w:r>
      <w:r w:rsidRPr="00274370">
        <w:rPr>
          <w:szCs w:val="24"/>
        </w:rPr>
        <w:t>ouverture de l</w:t>
      </w:r>
      <w:r>
        <w:rPr>
          <w:szCs w:val="24"/>
        </w:rPr>
        <w:t>’</w:t>
      </w:r>
      <w:r w:rsidR="009B094E">
        <w:rPr>
          <w:szCs w:val="24"/>
        </w:rPr>
        <w:t>A</w:t>
      </w:r>
      <w:r w:rsidRPr="00274370">
        <w:rPr>
          <w:szCs w:val="24"/>
        </w:rPr>
        <w:t>ccord aux pays partenaires d</w:t>
      </w:r>
      <w:r>
        <w:rPr>
          <w:szCs w:val="24"/>
        </w:rPr>
        <w:t>’</w:t>
      </w:r>
      <w:r w:rsidRPr="00274370">
        <w:rPr>
          <w:szCs w:val="24"/>
        </w:rPr>
        <w:t>EuroMed qui n</w:t>
      </w:r>
      <w:r>
        <w:rPr>
          <w:szCs w:val="24"/>
        </w:rPr>
        <w:t>’</w:t>
      </w:r>
      <w:r w:rsidRPr="00274370">
        <w:rPr>
          <w:szCs w:val="24"/>
        </w:rPr>
        <w:t>étaient pas membres de la CEE. La même demande a également été formulée par des experts de l</w:t>
      </w:r>
      <w:r>
        <w:rPr>
          <w:szCs w:val="24"/>
        </w:rPr>
        <w:t>’</w:t>
      </w:r>
      <w:r w:rsidRPr="00274370">
        <w:rPr>
          <w:szCs w:val="24"/>
        </w:rPr>
        <w:t>Algérie, de la Jordanie, du Maroc et de la Tunisie</w:t>
      </w:r>
      <w:r>
        <w:rPr>
          <w:szCs w:val="24"/>
        </w:rPr>
        <w:t>,</w:t>
      </w:r>
      <w:r w:rsidRPr="00274370">
        <w:rPr>
          <w:szCs w:val="24"/>
        </w:rPr>
        <w:t xml:space="preserve"> partenaires </w:t>
      </w:r>
      <w:r>
        <w:rPr>
          <w:szCs w:val="24"/>
        </w:rPr>
        <w:t>d’E</w:t>
      </w:r>
      <w:r w:rsidRPr="00274370">
        <w:rPr>
          <w:szCs w:val="24"/>
        </w:rPr>
        <w:t>uroMed</w:t>
      </w:r>
      <w:r>
        <w:rPr>
          <w:szCs w:val="24"/>
        </w:rPr>
        <w:t>,</w:t>
      </w:r>
      <w:r w:rsidRPr="00274370">
        <w:rPr>
          <w:szCs w:val="24"/>
        </w:rPr>
        <w:t xml:space="preserve"> qui ont participé aux septième, huitième et neuvième sessions du Groupe d</w:t>
      </w:r>
      <w:r>
        <w:rPr>
          <w:szCs w:val="24"/>
        </w:rPr>
        <w:t>’</w:t>
      </w:r>
      <w:r w:rsidRPr="00274370">
        <w:rPr>
          <w:szCs w:val="24"/>
        </w:rPr>
        <w:t>experts de l</w:t>
      </w:r>
      <w:r>
        <w:rPr>
          <w:szCs w:val="24"/>
        </w:rPr>
        <w:t>’</w:t>
      </w:r>
      <w:r w:rsidRPr="00274370">
        <w:rPr>
          <w:szCs w:val="24"/>
        </w:rPr>
        <w:t>AETR ainsi qu</w:t>
      </w:r>
      <w:r>
        <w:rPr>
          <w:szCs w:val="24"/>
        </w:rPr>
        <w:t>’</w:t>
      </w:r>
      <w:r w:rsidRPr="00274370">
        <w:rPr>
          <w:szCs w:val="24"/>
        </w:rPr>
        <w:t>à la 109</w:t>
      </w:r>
      <w:r w:rsidRPr="00274370">
        <w:rPr>
          <w:szCs w:val="24"/>
          <w:vertAlign w:val="superscript"/>
        </w:rPr>
        <w:t>e</w:t>
      </w:r>
      <w:r w:rsidRPr="00274370">
        <w:rPr>
          <w:szCs w:val="24"/>
        </w:rPr>
        <w:t> session du Groupe de travail des transports routiers (SC.1)</w:t>
      </w:r>
      <w:r>
        <w:rPr>
          <w:szCs w:val="24"/>
        </w:rPr>
        <w:t>,</w:t>
      </w:r>
      <w:r w:rsidRPr="00274370">
        <w:rPr>
          <w:szCs w:val="24"/>
        </w:rPr>
        <w:t xml:space="preserve"> tenue à Genève en 2014. Au cours des débats dans le cadre du C</w:t>
      </w:r>
      <w:r>
        <w:rPr>
          <w:szCs w:val="24"/>
        </w:rPr>
        <w:t>TI</w:t>
      </w:r>
      <w:r w:rsidRPr="00274370">
        <w:rPr>
          <w:szCs w:val="24"/>
        </w:rPr>
        <w:t>, du Groupe d</w:t>
      </w:r>
      <w:r>
        <w:rPr>
          <w:szCs w:val="24"/>
        </w:rPr>
        <w:t>’</w:t>
      </w:r>
      <w:r w:rsidRPr="00274370">
        <w:rPr>
          <w:szCs w:val="24"/>
        </w:rPr>
        <w:t>experts de l</w:t>
      </w:r>
      <w:r>
        <w:rPr>
          <w:szCs w:val="24"/>
        </w:rPr>
        <w:t>’</w:t>
      </w:r>
      <w:r w:rsidRPr="00274370">
        <w:rPr>
          <w:szCs w:val="24"/>
        </w:rPr>
        <w:t>AETR ainsi que du SC.1, l</w:t>
      </w:r>
      <w:r>
        <w:rPr>
          <w:szCs w:val="24"/>
        </w:rPr>
        <w:t>’</w:t>
      </w:r>
      <w:r w:rsidRPr="00274370">
        <w:rPr>
          <w:szCs w:val="24"/>
        </w:rPr>
        <w:t>Union européenne, le C</w:t>
      </w:r>
      <w:r>
        <w:rPr>
          <w:szCs w:val="24"/>
        </w:rPr>
        <w:t xml:space="preserve">TI </w:t>
      </w:r>
      <w:r w:rsidRPr="00274370">
        <w:rPr>
          <w:szCs w:val="24"/>
        </w:rPr>
        <w:t>et le Président du SC.1 ont appuyé cette demande.</w:t>
      </w:r>
    </w:p>
    <w:p w:rsidR="000D19C1" w:rsidRDefault="000D19C1" w:rsidP="001447E3">
      <w:pPr>
        <w:pStyle w:val="SingleTxt"/>
        <w:numPr>
          <w:ilvl w:val="0"/>
          <w:numId w:val="17"/>
        </w:numPr>
        <w:tabs>
          <w:tab w:val="clear" w:pos="1735"/>
          <w:tab w:val="num" w:pos="1742"/>
        </w:tabs>
        <w:ind w:left="1267"/>
        <w:rPr>
          <w:szCs w:val="24"/>
        </w:rPr>
      </w:pPr>
      <w:r w:rsidRPr="00231F0C">
        <w:rPr>
          <w:szCs w:val="24"/>
        </w:rPr>
        <w:t>À sa neuvième session, tenue à Genève le 27 octobre 2014, le Groupe d</w:t>
      </w:r>
      <w:r>
        <w:rPr>
          <w:szCs w:val="24"/>
        </w:rPr>
        <w:t>’</w:t>
      </w:r>
      <w:r w:rsidRPr="00231F0C">
        <w:rPr>
          <w:szCs w:val="24"/>
        </w:rPr>
        <w:t>experts de l</w:t>
      </w:r>
      <w:r>
        <w:rPr>
          <w:szCs w:val="24"/>
        </w:rPr>
        <w:t>’</w:t>
      </w:r>
      <w:r w:rsidRPr="00231F0C">
        <w:rPr>
          <w:szCs w:val="24"/>
        </w:rPr>
        <w:t>AETR a décidé d</w:t>
      </w:r>
      <w:r>
        <w:rPr>
          <w:szCs w:val="24"/>
        </w:rPr>
        <w:t>’</w:t>
      </w:r>
      <w:r w:rsidRPr="00231F0C">
        <w:rPr>
          <w:szCs w:val="24"/>
        </w:rPr>
        <w:t>apporter son soutien à l</w:t>
      </w:r>
      <w:r>
        <w:rPr>
          <w:szCs w:val="24"/>
        </w:rPr>
        <w:t>’</w:t>
      </w:r>
      <w:r w:rsidRPr="00231F0C">
        <w:rPr>
          <w:szCs w:val="24"/>
        </w:rPr>
        <w:t>ouverture de l</w:t>
      </w:r>
      <w:r>
        <w:rPr>
          <w:szCs w:val="24"/>
        </w:rPr>
        <w:t>’</w:t>
      </w:r>
      <w:r w:rsidRPr="00231F0C">
        <w:rPr>
          <w:szCs w:val="24"/>
        </w:rPr>
        <w:t>Accord à l</w:t>
      </w:r>
      <w:r>
        <w:rPr>
          <w:szCs w:val="24"/>
        </w:rPr>
        <w:t>’</w:t>
      </w:r>
      <w:r w:rsidRPr="00231F0C">
        <w:rPr>
          <w:szCs w:val="24"/>
        </w:rPr>
        <w:t>Algérie, à la Jordanie, au Maroc et à la Tunisie moyennant une révision de l</w:t>
      </w:r>
      <w:r>
        <w:rPr>
          <w:szCs w:val="24"/>
        </w:rPr>
        <w:t>’</w:t>
      </w:r>
      <w:r w:rsidRPr="00231F0C">
        <w:rPr>
          <w:szCs w:val="24"/>
        </w:rPr>
        <w:t>article 14. Il a arrêté d</w:t>
      </w:r>
      <w:r>
        <w:rPr>
          <w:szCs w:val="24"/>
        </w:rPr>
        <w:t>’</w:t>
      </w:r>
      <w:r w:rsidRPr="00231F0C">
        <w:rPr>
          <w:szCs w:val="24"/>
        </w:rPr>
        <w:t>un commun accord le libellé d</w:t>
      </w:r>
      <w:r>
        <w:rPr>
          <w:szCs w:val="24"/>
        </w:rPr>
        <w:t>’</w:t>
      </w:r>
      <w:r w:rsidRPr="00231F0C">
        <w:rPr>
          <w:szCs w:val="24"/>
        </w:rPr>
        <w:t>une proposition d</w:t>
      </w:r>
      <w:r>
        <w:rPr>
          <w:szCs w:val="24"/>
        </w:rPr>
        <w:t>’</w:t>
      </w:r>
      <w:r w:rsidRPr="00231F0C">
        <w:rPr>
          <w:szCs w:val="24"/>
        </w:rPr>
        <w:t>amendement et a invité une Partie contractante à l</w:t>
      </w:r>
      <w:r>
        <w:rPr>
          <w:szCs w:val="24"/>
        </w:rPr>
        <w:t>’</w:t>
      </w:r>
      <w:r w:rsidRPr="00231F0C">
        <w:rPr>
          <w:szCs w:val="24"/>
        </w:rPr>
        <w:t>AETR à présenter officiellement la proposition d</w:t>
      </w:r>
      <w:r>
        <w:rPr>
          <w:szCs w:val="24"/>
        </w:rPr>
        <w:t>’</w:t>
      </w:r>
      <w:r w:rsidRPr="00231F0C">
        <w:rPr>
          <w:szCs w:val="24"/>
        </w:rPr>
        <w:t>amendement à la première occasion. À sa 109</w:t>
      </w:r>
      <w:r w:rsidRPr="00231F0C">
        <w:rPr>
          <w:szCs w:val="24"/>
          <w:vertAlign w:val="superscript"/>
        </w:rPr>
        <w:t>e</w:t>
      </w:r>
      <w:r w:rsidRPr="00231F0C">
        <w:rPr>
          <w:szCs w:val="24"/>
        </w:rPr>
        <w:t xml:space="preserve"> session, les 28 et 29 octobre 2014, le SC.1 a adopté la </w:t>
      </w:r>
      <w:r w:rsidRPr="001447E3">
        <w:rPr>
          <w:spacing w:val="2"/>
          <w:szCs w:val="24"/>
        </w:rPr>
        <w:t xml:space="preserve">modification proposée de l’article 14, ainsi conçue : Article 14 : </w:t>
      </w:r>
      <w:r w:rsidR="001447E3" w:rsidRPr="001447E3">
        <w:rPr>
          <w:spacing w:val="2"/>
          <w:szCs w:val="24"/>
        </w:rPr>
        <w:t>«</w:t>
      </w:r>
      <w:r w:rsidR="001447E3">
        <w:rPr>
          <w:szCs w:val="24"/>
        </w:rPr>
        <w:t> </w:t>
      </w:r>
      <w:r w:rsidRPr="00274370">
        <w:rPr>
          <w:szCs w:val="24"/>
        </w:rPr>
        <w:t>1. Le présent Accord est ouvert à la signature jusqu</w:t>
      </w:r>
      <w:r>
        <w:rPr>
          <w:szCs w:val="24"/>
        </w:rPr>
        <w:t>’</w:t>
      </w:r>
      <w:r w:rsidRPr="00274370">
        <w:rPr>
          <w:szCs w:val="24"/>
        </w:rPr>
        <w:t>au 31</w:t>
      </w:r>
      <w:r w:rsidR="001447E3">
        <w:rPr>
          <w:szCs w:val="24"/>
        </w:rPr>
        <w:t> </w:t>
      </w:r>
      <w:r w:rsidRPr="00274370">
        <w:rPr>
          <w:szCs w:val="24"/>
        </w:rPr>
        <w:t>mars 1971 et, après cette date, à l</w:t>
      </w:r>
      <w:r>
        <w:rPr>
          <w:szCs w:val="24"/>
        </w:rPr>
        <w:t>’</w:t>
      </w:r>
      <w:r w:rsidRPr="00274370">
        <w:rPr>
          <w:szCs w:val="24"/>
        </w:rPr>
        <w:t>adhésion des États membres de la Commission économique pour l</w:t>
      </w:r>
      <w:r>
        <w:rPr>
          <w:szCs w:val="24"/>
        </w:rPr>
        <w:t>’</w:t>
      </w:r>
      <w:r w:rsidRPr="00274370">
        <w:rPr>
          <w:szCs w:val="24"/>
        </w:rPr>
        <w:t xml:space="preserve">Europe et des États admis à la Commission à titre consultatif conformément au paragraphe 8 ou 11 du mandat de </w:t>
      </w:r>
      <w:r>
        <w:rPr>
          <w:szCs w:val="24"/>
        </w:rPr>
        <w:t>cette</w:t>
      </w:r>
      <w:r w:rsidRPr="00274370">
        <w:rPr>
          <w:szCs w:val="24"/>
        </w:rPr>
        <w:t xml:space="preserve"> </w:t>
      </w:r>
      <w:r>
        <w:rPr>
          <w:szCs w:val="24"/>
        </w:rPr>
        <w:t>C</w:t>
      </w:r>
      <w:r w:rsidRPr="00274370">
        <w:rPr>
          <w:szCs w:val="24"/>
        </w:rPr>
        <w:t>ommission. L</w:t>
      </w:r>
      <w:r>
        <w:rPr>
          <w:szCs w:val="24"/>
        </w:rPr>
        <w:t>’</w:t>
      </w:r>
      <w:r w:rsidRPr="00274370">
        <w:rPr>
          <w:szCs w:val="24"/>
        </w:rPr>
        <w:t>adhésion en vertu du paragraphe 11 du mandat de la Commission doit être réservée aux États suivants : Algérie, Jordanie, Maroc et Tunisie.</w:t>
      </w:r>
      <w:r w:rsidR="002D5B10">
        <w:rPr>
          <w:szCs w:val="24"/>
        </w:rPr>
        <w:t> </w:t>
      </w:r>
      <w:r>
        <w:rPr>
          <w:szCs w:val="24"/>
        </w:rPr>
        <w:t>»</w:t>
      </w:r>
      <w:r w:rsidRPr="00274370">
        <w:rPr>
          <w:szCs w:val="24"/>
        </w:rPr>
        <w:t>. Au moment de la rédaction du présent document, faisant suite à la demande officielle présentée au secrétariat par la Turquie et l</w:t>
      </w:r>
      <w:r>
        <w:rPr>
          <w:szCs w:val="24"/>
        </w:rPr>
        <w:t>’</w:t>
      </w:r>
      <w:r w:rsidRPr="00274370">
        <w:rPr>
          <w:szCs w:val="24"/>
        </w:rPr>
        <w:t>Ukraine, la Section des traités de l</w:t>
      </w:r>
      <w:r>
        <w:rPr>
          <w:szCs w:val="24"/>
        </w:rPr>
        <w:t>’</w:t>
      </w:r>
      <w:r w:rsidRPr="00274370">
        <w:rPr>
          <w:szCs w:val="24"/>
        </w:rPr>
        <w:t xml:space="preserve">Organisation des Nations Unies a publié le 18 février 2015 une </w:t>
      </w:r>
      <w:r w:rsidR="001447E3">
        <w:rPr>
          <w:szCs w:val="24"/>
        </w:rPr>
        <w:t>« </w:t>
      </w:r>
      <w:r w:rsidRPr="00274370">
        <w:rPr>
          <w:szCs w:val="24"/>
        </w:rPr>
        <w:t>notification dépositaire</w:t>
      </w:r>
      <w:r w:rsidR="002D5B10">
        <w:rPr>
          <w:szCs w:val="24"/>
        </w:rPr>
        <w:t> </w:t>
      </w:r>
      <w:r>
        <w:rPr>
          <w:szCs w:val="24"/>
        </w:rPr>
        <w:t>»</w:t>
      </w:r>
      <w:r w:rsidRPr="00274370">
        <w:rPr>
          <w:szCs w:val="24"/>
        </w:rPr>
        <w:t xml:space="preserve"> en vue de la modification de l</w:t>
      </w:r>
      <w:r>
        <w:rPr>
          <w:szCs w:val="24"/>
        </w:rPr>
        <w:t>’</w:t>
      </w:r>
      <w:r w:rsidRPr="00274370">
        <w:rPr>
          <w:szCs w:val="24"/>
        </w:rPr>
        <w:t>article 14 de l</w:t>
      </w:r>
      <w:r>
        <w:rPr>
          <w:szCs w:val="24"/>
        </w:rPr>
        <w:t>’</w:t>
      </w:r>
      <w:r w:rsidRPr="00274370">
        <w:rPr>
          <w:szCs w:val="24"/>
        </w:rPr>
        <w:t>AETR. Les Parties contractantes à l</w:t>
      </w:r>
      <w:r>
        <w:rPr>
          <w:szCs w:val="24"/>
        </w:rPr>
        <w:t>’</w:t>
      </w:r>
      <w:r w:rsidRPr="00274370">
        <w:rPr>
          <w:szCs w:val="24"/>
        </w:rPr>
        <w:t xml:space="preserve">AETR disposent de six mois pour formuler des objections et si, </w:t>
      </w:r>
      <w:r>
        <w:rPr>
          <w:szCs w:val="24"/>
        </w:rPr>
        <w:t>selon toute probabilité</w:t>
      </w:r>
      <w:r w:rsidRPr="00274370">
        <w:rPr>
          <w:szCs w:val="24"/>
        </w:rPr>
        <w:t>, aucune objection n</w:t>
      </w:r>
      <w:r>
        <w:rPr>
          <w:szCs w:val="24"/>
        </w:rPr>
        <w:t>’</w:t>
      </w:r>
      <w:r w:rsidRPr="00274370">
        <w:rPr>
          <w:szCs w:val="24"/>
        </w:rPr>
        <w:t>est reçue, le Secrétaire général de l</w:t>
      </w:r>
      <w:r>
        <w:rPr>
          <w:szCs w:val="24"/>
        </w:rPr>
        <w:t>’</w:t>
      </w:r>
      <w:r w:rsidRPr="00274370">
        <w:rPr>
          <w:szCs w:val="24"/>
        </w:rPr>
        <w:t>Organisation des Nations Unies annoncera que l</w:t>
      </w:r>
      <w:r>
        <w:rPr>
          <w:szCs w:val="24"/>
        </w:rPr>
        <w:t>’</w:t>
      </w:r>
      <w:r w:rsidRPr="00274370">
        <w:rPr>
          <w:szCs w:val="24"/>
        </w:rPr>
        <w:t>amendement entrera en vigueur trois mois plus tard, c</w:t>
      </w:r>
      <w:r>
        <w:rPr>
          <w:szCs w:val="24"/>
        </w:rPr>
        <w:t>’</w:t>
      </w:r>
      <w:r w:rsidRPr="00274370">
        <w:rPr>
          <w:szCs w:val="24"/>
        </w:rPr>
        <w:t xml:space="preserve">est-à-dire le 18 novembre 2015. </w:t>
      </w:r>
    </w:p>
    <w:p w:rsidR="000D19C1" w:rsidRDefault="000D19C1" w:rsidP="00E406EF">
      <w:pPr>
        <w:pStyle w:val="SingleTxt"/>
        <w:numPr>
          <w:ilvl w:val="0"/>
          <w:numId w:val="17"/>
        </w:numPr>
        <w:tabs>
          <w:tab w:val="clear" w:pos="1735"/>
          <w:tab w:val="num" w:pos="1742"/>
        </w:tabs>
        <w:ind w:left="1267"/>
        <w:rPr>
          <w:szCs w:val="24"/>
        </w:rPr>
      </w:pPr>
      <w:r w:rsidRPr="00274370">
        <w:rPr>
          <w:szCs w:val="24"/>
        </w:rPr>
        <w:t>Le présent document, établi conjointement par EuroMed RRU et la CEE, et auquel le Centre commun de recherche a contribué, indique les 11 étapes principales et un certain nombre d</w:t>
      </w:r>
      <w:r>
        <w:rPr>
          <w:szCs w:val="24"/>
        </w:rPr>
        <w:t>’</w:t>
      </w:r>
      <w:r w:rsidRPr="00274370">
        <w:rPr>
          <w:szCs w:val="24"/>
        </w:rPr>
        <w:t>étapes intermédiaires par lesquelles doivent passer les pays qui souhaitent adhérer à l</w:t>
      </w:r>
      <w:r>
        <w:rPr>
          <w:szCs w:val="24"/>
        </w:rPr>
        <w:t>’</w:t>
      </w:r>
      <w:r w:rsidRPr="00274370">
        <w:rPr>
          <w:szCs w:val="24"/>
        </w:rPr>
        <w:t>Accord et l</w:t>
      </w:r>
      <w:r>
        <w:rPr>
          <w:szCs w:val="24"/>
        </w:rPr>
        <w:t>’</w:t>
      </w:r>
      <w:r w:rsidRPr="00274370">
        <w:rPr>
          <w:szCs w:val="24"/>
        </w:rPr>
        <w:t xml:space="preserve">appliquer (la feuille de route). </w:t>
      </w:r>
    </w:p>
    <w:p w:rsidR="000D19C1" w:rsidRPr="00274370" w:rsidRDefault="000D19C1" w:rsidP="00E406EF">
      <w:pPr>
        <w:pStyle w:val="SingleTxt"/>
        <w:numPr>
          <w:ilvl w:val="0"/>
          <w:numId w:val="17"/>
        </w:numPr>
        <w:tabs>
          <w:tab w:val="clear" w:pos="1735"/>
          <w:tab w:val="num" w:pos="1742"/>
        </w:tabs>
        <w:ind w:left="1267"/>
        <w:rPr>
          <w:szCs w:val="24"/>
        </w:rPr>
      </w:pPr>
      <w:r w:rsidRPr="00274370">
        <w:rPr>
          <w:szCs w:val="24"/>
        </w:rPr>
        <w:t xml:space="preserve">Les deux premières étapes concernent les travaux préparatoires </w:t>
      </w:r>
      <w:r>
        <w:rPr>
          <w:szCs w:val="24"/>
        </w:rPr>
        <w:t>d’</w:t>
      </w:r>
      <w:r w:rsidRPr="00274370">
        <w:rPr>
          <w:szCs w:val="24"/>
        </w:rPr>
        <w:t>adhésion, notamment en ce qui concerne la coordination et les responsabilités, et l</w:t>
      </w:r>
      <w:r>
        <w:rPr>
          <w:szCs w:val="24"/>
        </w:rPr>
        <w:t>’</w:t>
      </w:r>
      <w:r w:rsidRPr="00274370">
        <w:rPr>
          <w:szCs w:val="24"/>
        </w:rPr>
        <w:t xml:space="preserve">accent y est </w:t>
      </w:r>
      <w:r w:rsidRPr="00274370">
        <w:rPr>
          <w:szCs w:val="24"/>
        </w:rPr>
        <w:lastRenderedPageBreak/>
        <w:t>mis sur les questions stratégiques à examiner avant l</w:t>
      </w:r>
      <w:r>
        <w:rPr>
          <w:szCs w:val="24"/>
        </w:rPr>
        <w:t>’</w:t>
      </w:r>
      <w:r w:rsidRPr="00274370">
        <w:rPr>
          <w:szCs w:val="24"/>
        </w:rPr>
        <w:t>adhésion. L</w:t>
      </w:r>
      <w:r>
        <w:rPr>
          <w:szCs w:val="24"/>
        </w:rPr>
        <w:t xml:space="preserve">a troisième étape </w:t>
      </w:r>
      <w:r w:rsidRPr="00274370">
        <w:rPr>
          <w:szCs w:val="24"/>
        </w:rPr>
        <w:t>concerne exclusivement l</w:t>
      </w:r>
      <w:r>
        <w:rPr>
          <w:szCs w:val="24"/>
        </w:rPr>
        <w:t>’</w:t>
      </w:r>
      <w:r w:rsidRPr="00274370">
        <w:rPr>
          <w:szCs w:val="24"/>
        </w:rPr>
        <w:t>adhésion à l</w:t>
      </w:r>
      <w:r>
        <w:rPr>
          <w:szCs w:val="24"/>
        </w:rPr>
        <w:t>’</w:t>
      </w:r>
      <w:r w:rsidRPr="00274370">
        <w:rPr>
          <w:szCs w:val="24"/>
        </w:rPr>
        <w:t>Accord, les critères d</w:t>
      </w:r>
      <w:r>
        <w:rPr>
          <w:szCs w:val="24"/>
        </w:rPr>
        <w:t>’</w:t>
      </w:r>
      <w:r w:rsidRPr="00274370">
        <w:rPr>
          <w:szCs w:val="24"/>
        </w:rPr>
        <w:t xml:space="preserve">adhésion et les procédures correspondantes. Les aspects importants qui ont trait à la sécurité sont exposés dans les trois grandes étapes qui suivent. Les questions en rapport avec la mise en place du système de cartes tachygraphiques et les ateliers sont exposés ensuite. La feuille de route se termine avec les étapes relatives à la formation, </w:t>
      </w:r>
      <w:r>
        <w:rPr>
          <w:szCs w:val="24"/>
        </w:rPr>
        <w:t>aux mesures d’exécution</w:t>
      </w:r>
      <w:r w:rsidRPr="00274370">
        <w:rPr>
          <w:szCs w:val="24"/>
        </w:rPr>
        <w:t xml:space="preserve"> et</w:t>
      </w:r>
      <w:r>
        <w:rPr>
          <w:szCs w:val="24"/>
        </w:rPr>
        <w:t xml:space="preserve"> aux</w:t>
      </w:r>
      <w:r w:rsidRPr="00274370">
        <w:rPr>
          <w:szCs w:val="24"/>
        </w:rPr>
        <w:t xml:space="preserve"> mesures d</w:t>
      </w:r>
      <w:r>
        <w:rPr>
          <w:szCs w:val="24"/>
        </w:rPr>
        <w:t>’</w:t>
      </w:r>
      <w:r w:rsidRPr="00274370">
        <w:rPr>
          <w:szCs w:val="24"/>
        </w:rPr>
        <w:t>appui. Tous les documents d</w:t>
      </w:r>
      <w:r>
        <w:rPr>
          <w:szCs w:val="24"/>
        </w:rPr>
        <w:t>’</w:t>
      </w:r>
      <w:r w:rsidRPr="00274370">
        <w:rPr>
          <w:szCs w:val="24"/>
        </w:rPr>
        <w:t xml:space="preserve">ordre législatif ou explicatif </w:t>
      </w:r>
      <w:r>
        <w:rPr>
          <w:szCs w:val="24"/>
        </w:rPr>
        <w:t>figurent</w:t>
      </w:r>
      <w:r w:rsidRPr="00274370">
        <w:rPr>
          <w:szCs w:val="24"/>
        </w:rPr>
        <w:t xml:space="preserve"> en annexe. Cependant, du fait de leur taille, la plupart d</w:t>
      </w:r>
      <w:r>
        <w:rPr>
          <w:szCs w:val="24"/>
        </w:rPr>
        <w:t>’</w:t>
      </w:r>
      <w:r w:rsidRPr="00274370">
        <w:rPr>
          <w:szCs w:val="24"/>
        </w:rPr>
        <w:t xml:space="preserve">entre eux ne sont disponibles que sous forme électronique. </w:t>
      </w:r>
    </w:p>
    <w:p w:rsidR="000D19C1" w:rsidRPr="004348E9" w:rsidRDefault="000D19C1" w:rsidP="004348E9">
      <w:pPr>
        <w:pStyle w:val="SingleTxt"/>
        <w:spacing w:after="0" w:line="120" w:lineRule="exact"/>
        <w:rPr>
          <w:sz w:val="10"/>
          <w:lang w:val="fr-CH"/>
        </w:rPr>
      </w:pPr>
    </w:p>
    <w:p w:rsidR="004348E9" w:rsidRPr="004348E9" w:rsidRDefault="004348E9" w:rsidP="004348E9">
      <w:pPr>
        <w:pStyle w:val="SingleTxt"/>
        <w:spacing w:after="0" w:line="120" w:lineRule="exact"/>
        <w:rPr>
          <w:sz w:val="10"/>
          <w:lang w:val="fr-CH"/>
        </w:rPr>
      </w:pPr>
    </w:p>
    <w:p w:rsidR="000D19C1" w:rsidRPr="00274370"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B.</w:t>
      </w:r>
      <w:r w:rsidRPr="00274370">
        <w:rPr>
          <w:lang w:val="fr-CH"/>
        </w:rPr>
        <w:tab/>
        <w:t>Portée et objectifs</w:t>
      </w:r>
    </w:p>
    <w:p w:rsidR="000D19C1" w:rsidRPr="004348E9" w:rsidRDefault="000D19C1" w:rsidP="004348E9">
      <w:pPr>
        <w:pStyle w:val="SingleTxt"/>
        <w:spacing w:after="0" w:line="120" w:lineRule="exact"/>
        <w:rPr>
          <w:sz w:val="10"/>
          <w:szCs w:val="24"/>
          <w:lang w:val="fr-CH"/>
        </w:rPr>
      </w:pPr>
    </w:p>
    <w:p w:rsidR="004348E9" w:rsidRPr="004348E9" w:rsidRDefault="004348E9" w:rsidP="004348E9">
      <w:pPr>
        <w:pStyle w:val="SingleTxt"/>
        <w:spacing w:after="0" w:line="120" w:lineRule="exact"/>
        <w:rPr>
          <w:sz w:val="10"/>
          <w:szCs w:val="24"/>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Tirant parti de la vaste expérience de la Division des transports de la CEE, du CCR et des organes intergouvernementaux de la CEE administrant l’AETR ainsi que de l’expérience acquise dans le cadre du projet EuroMed grâce à l’assistance technique fournie aux pays partenaires d’EuroMed, cette feuille de route vise à donner des orientations concrètes pour l’adhésion à l’AETR et son application effective. L’un des événements les plus importants des dix dernières années concernant l’AETR est l’introduction obligatoire dans la région paneuropéenne du tachygraphe numérique dans les véhicules commerciaux de plus de 3,5 tonnes, ou transportant plus de neuf personnes, qui effectuent des transports internationaux par route. </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Il convient de noter que le tachygraphe numérique étant obligatoire sur tous les </w:t>
      </w:r>
      <w:r w:rsidRPr="001447E3">
        <w:rPr>
          <w:spacing w:val="2"/>
          <w:szCs w:val="20"/>
          <w:lang w:val="fr-CH"/>
        </w:rPr>
        <w:t>véhicules nouvellement immatriculés conformément à l’AETR</w:t>
      </w:r>
      <w:r w:rsidRPr="00E406EF">
        <w:rPr>
          <w:szCs w:val="20"/>
          <w:lang w:val="fr-CH"/>
        </w:rPr>
        <w:t xml:space="preserve">, les Parties contractantes à l’Accord doivent être prêtes à traiter simultanément les opérations techniques et les contrôles de conformité en rapport avec les générations précédentes de méthodes et de matériels d’enregistrement du temps de travail des conducteurs, c’est-à-dire les </w:t>
      </w:r>
      <w:r w:rsidR="004348E9">
        <w:rPr>
          <w:szCs w:val="20"/>
          <w:lang w:val="fr-CH"/>
        </w:rPr>
        <w:t>« </w:t>
      </w:r>
      <w:r w:rsidRPr="00E406EF">
        <w:rPr>
          <w:szCs w:val="20"/>
          <w:lang w:val="fr-CH"/>
        </w:rPr>
        <w:t>tachygraphes analogiques</w:t>
      </w:r>
      <w:r w:rsidR="004348E9">
        <w:rPr>
          <w:szCs w:val="20"/>
          <w:lang w:val="fr-CH"/>
        </w:rPr>
        <w:t> </w:t>
      </w:r>
      <w:r w:rsidRPr="00E406EF">
        <w:rPr>
          <w:szCs w:val="20"/>
          <w:lang w:val="fr-CH"/>
        </w:rPr>
        <w:t>». En outre, afin de prendre en compte le cas des véhicules immatriculés sur le territoire d’un État qui n’est pas Partie contractante à l’Accord, celui-ci offre aux pays qui sont Parties contractantes la liberté d’exiger, au lieu de l’appareil de contrôle, des feuilles d’enregistrement quotidien remplies à la main par chaque membre d’équipage pour la période de temps écoulée à partir de son entrée sur le territoire de la Partie contractante</w:t>
      </w:r>
      <w:r w:rsidRPr="00C727AD">
        <w:rPr>
          <w:rStyle w:val="FootnoteReference"/>
          <w:szCs w:val="20"/>
        </w:rPr>
        <w:footnoteReference w:id="3"/>
      </w:r>
      <w:r w:rsidRPr="00E406EF">
        <w:rPr>
          <w:szCs w:val="20"/>
          <w:lang w:val="fr-CH"/>
        </w:rPr>
        <w:t>.</w:t>
      </w:r>
    </w:p>
    <w:p w:rsidR="000D19C1" w:rsidRPr="00896FB5" w:rsidRDefault="000D19C1" w:rsidP="00896FB5">
      <w:pPr>
        <w:pStyle w:val="SingleTxt"/>
        <w:spacing w:after="0" w:line="120" w:lineRule="exact"/>
        <w:rPr>
          <w:sz w:val="10"/>
          <w:lang w:val="fr-CH"/>
        </w:rPr>
      </w:pPr>
    </w:p>
    <w:p w:rsidR="00896FB5" w:rsidRPr="00896FB5" w:rsidRDefault="00896FB5" w:rsidP="00896FB5">
      <w:pPr>
        <w:pStyle w:val="SingleTxt"/>
        <w:spacing w:after="0" w:line="120" w:lineRule="exact"/>
        <w:rPr>
          <w:sz w:val="10"/>
          <w:lang w:val="fr-CH"/>
        </w:rPr>
      </w:pPr>
    </w:p>
    <w:p w:rsidR="000D19C1" w:rsidRPr="00274370" w:rsidRDefault="000D19C1" w:rsidP="00C225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III.</w:t>
      </w:r>
      <w:r w:rsidRPr="00274370">
        <w:rPr>
          <w:lang w:val="fr-CH"/>
        </w:rPr>
        <w:tab/>
        <w:t>Feuille de route établie par la CEE</w:t>
      </w:r>
      <w:r>
        <w:rPr>
          <w:lang w:val="fr-CH"/>
        </w:rPr>
        <w:t>, l’UE</w:t>
      </w:r>
      <w:r w:rsidRPr="00274370">
        <w:rPr>
          <w:lang w:val="fr-CH"/>
        </w:rPr>
        <w:t xml:space="preserve"> et dans le cadre </w:t>
      </w:r>
      <w:r w:rsidR="00896FB5">
        <w:rPr>
          <w:lang w:val="fr-CH"/>
        </w:rPr>
        <w:br/>
      </w:r>
      <w:r w:rsidRPr="001447E3">
        <w:rPr>
          <w:spacing w:val="6"/>
          <w:lang w:val="fr-CH"/>
        </w:rPr>
        <w:t xml:space="preserve">du projet EuroMed RRU pour l’adhésion à l’Accord </w:t>
      </w:r>
      <w:r w:rsidR="00896FB5" w:rsidRPr="001447E3">
        <w:rPr>
          <w:spacing w:val="6"/>
          <w:lang w:val="fr-CH"/>
        </w:rPr>
        <w:br/>
      </w:r>
      <w:r w:rsidRPr="001447E3">
        <w:rPr>
          <w:spacing w:val="4"/>
          <w:lang w:val="fr-CH"/>
        </w:rPr>
        <w:t xml:space="preserve">européen relatif au travail des équipages des véhicules </w:t>
      </w:r>
      <w:r w:rsidR="00896FB5" w:rsidRPr="001447E3">
        <w:rPr>
          <w:spacing w:val="4"/>
          <w:lang w:val="fr-CH"/>
        </w:rPr>
        <w:br/>
      </w:r>
      <w:r w:rsidRPr="001447E3">
        <w:rPr>
          <w:spacing w:val="-4"/>
          <w:lang w:val="fr-CH"/>
        </w:rPr>
        <w:t xml:space="preserve">effectuant des transports internationaux par route (AETR) </w:t>
      </w:r>
      <w:r w:rsidR="00896FB5" w:rsidRPr="001447E3">
        <w:rPr>
          <w:spacing w:val="-4"/>
          <w:lang w:val="fr-CH"/>
        </w:rPr>
        <w:br/>
      </w:r>
      <w:r>
        <w:rPr>
          <w:lang w:val="fr-CH"/>
        </w:rPr>
        <w:t>de 1970 et l</w:t>
      </w:r>
      <w:r w:rsidRPr="00274370">
        <w:rPr>
          <w:lang w:val="fr-CH"/>
        </w:rPr>
        <w:t>a mise en œuvre</w:t>
      </w:r>
      <w:r>
        <w:rPr>
          <w:lang w:val="fr-CH"/>
        </w:rPr>
        <w:t xml:space="preserve"> de cet Accord</w:t>
      </w:r>
      <w:r w:rsidRPr="00274370">
        <w:rPr>
          <w:lang w:val="fr-CH"/>
        </w:rPr>
        <w:t xml:space="preserve"> </w:t>
      </w:r>
    </w:p>
    <w:p w:rsidR="000D19C1" w:rsidRPr="00896FB5" w:rsidRDefault="000D19C1" w:rsidP="00896FB5">
      <w:pPr>
        <w:pStyle w:val="SingleTxt"/>
        <w:spacing w:after="0" w:line="120" w:lineRule="exact"/>
        <w:rPr>
          <w:sz w:val="10"/>
          <w:szCs w:val="24"/>
          <w:lang w:val="fr-CH"/>
        </w:rPr>
      </w:pPr>
    </w:p>
    <w:p w:rsidR="00896FB5" w:rsidRPr="00896FB5" w:rsidRDefault="00896FB5" w:rsidP="00896FB5">
      <w:pPr>
        <w:pStyle w:val="SingleTxt"/>
        <w:spacing w:after="0" w:line="120" w:lineRule="exact"/>
        <w:rPr>
          <w:sz w:val="10"/>
          <w:szCs w:val="24"/>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La feuille de route vise à donner des orientations aux pays partenaires d’EuroMed en vue de l’adhésion à l’AETR et de sa mise en œuvre. </w:t>
      </w:r>
    </w:p>
    <w:p w:rsidR="000D19C1"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La feuille de route propose de passer par 11 grandes étapes qui, si l’on agit de manière adéquate et en temps voulu, permettraient d’appliquer totalement le</w:t>
      </w:r>
      <w:r w:rsidR="001447E3">
        <w:rPr>
          <w:szCs w:val="20"/>
          <w:lang w:val="fr-CH"/>
        </w:rPr>
        <w:t xml:space="preserve"> système sur leurs territoires.</w:t>
      </w:r>
    </w:p>
    <w:p w:rsidR="00896FB5" w:rsidRPr="00896FB5" w:rsidRDefault="00896FB5" w:rsidP="00896FB5">
      <w:pPr>
        <w:pStyle w:val="SingleTxt"/>
        <w:spacing w:after="0" w:line="120" w:lineRule="exact"/>
        <w:rPr>
          <w:sz w:val="10"/>
          <w:szCs w:val="20"/>
          <w:lang w:val="fr-CH"/>
        </w:rPr>
      </w:pPr>
    </w:p>
    <w:p w:rsidR="00896FB5" w:rsidRPr="00896FB5" w:rsidRDefault="00896FB5" w:rsidP="00896FB5">
      <w:pPr>
        <w:pStyle w:val="SingleTxt"/>
        <w:spacing w:after="0" w:line="120" w:lineRule="exact"/>
        <w:rPr>
          <w:sz w:val="10"/>
          <w:szCs w:val="20"/>
          <w:lang w:val="fr-CH"/>
        </w:rPr>
      </w:pPr>
    </w:p>
    <w:p w:rsidR="000D19C1" w:rsidRPr="00896FB5" w:rsidRDefault="000D19C1" w:rsidP="00CA2F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lastRenderedPageBreak/>
        <w:tab/>
        <w:t>A.</w:t>
      </w:r>
      <w:r w:rsidRPr="00274370">
        <w:rPr>
          <w:lang w:val="fr-CH"/>
        </w:rPr>
        <w:tab/>
        <w:t>Étape 1 : Préparation à l</w:t>
      </w:r>
      <w:r>
        <w:rPr>
          <w:lang w:val="fr-CH"/>
        </w:rPr>
        <w:t>’</w:t>
      </w:r>
      <w:r w:rsidRPr="00274370">
        <w:rPr>
          <w:lang w:val="fr-CH"/>
        </w:rPr>
        <w:t>adhésion</w:t>
      </w:r>
    </w:p>
    <w:p w:rsidR="00896FB5" w:rsidRPr="001447E3" w:rsidRDefault="00896FB5" w:rsidP="00CA2F27">
      <w:pPr>
        <w:pStyle w:val="SingleTxt"/>
        <w:keepNext/>
        <w:keepLines/>
        <w:spacing w:after="0" w:line="120" w:lineRule="exact"/>
        <w:rPr>
          <w:sz w:val="10"/>
          <w:szCs w:val="24"/>
          <w:lang w:val="fr-CH"/>
        </w:rPr>
      </w:pPr>
    </w:p>
    <w:p w:rsidR="001447E3" w:rsidRPr="00896FB5" w:rsidRDefault="001447E3" w:rsidP="00CA2F27">
      <w:pPr>
        <w:pStyle w:val="SingleTxt"/>
        <w:keepNext/>
        <w:keepLines/>
        <w:spacing w:after="0" w:line="120" w:lineRule="exact"/>
        <w:rPr>
          <w:sz w:val="10"/>
          <w:szCs w:val="24"/>
          <w:lang w:val="fr-CH"/>
        </w:rPr>
      </w:pPr>
    </w:p>
    <w:p w:rsidR="000D19C1" w:rsidRPr="00274370" w:rsidRDefault="000D19C1" w:rsidP="00CA2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1.</w:t>
      </w:r>
      <w:r w:rsidRPr="00274370">
        <w:rPr>
          <w:lang w:val="fr-CH"/>
        </w:rPr>
        <w:tab/>
        <w:t>Coordination et responsabilités au niveau national</w:t>
      </w:r>
    </w:p>
    <w:p w:rsidR="00896FB5" w:rsidRPr="00896FB5" w:rsidRDefault="00896FB5" w:rsidP="00CA2F27">
      <w:pPr>
        <w:pStyle w:val="SingleTxt"/>
        <w:keepNext/>
        <w:keepLines/>
        <w:spacing w:after="0" w:line="120" w:lineRule="exact"/>
        <w:rPr>
          <w:sz w:val="10"/>
          <w:szCs w:val="24"/>
          <w:lang w:val="fr-CH"/>
        </w:rPr>
      </w:pPr>
    </w:p>
    <w:p w:rsidR="000D19C1" w:rsidRPr="00E406EF" w:rsidRDefault="000D19C1" w:rsidP="00CA2F27">
      <w:pPr>
        <w:pStyle w:val="SingleTxt"/>
        <w:keepNext/>
        <w:keepLines/>
        <w:numPr>
          <w:ilvl w:val="0"/>
          <w:numId w:val="17"/>
        </w:numPr>
        <w:tabs>
          <w:tab w:val="clear" w:pos="1735"/>
          <w:tab w:val="num" w:pos="1742"/>
        </w:tabs>
        <w:ind w:left="1267"/>
        <w:rPr>
          <w:szCs w:val="20"/>
          <w:lang w:val="fr-CH"/>
        </w:rPr>
      </w:pPr>
      <w:r w:rsidRPr="00E406EF">
        <w:rPr>
          <w:szCs w:val="20"/>
          <w:lang w:val="fr-CH"/>
        </w:rPr>
        <w:t xml:space="preserve">Les règles correspondant à l’AETR peuvent relever de la responsabilité de différents ministères ou administrations selon la structure administrative en place dans le pays. Les ministères, administrations et organismes concernés doivent être identifiés et leurs représentants invités à participer activement au processus de préadhésion. </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Une liste non exhaustive des ministères, administrations et organismes pourrait comprendre les autorités chargées des transports, des contrôles sur route, ainsi que des opérations d’inspection, de l’intérieur, du travail, de la justice, de l’industrie, du commerce, des finances, de l’éducation et de la formation des conducteurs.</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Des représentants du secteur privé doivent être consultés et intégrés si possible dans le processus, en tant que représentants de ceux qui appliquent les règlements, c’est-à-dire le secteur des transports, les syndicats de fabricants de véhicules, les associations intervenant dans la prévention des accidents sur le lieu de travail et les organismes de formation. </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Une coordination officielle de tous les participants au processus de préadhésion doit être organisée</w:t>
      </w:r>
      <w:r w:rsidR="009B094E">
        <w:rPr>
          <w:szCs w:val="20"/>
          <w:lang w:val="fr-CH"/>
        </w:rPr>
        <w:t>.</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Cependant, chaque pays doit évaluer et définir sa propre structure administrative en fonction de sa culture, de ses procédures générales de fonctionnement, de ses structures hiérarchiques ainsi que du personnel et des compétences disponibles. Les étapes intermédiaires présentées ci-après ne sont que des recommandations et ne doivent pas être considérées comme obligatoires. </w:t>
      </w:r>
    </w:p>
    <w:p w:rsidR="00896FB5" w:rsidRPr="00896FB5" w:rsidRDefault="00896FB5" w:rsidP="00896FB5">
      <w:pPr>
        <w:pStyle w:val="SingleTxt"/>
        <w:spacing w:after="0" w:line="120" w:lineRule="exact"/>
        <w:rPr>
          <w:sz w:val="10"/>
          <w:szCs w:val="24"/>
          <w:lang w:val="fr-CH"/>
        </w:rPr>
      </w:pPr>
    </w:p>
    <w:p w:rsidR="000D19C1" w:rsidRPr="00274370" w:rsidRDefault="000D19C1" w:rsidP="00896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2.</w:t>
      </w:r>
      <w:r w:rsidRPr="00274370">
        <w:rPr>
          <w:lang w:val="fr-CH"/>
        </w:rPr>
        <w:tab/>
        <w:t>Coordination et supervision générale</w:t>
      </w:r>
      <w:r>
        <w:rPr>
          <w:lang w:val="fr-CH"/>
        </w:rPr>
        <w:t>s</w:t>
      </w:r>
    </w:p>
    <w:p w:rsidR="00896FB5" w:rsidRPr="00896FB5" w:rsidRDefault="00896FB5" w:rsidP="00896FB5">
      <w:pPr>
        <w:pStyle w:val="SingleTxt"/>
        <w:spacing w:after="0" w:line="120" w:lineRule="exact"/>
        <w:rPr>
          <w:sz w:val="10"/>
          <w:szCs w:val="24"/>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Même si les règlements relatifs au tachygraphe numérique peuvent faire intervenir un certain nombre de ministères et/ou d’organismes, la responsabilité principale doit incomber à un ministère ou à un organisme gouvernemental. Dans plusieurs Parties contractantes à l’AETR, il s’agit du Ministère des transports. Dans ce cas, la supervision et coordination générales de toutes les mesures en rapport avec l’AETR doivent être assurées par le ministre compétent.</w:t>
      </w:r>
    </w:p>
    <w:p w:rsidR="000D19C1" w:rsidRPr="00896FB5" w:rsidRDefault="000D19C1" w:rsidP="00896FB5">
      <w:pPr>
        <w:pStyle w:val="SingleTxt"/>
        <w:spacing w:after="0" w:line="120" w:lineRule="exact"/>
        <w:rPr>
          <w:sz w:val="10"/>
          <w:szCs w:val="24"/>
          <w:lang w:val="fr-CH"/>
        </w:rPr>
      </w:pPr>
    </w:p>
    <w:p w:rsidR="000D19C1" w:rsidRPr="00274370" w:rsidRDefault="000D19C1" w:rsidP="00896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3.</w:t>
      </w:r>
      <w:r w:rsidRPr="00274370">
        <w:rPr>
          <w:lang w:val="fr-CH"/>
        </w:rPr>
        <w:tab/>
        <w:t>C</w:t>
      </w:r>
      <w:r>
        <w:rPr>
          <w:lang w:val="fr-CH"/>
        </w:rPr>
        <w:t>onstitu</w:t>
      </w:r>
      <w:r w:rsidRPr="00274370">
        <w:rPr>
          <w:lang w:val="fr-CH"/>
        </w:rPr>
        <w:t>tion d</w:t>
      </w:r>
      <w:r>
        <w:rPr>
          <w:lang w:val="fr-CH"/>
        </w:rPr>
        <w:t>’</w:t>
      </w:r>
      <w:r w:rsidRPr="00274370">
        <w:rPr>
          <w:lang w:val="fr-CH"/>
        </w:rPr>
        <w:t>un comité national AETR</w:t>
      </w:r>
    </w:p>
    <w:p w:rsidR="000D19C1" w:rsidRPr="00896FB5" w:rsidRDefault="000D19C1" w:rsidP="00896FB5">
      <w:pPr>
        <w:pStyle w:val="SingleTxt"/>
        <w:spacing w:after="0" w:line="120" w:lineRule="exact"/>
        <w:rPr>
          <w:sz w:val="10"/>
          <w:szCs w:val="20"/>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L’AETR pose des problèmes complexes lorsqu’il s’agit de le mettre en œuvre et d’en garantir le fonctionnement harmonieux dans l’avenir. De plus, même si les règlements applicables au tachygraphe numérique relèvent dans de nombreux pays du Ministère des transports, ils peuvent très bien subir l’influence d’autres ministères ou administrations. De ce fait, la coordination et la coopération entre tous les ministères et autres organismes publics impliqués sont essentielles pour que l’Accord soit convenablement appliqué. C’est la raison pour laquelle il est fortement conseillé de constituer un comité national AETR sous la forme d’un organisme interministériel. </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L’action du Comité national AETR peut être complétée par les travaux de petits groupes de travail thématiques portant, selon les circonstances et les besoins, sur des aspects particuliers de l’AETR, notamment les questions de sûreté, les cartes, le respect des dispositions et la formation.</w:t>
      </w:r>
    </w:p>
    <w:p w:rsidR="000D19C1" w:rsidRPr="00896FB5" w:rsidRDefault="000D19C1" w:rsidP="00896FB5">
      <w:pPr>
        <w:pStyle w:val="SingleTxt"/>
        <w:spacing w:after="0" w:line="120" w:lineRule="exact"/>
        <w:rPr>
          <w:sz w:val="10"/>
          <w:szCs w:val="20"/>
          <w:lang w:val="fr-CH"/>
        </w:rPr>
      </w:pPr>
    </w:p>
    <w:p w:rsidR="000D19C1" w:rsidRPr="00274370" w:rsidRDefault="000D19C1" w:rsidP="00896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4.</w:t>
      </w:r>
      <w:r w:rsidRPr="00274370">
        <w:rPr>
          <w:lang w:val="fr-CH"/>
        </w:rPr>
        <w:tab/>
        <w:t>Désignation d</w:t>
      </w:r>
      <w:r>
        <w:rPr>
          <w:lang w:val="fr-CH"/>
        </w:rPr>
        <w:t>’</w:t>
      </w:r>
      <w:r w:rsidRPr="00274370">
        <w:rPr>
          <w:lang w:val="fr-CH"/>
        </w:rPr>
        <w:t>un coordonnateur national AETR</w:t>
      </w:r>
      <w:r w:rsidRPr="00274370" w:rsidDel="0022734E">
        <w:rPr>
          <w:lang w:val="fr-CH"/>
        </w:rPr>
        <w:t xml:space="preserve"> </w:t>
      </w:r>
    </w:p>
    <w:p w:rsidR="000D19C1" w:rsidRPr="00896FB5" w:rsidRDefault="000D19C1" w:rsidP="00896FB5">
      <w:pPr>
        <w:pStyle w:val="SingleTxt"/>
        <w:spacing w:after="0" w:line="120" w:lineRule="exact"/>
        <w:rPr>
          <w:sz w:val="10"/>
          <w:szCs w:val="24"/>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L’autorité de supervision et de coordination désignée doit nommer au plus tôt un coordonnateur national AETR qui traitera en permanence les questions relatives à </w:t>
      </w:r>
      <w:r w:rsidRPr="00E406EF">
        <w:rPr>
          <w:szCs w:val="20"/>
          <w:lang w:val="fr-CH"/>
        </w:rPr>
        <w:lastRenderedPageBreak/>
        <w:t xml:space="preserve">l’AETR. Son action revêt une grande importance pour assurer la mise en œuvre avec succès de l’Accord. Le coordonnateur s’emploiera à résoudre les questions de mise en œuvre au niveau national et travaillera avec des membres du public et des acteurs du secteur privé en tenant compte des compétences et des ressources disponibles. Il devra se voir conférer des responsabilités et des pouvoirs et pourra représenter l’autorité compétente lors de réunions internationales. </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Dans son travail, le coordonnateur doit pouvoir compter sur une équipe d’experts ainsi que sur des compétences extérieures en fonction des circonstances et des besoins. Les Parties concernées doivent elles aussi faire de même.</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Après l’adhésion, le coordonnateur travaillera également sur des questions concernant la coopération internationale avec les autres États par l’intermédiaire du Groupe de travail des transports routiers et du Groupe d’experts de l’AETR.</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Les ressources nécessaires, tant humaines que financières, doivent être disponibles.</w:t>
      </w:r>
    </w:p>
    <w:p w:rsidR="000D19C1" w:rsidRPr="00896FB5" w:rsidRDefault="000D19C1" w:rsidP="00896FB5">
      <w:pPr>
        <w:pStyle w:val="SingleTxt"/>
        <w:spacing w:after="0" w:line="120" w:lineRule="exact"/>
        <w:rPr>
          <w:sz w:val="10"/>
          <w:lang w:val="fr-CH"/>
        </w:rPr>
      </w:pPr>
    </w:p>
    <w:p w:rsidR="00896FB5" w:rsidRPr="00896FB5" w:rsidRDefault="00896FB5" w:rsidP="00896FB5">
      <w:pPr>
        <w:pStyle w:val="SingleTxt"/>
        <w:spacing w:after="0" w:line="120" w:lineRule="exact"/>
        <w:rPr>
          <w:sz w:val="10"/>
          <w:lang w:val="fr-CH"/>
        </w:rPr>
      </w:pPr>
    </w:p>
    <w:p w:rsidR="000D19C1" w:rsidRPr="00274370"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B.</w:t>
      </w:r>
      <w:r w:rsidRPr="00274370">
        <w:rPr>
          <w:lang w:val="fr-CH"/>
        </w:rPr>
        <w:tab/>
        <w:t>Étape 2</w:t>
      </w:r>
      <w:r w:rsidR="001447E3">
        <w:rPr>
          <w:lang w:val="fr-CH"/>
        </w:rPr>
        <w:t> </w:t>
      </w:r>
      <w:r w:rsidRPr="00274370">
        <w:rPr>
          <w:lang w:val="fr-CH"/>
        </w:rPr>
        <w:t>: Examen des questions stratégiques avant l</w:t>
      </w:r>
      <w:r>
        <w:rPr>
          <w:lang w:val="fr-CH"/>
        </w:rPr>
        <w:t>’</w:t>
      </w:r>
      <w:r w:rsidRPr="00274370">
        <w:rPr>
          <w:lang w:val="fr-CH"/>
        </w:rPr>
        <w:t>adhésion</w:t>
      </w:r>
    </w:p>
    <w:p w:rsidR="000D19C1" w:rsidRPr="00896FB5" w:rsidRDefault="000D19C1" w:rsidP="00896FB5">
      <w:pPr>
        <w:pStyle w:val="SingleTxt"/>
        <w:spacing w:after="0" w:line="120" w:lineRule="exact"/>
        <w:rPr>
          <w:sz w:val="10"/>
          <w:lang w:val="fr-CH"/>
        </w:rPr>
      </w:pPr>
    </w:p>
    <w:p w:rsidR="00896FB5" w:rsidRPr="00896FB5" w:rsidRDefault="00896FB5" w:rsidP="00896FB5">
      <w:pPr>
        <w:pStyle w:val="SingleTxt"/>
        <w:spacing w:after="0" w:line="120" w:lineRule="exact"/>
        <w:rPr>
          <w:sz w:val="10"/>
          <w:lang w:val="fr-CH"/>
        </w:rPr>
      </w:pPr>
    </w:p>
    <w:p w:rsidR="000D19C1" w:rsidRPr="00274370" w:rsidRDefault="000D19C1" w:rsidP="00896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1.</w:t>
      </w:r>
      <w:r w:rsidRPr="00274370">
        <w:rPr>
          <w:lang w:val="fr-CH"/>
        </w:rPr>
        <w:tab/>
        <w:t>Étude de l</w:t>
      </w:r>
      <w:r>
        <w:rPr>
          <w:lang w:val="fr-CH"/>
        </w:rPr>
        <w:t>’</w:t>
      </w:r>
      <w:r w:rsidRPr="00274370">
        <w:rPr>
          <w:lang w:val="fr-CH"/>
        </w:rPr>
        <w:t>AETR et de la législation nationale y relative</w:t>
      </w:r>
    </w:p>
    <w:p w:rsidR="000D19C1" w:rsidRPr="00896FB5" w:rsidRDefault="000D19C1" w:rsidP="00896FB5">
      <w:pPr>
        <w:pStyle w:val="SingleTxt"/>
        <w:spacing w:after="0" w:line="120" w:lineRule="exact"/>
        <w:rPr>
          <w:sz w:val="10"/>
          <w:szCs w:val="20"/>
          <w:lang w:val="fr-CH"/>
        </w:rPr>
      </w:pPr>
    </w:p>
    <w:p w:rsidR="000D19C1"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Le coordonnateur national AETR et les membres du Comité national AETR étudient l’Accord et la législation nationale correspondante. Ils veillent également à ce qu’une traduction de l’AETR soit (le cas échéant) disponible.</w:t>
      </w:r>
    </w:p>
    <w:p w:rsidR="00CA2F27" w:rsidRPr="00CA2F27" w:rsidRDefault="00CA2F27" w:rsidP="00CA2F27">
      <w:pPr>
        <w:pStyle w:val="SingleTxt"/>
        <w:tabs>
          <w:tab w:val="clear" w:pos="1742"/>
        </w:tabs>
        <w:spacing w:after="0" w:line="120" w:lineRule="exact"/>
        <w:rPr>
          <w:sz w:val="10"/>
          <w:szCs w:val="20"/>
          <w:lang w:val="fr-CH"/>
        </w:rPr>
      </w:pPr>
    </w:p>
    <w:p w:rsidR="000D19C1" w:rsidRPr="00274370" w:rsidRDefault="000D19C1" w:rsidP="00896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t>2.</w:t>
      </w:r>
      <w:r w:rsidRPr="00274370">
        <w:rPr>
          <w:lang w:val="fr-CH"/>
        </w:rPr>
        <w:tab/>
        <w:t>Décision sur la portée et l</w:t>
      </w:r>
      <w:r>
        <w:rPr>
          <w:lang w:val="fr-CH"/>
        </w:rPr>
        <w:t>’</w:t>
      </w:r>
      <w:r w:rsidRPr="00274370">
        <w:rPr>
          <w:lang w:val="fr-CH"/>
        </w:rPr>
        <w:t>applicabilité de l</w:t>
      </w:r>
      <w:r>
        <w:rPr>
          <w:lang w:val="fr-CH"/>
        </w:rPr>
        <w:t>’</w:t>
      </w:r>
      <w:r w:rsidRPr="00274370">
        <w:rPr>
          <w:lang w:val="fr-CH"/>
        </w:rPr>
        <w:t>AETR</w:t>
      </w:r>
    </w:p>
    <w:p w:rsidR="000D19C1" w:rsidRPr="00896FB5" w:rsidRDefault="000D19C1" w:rsidP="00896FB5">
      <w:pPr>
        <w:pStyle w:val="SingleTxt"/>
        <w:spacing w:after="0" w:line="120" w:lineRule="exact"/>
        <w:rPr>
          <w:sz w:val="10"/>
          <w:szCs w:val="24"/>
          <w:lang w:val="fr-CH"/>
        </w:rPr>
      </w:pPr>
    </w:p>
    <w:p w:rsidR="000D19C1"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L’AETR s’applique au transport international par route. Cependant, plusieurs Parties contractantes en appliquent également les dispositions sur le plan intérieur; c’est le cas de la Fédération de Russie, de la Turquie et des États membres de l’Union européenne. De ce fait, les nouveaux pays adhérents doivent répondre à plusieurs questions essentielles durant la phase de préadhésion, concernant notamment la portée et l’applicabilité, par exemple le transport international seulement ou le transport tant international qu’intérieur; la période de transition appliquée dans le cas du transport intérieur, et l’applicabilité aux véhicules déjà immatriculés.</w:t>
      </w:r>
    </w:p>
    <w:p w:rsidR="00D64620" w:rsidRPr="00D64620" w:rsidRDefault="00D64620" w:rsidP="00D64620">
      <w:pPr>
        <w:pStyle w:val="SingleTxt"/>
        <w:tabs>
          <w:tab w:val="clear" w:pos="1742"/>
        </w:tabs>
        <w:spacing w:after="0" w:line="120" w:lineRule="exact"/>
        <w:rPr>
          <w:sz w:val="10"/>
          <w:szCs w:val="20"/>
          <w:lang w:val="fr-CH"/>
        </w:rPr>
      </w:pPr>
    </w:p>
    <w:p w:rsidR="000D19C1" w:rsidRDefault="000D19C1" w:rsidP="00D646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4370">
        <w:rPr>
          <w:lang w:val="fr-CH"/>
        </w:rPr>
        <w:tab/>
      </w:r>
      <w:r w:rsidRPr="00274370">
        <w:rPr>
          <w:lang w:val="fr-CH"/>
        </w:rPr>
        <w:tab/>
      </w:r>
      <w:r>
        <w:rPr>
          <w:lang w:val="fr-CH"/>
        </w:rPr>
        <w:t>T</w:t>
      </w:r>
      <w:r w:rsidRPr="00274370">
        <w:rPr>
          <w:lang w:val="fr-CH"/>
        </w:rPr>
        <w:t>ransport international</w:t>
      </w:r>
      <w:r>
        <w:rPr>
          <w:lang w:val="fr-CH"/>
        </w:rPr>
        <w:t xml:space="preserve"> seulement</w:t>
      </w:r>
      <w:r w:rsidRPr="00274370">
        <w:rPr>
          <w:lang w:val="fr-CH"/>
        </w:rPr>
        <w:t xml:space="preserve"> </w:t>
      </w:r>
    </w:p>
    <w:p w:rsidR="00D64620" w:rsidRPr="00D64620" w:rsidRDefault="00D64620" w:rsidP="00D64620">
      <w:pPr>
        <w:pStyle w:val="SingleTxt"/>
        <w:spacing w:after="0" w:line="120" w:lineRule="exact"/>
        <w:rPr>
          <w:sz w:val="10"/>
          <w:lang w:val="fr-CH"/>
        </w:rPr>
      </w:pPr>
    </w:p>
    <w:p w:rsidR="000D19C1" w:rsidRPr="00E406EF" w:rsidRDefault="000D19C1" w:rsidP="009935D4">
      <w:pPr>
        <w:pStyle w:val="SingleTxt"/>
        <w:numPr>
          <w:ilvl w:val="0"/>
          <w:numId w:val="17"/>
        </w:numPr>
        <w:tabs>
          <w:tab w:val="clear" w:pos="1735"/>
          <w:tab w:val="num" w:pos="1742"/>
        </w:tabs>
        <w:ind w:left="1267"/>
        <w:rPr>
          <w:szCs w:val="20"/>
          <w:lang w:val="fr-CH"/>
        </w:rPr>
      </w:pPr>
      <w:r w:rsidRPr="00E406EF">
        <w:rPr>
          <w:szCs w:val="20"/>
          <w:lang w:val="fr-CH"/>
        </w:rPr>
        <w:t xml:space="preserve">Si un pays décide d’appliquer les dispositions de l’AETR au seul transport international par route, il lui suffit de transposer l’Accord dans la législation nationale. </w:t>
      </w:r>
      <w:r w:rsidR="009935D4">
        <w:rPr>
          <w:szCs w:val="20"/>
          <w:lang w:val="fr-CH"/>
        </w:rPr>
        <w:t xml:space="preserve">À </w:t>
      </w:r>
      <w:r w:rsidRPr="00E406EF">
        <w:rPr>
          <w:szCs w:val="20"/>
          <w:lang w:val="fr-CH"/>
        </w:rPr>
        <w:t>partir de là, les dispositions de l’Accord entrent en vigueur. Il convient toutefois de noter qu’il pourrait être plus facile pour les pays adhérents d’inscrire un simple renvoi à l’AETR dans leur législation nationale, parce que toute tentative de réécrire le contenu de l’Accord dans sa propre législation pourrait conduire à des discordances et ultérieurement à des conflits.</w:t>
      </w:r>
    </w:p>
    <w:p w:rsidR="00896FB5" w:rsidRPr="00D64620" w:rsidRDefault="00896FB5" w:rsidP="00D64620">
      <w:pPr>
        <w:pStyle w:val="SingleTxt"/>
        <w:spacing w:after="0" w:line="120" w:lineRule="exact"/>
        <w:rPr>
          <w:sz w:val="10"/>
          <w:szCs w:val="20"/>
          <w:lang w:val="fr-CH"/>
        </w:rPr>
      </w:pPr>
    </w:p>
    <w:p w:rsidR="000D19C1" w:rsidRPr="00E406EF" w:rsidRDefault="000D19C1" w:rsidP="00896F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06EF">
        <w:rPr>
          <w:lang w:val="fr-CH"/>
        </w:rPr>
        <w:tab/>
      </w:r>
      <w:r w:rsidRPr="00E406EF">
        <w:rPr>
          <w:lang w:val="fr-CH"/>
        </w:rPr>
        <w:tab/>
        <w:t>Transport international et intérieur</w:t>
      </w:r>
    </w:p>
    <w:p w:rsidR="000D19C1" w:rsidRPr="00896FB5" w:rsidRDefault="000D19C1" w:rsidP="00896FB5">
      <w:pPr>
        <w:pStyle w:val="SingleTxt"/>
        <w:spacing w:after="0" w:line="120" w:lineRule="exact"/>
        <w:rPr>
          <w:sz w:val="10"/>
          <w:szCs w:val="20"/>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Si un pays choisit d’appliquer l’AETR à la fois sur le marché international et le marché intérieur, certaines questions devraient être alors clarifiées, notamment celle de l’identification de la période de transition nécessaire et celle des véhicules auxquels l’Accord s’appliquera. Cependant, il est fortement recommandé qu’en pareil cas les pays appliquent exactement les mêmes règles en évitant d’établir entre les deux marchés des différences qui pourraient devenir source de conflits entre les utilisateurs et ceux qui seraient chargés de veiller au respect des règles.</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lastRenderedPageBreak/>
        <w:t>C’est à chaque pays qu’il appartient de décider d’appliquer ou non l’AETR à son transport intérieur.</w:t>
      </w:r>
    </w:p>
    <w:p w:rsidR="000D19C1" w:rsidRPr="00896FB5" w:rsidRDefault="000D19C1" w:rsidP="00896FB5">
      <w:pPr>
        <w:pStyle w:val="SingleTxt"/>
        <w:spacing w:after="0" w:line="120" w:lineRule="exact"/>
        <w:rPr>
          <w:sz w:val="10"/>
          <w:szCs w:val="20"/>
          <w:lang w:val="fr-CH"/>
        </w:rPr>
      </w:pPr>
    </w:p>
    <w:p w:rsidR="000D19C1" w:rsidRPr="00E406EF" w:rsidRDefault="000D19C1" w:rsidP="00896F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06EF">
        <w:rPr>
          <w:lang w:val="fr-CH"/>
        </w:rPr>
        <w:tab/>
      </w:r>
      <w:r w:rsidRPr="00E406EF">
        <w:rPr>
          <w:lang w:val="fr-CH"/>
        </w:rPr>
        <w:tab/>
        <w:t>Période de transition, priorités et domaines d’applicabilité</w:t>
      </w:r>
    </w:p>
    <w:p w:rsidR="000D19C1" w:rsidRPr="00896FB5" w:rsidRDefault="000D19C1" w:rsidP="00896FB5">
      <w:pPr>
        <w:pStyle w:val="SingleTxt"/>
        <w:spacing w:after="0" w:line="120" w:lineRule="exact"/>
        <w:rPr>
          <w:sz w:val="10"/>
          <w:szCs w:val="20"/>
          <w:lang w:val="fr-CH"/>
        </w:rPr>
      </w:pP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Étant donné le caractère international de l’AETR, la décision prise par un État d’appliquer cet accord sur son marché intérieur est sans incidence sur l’AETR proprement dit. Cette décision pourrait être considérée comme s’inscrivant dans le cadre de la préadhésion. Dans ce cas, une période de transition peut être considérée comme une mesure complémentaire. La durée de cette période doit être déterminée en fonction des besoins, de la pratique nationale ainsi que des ressources et connaissances d’experts disponibles de chaque pays. Pour plus d’informations sur la date de la mise en œuvre de l’AETR dans le transport international, voir l’étape 3 : Adhésion à l’AETR.</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Dans l’AETR, l’usage obligatoire du tachygraphe numérique ne concerne que les véhicules nouvellement immatriculés effectuant des transports internationaux. L’application de l’Accord au transport intérieur peut soulever de nouvelles questions concernant son applicabilité, s’agissant de la prise en compte éventuelle de certaines catégories de véhicules qui circulent déjà sur le marché intérieur et qu’il faudrait obligatoirement équiper d’un tachygraphe numérique, les bus scolaires ou les camions transportant des marchandises dangereuses, par exemple.</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Pour des raisons de fond ou ayant trait à la formation pendant la période de transition, il serait possible d’utiliser d’autres systèmes d’enregistrement et de contrôle des heures de travail du conducteur, par exemple des feuilles d’enregistrement quotidien remplies à la main par chaque membre d’équipage ou le tachygraphe analogique.</w:t>
      </w:r>
    </w:p>
    <w:p w:rsidR="000D19C1"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Il a été relevé au cours des séminaires nationaux de formation à l’AETR dans les pays partenaires d’EuroMed que les situations climatiques régnant dans certaines parties des pays (la région saharienne, par exemple) peut faire obstacle à la mise en œuvre intégrale de l’AETR. De tels cas pourraient relever de l’article 9 : Dérogations, qui prévoit la possibilité pour le conducteur de déroger à l’Accord dans certaines conditions.</w:t>
      </w:r>
    </w:p>
    <w:p w:rsidR="00CA2F27" w:rsidRPr="00CA2F27" w:rsidRDefault="00CA2F27" w:rsidP="00CA2F27">
      <w:pPr>
        <w:pStyle w:val="SingleTxt"/>
        <w:tabs>
          <w:tab w:val="clear" w:pos="1742"/>
        </w:tabs>
        <w:spacing w:after="0" w:line="120" w:lineRule="exact"/>
        <w:rPr>
          <w:sz w:val="10"/>
          <w:szCs w:val="20"/>
          <w:lang w:val="fr-CH"/>
        </w:rPr>
      </w:pPr>
    </w:p>
    <w:p w:rsidR="00CA2F27" w:rsidRPr="00CA2F27" w:rsidRDefault="00CA2F27" w:rsidP="00CA2F27">
      <w:pPr>
        <w:pStyle w:val="SingleTxt"/>
        <w:tabs>
          <w:tab w:val="clear" w:pos="1742"/>
        </w:tabs>
        <w:spacing w:after="0" w:line="120" w:lineRule="exact"/>
        <w:rPr>
          <w:sz w:val="10"/>
          <w:szCs w:val="20"/>
          <w:lang w:val="fr-CH"/>
        </w:rPr>
      </w:pPr>
    </w:p>
    <w:p w:rsidR="000D19C1" w:rsidRPr="00E406EF"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06EF">
        <w:rPr>
          <w:lang w:val="fr-CH"/>
        </w:rPr>
        <w:tab/>
        <w:t>C.</w:t>
      </w:r>
      <w:r w:rsidRPr="00E406EF">
        <w:rPr>
          <w:lang w:val="fr-CH"/>
        </w:rPr>
        <w:tab/>
        <w:t>Étape 3</w:t>
      </w:r>
      <w:r w:rsidR="002D5B10">
        <w:rPr>
          <w:lang w:val="fr-CH"/>
        </w:rPr>
        <w:t> </w:t>
      </w:r>
      <w:r w:rsidRPr="00E406EF">
        <w:rPr>
          <w:lang w:val="fr-CH"/>
        </w:rPr>
        <w:t>: Adhésion à l’AETR</w:t>
      </w:r>
    </w:p>
    <w:p w:rsidR="000D19C1" w:rsidRPr="00896FB5" w:rsidRDefault="000D19C1" w:rsidP="00896FB5">
      <w:pPr>
        <w:pStyle w:val="SingleTxt"/>
        <w:spacing w:after="0" w:line="120" w:lineRule="exact"/>
        <w:rPr>
          <w:sz w:val="10"/>
          <w:szCs w:val="20"/>
          <w:lang w:val="fr-CH"/>
        </w:rPr>
      </w:pPr>
    </w:p>
    <w:p w:rsidR="00896FB5" w:rsidRPr="00896FB5" w:rsidRDefault="00896FB5" w:rsidP="00896FB5">
      <w:pPr>
        <w:pStyle w:val="SingleTxt"/>
        <w:spacing w:after="0" w:line="120" w:lineRule="exact"/>
        <w:rPr>
          <w:sz w:val="10"/>
          <w:szCs w:val="20"/>
          <w:lang w:val="fr-CH"/>
        </w:rPr>
      </w:pPr>
    </w:p>
    <w:p w:rsidR="000D19C1" w:rsidRPr="00E406EF" w:rsidRDefault="001447E3" w:rsidP="00E406EF">
      <w:pPr>
        <w:pStyle w:val="SingleTxt"/>
        <w:numPr>
          <w:ilvl w:val="0"/>
          <w:numId w:val="17"/>
        </w:numPr>
        <w:tabs>
          <w:tab w:val="clear" w:pos="1735"/>
          <w:tab w:val="num" w:pos="1742"/>
        </w:tabs>
        <w:ind w:left="1267"/>
        <w:rPr>
          <w:szCs w:val="20"/>
          <w:lang w:val="fr-CH"/>
        </w:rPr>
      </w:pPr>
      <w:r>
        <w:rPr>
          <w:szCs w:val="20"/>
          <w:lang w:val="fr-CH"/>
        </w:rPr>
        <w:t xml:space="preserve">L’article </w:t>
      </w:r>
      <w:r w:rsidR="000D19C1" w:rsidRPr="00E406EF">
        <w:rPr>
          <w:szCs w:val="20"/>
          <w:lang w:val="fr-CH"/>
        </w:rPr>
        <w:t xml:space="preserve">14 de l’AETR énonce les critères d’adhésion. Actuellement, seuls les États membres de la CEE </w:t>
      </w:r>
      <w:r w:rsidR="000D19C1" w:rsidRPr="001447E3">
        <w:rPr>
          <w:spacing w:val="2"/>
          <w:szCs w:val="20"/>
          <w:lang w:val="fr-CH"/>
        </w:rPr>
        <w:t>peuvent adhérer à l’Accord. À sa 109</w:t>
      </w:r>
      <w:r w:rsidR="000D19C1" w:rsidRPr="001447E3">
        <w:rPr>
          <w:spacing w:val="2"/>
          <w:szCs w:val="20"/>
          <w:vertAlign w:val="superscript"/>
          <w:lang w:val="fr-CH"/>
        </w:rPr>
        <w:t>e</w:t>
      </w:r>
      <w:r w:rsidRPr="001447E3">
        <w:rPr>
          <w:spacing w:val="2"/>
          <w:szCs w:val="20"/>
          <w:lang w:val="fr-CH"/>
        </w:rPr>
        <w:t> </w:t>
      </w:r>
      <w:r w:rsidR="000D19C1" w:rsidRPr="001447E3">
        <w:rPr>
          <w:spacing w:val="2"/>
          <w:szCs w:val="20"/>
          <w:lang w:val="fr-CH"/>
        </w:rPr>
        <w:t>session, tenue</w:t>
      </w:r>
      <w:r w:rsidR="000D19C1" w:rsidRPr="00E406EF">
        <w:rPr>
          <w:szCs w:val="20"/>
          <w:lang w:val="fr-CH"/>
        </w:rPr>
        <w:t xml:space="preserve"> les 28 et 29 octobre 2014, le Groupe de travail des transports routiers (SC.1) a adopté, à la demande de certains pays partenaires d’EuroMed et sur la recommandation de son groupe d’experts de l’AETR, la modifi</w:t>
      </w:r>
      <w:r>
        <w:rPr>
          <w:szCs w:val="20"/>
          <w:lang w:val="fr-CH"/>
        </w:rPr>
        <w:t xml:space="preserve">cation proposée de l’article </w:t>
      </w:r>
      <w:r w:rsidR="000D19C1" w:rsidRPr="00E406EF">
        <w:rPr>
          <w:szCs w:val="20"/>
          <w:lang w:val="fr-CH"/>
        </w:rPr>
        <w:t>14, ouvrant ainsi l’Accord à l’adhésion de certains pays partenaires d’EuroMed. La modification proposée est ainsi conçue :</w:t>
      </w:r>
    </w:p>
    <w:p w:rsidR="000D19C1" w:rsidRPr="00E406EF" w:rsidRDefault="00896FB5" w:rsidP="001447E3">
      <w:pPr>
        <w:pStyle w:val="SingleTxt"/>
        <w:numPr>
          <w:ilvl w:val="0"/>
          <w:numId w:val="17"/>
        </w:numPr>
        <w:tabs>
          <w:tab w:val="clear" w:pos="1735"/>
          <w:tab w:val="num" w:pos="1742"/>
        </w:tabs>
        <w:ind w:left="1267"/>
        <w:rPr>
          <w:szCs w:val="20"/>
          <w:lang w:val="fr-CH"/>
        </w:rPr>
      </w:pPr>
      <w:r>
        <w:rPr>
          <w:szCs w:val="20"/>
          <w:lang w:val="fr-CH"/>
        </w:rPr>
        <w:t>« </w:t>
      </w:r>
      <w:r w:rsidR="000D19C1" w:rsidRPr="00E406EF">
        <w:rPr>
          <w:szCs w:val="20"/>
          <w:lang w:val="fr-CH"/>
        </w:rPr>
        <w:t>1. Le présent Accord est ouvert à la signature jusqu’au 31 mars 1971 et, après cette date, à l’adhésion des États membres de la Commission économique pour l’Europe et des États admis à la Commission à titre consultatif conformément au paragraphe 8 ou 11 du mandat de cette commission. L’adhésion en vertu du paragraphe 11 du mandat de la Commission doit être réservée aux États suivants : Algérie, Jordanie, Maroc et Tunisie.</w:t>
      </w:r>
      <w:r w:rsidR="001447E3">
        <w:rPr>
          <w:szCs w:val="20"/>
          <w:lang w:val="fr-CH"/>
        </w:rPr>
        <w:t> </w:t>
      </w:r>
      <w:r w:rsidR="000D19C1" w:rsidRPr="00E406EF">
        <w:rPr>
          <w:szCs w:val="20"/>
          <w:lang w:val="fr-CH"/>
        </w:rPr>
        <w:t>».</w:t>
      </w:r>
    </w:p>
    <w:p w:rsidR="000D19C1" w:rsidRPr="00E406EF" w:rsidRDefault="000D19C1" w:rsidP="001447E3">
      <w:pPr>
        <w:pStyle w:val="SingleTxt"/>
        <w:numPr>
          <w:ilvl w:val="0"/>
          <w:numId w:val="17"/>
        </w:numPr>
        <w:tabs>
          <w:tab w:val="clear" w:pos="1735"/>
          <w:tab w:val="num" w:pos="1742"/>
        </w:tabs>
        <w:ind w:left="1267"/>
        <w:rPr>
          <w:szCs w:val="20"/>
          <w:lang w:val="fr-CH"/>
        </w:rPr>
      </w:pPr>
      <w:r w:rsidRPr="00E406EF">
        <w:rPr>
          <w:szCs w:val="20"/>
          <w:lang w:val="fr-CH"/>
        </w:rPr>
        <w:t xml:space="preserve">Conformément aux procédures formelles énoncées dans l’Accord, et faisant suite à la demande officielle présentée par la Turquie et l’Ukraine et à la </w:t>
      </w:r>
      <w:r w:rsidR="001447E3">
        <w:rPr>
          <w:szCs w:val="20"/>
          <w:lang w:val="fr-CH"/>
        </w:rPr>
        <w:t>« </w:t>
      </w:r>
      <w:r w:rsidRPr="00E406EF">
        <w:rPr>
          <w:szCs w:val="20"/>
          <w:lang w:val="fr-CH"/>
        </w:rPr>
        <w:t>notification dépositaire</w:t>
      </w:r>
      <w:r w:rsidR="001447E3">
        <w:rPr>
          <w:szCs w:val="20"/>
          <w:lang w:val="fr-CH"/>
        </w:rPr>
        <w:t> </w:t>
      </w:r>
      <w:r w:rsidRPr="00E406EF">
        <w:rPr>
          <w:szCs w:val="20"/>
          <w:lang w:val="fr-CH"/>
        </w:rPr>
        <w:t xml:space="preserve">» en vue </w:t>
      </w:r>
      <w:r w:rsidR="001447E3">
        <w:rPr>
          <w:szCs w:val="20"/>
          <w:lang w:val="fr-CH"/>
        </w:rPr>
        <w:t xml:space="preserve">de la modification de l’article </w:t>
      </w:r>
      <w:r w:rsidRPr="00E406EF">
        <w:rPr>
          <w:szCs w:val="20"/>
          <w:lang w:val="fr-CH"/>
        </w:rPr>
        <w:t xml:space="preserve">14 de l’AETR publiée le 18 février 2015 par la Section des Traités de l’Organisation des Nations Unies, l’AETR devrait en principe, si cette proposition n’est pas contestée dans les six mois par une Partie contractante, être ouvert à l’adhésion de l’Algérie, de la Jordanie, du Maroc et de la Tunisie le 18 novembre 2015. Les pays qui souhaitent adhérer à l’AETR doivent soumettre au Secrétaire général de l’Organisation des Nations Unies une demande officielle prenant la forme d’un </w:t>
      </w:r>
      <w:r w:rsidR="001447E3">
        <w:rPr>
          <w:szCs w:val="20"/>
          <w:lang w:val="fr-CH"/>
        </w:rPr>
        <w:t>« </w:t>
      </w:r>
      <w:r w:rsidRPr="00E406EF">
        <w:rPr>
          <w:szCs w:val="20"/>
          <w:lang w:val="fr-CH"/>
        </w:rPr>
        <w:t>instrument d’adhésion</w:t>
      </w:r>
      <w:r w:rsidR="001447E3">
        <w:rPr>
          <w:szCs w:val="20"/>
          <w:lang w:val="fr-CH"/>
        </w:rPr>
        <w:t> </w:t>
      </w:r>
      <w:r w:rsidRPr="00E406EF">
        <w:rPr>
          <w:szCs w:val="20"/>
          <w:lang w:val="fr-CH"/>
        </w:rPr>
        <w:t>».</w:t>
      </w:r>
    </w:p>
    <w:p w:rsidR="000D19C1" w:rsidRPr="00E406EF" w:rsidRDefault="000D19C1" w:rsidP="00E406EF">
      <w:pPr>
        <w:pStyle w:val="SingleTxt"/>
        <w:numPr>
          <w:ilvl w:val="0"/>
          <w:numId w:val="17"/>
        </w:numPr>
        <w:tabs>
          <w:tab w:val="clear" w:pos="1735"/>
          <w:tab w:val="num" w:pos="1742"/>
        </w:tabs>
        <w:ind w:left="1267"/>
        <w:rPr>
          <w:szCs w:val="20"/>
          <w:lang w:val="fr-CH"/>
        </w:rPr>
      </w:pPr>
      <w:r w:rsidRPr="00E406EF">
        <w:rPr>
          <w:szCs w:val="20"/>
          <w:lang w:val="fr-CH"/>
        </w:rPr>
        <w:t xml:space="preserve">Cet instrument doit être signé par l’une des trois autorités spécifiées, c’est-à-dire le chef de l’État, le chef de gouvernement ou le Ministre des affaires étrangères. Aucune forme spécifique n’est imposée, mais l’instrument doit comporter les éléments suivants : </w:t>
      </w:r>
    </w:p>
    <w:p w:rsidR="000D19C1" w:rsidRPr="00E406EF" w:rsidRDefault="000D19C1" w:rsidP="00E406EF">
      <w:pPr>
        <w:pStyle w:val="Bullet1"/>
        <w:rPr>
          <w:lang w:val="fr-CH"/>
        </w:rPr>
      </w:pPr>
      <w:r w:rsidRPr="00E406EF">
        <w:rPr>
          <w:lang w:val="fr-CH"/>
        </w:rPr>
        <w:t>Titre, date et lieu de conclusion du traité considéré;</w:t>
      </w:r>
    </w:p>
    <w:p w:rsidR="000D19C1" w:rsidRPr="00E406EF" w:rsidRDefault="000D19C1" w:rsidP="00E406EF">
      <w:pPr>
        <w:pStyle w:val="Bullet1"/>
        <w:rPr>
          <w:lang w:val="fr-CH"/>
        </w:rPr>
      </w:pPr>
      <w:r w:rsidRPr="00E406EF">
        <w:rPr>
          <w:lang w:val="fr-CH"/>
        </w:rPr>
        <w:t>Nom et titre complets de la personne signant l’instrument, c’est-à-dire le chef de l’État, le chef de gouvernement ou le Ministre des affaires étrangères ou toute autre personne agissant à ce titre ou qui a été investie des pleins pouvoirs à cet effet par l’une des autorités susmentionnées;</w:t>
      </w:r>
    </w:p>
    <w:p w:rsidR="000D19C1" w:rsidRPr="00E406EF" w:rsidRDefault="000D19C1" w:rsidP="00E406EF">
      <w:pPr>
        <w:pStyle w:val="Bullet1"/>
        <w:rPr>
          <w:lang w:val="fr-CH"/>
        </w:rPr>
      </w:pPr>
      <w:r w:rsidRPr="00E406EF">
        <w:rPr>
          <w:lang w:val="fr-CH"/>
        </w:rPr>
        <w:t>Expression sans ambiguïté de la volonté du Gouvernement, agissant au nom de l’État, de se considérer comme lié par le traité et de s’engager à en respecter et appliquer scrupuleusement les dispositions;</w:t>
      </w:r>
    </w:p>
    <w:p w:rsidR="000D19C1" w:rsidRPr="00E406EF" w:rsidRDefault="000D19C1" w:rsidP="00E406EF">
      <w:pPr>
        <w:pStyle w:val="Bullet1"/>
        <w:rPr>
          <w:lang w:val="fr-CH"/>
        </w:rPr>
      </w:pPr>
      <w:r w:rsidRPr="00E406EF">
        <w:rPr>
          <w:lang w:val="fr-CH"/>
        </w:rPr>
        <w:t>Date et lieu d’établissement de l’instrument;</w:t>
      </w:r>
    </w:p>
    <w:p w:rsidR="000D19C1" w:rsidRPr="00E406EF" w:rsidRDefault="000D19C1" w:rsidP="00E406EF">
      <w:pPr>
        <w:pStyle w:val="Bullet1"/>
        <w:rPr>
          <w:lang w:val="fr-CH"/>
        </w:rPr>
      </w:pPr>
      <w:r w:rsidRPr="00E406EF">
        <w:rPr>
          <w:lang w:val="fr-CH"/>
        </w:rPr>
        <w:t>Signature du chef de l’État, du chef de Gouvernement ou du Ministre des affaires étrangères (le seul sceau officiel ne suffit pas) ou de toute autre personne agissant alors à ce titre ou qui a été investie des pleins pouvoirs à cet effet par l’une des autorités susmentionnés.</w:t>
      </w:r>
    </w:p>
    <w:p w:rsidR="000D19C1" w:rsidRPr="00E406EF" w:rsidRDefault="000D19C1" w:rsidP="008205C6">
      <w:pPr>
        <w:pStyle w:val="SingleTxt"/>
        <w:numPr>
          <w:ilvl w:val="0"/>
          <w:numId w:val="17"/>
        </w:numPr>
        <w:tabs>
          <w:tab w:val="clear" w:pos="1735"/>
          <w:tab w:val="num" w:pos="1742"/>
        </w:tabs>
        <w:ind w:left="1267"/>
        <w:rPr>
          <w:szCs w:val="20"/>
          <w:lang w:val="fr-CH"/>
        </w:rPr>
      </w:pPr>
      <w:r w:rsidRPr="00E406EF">
        <w:rPr>
          <w:szCs w:val="20"/>
          <w:lang w:val="fr-CH"/>
        </w:rPr>
        <w:t xml:space="preserve">Un modèle d’instrument d’adhésion est présenté à la page </w:t>
      </w:r>
      <w:r w:rsidR="008205C6">
        <w:rPr>
          <w:szCs w:val="20"/>
          <w:lang w:val="fr-CH"/>
        </w:rPr>
        <w:t>14.</w:t>
      </w:r>
    </w:p>
    <w:p w:rsidR="000D19C1" w:rsidRPr="00E406EF" w:rsidRDefault="000D19C1" w:rsidP="009935D4">
      <w:pPr>
        <w:pStyle w:val="SingleTxt"/>
        <w:numPr>
          <w:ilvl w:val="0"/>
          <w:numId w:val="17"/>
        </w:numPr>
        <w:tabs>
          <w:tab w:val="clear" w:pos="1735"/>
          <w:tab w:val="num" w:pos="1742"/>
        </w:tabs>
        <w:ind w:left="1267"/>
        <w:rPr>
          <w:szCs w:val="20"/>
          <w:lang w:val="fr-CH"/>
        </w:rPr>
      </w:pPr>
      <w:r w:rsidRPr="00E406EF">
        <w:rPr>
          <w:szCs w:val="20"/>
          <w:lang w:val="fr-CH"/>
        </w:rPr>
        <w:t xml:space="preserve">Un instrument d’adhésion ne prend effet qu’après avoir été déposé auprès du Secrétaire général de l’Organisation des Nations Unies au </w:t>
      </w:r>
      <w:r w:rsidR="009935D4">
        <w:rPr>
          <w:szCs w:val="20"/>
          <w:lang w:val="fr-CH"/>
        </w:rPr>
        <w:t>S</w:t>
      </w:r>
      <w:r w:rsidRPr="00E406EF">
        <w:rPr>
          <w:szCs w:val="20"/>
          <w:lang w:val="fr-CH"/>
        </w:rPr>
        <w:t xml:space="preserve">iège de l’ONU à New York. La date de dépôt est normalement enregistrée comme étant celle à laquelle l’instrument a été reçu au </w:t>
      </w:r>
      <w:r w:rsidR="009935D4">
        <w:rPr>
          <w:szCs w:val="20"/>
          <w:lang w:val="fr-CH"/>
        </w:rPr>
        <w:t>S</w:t>
      </w:r>
      <w:r w:rsidRPr="00E406EF">
        <w:rPr>
          <w:szCs w:val="20"/>
          <w:lang w:val="fr-CH"/>
        </w:rPr>
        <w:t>iège. Il est conseillé aux pays de remettre ces instruments directement à la Section des traités du Bureau des affaires juridiques de l’ONU afin qu’il y soit rapidement donné suite. La personne qui remet l’instrument de ratification n’a pas nécessairement à être investie des pleins pouvoirs. En plus de leur remise en main propre, les instruments peuvent également être envoyés par la poste à la Section des traités. Conformément à la pratique du dépositaire, la copie signée d’un instrument envoyée dans un premier temps par télécopie ou par courrier électroni</w:t>
      </w:r>
      <w:r w:rsidR="009935D4">
        <w:rPr>
          <w:szCs w:val="20"/>
          <w:lang w:val="fr-CH"/>
        </w:rPr>
        <w:t>que peut être acceptée en dépôt,</w:t>
      </w:r>
      <w:r w:rsidRPr="00E406EF">
        <w:rPr>
          <w:szCs w:val="20"/>
          <w:lang w:val="fr-CH"/>
        </w:rPr>
        <w:t xml:space="preserve"> mais l’État en question doit également fournir l’original à la Section des traités le plus tôt possible par la suite.</w:t>
      </w:r>
    </w:p>
    <w:p w:rsidR="000D19C1" w:rsidRPr="00E406EF" w:rsidRDefault="000D19C1" w:rsidP="009935D4">
      <w:pPr>
        <w:pStyle w:val="SingleTxt"/>
        <w:numPr>
          <w:ilvl w:val="0"/>
          <w:numId w:val="17"/>
        </w:numPr>
        <w:tabs>
          <w:tab w:val="clear" w:pos="1735"/>
          <w:tab w:val="num" w:pos="1742"/>
        </w:tabs>
        <w:ind w:left="1267"/>
        <w:rPr>
          <w:szCs w:val="20"/>
          <w:lang w:val="fr-CH"/>
        </w:rPr>
      </w:pPr>
      <w:r w:rsidRPr="00E406EF">
        <w:rPr>
          <w:szCs w:val="20"/>
          <w:lang w:val="fr-CH"/>
        </w:rPr>
        <w:t xml:space="preserve">En outre, il convient de noter que l’AETR entre en vigueur dans chaque pays cent quatre-vingts jours après le dépôt de son instrument d’adhésion. Passé ce délai, chaque pays doit se conformer à toutes les dispositions de l’Accord. Cependant, il ressort de l’expérience acquise en Europe que les pays adhérant à l’AETR peuvent avoir besoin de plus de cent quatre-vingts jours avant d’être en mesure d’appliquer intégralement l’Accord. C’est la raison pour laquelle il est fortement recommandé que les nouveaux pays adhérant à l’Accord sollicitent une période de transition afin de bénéficier du temps nécessaire pour appliquer toutes les réformes à mettre en place, afin de se conformer pleinement aux dispositions et prescriptions de l’AETR. </w:t>
      </w:r>
    </w:p>
    <w:p w:rsidR="00776D65" w:rsidRPr="00776D65" w:rsidRDefault="000D19C1" w:rsidP="00776D65">
      <w:pPr>
        <w:pStyle w:val="SingleTxt"/>
        <w:numPr>
          <w:ilvl w:val="0"/>
          <w:numId w:val="17"/>
        </w:numPr>
        <w:ind w:left="1267"/>
      </w:pPr>
      <w:r w:rsidRPr="001447E3">
        <w:rPr>
          <w:lang w:val="fr-CH"/>
        </w:rPr>
        <w:t>Un tel cas s’est présenté lorsque la Géorgie a déposé en 2011 son instrument d’adhésion à l’AETR, instrument dans lequel le pays sollicitait une période de transition de deux ans, ce qui lui a été accordé</w:t>
      </w:r>
      <w:r w:rsidRPr="00C727AD">
        <w:rPr>
          <w:rStyle w:val="FootnoteReference"/>
          <w:szCs w:val="20"/>
        </w:rPr>
        <w:footnoteReference w:id="4"/>
      </w:r>
      <w:r w:rsidRPr="001447E3">
        <w:rPr>
          <w:lang w:val="fr-CH"/>
        </w:rPr>
        <w:t xml:space="preserve">. La formulation exacte est la suivante : </w:t>
      </w:r>
      <w:r w:rsidR="00896FB5" w:rsidRPr="001447E3">
        <w:rPr>
          <w:lang w:val="fr-CH"/>
        </w:rPr>
        <w:t>« </w:t>
      </w:r>
      <w:r w:rsidRPr="001447E3">
        <w:rPr>
          <w:i/>
          <w:lang w:val="fr-CH"/>
        </w:rPr>
        <w:t>Le Gouvernement de la Géorgie se réserve le droit de prendre des mesures au cours de la période transitoire à l’égard de la mise en œuvre du tachygraphe numérique par les Parties contractantes à l’Accord européen relatif au travail des équipages des véhicules effectuant des transports internationaux par route (AETR) du 1</w:t>
      </w:r>
      <w:r w:rsidRPr="001447E3">
        <w:rPr>
          <w:i/>
          <w:vertAlign w:val="superscript"/>
          <w:lang w:val="fr-CH"/>
        </w:rPr>
        <w:t>er</w:t>
      </w:r>
      <w:r w:rsidRPr="001447E3">
        <w:rPr>
          <w:i/>
          <w:lang w:val="fr-CH"/>
        </w:rPr>
        <w:t> juillet 1970, au cours de la période de deux ans après l’adhésion de la Géorgie à l’Accord AETR.</w:t>
      </w:r>
      <w:r w:rsidR="00776D65">
        <w:rPr>
          <w:lang w:val="fr-CH"/>
        </w:rPr>
        <w:t xml:space="preserve"> </w:t>
      </w:r>
    </w:p>
    <w:p w:rsidR="00776D65" w:rsidRPr="00776D65" w:rsidRDefault="00776D65" w:rsidP="00776D65">
      <w:pPr>
        <w:pStyle w:val="SingleTxt"/>
        <w:tabs>
          <w:tab w:val="clear" w:pos="1742"/>
        </w:tabs>
      </w:pPr>
      <w:r w:rsidRPr="00776D65">
        <w:t>https://treaties.un.org/Pages/ViewDetails.aspx?src=TREATY&amp;mtdsg_no=XI-B-21&amp; chapter=11&amp;lang=en#EndDec</w:t>
      </w:r>
      <w:r>
        <w:t>.</w:t>
      </w:r>
    </w:p>
    <w:p w:rsidR="009935D4" w:rsidRPr="009935D4" w:rsidRDefault="000D19C1" w:rsidP="009935D4">
      <w:pPr>
        <w:pStyle w:val="SingleTxt"/>
        <w:numPr>
          <w:ilvl w:val="0"/>
          <w:numId w:val="17"/>
        </w:numPr>
        <w:tabs>
          <w:tab w:val="clear" w:pos="1735"/>
          <w:tab w:val="num" w:pos="1742"/>
        </w:tabs>
        <w:ind w:left="1267"/>
        <w:rPr>
          <w:szCs w:val="20"/>
          <w:lang w:val="fr-CH"/>
        </w:rPr>
      </w:pPr>
      <w:r w:rsidRPr="009935D4">
        <w:rPr>
          <w:szCs w:val="20"/>
        </w:rPr>
        <w:t>Des informations et procédures dont il faut tenir compte pour l’adhésion des pays à l’AETR figurent dans la Convention de Vienne sur le droit des traités de 1969</w:t>
      </w:r>
      <w:r w:rsidRPr="00C727AD">
        <w:rPr>
          <w:rStyle w:val="FootnoteReference"/>
          <w:szCs w:val="20"/>
        </w:rPr>
        <w:footnoteReference w:id="5"/>
      </w:r>
      <w:r w:rsidR="002D5B10" w:rsidRPr="009935D4">
        <w:rPr>
          <w:szCs w:val="20"/>
        </w:rPr>
        <w:t>.</w:t>
      </w:r>
      <w:r w:rsidR="009935D4" w:rsidRPr="009935D4">
        <w:rPr>
          <w:szCs w:val="20"/>
        </w:rPr>
        <w:t xml:space="preserve"> Le Manuel et les autres ressources disponibles peuvent être consultés sur le site du Bureau des affaires juridiques.</w:t>
      </w:r>
    </w:p>
    <w:p w:rsidR="000D19C1" w:rsidRDefault="000D19C1" w:rsidP="008205C6">
      <w:pPr>
        <w:spacing w:before="1200" w:line="240" w:lineRule="auto"/>
        <w:jc w:val="center"/>
        <w:rPr>
          <w:b/>
          <w:bCs/>
        </w:rPr>
      </w:pPr>
      <w:r>
        <w:br w:type="page"/>
      </w:r>
      <w:r w:rsidRPr="00CB191B">
        <w:rPr>
          <w:b/>
          <w:bCs/>
        </w:rPr>
        <w:t>ANNEXE 5 -MODÈLE D</w:t>
      </w:r>
      <w:r>
        <w:rPr>
          <w:b/>
          <w:bCs/>
        </w:rPr>
        <w:t>’</w:t>
      </w:r>
      <w:r w:rsidRPr="00CB191B">
        <w:rPr>
          <w:b/>
          <w:bCs/>
        </w:rPr>
        <w:t>INSTRUMENT D</w:t>
      </w:r>
      <w:r>
        <w:rPr>
          <w:b/>
          <w:bCs/>
        </w:rPr>
        <w:t>’</w:t>
      </w:r>
      <w:r w:rsidRPr="00CB191B">
        <w:rPr>
          <w:b/>
          <w:bCs/>
        </w:rPr>
        <w:t>ADHÉSION</w:t>
      </w:r>
    </w:p>
    <w:p w:rsidR="000D19C1" w:rsidRDefault="000D19C1" w:rsidP="00C727AD">
      <w:pPr>
        <w:pStyle w:val="Default"/>
        <w:spacing w:before="360"/>
        <w:jc w:val="center"/>
        <w:rPr>
          <w:b/>
          <w:bCs/>
          <w:sz w:val="20"/>
          <w:szCs w:val="20"/>
        </w:rPr>
      </w:pPr>
      <w:r w:rsidRPr="00D64620">
        <w:rPr>
          <w:b/>
          <w:bCs/>
          <w:sz w:val="20"/>
          <w:szCs w:val="20"/>
        </w:rPr>
        <w:t xml:space="preserve">(À signer par le chef d’État, le chef de gouvernement ou le ministre </w:t>
      </w:r>
      <w:r w:rsidR="002D5B10" w:rsidRPr="00D64620">
        <w:rPr>
          <w:b/>
          <w:bCs/>
          <w:sz w:val="20"/>
          <w:szCs w:val="20"/>
        </w:rPr>
        <w:br/>
      </w:r>
      <w:r w:rsidRPr="00D64620">
        <w:rPr>
          <w:b/>
          <w:bCs/>
          <w:sz w:val="20"/>
          <w:szCs w:val="20"/>
        </w:rPr>
        <w:t>des affaires étrangères)</w:t>
      </w:r>
    </w:p>
    <w:p w:rsidR="000D19C1" w:rsidRDefault="000D19C1" w:rsidP="009935D4">
      <w:pPr>
        <w:pStyle w:val="Default"/>
        <w:spacing w:before="360"/>
        <w:jc w:val="center"/>
        <w:rPr>
          <w:b/>
          <w:bCs/>
          <w:sz w:val="20"/>
          <w:szCs w:val="20"/>
        </w:rPr>
      </w:pPr>
      <w:r w:rsidRPr="00D64620">
        <w:rPr>
          <w:b/>
          <w:bCs/>
          <w:sz w:val="20"/>
          <w:szCs w:val="20"/>
        </w:rPr>
        <w:t>ADHÉSION</w:t>
      </w:r>
    </w:p>
    <w:p w:rsidR="00C727AD" w:rsidRPr="00D64620" w:rsidRDefault="00C727AD" w:rsidP="009935D4">
      <w:pPr>
        <w:pStyle w:val="Default"/>
        <w:jc w:val="center"/>
        <w:rPr>
          <w:b/>
          <w:bCs/>
          <w:sz w:val="20"/>
          <w:szCs w:val="20"/>
        </w:rPr>
      </w:pPr>
      <w:r>
        <w:rPr>
          <w:b/>
          <w:bCs/>
          <w:sz w:val="20"/>
          <w:szCs w:val="20"/>
        </w:rPr>
        <w:t>__________</w:t>
      </w:r>
    </w:p>
    <w:p w:rsidR="000D19C1" w:rsidRPr="00D64620" w:rsidRDefault="00C727AD" w:rsidP="00D64620">
      <w:pPr>
        <w:pStyle w:val="SingleTxt"/>
        <w:spacing w:before="360"/>
      </w:pPr>
      <w:r>
        <w:rPr>
          <w:b/>
          <w:bCs/>
        </w:rPr>
        <w:tab/>
      </w:r>
      <w:r w:rsidR="000D19C1" w:rsidRPr="00D64620">
        <w:rPr>
          <w:b/>
          <w:bCs/>
        </w:rPr>
        <w:t xml:space="preserve">CONSIDÉRANT QUE </w:t>
      </w:r>
      <w:r w:rsidR="000D19C1" w:rsidRPr="00D64620">
        <w:t xml:space="preserve">le/la [titre du traité, de la convention, de l’accord, etc.] a été [conclu, adopté, ouvert à la signature, etc.], à [lieu], le [date], </w:t>
      </w:r>
    </w:p>
    <w:p w:rsidR="000D19C1" w:rsidRPr="00D64620" w:rsidRDefault="00C727AD" w:rsidP="00D64620">
      <w:pPr>
        <w:pStyle w:val="SingleTxt"/>
      </w:pPr>
      <w:r>
        <w:rPr>
          <w:b/>
          <w:bCs/>
        </w:rPr>
        <w:tab/>
      </w:r>
      <w:r w:rsidR="000D19C1" w:rsidRPr="00D64620">
        <w:rPr>
          <w:b/>
          <w:bCs/>
        </w:rPr>
        <w:t xml:space="preserve">NOUS </w:t>
      </w:r>
      <w:r w:rsidR="000D19C1" w:rsidRPr="00D64620">
        <w:t xml:space="preserve">[nom et titre du chef d’État, du chef de gouvernement ou du ministre des affaires étrangères], déclarons que le Gouvernement [nom de l’État], après avoir examiné [le traité, la convention, l’accord, etc.], adhère [au traité, etc.] en question et a l’intention de l’exécuter et d’en appliquer les dispositions en bonne foi. </w:t>
      </w:r>
    </w:p>
    <w:p w:rsidR="000D19C1" w:rsidRPr="00D64620" w:rsidRDefault="00C727AD" w:rsidP="00D64620">
      <w:pPr>
        <w:pStyle w:val="SingleTxt"/>
      </w:pPr>
      <w:r>
        <w:rPr>
          <w:b/>
          <w:bCs/>
        </w:rPr>
        <w:tab/>
      </w:r>
      <w:r w:rsidR="000D19C1" w:rsidRPr="00D64620">
        <w:rPr>
          <w:b/>
          <w:bCs/>
        </w:rPr>
        <w:t>EN FOI DE QUOI</w:t>
      </w:r>
      <w:r w:rsidR="000D19C1" w:rsidRPr="00D64620">
        <w:t xml:space="preserve">, j’ai signé l’instrument d’adhésion, à [lieu], le [date]. </w:t>
      </w:r>
    </w:p>
    <w:p w:rsidR="000D19C1" w:rsidRPr="00D64620" w:rsidRDefault="000D19C1" w:rsidP="00D64620">
      <w:pPr>
        <w:pStyle w:val="Default"/>
        <w:spacing w:line="120" w:lineRule="exact"/>
        <w:rPr>
          <w:sz w:val="10"/>
          <w:szCs w:val="20"/>
        </w:rPr>
      </w:pPr>
    </w:p>
    <w:p w:rsidR="00D64620" w:rsidRPr="00D64620" w:rsidRDefault="00D64620" w:rsidP="00D64620">
      <w:pPr>
        <w:pStyle w:val="Default"/>
        <w:spacing w:line="120" w:lineRule="exact"/>
        <w:rPr>
          <w:sz w:val="10"/>
          <w:szCs w:val="20"/>
        </w:rPr>
      </w:pPr>
    </w:p>
    <w:p w:rsidR="00D64620" w:rsidRPr="00D64620" w:rsidRDefault="00D64620" w:rsidP="00D64620">
      <w:pPr>
        <w:pStyle w:val="Default"/>
        <w:spacing w:line="120" w:lineRule="exact"/>
        <w:rPr>
          <w:sz w:val="10"/>
          <w:szCs w:val="20"/>
        </w:rPr>
      </w:pPr>
    </w:p>
    <w:p w:rsidR="000D19C1" w:rsidRPr="00D64620" w:rsidRDefault="00D64620" w:rsidP="00D64620">
      <w:pPr>
        <w:pStyle w:val="SingleTxt"/>
        <w:jc w:val="right"/>
      </w:pPr>
      <w:r>
        <w:t>[Signature]</w:t>
      </w:r>
    </w:p>
    <w:p w:rsidR="000D19C1" w:rsidRDefault="000D19C1" w:rsidP="000D19C1">
      <w:pPr>
        <w:spacing w:line="240" w:lineRule="auto"/>
        <w:rPr>
          <w:lang w:val="fr-FR"/>
        </w:rPr>
      </w:pPr>
      <w:r>
        <w:rPr>
          <w:lang w:val="fr-FR"/>
        </w:rPr>
        <w:br w:type="page"/>
      </w:r>
    </w:p>
    <w:p w:rsidR="000D19C1" w:rsidRPr="004E248B"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4E248B">
        <w:rPr>
          <w:lang w:val="fr-CH"/>
        </w:rPr>
        <w:t>D.</w:t>
      </w:r>
      <w:r w:rsidRPr="004E248B">
        <w:rPr>
          <w:lang w:val="fr-CH"/>
        </w:rPr>
        <w:tab/>
        <w:t>Étape 4</w:t>
      </w:r>
      <w:r w:rsidR="006A25F7">
        <w:rPr>
          <w:lang w:val="fr-CH"/>
        </w:rPr>
        <w:t> </w:t>
      </w:r>
      <w:r w:rsidRPr="004E248B">
        <w:rPr>
          <w:lang w:val="fr-CH"/>
        </w:rPr>
        <w:t>: Niveaux de sécurité</w:t>
      </w:r>
    </w:p>
    <w:p w:rsidR="000D19C1" w:rsidRPr="00D64620" w:rsidRDefault="000D19C1" w:rsidP="00D64620">
      <w:pPr>
        <w:pStyle w:val="SingleTxt"/>
        <w:spacing w:after="0" w:line="120" w:lineRule="exact"/>
        <w:rPr>
          <w:sz w:val="10"/>
          <w:lang w:val="fr-CH"/>
        </w:rPr>
      </w:pPr>
    </w:p>
    <w:p w:rsidR="00D64620" w:rsidRPr="00D64620" w:rsidRDefault="00D64620" w:rsidP="00D64620">
      <w:pPr>
        <w:pStyle w:val="SingleTxt"/>
        <w:spacing w:after="0" w:line="120" w:lineRule="exact"/>
        <w:rPr>
          <w:sz w:val="10"/>
          <w:lang w:val="fr-CH"/>
        </w:rPr>
      </w:pPr>
    </w:p>
    <w:p w:rsidR="000D19C1" w:rsidRDefault="000D19C1" w:rsidP="00225F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1.</w:t>
      </w:r>
      <w:r w:rsidRPr="004E248B">
        <w:rPr>
          <w:lang w:val="fr-CH"/>
        </w:rPr>
        <w:tab/>
        <w:t>Vérifier l</w:t>
      </w:r>
      <w:r>
        <w:rPr>
          <w:lang w:val="fr-CH"/>
        </w:rPr>
        <w:t>’</w:t>
      </w:r>
      <w:r w:rsidRPr="004E248B">
        <w:rPr>
          <w:lang w:val="fr-CH"/>
        </w:rPr>
        <w:t xml:space="preserve">incidence sur la compatibilité avec la législation </w:t>
      </w:r>
      <w:r w:rsidR="00225F68">
        <w:rPr>
          <w:lang w:val="fr-CH"/>
        </w:rPr>
        <w:br/>
      </w:r>
      <w:r w:rsidRPr="004E248B">
        <w:rPr>
          <w:lang w:val="fr-CH"/>
        </w:rPr>
        <w:t>sur la protection des données</w:t>
      </w:r>
    </w:p>
    <w:p w:rsidR="00D64620" w:rsidRPr="00D64620" w:rsidRDefault="00D64620" w:rsidP="00D64620">
      <w:pPr>
        <w:pStyle w:val="SingleTxt"/>
        <w:spacing w:after="0" w:line="120" w:lineRule="exact"/>
        <w:rPr>
          <w:sz w:val="10"/>
          <w:lang w:val="fr-CH"/>
        </w:rPr>
      </w:pPr>
    </w:p>
    <w:p w:rsidR="000D19C1" w:rsidRPr="00D64620" w:rsidRDefault="000D19C1" w:rsidP="00D64620">
      <w:pPr>
        <w:pStyle w:val="SingleTxt"/>
        <w:numPr>
          <w:ilvl w:val="0"/>
          <w:numId w:val="17"/>
        </w:numPr>
        <w:ind w:left="1267"/>
        <w:rPr>
          <w:szCs w:val="20"/>
          <w:lang w:val="fr-CH"/>
        </w:rPr>
      </w:pPr>
      <w:r w:rsidRPr="00D64620">
        <w:rPr>
          <w:szCs w:val="20"/>
          <w:lang w:val="fr-CH"/>
        </w:rPr>
        <w:t>La protection des données à caractère personnel et de la vie privée des individus constitue un droit de l’homme fondamental. La loi sur la protection des données accorde certains droits aux objets des données, c’est-à-dire les individus, et impose aux contrôleurs des données certaines responsabilités</w:t>
      </w:r>
      <w:r w:rsidR="00C727AD">
        <w:rPr>
          <w:szCs w:val="20"/>
          <w:lang w:val="fr-CH"/>
        </w:rPr>
        <w:t>.</w:t>
      </w:r>
    </w:p>
    <w:p w:rsidR="000D19C1" w:rsidRPr="00D64620" w:rsidRDefault="000D19C1" w:rsidP="00D64620">
      <w:pPr>
        <w:pStyle w:val="SingleTxt"/>
        <w:numPr>
          <w:ilvl w:val="0"/>
          <w:numId w:val="17"/>
        </w:numPr>
        <w:ind w:left="1267"/>
        <w:rPr>
          <w:szCs w:val="20"/>
          <w:lang w:val="fr-CH"/>
        </w:rPr>
      </w:pPr>
      <w:r w:rsidRPr="00D64620">
        <w:rPr>
          <w:szCs w:val="20"/>
          <w:lang w:val="fr-CH"/>
        </w:rPr>
        <w:t>Les tachygraphes numériques enregistrent et stockent les données à caractère personnel sur des cartes tachygraphiques. Ces données, leur enregistrement, leur stockage, les modalités pour y accéder, leur transfert et leur utilisation entrent dans le champ d’application des règles de protection des données. De ce fait, toutes les procédures concernant la collecte, l’utilisation, le transfert et le stockage de ces données doivent être conformes à la législation nationale en vigueur y relative ou adaptées à cette législation.</w:t>
      </w:r>
    </w:p>
    <w:p w:rsidR="000D19C1" w:rsidRPr="00515081" w:rsidRDefault="000D19C1" w:rsidP="00515081">
      <w:pPr>
        <w:pStyle w:val="SingleTxt"/>
        <w:spacing w:after="0" w:line="120" w:lineRule="exact"/>
        <w:rPr>
          <w:sz w:val="10"/>
          <w:szCs w:val="24"/>
          <w:lang w:val="fr-CH"/>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2.</w:t>
      </w:r>
      <w:r w:rsidRPr="004E248B">
        <w:rPr>
          <w:lang w:val="fr-CH"/>
        </w:rPr>
        <w:tab/>
        <w:t>Définir les critères que doivent remplir les personnes qui s</w:t>
      </w:r>
      <w:r>
        <w:rPr>
          <w:lang w:val="fr-CH"/>
        </w:rPr>
        <w:t>’</w:t>
      </w:r>
      <w:r w:rsidRPr="004E248B">
        <w:rPr>
          <w:lang w:val="fr-CH"/>
        </w:rPr>
        <w:t xml:space="preserve">occupent </w:t>
      </w:r>
      <w:r w:rsidR="00515081">
        <w:rPr>
          <w:lang w:val="fr-CH"/>
        </w:rPr>
        <w:br/>
      </w:r>
      <w:r w:rsidRPr="004E248B">
        <w:rPr>
          <w:lang w:val="fr-CH"/>
        </w:rPr>
        <w:t>des clefs (sûreté du personnel)</w:t>
      </w:r>
    </w:p>
    <w:p w:rsidR="000D19C1" w:rsidRPr="00515081" w:rsidRDefault="000D19C1" w:rsidP="00515081">
      <w:pPr>
        <w:pStyle w:val="SingleTxt"/>
        <w:spacing w:after="0" w:line="120" w:lineRule="exact"/>
        <w:rPr>
          <w:sz w:val="10"/>
          <w:szCs w:val="24"/>
          <w:lang w:val="fr-CH"/>
        </w:rPr>
      </w:pPr>
    </w:p>
    <w:p w:rsidR="000D19C1" w:rsidRPr="00D64620" w:rsidRDefault="000D19C1" w:rsidP="00225F68">
      <w:pPr>
        <w:pStyle w:val="SingleTxt"/>
        <w:numPr>
          <w:ilvl w:val="0"/>
          <w:numId w:val="17"/>
        </w:numPr>
        <w:ind w:left="1267"/>
        <w:rPr>
          <w:szCs w:val="20"/>
          <w:lang w:val="fr-CH"/>
        </w:rPr>
      </w:pPr>
      <w:r w:rsidRPr="00D64620">
        <w:rPr>
          <w:szCs w:val="20"/>
          <w:lang w:val="fr-CH"/>
        </w:rPr>
        <w:t>Afin de respecter le niveau de sécurité exigé, les responsables de la gestion du système de tachygraphes numériques doivent se conformer à la définition qui en est donnée dans la politique de l’Autorité de certification racine européenne (ERCA). Cela signifie que le personnel se voit confi</w:t>
      </w:r>
      <w:r w:rsidR="00225F68">
        <w:rPr>
          <w:szCs w:val="20"/>
          <w:lang w:val="fr-CH"/>
        </w:rPr>
        <w:t>er</w:t>
      </w:r>
      <w:r w:rsidRPr="00D64620">
        <w:rPr>
          <w:szCs w:val="20"/>
          <w:lang w:val="fr-CH"/>
        </w:rPr>
        <w:t xml:space="preserve"> des rôles spécifiques en fonction de ses attributions (agent, administrateur, opérateur et vérificateur), nul n’étant autorisé à exercer plusieurs rôles de confiance.</w:t>
      </w:r>
    </w:p>
    <w:p w:rsidR="000D19C1" w:rsidRPr="00515081" w:rsidRDefault="000D19C1" w:rsidP="00515081">
      <w:pPr>
        <w:pStyle w:val="SingleTxt"/>
        <w:spacing w:after="0" w:line="120" w:lineRule="exact"/>
        <w:rPr>
          <w:sz w:val="10"/>
          <w:szCs w:val="24"/>
          <w:lang w:val="fr-CH"/>
        </w:rPr>
      </w:pPr>
    </w:p>
    <w:p w:rsidR="00515081" w:rsidRPr="00515081" w:rsidRDefault="00515081" w:rsidP="00515081">
      <w:pPr>
        <w:pStyle w:val="SingleTxt"/>
        <w:spacing w:after="0" w:line="120" w:lineRule="exact"/>
        <w:rPr>
          <w:sz w:val="10"/>
          <w:szCs w:val="24"/>
          <w:lang w:val="fr-CH"/>
        </w:rPr>
      </w:pPr>
    </w:p>
    <w:p w:rsidR="000D19C1" w:rsidRPr="004E248B"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E.</w:t>
      </w:r>
      <w:r w:rsidRPr="004E248B">
        <w:rPr>
          <w:lang w:val="fr-CH"/>
        </w:rPr>
        <w:tab/>
        <w:t>Étape 5</w:t>
      </w:r>
      <w:r w:rsidR="00C727AD">
        <w:rPr>
          <w:lang w:val="fr-CH"/>
        </w:rPr>
        <w:t> </w:t>
      </w:r>
      <w:r w:rsidRPr="004E248B">
        <w:rPr>
          <w:lang w:val="fr-CH"/>
        </w:rPr>
        <w:t>: Établir une politique en matière de sûreté</w:t>
      </w:r>
    </w:p>
    <w:p w:rsidR="000D19C1" w:rsidRPr="00186408" w:rsidRDefault="000D19C1" w:rsidP="00186408">
      <w:pPr>
        <w:pStyle w:val="SingleTxt"/>
        <w:spacing w:after="0" w:line="120" w:lineRule="exact"/>
        <w:rPr>
          <w:b/>
          <w:bCs/>
          <w:sz w:val="10"/>
          <w:szCs w:val="24"/>
          <w:lang w:val="fr-CH"/>
        </w:rPr>
      </w:pPr>
    </w:p>
    <w:p w:rsidR="00186408" w:rsidRPr="00515081" w:rsidRDefault="00186408" w:rsidP="00515081">
      <w:pPr>
        <w:pStyle w:val="SingleTxt"/>
        <w:spacing w:after="0" w:line="120" w:lineRule="exact"/>
        <w:rPr>
          <w:b/>
          <w:bCs/>
          <w:sz w:val="10"/>
          <w:szCs w:val="24"/>
          <w:lang w:val="fr-CH"/>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1.</w:t>
      </w:r>
      <w:r w:rsidRPr="004E248B">
        <w:rPr>
          <w:lang w:val="fr-CH"/>
        </w:rPr>
        <w:tab/>
        <w:t>Élaborer une politique de sûreté à l</w:t>
      </w:r>
      <w:r>
        <w:rPr>
          <w:lang w:val="fr-CH"/>
        </w:rPr>
        <w:t>’</w:t>
      </w:r>
      <w:r w:rsidRPr="004E248B">
        <w:rPr>
          <w:lang w:val="fr-CH"/>
        </w:rPr>
        <w:t xml:space="preserve">échelle nationale sur la base de la politique </w:t>
      </w:r>
      <w:r w:rsidR="00515081">
        <w:rPr>
          <w:lang w:val="fr-CH"/>
        </w:rPr>
        <w:br/>
      </w:r>
      <w:r w:rsidRPr="004E248B">
        <w:rPr>
          <w:lang w:val="fr-CH"/>
        </w:rPr>
        <w:t>de l</w:t>
      </w:r>
      <w:r>
        <w:rPr>
          <w:lang w:val="fr-CH"/>
        </w:rPr>
        <w:t>’</w:t>
      </w:r>
      <w:r w:rsidRPr="004E248B">
        <w:rPr>
          <w:lang w:val="fr-CH"/>
        </w:rPr>
        <w:t>ERCA et du modèle de politique de sûreté nationale</w:t>
      </w:r>
    </w:p>
    <w:p w:rsidR="000D19C1" w:rsidRPr="00515081" w:rsidRDefault="000D19C1" w:rsidP="00515081">
      <w:pPr>
        <w:pStyle w:val="SingleTxt"/>
        <w:spacing w:after="0" w:line="120" w:lineRule="exact"/>
        <w:rPr>
          <w:sz w:val="10"/>
          <w:szCs w:val="24"/>
          <w:lang w:val="fr-CH"/>
        </w:rPr>
      </w:pPr>
    </w:p>
    <w:p w:rsidR="000D19C1" w:rsidRPr="00D64620" w:rsidRDefault="000D19C1" w:rsidP="00D64620">
      <w:pPr>
        <w:pStyle w:val="SingleTxt"/>
        <w:numPr>
          <w:ilvl w:val="0"/>
          <w:numId w:val="17"/>
        </w:numPr>
        <w:ind w:left="1267"/>
        <w:rPr>
          <w:szCs w:val="20"/>
          <w:lang w:val="fr-CH"/>
        </w:rPr>
      </w:pPr>
      <w:r w:rsidRPr="00D64620">
        <w:rPr>
          <w:szCs w:val="20"/>
          <w:lang w:val="fr-CH"/>
        </w:rPr>
        <w:t>Chaque pays doit s’acquitter de son obligation et élaborer une politique de sûreté à l’échelle nationale. Cette politique doit être conforme aux règles et suivre le modèle de l’ERCA. Une politique de sûreté au niveau national est indispensable afin que les clefs, certificats et matériels (cartes, unités embarquées et capteurs de mouvement) soient administrés de manière fiable et sécurisée par toutes les parties concernées.</w:t>
      </w:r>
    </w:p>
    <w:p w:rsidR="000D19C1" w:rsidRPr="00D64620" w:rsidRDefault="000D19C1" w:rsidP="00D64620">
      <w:pPr>
        <w:pStyle w:val="SingleTxt"/>
        <w:numPr>
          <w:ilvl w:val="0"/>
          <w:numId w:val="17"/>
        </w:numPr>
        <w:ind w:left="1267"/>
        <w:rPr>
          <w:szCs w:val="20"/>
          <w:lang w:val="fr-CH"/>
        </w:rPr>
      </w:pPr>
      <w:r w:rsidRPr="00D64620">
        <w:rPr>
          <w:szCs w:val="20"/>
          <w:lang w:val="fr-CH"/>
        </w:rPr>
        <w:t xml:space="preserve">La politique de sûreté à l’échelle nationale doit englober, le cas échéant, les opérations ci-après : </w:t>
      </w:r>
    </w:p>
    <w:p w:rsidR="000D19C1" w:rsidRPr="00D64620" w:rsidRDefault="000D19C1" w:rsidP="00D64620">
      <w:pPr>
        <w:pStyle w:val="Bullet1"/>
        <w:rPr>
          <w:szCs w:val="20"/>
          <w:lang w:val="fr-CH"/>
        </w:rPr>
      </w:pPr>
      <w:r w:rsidRPr="00D64620">
        <w:rPr>
          <w:szCs w:val="20"/>
          <w:lang w:val="fr-CH"/>
        </w:rPr>
        <w:t>Délivrance de cartes tachygraphiques, y compris de clefs et certificats;</w:t>
      </w:r>
    </w:p>
    <w:p w:rsidR="000D19C1" w:rsidRPr="00D64620" w:rsidRDefault="000D19C1" w:rsidP="00D64620">
      <w:pPr>
        <w:pStyle w:val="Bullet1"/>
        <w:rPr>
          <w:szCs w:val="20"/>
          <w:lang w:val="fr-CH"/>
        </w:rPr>
      </w:pPr>
      <w:r w:rsidRPr="00D64620">
        <w:rPr>
          <w:szCs w:val="20"/>
          <w:lang w:val="fr-CH"/>
        </w:rPr>
        <w:t>Délivrance des clefs et certificats des unités embarquées;</w:t>
      </w:r>
    </w:p>
    <w:p w:rsidR="000D19C1" w:rsidRPr="00D64620" w:rsidRDefault="000D19C1" w:rsidP="00D64620">
      <w:pPr>
        <w:pStyle w:val="Bullet1"/>
        <w:rPr>
          <w:szCs w:val="20"/>
          <w:lang w:val="fr-CH"/>
        </w:rPr>
      </w:pPr>
      <w:r w:rsidRPr="00D64620">
        <w:rPr>
          <w:szCs w:val="20"/>
          <w:lang w:val="fr-CH"/>
        </w:rPr>
        <w:t>Délivrance des clefs des capteurs de mouvement;</w:t>
      </w:r>
    </w:p>
    <w:p w:rsidR="000D19C1" w:rsidRPr="00D64620" w:rsidRDefault="000D19C1" w:rsidP="00D64620">
      <w:pPr>
        <w:pStyle w:val="Bullet1"/>
        <w:rPr>
          <w:szCs w:val="20"/>
          <w:lang w:val="fr-CH"/>
        </w:rPr>
      </w:pPr>
      <w:r w:rsidRPr="00D64620">
        <w:rPr>
          <w:szCs w:val="20"/>
          <w:lang w:val="fr-CH"/>
        </w:rPr>
        <w:t>Gestion des clefs des Parties contractantes.</w:t>
      </w:r>
    </w:p>
    <w:p w:rsidR="000D19C1" w:rsidRPr="00515081" w:rsidRDefault="000D19C1" w:rsidP="00515081">
      <w:pPr>
        <w:pStyle w:val="SingleTxt"/>
        <w:spacing w:after="0" w:line="120" w:lineRule="exact"/>
        <w:rPr>
          <w:sz w:val="10"/>
          <w:szCs w:val="24"/>
          <w:lang w:val="fr-CH"/>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2.</w:t>
      </w:r>
      <w:r w:rsidRPr="004E248B">
        <w:rPr>
          <w:lang w:val="fr-CH"/>
        </w:rPr>
        <w:tab/>
        <w:t xml:space="preserve">Communiquer la politique au CCR et à la CEE et la faire approuver </w:t>
      </w:r>
      <w:r w:rsidR="00515081">
        <w:rPr>
          <w:lang w:val="fr-CH"/>
        </w:rPr>
        <w:br/>
      </w:r>
      <w:r w:rsidRPr="004E248B">
        <w:rPr>
          <w:lang w:val="fr-CH"/>
        </w:rPr>
        <w:t>par le CCR</w:t>
      </w:r>
    </w:p>
    <w:p w:rsidR="000D19C1" w:rsidRPr="00515081" w:rsidRDefault="000D19C1" w:rsidP="00515081">
      <w:pPr>
        <w:pStyle w:val="SingleTxt"/>
        <w:spacing w:after="0" w:line="120" w:lineRule="exact"/>
        <w:rPr>
          <w:sz w:val="10"/>
          <w:szCs w:val="24"/>
          <w:lang w:val="fr-CH"/>
        </w:rPr>
      </w:pPr>
    </w:p>
    <w:p w:rsidR="000D19C1" w:rsidRPr="00D64620" w:rsidRDefault="000D19C1" w:rsidP="00D64620">
      <w:pPr>
        <w:pStyle w:val="SingleTxt"/>
        <w:numPr>
          <w:ilvl w:val="0"/>
          <w:numId w:val="17"/>
        </w:numPr>
        <w:ind w:left="1267"/>
        <w:rPr>
          <w:szCs w:val="20"/>
          <w:lang w:val="fr-CH"/>
        </w:rPr>
      </w:pPr>
      <w:r w:rsidRPr="00D64620">
        <w:rPr>
          <w:szCs w:val="20"/>
          <w:lang w:val="fr-CH"/>
        </w:rPr>
        <w:t>Après avoir élaboré la politique de sûreté à l’échelle nationale en respectant les préalables et instructions de l’ERCA, chaque pays doit soumettre officiellement sa politique à l’ERCA et en solliciter l’agrément. Le processus d’agrément a pour objet de garantir des niveaux de sûreté comparables dans chaque pays adhérant à l’AETR. Il convient de noter que l’ERCA ne met ses services de certification des clefs à la disposition d’un pays que si l’examen de la politique permet de conclure à l’existence de motifs suffisants d’estimer que l’ensemble des prescriptions a été respecté.</w:t>
      </w:r>
    </w:p>
    <w:p w:rsidR="000D19C1" w:rsidRPr="00D64620" w:rsidRDefault="000D19C1" w:rsidP="00C727AD">
      <w:pPr>
        <w:pStyle w:val="SingleTxt"/>
        <w:numPr>
          <w:ilvl w:val="0"/>
          <w:numId w:val="17"/>
        </w:numPr>
        <w:ind w:left="1267"/>
        <w:rPr>
          <w:szCs w:val="20"/>
          <w:lang w:val="fr-CH"/>
        </w:rPr>
      </w:pPr>
      <w:r w:rsidRPr="00D64620">
        <w:rPr>
          <w:szCs w:val="20"/>
          <w:lang w:val="fr-CH"/>
        </w:rPr>
        <w:t xml:space="preserve">Le document servant de modèle de politique nationale de sûreté prônée par l’ERCA, intitulé </w:t>
      </w:r>
      <w:r w:rsidR="00C727AD">
        <w:rPr>
          <w:szCs w:val="20"/>
          <w:lang w:val="fr-CH"/>
        </w:rPr>
        <w:t>« </w:t>
      </w:r>
      <w:r w:rsidRPr="00D64620">
        <w:rPr>
          <w:szCs w:val="20"/>
          <w:lang w:val="fr-CH"/>
        </w:rPr>
        <w:t>European Root Policy V2.1</w:t>
      </w:r>
      <w:r w:rsidR="00C727AD">
        <w:rPr>
          <w:szCs w:val="20"/>
          <w:lang w:val="fr-CH"/>
        </w:rPr>
        <w:t> </w:t>
      </w:r>
      <w:r w:rsidRPr="00D64620">
        <w:rPr>
          <w:szCs w:val="20"/>
          <w:lang w:val="fr-CH"/>
        </w:rPr>
        <w:t>», figure à l’annexe IV.</w:t>
      </w:r>
    </w:p>
    <w:p w:rsidR="000D19C1" w:rsidRPr="00515081" w:rsidRDefault="000D19C1" w:rsidP="00515081">
      <w:pPr>
        <w:pStyle w:val="SingleTxt"/>
        <w:spacing w:after="0" w:line="120" w:lineRule="exact"/>
        <w:rPr>
          <w:sz w:val="10"/>
          <w:szCs w:val="24"/>
          <w:lang w:val="fr-CH"/>
        </w:rPr>
      </w:pPr>
    </w:p>
    <w:p w:rsidR="000D19C1"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3.</w:t>
      </w:r>
      <w:r w:rsidRPr="004E248B">
        <w:rPr>
          <w:lang w:val="fr-CH"/>
        </w:rPr>
        <w:tab/>
        <w:t>Audit et mise à jour périodiques de la politique</w:t>
      </w:r>
    </w:p>
    <w:p w:rsidR="00C727AD" w:rsidRPr="00C727AD" w:rsidRDefault="00C727AD" w:rsidP="00C727AD">
      <w:pPr>
        <w:pStyle w:val="SingleTxt"/>
        <w:spacing w:after="0" w:line="120" w:lineRule="exact"/>
        <w:rPr>
          <w:sz w:val="10"/>
          <w:lang w:val="fr-CH"/>
        </w:rPr>
      </w:pPr>
    </w:p>
    <w:p w:rsidR="000D19C1" w:rsidRPr="00D64620" w:rsidRDefault="000D19C1" w:rsidP="00D64620">
      <w:pPr>
        <w:pStyle w:val="SingleTxt"/>
        <w:numPr>
          <w:ilvl w:val="0"/>
          <w:numId w:val="17"/>
        </w:numPr>
        <w:ind w:left="1267"/>
        <w:rPr>
          <w:szCs w:val="20"/>
          <w:lang w:val="fr-CH"/>
        </w:rPr>
      </w:pPr>
      <w:r w:rsidRPr="00D64620">
        <w:rPr>
          <w:szCs w:val="20"/>
          <w:lang w:val="fr-CH"/>
        </w:rPr>
        <w:t>Chaque pays a l’obligation de procéder périodiquement à un audit de sa politique en matière de sûreté afin de s’assurer qu’elle demeure conforme aux prescriptions de la politique de l’ERCA. Chaque pays est tenu d’effectuer le premier audit dans les douze mois suivant le début des opérations relevant de la politique approuvée. Lorsqu’un audit permet d’établir qu’il n’existe pas d’éléments de preuve attestant d’une non-conformité, l’audit suivant peut être effectué dans les vingt-quatre mois. Lorsqu’un audit aboutit à un constat de non-conformité, l’audit suivant doit être effectué dans les douze mois. Chaque pays doit rendre compte des résultats de l’audit et communiquer à l’ERCA le rapport d’audit. Celui-ci doit définir les mesures correctives à prendre, assorties d’un calendrier de mise en œuvre, pour que le pays s’acquitte de ses obligations.</w:t>
      </w:r>
    </w:p>
    <w:p w:rsidR="000D19C1" w:rsidRPr="00515081" w:rsidRDefault="000D19C1" w:rsidP="00515081">
      <w:pPr>
        <w:pStyle w:val="SingleTxt"/>
        <w:spacing w:after="0" w:line="120" w:lineRule="exact"/>
        <w:rPr>
          <w:sz w:val="10"/>
          <w:szCs w:val="24"/>
          <w:lang w:val="fr-CH"/>
        </w:rPr>
      </w:pPr>
    </w:p>
    <w:p w:rsidR="000D19C1" w:rsidRPr="004E248B" w:rsidRDefault="000D19C1" w:rsidP="0096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4.</w:t>
      </w:r>
      <w:r w:rsidRPr="004E248B">
        <w:rPr>
          <w:lang w:val="fr-CH"/>
        </w:rPr>
        <w:tab/>
        <w:t xml:space="preserve">Dépôt des demandes de certification des clefs de contrôle </w:t>
      </w:r>
      <w:r w:rsidR="009642B2">
        <w:rPr>
          <w:lang w:val="fr-CH"/>
        </w:rPr>
        <w:br/>
      </w:r>
      <w:r w:rsidRPr="004E248B">
        <w:rPr>
          <w:lang w:val="fr-CH"/>
        </w:rPr>
        <w:t>avant la session de l</w:t>
      </w:r>
      <w:r>
        <w:rPr>
          <w:lang w:val="fr-CH"/>
        </w:rPr>
        <w:t>’</w:t>
      </w:r>
      <w:r w:rsidRPr="004E248B">
        <w:rPr>
          <w:lang w:val="fr-CH"/>
        </w:rPr>
        <w:t>ERCA</w:t>
      </w:r>
    </w:p>
    <w:p w:rsidR="000D19C1" w:rsidRPr="00515081" w:rsidRDefault="000D19C1" w:rsidP="00515081">
      <w:pPr>
        <w:pStyle w:val="SingleTxt"/>
        <w:spacing w:after="0" w:line="120" w:lineRule="exact"/>
        <w:rPr>
          <w:sz w:val="10"/>
          <w:szCs w:val="24"/>
          <w:lang w:val="fr-CH"/>
        </w:rPr>
      </w:pPr>
    </w:p>
    <w:p w:rsidR="000D19C1" w:rsidRPr="004E248B" w:rsidRDefault="000D19C1" w:rsidP="00D64620">
      <w:pPr>
        <w:pStyle w:val="SingleTxt"/>
        <w:numPr>
          <w:ilvl w:val="0"/>
          <w:numId w:val="17"/>
        </w:numPr>
        <w:ind w:left="1267"/>
        <w:rPr>
          <w:sz w:val="24"/>
          <w:szCs w:val="24"/>
          <w:lang w:val="fr-CH"/>
        </w:rPr>
      </w:pPr>
      <w:r w:rsidRPr="00D64620">
        <w:rPr>
          <w:szCs w:val="20"/>
          <w:lang w:val="fr-CH"/>
        </w:rPr>
        <w:t>Il s’agit là d’une procédure cruciale que chaque pays doit suivre afin d’avoir l’assurance qu’il a mis en place tous les éléments indispensables pour achever avec succès la procédure officielle de certification des clefs de l’ERCA. Les clefs de contrôle sont utilisées pour les vérifications préliminaires, mais surtout pour obtenir un certificat d’homologation de type. Il n’y a aucune obligation à présenter une demande de clefs de contrôle en vue d’obtenir un certificat afin de bénéficier des services de l’ERCA concernant les clefs racines. Dans tous les cas, l’utilisation de matériel avec de véritables clefs sera autorisée une fois achevées les trois étapes de l’homologation de type. Il convient de mentionner que des clefs de contrôle seront nécessaires pour assurer la formation qui doit suivre</w:t>
      </w:r>
      <w:r w:rsidRPr="004E248B">
        <w:rPr>
          <w:sz w:val="24"/>
          <w:szCs w:val="24"/>
          <w:lang w:val="fr-CH"/>
        </w:rPr>
        <w:t>.</w:t>
      </w:r>
    </w:p>
    <w:p w:rsidR="000D19C1" w:rsidRPr="00515081" w:rsidRDefault="000D19C1" w:rsidP="00515081">
      <w:pPr>
        <w:pStyle w:val="SingleTxt"/>
        <w:spacing w:after="0" w:line="120" w:lineRule="exact"/>
        <w:rPr>
          <w:sz w:val="10"/>
          <w:szCs w:val="24"/>
          <w:lang w:val="fr-CH"/>
        </w:rPr>
      </w:pPr>
    </w:p>
    <w:p w:rsidR="00515081" w:rsidRPr="00515081" w:rsidRDefault="00515081" w:rsidP="00515081">
      <w:pPr>
        <w:pStyle w:val="SingleTxt"/>
        <w:spacing w:after="0" w:line="120" w:lineRule="exact"/>
        <w:rPr>
          <w:sz w:val="10"/>
          <w:szCs w:val="24"/>
          <w:lang w:val="fr-CH"/>
        </w:rPr>
      </w:pPr>
    </w:p>
    <w:p w:rsidR="000D19C1" w:rsidRPr="004E248B"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F.</w:t>
      </w:r>
      <w:r w:rsidRPr="004E248B">
        <w:rPr>
          <w:lang w:val="fr-CH"/>
        </w:rPr>
        <w:tab/>
        <w:t>Étape 6</w:t>
      </w:r>
      <w:r w:rsidR="00C727AD">
        <w:rPr>
          <w:lang w:val="fr-CH"/>
        </w:rPr>
        <w:t> </w:t>
      </w:r>
      <w:r w:rsidRPr="004E248B">
        <w:rPr>
          <w:lang w:val="fr-CH"/>
        </w:rPr>
        <w:t>: Mise en place et à jour d</w:t>
      </w:r>
      <w:r>
        <w:rPr>
          <w:lang w:val="fr-CH"/>
        </w:rPr>
        <w:t>’</w:t>
      </w:r>
      <w:r w:rsidRPr="004E248B">
        <w:rPr>
          <w:lang w:val="fr-CH"/>
        </w:rPr>
        <w:t xml:space="preserve">une politique nationale </w:t>
      </w:r>
      <w:r w:rsidRPr="004E248B">
        <w:rPr>
          <w:lang w:val="fr-CH"/>
        </w:rPr>
        <w:br/>
        <w:t>de gestion des risques</w:t>
      </w:r>
    </w:p>
    <w:p w:rsidR="000D19C1" w:rsidRPr="00515081" w:rsidRDefault="000D19C1" w:rsidP="00C225E0">
      <w:pPr>
        <w:pStyle w:val="SingleTxt"/>
        <w:spacing w:after="0" w:line="120" w:lineRule="exact"/>
        <w:rPr>
          <w:sz w:val="10"/>
          <w:szCs w:val="24"/>
          <w:lang w:val="fr-CH"/>
        </w:rPr>
      </w:pPr>
    </w:p>
    <w:p w:rsidR="00515081" w:rsidRPr="00515081" w:rsidRDefault="00515081" w:rsidP="00515081">
      <w:pPr>
        <w:pStyle w:val="SingleTxt"/>
        <w:spacing w:after="0" w:line="120" w:lineRule="exact"/>
        <w:rPr>
          <w:sz w:val="10"/>
          <w:szCs w:val="24"/>
          <w:lang w:val="fr-CH"/>
        </w:rPr>
      </w:pPr>
    </w:p>
    <w:p w:rsidR="000D19C1" w:rsidRPr="00D64620" w:rsidRDefault="000D19C1" w:rsidP="00D64620">
      <w:pPr>
        <w:pStyle w:val="SingleTxt"/>
        <w:numPr>
          <w:ilvl w:val="0"/>
          <w:numId w:val="17"/>
        </w:numPr>
        <w:ind w:left="1267"/>
        <w:rPr>
          <w:szCs w:val="20"/>
          <w:lang w:val="fr-CH"/>
        </w:rPr>
      </w:pPr>
      <w:r w:rsidRPr="00D64620">
        <w:rPr>
          <w:szCs w:val="20"/>
          <w:lang w:val="fr-CH"/>
        </w:rPr>
        <w:t>La sûreté du système de tachygraphes est l’une des caractéristiques fondamentales de sa fonction. C’est pourquoi elle doit être maintenue à toutes les étapes et pouvoir s’adapter pour faire face à l’apparition de toute menace éventuelle. Une politique de gestion des risques doit être élaborée et mise en œuvre aux niveaux national et international afin que les diverses parties prenantes puissent anticiper les risques et concevoir des contre-mesures, le cas échéant.</w:t>
      </w:r>
    </w:p>
    <w:p w:rsidR="000D19C1" w:rsidRPr="00D64620" w:rsidRDefault="000D19C1" w:rsidP="00D64620">
      <w:pPr>
        <w:pStyle w:val="SingleTxt"/>
        <w:numPr>
          <w:ilvl w:val="0"/>
          <w:numId w:val="17"/>
        </w:numPr>
        <w:ind w:left="1267"/>
        <w:rPr>
          <w:szCs w:val="20"/>
          <w:lang w:val="fr-CH"/>
        </w:rPr>
      </w:pPr>
      <w:r w:rsidRPr="00D64620">
        <w:rPr>
          <w:szCs w:val="20"/>
          <w:lang w:val="fr-CH"/>
        </w:rPr>
        <w:t>C’est pourquoi la gestion de ces risques est, dans la pratique, une tâche de première importance comportant une série d’étapes consécutives. Il est également possible de la décomposer en six étapes, allant de la détermination du problème à l’évaluation des mesures de lutte. Il s’agit là d’un processus itératif et non pas d’une séquence linéaire. Les six étapes peuvent être considérées comme un cycle important à suivre pour que les gouvernements puissent prendre des décisions en connaissance de cause concernant le système de tachygraphes numériques. Ces étapes sont les suivantes :</w:t>
      </w:r>
    </w:p>
    <w:p w:rsidR="000D19C1" w:rsidRPr="004E248B" w:rsidRDefault="000D19C1" w:rsidP="00D64620">
      <w:pPr>
        <w:pStyle w:val="Bullet1"/>
        <w:rPr>
          <w:lang w:val="fr-CH"/>
        </w:rPr>
      </w:pPr>
      <w:r w:rsidRPr="004E248B">
        <w:rPr>
          <w:lang w:val="fr-CH"/>
        </w:rPr>
        <w:t>Analyser la situation et évaluer les besoins;</w:t>
      </w:r>
    </w:p>
    <w:p w:rsidR="000D19C1" w:rsidRPr="004E248B" w:rsidRDefault="000D19C1" w:rsidP="00D64620">
      <w:pPr>
        <w:pStyle w:val="Bullet1"/>
        <w:rPr>
          <w:lang w:val="fr-CH"/>
        </w:rPr>
      </w:pPr>
      <w:r w:rsidRPr="004E248B">
        <w:rPr>
          <w:lang w:val="fr-CH"/>
        </w:rPr>
        <w:t>Etablir l</w:t>
      </w:r>
      <w:r>
        <w:rPr>
          <w:lang w:val="fr-CH"/>
        </w:rPr>
        <w:t>’</w:t>
      </w:r>
      <w:r w:rsidRPr="004E248B">
        <w:rPr>
          <w:lang w:val="fr-CH"/>
        </w:rPr>
        <w:t>objectif, les sous-objectifs et les indicateurs en matière de réduction des risques;</w:t>
      </w:r>
    </w:p>
    <w:p w:rsidR="000D19C1" w:rsidRPr="004E248B" w:rsidRDefault="000D19C1" w:rsidP="00D64620">
      <w:pPr>
        <w:pStyle w:val="Bullet1"/>
        <w:rPr>
          <w:lang w:val="fr-CH"/>
        </w:rPr>
      </w:pPr>
      <w:r w:rsidRPr="004E248B">
        <w:rPr>
          <w:lang w:val="fr-CH"/>
        </w:rPr>
        <w:t>Définir et évaluer les options envisageables pour réduire les risques;</w:t>
      </w:r>
    </w:p>
    <w:p w:rsidR="000D19C1" w:rsidRPr="004E248B" w:rsidRDefault="000D19C1" w:rsidP="00D64620">
      <w:pPr>
        <w:pStyle w:val="Bullet1"/>
        <w:rPr>
          <w:lang w:val="fr-CH"/>
        </w:rPr>
      </w:pPr>
      <w:r w:rsidRPr="004E248B">
        <w:rPr>
          <w:lang w:val="fr-CH"/>
        </w:rPr>
        <w:t>Choisir et élaborer la stratégie de réduction des risques;</w:t>
      </w:r>
    </w:p>
    <w:p w:rsidR="000D19C1" w:rsidRPr="004E248B" w:rsidRDefault="000D19C1" w:rsidP="00D64620">
      <w:pPr>
        <w:pStyle w:val="Bullet1"/>
        <w:rPr>
          <w:lang w:val="fr-CH"/>
        </w:rPr>
      </w:pPr>
      <w:r w:rsidRPr="004E248B">
        <w:rPr>
          <w:lang w:val="fr-CH"/>
        </w:rPr>
        <w:t>Obtenir l</w:t>
      </w:r>
      <w:r>
        <w:rPr>
          <w:lang w:val="fr-CH"/>
        </w:rPr>
        <w:t>’</w:t>
      </w:r>
      <w:r w:rsidRPr="004E248B">
        <w:rPr>
          <w:lang w:val="fr-CH"/>
        </w:rPr>
        <w:t>engagement des décideurs et agir;</w:t>
      </w:r>
    </w:p>
    <w:p w:rsidR="000D19C1" w:rsidRDefault="000D19C1" w:rsidP="00D64620">
      <w:pPr>
        <w:pStyle w:val="Bullet1"/>
        <w:rPr>
          <w:lang w:val="fr-CH"/>
        </w:rPr>
      </w:pPr>
      <w:r w:rsidRPr="004E248B">
        <w:rPr>
          <w:lang w:val="fr-CH"/>
        </w:rPr>
        <w:t>Évaluer l</w:t>
      </w:r>
      <w:r>
        <w:rPr>
          <w:lang w:val="fr-CH"/>
        </w:rPr>
        <w:t>’</w:t>
      </w:r>
      <w:r w:rsidRPr="004E248B">
        <w:rPr>
          <w:lang w:val="fr-CH"/>
        </w:rPr>
        <w:t>impact.</w:t>
      </w:r>
    </w:p>
    <w:p w:rsidR="00F62CB8" w:rsidRPr="00F62CB8" w:rsidRDefault="00F62CB8" w:rsidP="00F62CB8">
      <w:pPr>
        <w:pStyle w:val="Bullet1"/>
        <w:numPr>
          <w:ilvl w:val="0"/>
          <w:numId w:val="0"/>
        </w:numPr>
        <w:spacing w:after="0" w:line="120" w:lineRule="exact"/>
        <w:ind w:left="1743"/>
        <w:rPr>
          <w:sz w:val="10"/>
          <w:lang w:val="fr-CH"/>
        </w:rPr>
      </w:pPr>
    </w:p>
    <w:p w:rsidR="00F62CB8" w:rsidRPr="00F62CB8" w:rsidRDefault="00F62CB8" w:rsidP="00F62CB8">
      <w:pPr>
        <w:pStyle w:val="Bullet1"/>
        <w:numPr>
          <w:ilvl w:val="0"/>
          <w:numId w:val="0"/>
        </w:numPr>
        <w:spacing w:after="0" w:line="120" w:lineRule="exact"/>
        <w:ind w:left="1743"/>
        <w:rPr>
          <w:sz w:val="10"/>
          <w:lang w:val="fr-CH"/>
        </w:rPr>
      </w:pPr>
    </w:p>
    <w:p w:rsidR="00F62CB8" w:rsidRPr="00F62CB8" w:rsidRDefault="006F403A" w:rsidP="009642B2">
      <w:pPr>
        <w:pStyle w:val="SingleTxt"/>
        <w:spacing w:line="240" w:lineRule="auto"/>
        <w:rPr>
          <w:lang w:val="ru-RU"/>
        </w:rPr>
      </w:pPr>
      <w:r w:rsidRPr="00F62CB8">
        <w:rPr>
          <w:noProof/>
          <w:lang w:val="en-US"/>
        </w:rPr>
        <mc:AlternateContent>
          <mc:Choice Requires="wps">
            <w:drawing>
              <wp:anchor distT="0" distB="0" distL="0" distR="0" simplePos="0" relativeHeight="251693056" behindDoc="0" locked="0" layoutInCell="1" allowOverlap="1" wp14:anchorId="36E94D62" wp14:editId="2F4A6C1D">
                <wp:simplePos x="0" y="0"/>
                <wp:positionH relativeFrom="column">
                  <wp:posOffset>2985135</wp:posOffset>
                </wp:positionH>
                <wp:positionV relativeFrom="paragraph">
                  <wp:posOffset>1229623</wp:posOffset>
                </wp:positionV>
                <wp:extent cx="783590" cy="306596"/>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30659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6F403A">
                            <w:pPr>
                              <w:spacing w:line="140" w:lineRule="exact"/>
                              <w:jc w:val="center"/>
                              <w:rPr>
                                <w:b/>
                                <w:sz w:val="14"/>
                                <w:szCs w:val="14"/>
                              </w:rPr>
                            </w:pPr>
                            <w:r w:rsidRPr="001F0C0D">
                              <w:rPr>
                                <w:sz w:val="14"/>
                                <w:szCs w:val="14"/>
                                <w:lang w:val="fr-CH"/>
                              </w:rPr>
                              <w:t xml:space="preserve">Processus </w:t>
                            </w:r>
                            <w:r w:rsidRPr="001F0C0D">
                              <w:rPr>
                                <w:sz w:val="14"/>
                                <w:szCs w:val="14"/>
                                <w:lang w:val="fr-CH"/>
                              </w:rPr>
                              <w:br/>
                              <w:t xml:space="preserve">de gestion </w:t>
                            </w:r>
                            <w:r w:rsidRPr="001F0C0D">
                              <w:rPr>
                                <w:sz w:val="14"/>
                                <w:szCs w:val="14"/>
                                <w:lang w:val="fr-CH"/>
                              </w:rPr>
                              <w:br/>
                              <w:t>des risques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6" type="#_x0000_t202" style="position:absolute;left:0;text-align:left;margin-left:235.05pt;margin-top:96.8pt;width:61.7pt;height:24.1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8HxwIAAAwGAAAOAAAAZHJzL2Uyb0RvYy54bWysVF1P2zAUfZ+0/2D5faQFtYOKFHUwpkkI&#10;0GDi2XXsJsKxPdtt0/36HdtJi9gexrSX9Pb63K9zP84vulaRjXC+Mbqk46MRJUJzUzV6VdLvj9cf&#10;TinxgemKKaNFSXfC04v5+3fnWzsTx6Y2qhKOwIn2s60taR2CnRWF57VomT8yVmg8SuNaFvDXrYrK&#10;sS28t6o4Ho2mxda4yjrDhffQXuVHOk/+pRQ83EnpRSCqpMgtpK9L32X8FvNzNls5ZuuG92mwf8ii&#10;ZY1G0L2rKxYYWbvmN1dtw53xRoYjbtrCSNlwkWpANePRq2oeamZFqgXkeLunyf8/t/x2c+9IU5V0&#10;OqZEsxY9ehRdIJ9MR6ACP1vrZ4A9WABDBz36nGr19sbwZw9I8QKTDTzQkY9Oujb+olICQ7Rgt6c9&#10;huFQfjw9mZzhhePpZDSdnE1j2OJgbJ0PX4RpSRRK6tDVlADb3PiQoQMkxtLmulEKejZTmmxLejY5&#10;nsA9w3xJxQLE1qJir1eUMLXC4PLgkscXptHjFfM12TDMjjeqqfK0OLPWVfJeC1Z91hUJOwvaNAac&#10;xnCtqChRAm6jlJCBNepvkCha6Zi4SLPblxfZzYQmKeyUyMV9ExK9S7xGRdoacalczplxLnRIPUx+&#10;gY4oCXLeYtjjD1m9xTjXMUQ2OuyN20abTPqrtKvnIWWZ8f18+Vx3pCB0yy4N7ThtcFQtTbXDgDqT&#10;V9xbft2ggzfMh3vmsNMYMNypcIePVAZtMr1ESW3czz/pIx6rhlf0FTcCY/BjzRy6rL5qLGE8KIPg&#10;BmE5CHrdXhqMDvYK2SQRBi6oQZTOtE84X4sYBU9Mc8QqKQY0i5chXyqcPy4WiwTC2bAs3OgHy4c9&#10;jJP62D0xZ/sFCdisWzNcDzZ7tScZG/upzWIdjGzSEh1Y7AnHyUlr2J/HeNNe/k+owxGf/wIAAP//&#10;AwBQSwMEFAAGAAgAAAAhABTcwM3iAAAACwEAAA8AAABkcnMvZG93bnJldi54bWxMj8FOwzAQRO9I&#10;/IO1SNyok7RpmxCnQkUVB8ShhUoc3djEEfE6it3U/XuWExxX8zTzttpE27NJj75zKCCdJcA0Nk51&#10;2Ar4eN89rIH5IFHJ3qEWcNUeNvXtTSVL5S6419MhtIxK0JdSgAlhKDn3jdFW+pkbNFL25UYrA51j&#10;y9UoL1Rue54lyZJb2SEtGDnordHN9+FsBRy3w+41fhr5NuXq5Tlb7a9jE4W4v4tPj8CCjuEPhl99&#10;UoeanE7ujMqzXsBilaSEUlDMl8CIyIt5DuwkIFukBfC64v9/qH8AAAD//wMAUEsBAi0AFAAGAAgA&#10;AAAhALaDOJL+AAAA4QEAABMAAAAAAAAAAAAAAAAAAAAAAFtDb250ZW50X1R5cGVzXS54bWxQSwEC&#10;LQAUAAYACAAAACEAOP0h/9YAAACUAQAACwAAAAAAAAAAAAAAAAAvAQAAX3JlbHMvLnJlbHNQSwEC&#10;LQAUAAYACAAAACEADw9/B8cCAAAMBgAADgAAAAAAAAAAAAAAAAAuAgAAZHJzL2Uyb0RvYy54bWxQ&#10;SwECLQAUAAYACAAAACEAFNzAzeIAAAALAQAADwAAAAAAAAAAAAAAAAAhBQAAZHJzL2Rvd25yZXYu&#10;eG1sUEsFBgAAAAAEAAQA8wAAADAGAAAAAA==&#10;" filled="f" stroked="f">
                <v:stroke joinstyle="round"/>
                <v:path arrowok="t"/>
                <v:textbox inset="0,0,0,0">
                  <w:txbxContent>
                    <w:p w:rsidR="00AB3770" w:rsidRDefault="00AB3770" w:rsidP="006F403A">
                      <w:pPr>
                        <w:spacing w:line="140" w:lineRule="exact"/>
                        <w:jc w:val="center"/>
                        <w:rPr>
                          <w:b/>
                          <w:sz w:val="14"/>
                          <w:szCs w:val="14"/>
                        </w:rPr>
                      </w:pPr>
                      <w:r w:rsidRPr="001F0C0D">
                        <w:rPr>
                          <w:sz w:val="14"/>
                          <w:szCs w:val="14"/>
                          <w:lang w:val="fr-CH"/>
                        </w:rPr>
                        <w:t xml:space="preserve">Processus </w:t>
                      </w:r>
                      <w:r w:rsidRPr="001F0C0D">
                        <w:rPr>
                          <w:sz w:val="14"/>
                          <w:szCs w:val="14"/>
                          <w:lang w:val="fr-CH"/>
                        </w:rPr>
                        <w:br/>
                        <w:t xml:space="preserve">de gestion </w:t>
                      </w:r>
                      <w:r w:rsidRPr="001F0C0D">
                        <w:rPr>
                          <w:sz w:val="14"/>
                          <w:szCs w:val="14"/>
                          <w:lang w:val="fr-CH"/>
                        </w:rPr>
                        <w:br/>
                        <w:t>des risques</w:t>
                      </w:r>
                    </w:p>
                  </w:txbxContent>
                </v:textbox>
              </v:shape>
            </w:pict>
          </mc:Fallback>
        </mc:AlternateContent>
      </w:r>
      <w:r w:rsidR="00F62CB8" w:rsidRPr="00F62CB8">
        <w:rPr>
          <w:noProof/>
          <w:lang w:val="en-US"/>
        </w:rPr>
        <mc:AlternateContent>
          <mc:Choice Requires="wps">
            <w:drawing>
              <wp:anchor distT="0" distB="0" distL="0" distR="0" simplePos="0" relativeHeight="251685888" behindDoc="0" locked="0" layoutInCell="1" allowOverlap="1" wp14:anchorId="619E9790" wp14:editId="1C295AE9">
                <wp:simplePos x="0" y="0"/>
                <wp:positionH relativeFrom="column">
                  <wp:posOffset>2977515</wp:posOffset>
                </wp:positionH>
                <wp:positionV relativeFrom="paragraph">
                  <wp:posOffset>112038</wp:posOffset>
                </wp:positionV>
                <wp:extent cx="783590" cy="309747"/>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3097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Pr="00F62CB8" w:rsidRDefault="00AB3770" w:rsidP="006F403A">
                            <w:pPr>
                              <w:spacing w:before="20" w:line="160" w:lineRule="exact"/>
                              <w:jc w:val="center"/>
                              <w:rPr>
                                <w:color w:val="FFFFFF" w:themeColor="background1"/>
                                <w:spacing w:val="-4"/>
                                <w:sz w:val="14"/>
                                <w:szCs w:val="14"/>
                                <w:lang w:val="fr-CH"/>
                              </w:rPr>
                            </w:pPr>
                            <w:r w:rsidRPr="00F62CB8">
                              <w:rPr>
                                <w:color w:val="FFFFFF" w:themeColor="background1"/>
                                <w:spacing w:val="-4"/>
                                <w:sz w:val="14"/>
                                <w:szCs w:val="14"/>
                                <w:lang w:val="fr-CH"/>
                              </w:rPr>
                              <w:t>Analyser la situation et évaluer les besoin</w:t>
                            </w:r>
                            <w:r>
                              <w:rPr>
                                <w:color w:val="FFFFFF" w:themeColor="background1"/>
                                <w:spacing w:val="-4"/>
                                <w:sz w:val="14"/>
                                <w:szCs w:val="14"/>
                                <w:lang w:val="fr-CH"/>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7" type="#_x0000_t202" style="position:absolute;left:0;text-align:left;margin-left:234.45pt;margin-top:8.8pt;width:61.7pt;height:24.4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JbyAIAAAwGAAAOAAAAZHJzL2Uyb0RvYy54bWysVF1v0zAUfUfiP1h+Z2k3yrZq6VQ2hpCq&#10;bWJDPLuO3URzbGO7bcqv59hO2mnwwBAv6e31uV/nflxcdq0iG+F8Y3RJx0cjSoTmpmr0qqTfHm/e&#10;nVHiA9MVU0aLku6Ep5ezt28utnYqjk1tVCUcgRPtp1tb0joEOy0Kz2vRMn9krNB4lMa1LOCvWxWV&#10;Y1t4b1VxPBp9KLbGVdYZLryH9jo/0lnyL6Xg4U5KLwJRJUVuIX1d+i7jt5hdsOnKMVs3vE+D/UMW&#10;LWs0gu5dXbPAyNo1v7lqG+6MNzIccdMWRsqGi1QDqhmPXlTzUDMrUi0gx9s9Tf7/ueW3m3tHmqqk&#10;kwklmrXo0aPoAvloOgIV+NlaPwXswQIYOujR51SrtwvDnzwgxTNMNvBARz466dr4i0oJDNGC3Z72&#10;GIZDeXp2MjnHC8fTyej89P1pDFscjK3z4bMwLYlCSR26mhJgm4UPGTpAYixtbhqloGdTpcm2pOeT&#10;YxTHGeZLKhYgthYVe72ihKkVBpcHlzw+M40er5mvyYZhdrxRTZWnxZm1rpL3WrDqk65I2FnQpjHg&#10;NIZrRUWJEnAbpYQMrFF/g0TRSsfERZrdvrzIbiY0SWGnRC7uq5DoXeI1KtLWiCvlcs6Mc6HDuCdT&#10;aaAjSoKc1xj2+ENWrzHOdQyRjQ5747bRJpP+Iu3qaUhZZnw/Xz7XHSkI3bJLQztO0KhammqHAXUm&#10;r7i3/KZBBxfMh3vmsNMYMNypcIePVAZtMr1ESW3czz/pIx6rhlf0FTcCY/BjzRy6rL5oLGE8KIPg&#10;BmE5CHrdXhmMzhgX0PIkwsAFNYjSmfY7ztc8RsET0xyxSooBzeJVyJcK54+L+TyBcDYsCwv9YPmw&#10;h3FSH7vvzNl+QQI269YM14NNX+xJxsZ+ajNfByObtEQHFnvCcXLSGvbnMd605/8T6nDEZ78AAAD/&#10;/wMAUEsDBBQABgAIAAAAIQB+mrxg4AAAAAkBAAAPAAAAZHJzL2Rvd25yZXYueG1sTI/BTsMwEETv&#10;SPyDtUjcqENo0zaNU6GiigPqoQWkHrexiSNiO7Ld1P17lhMcV/M087ZaJ9OzUfnQOSvgcZIBU7Zx&#10;srOtgI/37cMCWIhoJfbOKgFXFWBd395UWEp3sXs1HmLLqMSGEgXoGIeS89BoZTBM3KAsZV/OG4x0&#10;+pZLjxcqNz3Ps6zgBjtLCxoHtdGq+T6cjYDPzbB9S0eNu3EmX1/y+f7qmyTE/V16XgGLKsU/GH71&#10;SR1qcjq5s5WB9QKmxWJJKAXzAhgBs2X+BOwkoCimwOuK//+g/gEAAP//AwBQSwECLQAUAAYACAAA&#10;ACEAtoM4kv4AAADhAQAAEwAAAAAAAAAAAAAAAAAAAAAAW0NvbnRlbnRfVHlwZXNdLnhtbFBLAQIt&#10;ABQABgAIAAAAIQA4/SH/1gAAAJQBAAALAAAAAAAAAAAAAAAAAC8BAABfcmVscy8ucmVsc1BLAQIt&#10;ABQABgAIAAAAIQCA6sJbyAIAAAwGAAAOAAAAAAAAAAAAAAAAAC4CAABkcnMvZTJvRG9jLnhtbFBL&#10;AQItABQABgAIAAAAIQB+mrxg4AAAAAkBAAAPAAAAAAAAAAAAAAAAACIFAABkcnMvZG93bnJldi54&#10;bWxQSwUGAAAAAAQABADzAAAALwYAAAAA&#10;" filled="f" stroked="f">
                <v:stroke joinstyle="round"/>
                <v:path arrowok="t"/>
                <v:textbox inset="0,0,0,0">
                  <w:txbxContent>
                    <w:p w:rsidR="00AB3770" w:rsidRPr="00F62CB8" w:rsidRDefault="00AB3770" w:rsidP="006F403A">
                      <w:pPr>
                        <w:spacing w:before="20" w:line="160" w:lineRule="exact"/>
                        <w:jc w:val="center"/>
                        <w:rPr>
                          <w:color w:val="FFFFFF" w:themeColor="background1"/>
                          <w:spacing w:val="-4"/>
                          <w:sz w:val="14"/>
                          <w:szCs w:val="14"/>
                          <w:lang w:val="fr-CH"/>
                        </w:rPr>
                      </w:pPr>
                      <w:r w:rsidRPr="00F62CB8">
                        <w:rPr>
                          <w:color w:val="FFFFFF" w:themeColor="background1"/>
                          <w:spacing w:val="-4"/>
                          <w:sz w:val="14"/>
                          <w:szCs w:val="14"/>
                          <w:lang w:val="fr-CH"/>
                        </w:rPr>
                        <w:t>Analyser la situation et évaluer les besoin</w:t>
                      </w:r>
                      <w:r>
                        <w:rPr>
                          <w:color w:val="FFFFFF" w:themeColor="background1"/>
                          <w:spacing w:val="-4"/>
                          <w:sz w:val="14"/>
                          <w:szCs w:val="14"/>
                          <w:lang w:val="fr-CH"/>
                        </w:rPr>
                        <w:t>s</w:t>
                      </w:r>
                    </w:p>
                  </w:txbxContent>
                </v:textbox>
              </v:shape>
            </w:pict>
          </mc:Fallback>
        </mc:AlternateContent>
      </w:r>
      <w:r w:rsidR="00F62CB8" w:rsidRPr="00F62CB8">
        <w:rPr>
          <w:noProof/>
          <w:lang w:val="en-US"/>
        </w:rPr>
        <mc:AlternateContent>
          <mc:Choice Requires="wps">
            <w:drawing>
              <wp:anchor distT="0" distB="0" distL="0" distR="0" simplePos="0" relativeHeight="251686912" behindDoc="0" locked="0" layoutInCell="1" allowOverlap="1" wp14:anchorId="79917030" wp14:editId="5B89CF95">
                <wp:simplePos x="0" y="0"/>
                <wp:positionH relativeFrom="column">
                  <wp:posOffset>4104493</wp:posOffset>
                </wp:positionH>
                <wp:positionV relativeFrom="paragraph">
                  <wp:posOffset>638942</wp:posOffset>
                </wp:positionV>
                <wp:extent cx="738177" cy="454557"/>
                <wp:effectExtent l="0" t="0" r="5080" b="31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177" cy="45455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Pr="00F62CB8" w:rsidRDefault="00AB3770" w:rsidP="00F62CB8">
                            <w:pPr>
                              <w:spacing w:before="20" w:after="20" w:line="120" w:lineRule="exact"/>
                              <w:jc w:val="center"/>
                              <w:rPr>
                                <w:b/>
                                <w:color w:val="FFFFFF" w:themeColor="background1"/>
                                <w:sz w:val="14"/>
                                <w:szCs w:val="14"/>
                                <w:lang w:val="fr-CH"/>
                              </w:rPr>
                            </w:pPr>
                            <w:r w:rsidRPr="00F62CB8">
                              <w:rPr>
                                <w:color w:val="FFFFFF" w:themeColor="background1"/>
                                <w:spacing w:val="-2"/>
                                <w:sz w:val="14"/>
                                <w:szCs w:val="14"/>
                                <w:lang w:val="fr-CH"/>
                              </w:rPr>
                              <w:t xml:space="preserve">Établir l’objectif, </w:t>
                            </w:r>
                            <w:r w:rsidRPr="00F62CB8">
                              <w:rPr>
                                <w:color w:val="FFFFFF" w:themeColor="background1"/>
                                <w:spacing w:val="-2"/>
                                <w:sz w:val="14"/>
                                <w:szCs w:val="14"/>
                                <w:lang w:val="fr-CH"/>
                              </w:rPr>
                              <w:br/>
                              <w:t>les sous-objectifs et les indicateurs en matière de réduction des</w:t>
                            </w:r>
                            <w:r w:rsidRPr="006743EC">
                              <w:rPr>
                                <w:color w:val="FFFFFF" w:themeColor="background1"/>
                                <w:sz w:val="14"/>
                                <w:szCs w:val="14"/>
                                <w:lang w:val="fr-CH"/>
                              </w:rPr>
                              <w:t xml:space="preserve"> risques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8" type="#_x0000_t202" style="position:absolute;left:0;text-align:left;margin-left:323.2pt;margin-top:50.3pt;width:58.1pt;height:35.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ODygIAAAwGAAAOAAAAZHJzL2Uyb0RvYy54bWysVF1v0zAUfUfiP1h+Z2nLSke0dCobQ0jV&#10;NrGhPbuO3URzbGO7bcqv59hJ2mnwwBAv6e31uV/nfpxftI0iW+F8bXRBxycjSoTmpqz1uqDfH67f&#10;nVHiA9MlU0aLgu6Fpxfzt2/OdzYXE1MZVQpH4ET7fGcLWoVg8yzzvBIN8yfGCo1HaVzDAv66dVY6&#10;toP3RmWT0ehDtjOutM5w4T20V90jnSf/UgoebqX0IhBVUOQW0tel7yp+s/k5y9eO2armfRrsH7Jo&#10;WK0R9ODqigVGNq7+zVVTc2e8keGEmyYzUtZcpBpQzXj0opr7ilmRagE53h5o8v/PLb/Z3jlSlwWd&#10;fqBEswY9ehBtIJ9MS6ACPzvrc8DuLYChhR59TrV6uzT8yQOSPcN0Bh7oyEcrXRN/USmBIVqwP9Ae&#10;w3AoZ+/PxrMZJRxPp9PT6XQWw2ZHY+t8+CJMQ6JQUIeupgTYdulDBx0gMZY217VS0LNcabIr6Mfp&#10;ZAr3DPMlFQsQG4uKvV5TwtQag8uDSx6fmUaPV8xXZMswO96ouuymxZmNLpP3SrDysy5J2FvQpjHg&#10;NIZrREmJEnAbpYQMrFZ/g0TRSsfERZrdvrzIbkdoksJeia64b0Kid4nXqEhbIy6V63JmnAsdxj2Z&#10;SgMdURLkvMawxx+zeo1xV8cQ2ehwMG5qbTrSX6RdPg0pyw7fz5fv6o4UhHbVpqEdT2J1UbUy5R4D&#10;6ky34t7y6xodXDIf7pjDTmP0cKfCLT5SGbTJ9BIllXE//6SPeKwaXtFX3AiMwY8Nc+iy+qqxhPGg&#10;DIIbhNUg6E1zaTA6Y1xAy5MIAxfUIEpnmkecr0WMgiemOWIVFAPaiZehu1Q4f1wsFgmEs2FZWOp7&#10;y4c9jJP60D4yZ/sFCdisGzNcD5a/2JMOG/upzWITjKzTEh1Z7AnHyUlr2J/HeNOe/0+o4xGf/wIA&#10;AP//AwBQSwMEFAAGAAgAAAAhAA5i6hXfAAAACwEAAA8AAABkcnMvZG93bnJldi54bWxMj8FOwzAQ&#10;RO9I/IO1SNyog9UmKMSpUFHFoeLQAhJHNzZxRLyObDd1/57lBLfdndHM22ad3chmE+LgUcL9ogBm&#10;sPN6wF7C+9v27gFYTAq1Gj0aCRcTYd1eXzWq1v6MezMfUs8oBGOtJNiUpprz2FnjVFz4ySBpXz44&#10;lWgNPddBnSncjVwURcmdGpAarJrMxpru+3ByEj4203aXP616nVf65VlU+0vospS3N/npEVgyOf2Z&#10;4Ref0KElpqM/oY5slFAuyyVZSaAaYOSoSkHDkS6VEMDbhv//of0BAAD//wMAUEsBAi0AFAAGAAgA&#10;AAAhALaDOJL+AAAA4QEAABMAAAAAAAAAAAAAAAAAAAAAAFtDb250ZW50X1R5cGVzXS54bWxQSwEC&#10;LQAUAAYACAAAACEAOP0h/9YAAACUAQAACwAAAAAAAAAAAAAAAAAvAQAAX3JlbHMvLnJlbHNQSwEC&#10;LQAUAAYACAAAACEArZ7Dg8oCAAAMBgAADgAAAAAAAAAAAAAAAAAuAgAAZHJzL2Uyb0RvYy54bWxQ&#10;SwECLQAUAAYACAAAACEADmLqFd8AAAALAQAADwAAAAAAAAAAAAAAAAAkBQAAZHJzL2Rvd25yZXYu&#10;eG1sUEsFBgAAAAAEAAQA8wAAADAGAAAAAA==&#10;" filled="f" stroked="f">
                <v:stroke joinstyle="round"/>
                <v:path arrowok="t"/>
                <v:textbox inset="0,0,0,0">
                  <w:txbxContent>
                    <w:p w:rsidR="00AB3770" w:rsidRPr="00F62CB8" w:rsidRDefault="00AB3770" w:rsidP="00F62CB8">
                      <w:pPr>
                        <w:spacing w:before="20" w:after="20" w:line="120" w:lineRule="exact"/>
                        <w:jc w:val="center"/>
                        <w:rPr>
                          <w:b/>
                          <w:color w:val="FFFFFF" w:themeColor="background1"/>
                          <w:sz w:val="14"/>
                          <w:szCs w:val="14"/>
                          <w:lang w:val="fr-CH"/>
                        </w:rPr>
                      </w:pPr>
                      <w:r w:rsidRPr="00F62CB8">
                        <w:rPr>
                          <w:color w:val="FFFFFF" w:themeColor="background1"/>
                          <w:spacing w:val="-2"/>
                          <w:sz w:val="14"/>
                          <w:szCs w:val="14"/>
                          <w:lang w:val="fr-CH"/>
                        </w:rPr>
                        <w:t xml:space="preserve">Établir l’objectif, </w:t>
                      </w:r>
                      <w:r w:rsidRPr="00F62CB8">
                        <w:rPr>
                          <w:color w:val="FFFFFF" w:themeColor="background1"/>
                          <w:spacing w:val="-2"/>
                          <w:sz w:val="14"/>
                          <w:szCs w:val="14"/>
                          <w:lang w:val="fr-CH"/>
                        </w:rPr>
                        <w:br/>
                        <w:t>les sous-objectifs et les indicateurs en matière de réduction des</w:t>
                      </w:r>
                      <w:r w:rsidRPr="006743EC">
                        <w:rPr>
                          <w:color w:val="FFFFFF" w:themeColor="background1"/>
                          <w:sz w:val="14"/>
                          <w:szCs w:val="14"/>
                          <w:lang w:val="fr-CH"/>
                        </w:rPr>
                        <w:t xml:space="preserve"> risques</w:t>
                      </w:r>
                    </w:p>
                  </w:txbxContent>
                </v:textbox>
              </v:shape>
            </w:pict>
          </mc:Fallback>
        </mc:AlternateContent>
      </w:r>
      <w:r w:rsidR="00F62CB8" w:rsidRPr="00F62CB8">
        <w:rPr>
          <w:noProof/>
          <w:lang w:val="en-US"/>
        </w:rPr>
        <mc:AlternateContent>
          <mc:Choice Requires="wps">
            <w:drawing>
              <wp:anchor distT="0" distB="0" distL="0" distR="0" simplePos="0" relativeHeight="251691008" behindDoc="0" locked="0" layoutInCell="1" allowOverlap="1" wp14:anchorId="50ED616B" wp14:editId="3DBF1AFD">
                <wp:simplePos x="0" y="0"/>
                <wp:positionH relativeFrom="column">
                  <wp:posOffset>1867535</wp:posOffset>
                </wp:positionH>
                <wp:positionV relativeFrom="paragraph">
                  <wp:posOffset>665274</wp:posOffset>
                </wp:positionV>
                <wp:extent cx="783590" cy="348615"/>
                <wp:effectExtent l="0" t="0" r="0"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34861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Pr="00F62CB8" w:rsidRDefault="00AB3770" w:rsidP="00F62CB8">
                            <w:pPr>
                              <w:spacing w:before="120"/>
                              <w:jc w:val="center"/>
                              <w:rPr>
                                <w:color w:val="FFFFFF" w:themeColor="background1"/>
                                <w:spacing w:val="-2"/>
                                <w:sz w:val="14"/>
                                <w:szCs w:val="14"/>
                                <w:lang w:val="fr-CH"/>
                              </w:rPr>
                            </w:pPr>
                            <w:r w:rsidRPr="00F62CB8">
                              <w:rPr>
                                <w:color w:val="FFFFFF" w:themeColor="background1"/>
                                <w:spacing w:val="-2"/>
                                <w:sz w:val="14"/>
                                <w:szCs w:val="14"/>
                                <w:lang w:val="fr-CH"/>
                              </w:rPr>
                              <w:t>Évaluer l’impact</w:t>
                            </w:r>
                          </w:p>
                          <w:p w:rsidR="00AB3770" w:rsidRDefault="00AB3770" w:rsidP="00F62CB8">
                            <w:pPr>
                              <w:spacing w:line="240" w:lineRule="auto"/>
                              <w:jc w:val="center"/>
                              <w:rPr>
                                <w:b/>
                                <w:color w:val="FFFFFF" w:themeColor="background1"/>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9" type="#_x0000_t202" style="position:absolute;left:0;text-align:left;margin-left:147.05pt;margin-top:52.4pt;width:61.7pt;height:27.4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VgyQIAAAwGAAAOAAAAZHJzL2Uyb0RvYy54bWysVF1v0zAUfUfiP1h+Z2k3OrZq6VQ2hpCq&#10;bWJDPLuO3URzbGO7bcqv59hO2mnwwBAv6e31uV/nflxcdq0iG+F8Y3RJx0cjSoTmpmr0qqTfHm/e&#10;nVHiA9MVU0aLku6Ep5ezt28utnYqjk1tVCUcgRPtp1tb0joEOy0Kz2vRMn9krNB4lMa1LOCvWxWV&#10;Y1t4b1VxPBqdFlvjKusMF95De50f6Sz5l1LwcCelF4GokiK3kL4ufZfxW8wu2HTlmK0b3qfB/iGL&#10;ljUaQfeurllgZO2a31y1DXfGGxmOuGkLI2XDRaoB1YxHL6p5qJkVqRaQ4+2eJv//3PLbzb0jTVXS&#10;U9CjWYsePYoukI+mI1CBn631U8AeLIChgx59TrV6uzD8yQNSPMNkAw905KOTro2/qJTAEDF2e9pj&#10;GA7lh7OTyTleOJ5O3p+djicxbHEwts6Hz8K0JAoldehqSoBtFj5k6ACJsbS5aZSCnk2VJtuSnk+O&#10;J3DPMF9SsQCxtajY6xUlTK0wuDy45PGZafR4zXxNNgyz441qqjwtzqx1lbzXglWfdEXCzoI2jQGn&#10;MVwrKkqUgNsoJWRgjfobJIpWOiYu0uz25UV2M6FJCjslcnFfhUTvEq9RkbZGXCmXc2acCx3GPZlK&#10;Ax1REuS8xrDHH7J6jXGuY4hsdNgbt402mfQXaVdPQ8oy4/v58rnuSEHoll0a2vFJrC6qlqbaYUCd&#10;ySvuLb9p0MEF8+GeOew0Bgx3KtzhI5VBm0wvUVIb9/NP+ojHquEVfcWNwBj8WDOHLqsvGksIl2EQ&#10;3CAsB0Gv2yuD0RnjAlqeRBi4oAZROtN+x/maxyh4YpojVkkxoFm8CvlS4fxxMZ8nEM6GZWGhHywf&#10;9jBO6mP3nTnbL0jAZt2a4Xqw6Ys9ydjYT23m62Bkk5bowGJPOE5OWsP+PMab9vx/Qh2O+OwXAAAA&#10;//8DAFBLAwQUAAYACAAAACEACxuoeuEAAAALAQAADwAAAGRycy9kb3ducmV2LnhtbEyPwU7DMBBE&#10;70j8g7VI3KiTKCE0xKlQUcUBcWihUo9ubOKIeB3Fbur+PcupHHfmaXamXkU7sFlPvncoIF0kwDS2&#10;TvXYCfj63Dw8AfNBopKDQy3goj2smtubWlbKnXGr513oGIWgr6QAE8JYce5bo630CzdqJO/bTVYG&#10;OqeOq0meKdwOPEuSR25lj/TByFGvjW5/dicrYL8eN+/xYOTHXKi316zcXqY2CnF/F1+egQUdwxWG&#10;v/pUHRrqdHQnVJ4NArJlnhJKRpLTBiLytCyAHUkpliXwpub/NzS/AAAA//8DAFBLAQItABQABgAI&#10;AAAAIQC2gziS/gAAAOEBAAATAAAAAAAAAAAAAAAAAAAAAABbQ29udGVudF9UeXBlc10ueG1sUEsB&#10;Ai0AFAAGAAgAAAAhADj9If/WAAAAlAEAAAsAAAAAAAAAAAAAAAAALwEAAF9yZWxzLy5yZWxzUEsB&#10;Ai0AFAAGAAgAAAAhAINyhWDJAgAADAYAAA4AAAAAAAAAAAAAAAAALgIAAGRycy9lMm9Eb2MueG1s&#10;UEsBAi0AFAAGAAgAAAAhAAsbqHrhAAAACwEAAA8AAAAAAAAAAAAAAAAAIwUAAGRycy9kb3ducmV2&#10;LnhtbFBLBQYAAAAABAAEAPMAAAAxBgAAAAA=&#10;" filled="f" stroked="f">
                <v:stroke joinstyle="round"/>
                <v:path arrowok="t"/>
                <v:textbox inset="0,0,0,0">
                  <w:txbxContent>
                    <w:p w:rsidR="00AB3770" w:rsidRPr="00F62CB8" w:rsidRDefault="00AB3770" w:rsidP="00F62CB8">
                      <w:pPr>
                        <w:spacing w:before="120"/>
                        <w:jc w:val="center"/>
                        <w:rPr>
                          <w:color w:val="FFFFFF" w:themeColor="background1"/>
                          <w:spacing w:val="-2"/>
                          <w:sz w:val="14"/>
                          <w:szCs w:val="14"/>
                          <w:lang w:val="fr-CH"/>
                        </w:rPr>
                      </w:pPr>
                      <w:r w:rsidRPr="00F62CB8">
                        <w:rPr>
                          <w:color w:val="FFFFFF" w:themeColor="background1"/>
                          <w:spacing w:val="-2"/>
                          <w:sz w:val="14"/>
                          <w:szCs w:val="14"/>
                          <w:lang w:val="fr-CH"/>
                        </w:rPr>
                        <w:t>Évaluer l’impact</w:t>
                      </w:r>
                    </w:p>
                    <w:p w:rsidR="00AB3770" w:rsidRDefault="00AB3770" w:rsidP="00F62CB8">
                      <w:pPr>
                        <w:spacing w:line="240" w:lineRule="auto"/>
                        <w:jc w:val="center"/>
                        <w:rPr>
                          <w:b/>
                          <w:color w:val="FFFFFF" w:themeColor="background1"/>
                          <w:sz w:val="14"/>
                          <w:szCs w:val="14"/>
                        </w:rPr>
                      </w:pPr>
                    </w:p>
                  </w:txbxContent>
                </v:textbox>
              </v:shape>
            </w:pict>
          </mc:Fallback>
        </mc:AlternateContent>
      </w:r>
      <w:r w:rsidR="00F62CB8" w:rsidRPr="00F62CB8">
        <w:rPr>
          <w:noProof/>
          <w:lang w:val="en-US"/>
        </w:rPr>
        <w:drawing>
          <wp:anchor distT="0" distB="0" distL="114300" distR="114300" simplePos="0" relativeHeight="251692032" behindDoc="0" locked="0" layoutInCell="1" allowOverlap="1" wp14:anchorId="677B42EF" wp14:editId="7EC3C1A8">
            <wp:simplePos x="0" y="0"/>
            <wp:positionH relativeFrom="column">
              <wp:posOffset>2775585</wp:posOffset>
            </wp:positionH>
            <wp:positionV relativeFrom="paragraph">
              <wp:posOffset>1120140</wp:posOffset>
            </wp:positionV>
            <wp:extent cx="1204595" cy="509270"/>
            <wp:effectExtent l="0" t="0" r="0" b="50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l="4578" t="10475" r="6339" b="9433"/>
                    <a:stretch>
                      <a:fillRect/>
                    </a:stretch>
                  </pic:blipFill>
                  <pic:spPr bwMode="auto">
                    <a:xfrm>
                      <a:off x="0" y="0"/>
                      <a:ext cx="1204595" cy="509270"/>
                    </a:xfrm>
                    <a:prstGeom prst="rect">
                      <a:avLst/>
                    </a:prstGeom>
                    <a:noFill/>
                  </pic:spPr>
                </pic:pic>
              </a:graphicData>
            </a:graphic>
            <wp14:sizeRelH relativeFrom="page">
              <wp14:pctWidth>0</wp14:pctWidth>
            </wp14:sizeRelH>
            <wp14:sizeRelV relativeFrom="page">
              <wp14:pctHeight>0</wp14:pctHeight>
            </wp14:sizeRelV>
          </wp:anchor>
        </w:drawing>
      </w:r>
      <w:r w:rsidR="00F62CB8" w:rsidRPr="00F62CB8">
        <w:rPr>
          <w:noProof/>
          <w:lang w:val="en-US"/>
        </w:rPr>
        <mc:AlternateContent>
          <mc:Choice Requires="wps">
            <w:drawing>
              <wp:anchor distT="0" distB="0" distL="0" distR="0" simplePos="0" relativeHeight="251689984" behindDoc="0" locked="0" layoutInCell="1" allowOverlap="1" wp14:anchorId="7C2AFE53" wp14:editId="186BBCA7">
                <wp:simplePos x="0" y="0"/>
                <wp:positionH relativeFrom="column">
                  <wp:posOffset>1868170</wp:posOffset>
                </wp:positionH>
                <wp:positionV relativeFrom="paragraph">
                  <wp:posOffset>1832610</wp:posOffset>
                </wp:positionV>
                <wp:extent cx="783590" cy="4762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4762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Pr="006F403A" w:rsidRDefault="00AB3770" w:rsidP="006F403A">
                            <w:pPr>
                              <w:spacing w:before="20" w:line="240" w:lineRule="auto"/>
                              <w:jc w:val="center"/>
                              <w:rPr>
                                <w:b/>
                                <w:color w:val="FFFFFF" w:themeColor="background1"/>
                                <w:sz w:val="14"/>
                                <w:szCs w:val="14"/>
                                <w:lang w:val="fr-CH"/>
                              </w:rPr>
                            </w:pPr>
                            <w:r w:rsidRPr="008A47BA">
                              <w:rPr>
                                <w:color w:val="FFFFFF" w:themeColor="background1"/>
                                <w:sz w:val="14"/>
                                <w:szCs w:val="14"/>
                                <w:lang w:val="fr-CH"/>
                              </w:rPr>
                              <w:t>Obtenir l’engagement</w:t>
                            </w:r>
                            <w:r>
                              <w:rPr>
                                <w:color w:val="FFFFFF" w:themeColor="background1"/>
                                <w:sz w:val="14"/>
                                <w:szCs w:val="14"/>
                                <w:lang w:val="fr-CH"/>
                              </w:rPr>
                              <w:t xml:space="preserve"> </w:t>
                            </w:r>
                            <w:r w:rsidRPr="008A47BA">
                              <w:rPr>
                                <w:color w:val="FFFFFF" w:themeColor="background1"/>
                                <w:sz w:val="14"/>
                                <w:szCs w:val="14"/>
                                <w:lang w:val="fr-CH"/>
                              </w:rPr>
                              <w:br/>
                              <w:t xml:space="preserve">des décideurs </w:t>
                            </w:r>
                            <w:r>
                              <w:rPr>
                                <w:color w:val="FFFFFF" w:themeColor="background1"/>
                                <w:sz w:val="14"/>
                                <w:szCs w:val="14"/>
                                <w:lang w:val="fr-CH"/>
                              </w:rPr>
                              <w:br/>
                            </w:r>
                            <w:r w:rsidRPr="008A47BA">
                              <w:rPr>
                                <w:color w:val="FFFFFF" w:themeColor="background1"/>
                                <w:sz w:val="14"/>
                                <w:szCs w:val="14"/>
                                <w:lang w:val="fr-CH"/>
                              </w:rPr>
                              <w:t>et agi</w:t>
                            </w:r>
                            <w:r>
                              <w:rPr>
                                <w:color w:val="FFFFFF" w:themeColor="background1"/>
                                <w:sz w:val="14"/>
                                <w:szCs w:val="14"/>
                                <w:lang w:val="fr-CH"/>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0" type="#_x0000_t202" style="position:absolute;left:0;text-align:left;margin-left:147.1pt;margin-top:144.3pt;width:61.7pt;height:37.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FmygIAAAwGAAAOAAAAZHJzL2Uyb0RvYy54bWysVFtP2zAUfp+0/2D5faTtKJeKFHUwpkkI&#10;0GDi2XXsJsK32W6b7tfvs5MUxPYwpr04J/Z37t85Z+etVmQjfGisKen4YESJMNxWjVmV9PvD1YcT&#10;SkJkpmLKGlHSnQj0fP7+3dnWzcTE1lZVwhMYMWG2dSWtY3Szogi8FpqFA+uEwaO0XrOIX78qKs+2&#10;sK5VMRmNjoqt9ZXzlosQcHvZPdJ5ti+l4PFWyiAiUSVFbDGfPp/LdBbzMzZbeebqhvdhsH+IQrPG&#10;wOne1CWLjKx985sp3XBvg5XxgFtdWCkbLnIOyGY8epXNfc2cyLmgOMHtyxT+n1l+s7nzpKlKOj2l&#10;xDCNHj2INpJPtiW4Qn22LswAu3cAxhb36HPONbhry58CIMULTKcQgE71aKXX6YtMCRTRgt2+7MkN&#10;x+XxycfpKV44ng6PjybT3JbiWdn5EL8Iq0kSSurR1RwA21yHmNyz2QBJvoy9apTKnVWGbEt6Op1M&#10;YZ6BX1KxCFE7ZBzMihKmViAujz5bfKGaLF6yUJMNA3eCVU3VscXbtamy9Vqw6rOpSNw5lM2A4DS5&#10;06KiRAmYTVJGRtaov0EiE2VSDiJzt08vVbcraJbiTomEUeabkOhdrmu6yFMjLpTvYmacCxPHKYJs&#10;F+iEkijOWxR7/HNUb1Hu8hg8WxP3yroxtiv6q7CrpyFk2eF7foUu71SC2C7bTNrx4cDQpa12IKi3&#10;3YgHx68adPCahXjHPGYaBMOeirc4pLJok+0lSmrrf/7pPuExanhFX7EjQIMfa+bRZfXVYAjTQhkE&#10;PwjLQTBrfWFBnTE2oONZhIKPahClt/oR62uRvOCJGQ5fJQVBO/EidpsK64+LxSKDsDYci9fm3vFh&#10;DhNTH9pH5l0/IBGTdWOH7cFmr+akw6Z+GrtYRyubPESpsF0V+4Jj5WTm9Osx7bSX/xn1vMTnvwAA&#10;AP//AwBQSwMEFAAGAAgAAAAhAPzoR5rhAAAACwEAAA8AAABkcnMvZG93bnJldi54bWxMj8FOwzAM&#10;hu9IvENkJG4sXTe6UppOaGjigHbYAImj14SmokmqJOuyt8ec4PZb/vT7c71OZmCT8qF3VsB8lgFT&#10;tnWyt52A97ftXQksRLQSB2eVgIsKsG6ur2qspDvbvZoOsWNUYkOFAnSMY8V5aLUyGGZuVJZ2X84b&#10;jDT6jkuPZyo3A8+zrOAGe0sXNI5qo1X7fTgZAR+bcfuaPjXupnv58pyv9hffJiFub9LTI7CoUvyD&#10;4Vef1KEhp6M7WRnYICB/WOaEUijLAhgRy/mKwlHAolgUwJua//+h+QEAAP//AwBQSwECLQAUAAYA&#10;CAAAACEAtoM4kv4AAADhAQAAEwAAAAAAAAAAAAAAAAAAAAAAW0NvbnRlbnRfVHlwZXNdLnhtbFBL&#10;AQItABQABgAIAAAAIQA4/SH/1gAAAJQBAAALAAAAAAAAAAAAAAAAAC8BAABfcmVscy8ucmVsc1BL&#10;AQItABQABgAIAAAAIQAMlaFmygIAAAwGAAAOAAAAAAAAAAAAAAAAAC4CAABkcnMvZTJvRG9jLnht&#10;bFBLAQItABQABgAIAAAAIQD86Eea4QAAAAsBAAAPAAAAAAAAAAAAAAAAACQFAABkcnMvZG93bnJl&#10;di54bWxQSwUGAAAAAAQABADzAAAAMgYAAAAA&#10;" filled="f" stroked="f">
                <v:stroke joinstyle="round"/>
                <v:path arrowok="t"/>
                <v:textbox inset="0,0,0,0">
                  <w:txbxContent>
                    <w:p w:rsidR="00AB3770" w:rsidRPr="006F403A" w:rsidRDefault="00AB3770" w:rsidP="006F403A">
                      <w:pPr>
                        <w:spacing w:before="20" w:line="240" w:lineRule="auto"/>
                        <w:jc w:val="center"/>
                        <w:rPr>
                          <w:b/>
                          <w:color w:val="FFFFFF" w:themeColor="background1"/>
                          <w:sz w:val="14"/>
                          <w:szCs w:val="14"/>
                          <w:lang w:val="fr-CH"/>
                        </w:rPr>
                      </w:pPr>
                      <w:r w:rsidRPr="008A47BA">
                        <w:rPr>
                          <w:color w:val="FFFFFF" w:themeColor="background1"/>
                          <w:sz w:val="14"/>
                          <w:szCs w:val="14"/>
                          <w:lang w:val="fr-CH"/>
                        </w:rPr>
                        <w:t>Obtenir l’engagement</w:t>
                      </w:r>
                      <w:r>
                        <w:rPr>
                          <w:color w:val="FFFFFF" w:themeColor="background1"/>
                          <w:sz w:val="14"/>
                          <w:szCs w:val="14"/>
                          <w:lang w:val="fr-CH"/>
                        </w:rPr>
                        <w:t xml:space="preserve"> </w:t>
                      </w:r>
                      <w:r w:rsidRPr="008A47BA">
                        <w:rPr>
                          <w:color w:val="FFFFFF" w:themeColor="background1"/>
                          <w:sz w:val="14"/>
                          <w:szCs w:val="14"/>
                          <w:lang w:val="fr-CH"/>
                        </w:rPr>
                        <w:br/>
                        <w:t xml:space="preserve">des décideurs </w:t>
                      </w:r>
                      <w:r>
                        <w:rPr>
                          <w:color w:val="FFFFFF" w:themeColor="background1"/>
                          <w:sz w:val="14"/>
                          <w:szCs w:val="14"/>
                          <w:lang w:val="fr-CH"/>
                        </w:rPr>
                        <w:br/>
                      </w:r>
                      <w:r w:rsidRPr="008A47BA">
                        <w:rPr>
                          <w:color w:val="FFFFFF" w:themeColor="background1"/>
                          <w:sz w:val="14"/>
                          <w:szCs w:val="14"/>
                          <w:lang w:val="fr-CH"/>
                        </w:rPr>
                        <w:t>et agi</w:t>
                      </w:r>
                      <w:r>
                        <w:rPr>
                          <w:color w:val="FFFFFF" w:themeColor="background1"/>
                          <w:sz w:val="14"/>
                          <w:szCs w:val="14"/>
                          <w:lang w:val="fr-CH"/>
                        </w:rPr>
                        <w:t>r</w:t>
                      </w:r>
                    </w:p>
                  </w:txbxContent>
                </v:textbox>
              </v:shape>
            </w:pict>
          </mc:Fallback>
        </mc:AlternateContent>
      </w:r>
      <w:r w:rsidR="00F62CB8" w:rsidRPr="00F62CB8">
        <w:rPr>
          <w:noProof/>
          <w:lang w:val="en-US"/>
        </w:rPr>
        <mc:AlternateContent>
          <mc:Choice Requires="wps">
            <w:drawing>
              <wp:anchor distT="0" distB="0" distL="0" distR="0" simplePos="0" relativeHeight="251688960" behindDoc="0" locked="0" layoutInCell="1" allowOverlap="1" wp14:anchorId="783107F0" wp14:editId="0C0A8803">
                <wp:simplePos x="0" y="0"/>
                <wp:positionH relativeFrom="column">
                  <wp:posOffset>2973070</wp:posOffset>
                </wp:positionH>
                <wp:positionV relativeFrom="paragraph">
                  <wp:posOffset>2489835</wp:posOffset>
                </wp:positionV>
                <wp:extent cx="783590" cy="352425"/>
                <wp:effectExtent l="0" t="0" r="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35242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Pr="006F403A" w:rsidRDefault="00AB3770" w:rsidP="006F403A">
                            <w:pPr>
                              <w:spacing w:before="20" w:line="240" w:lineRule="auto"/>
                              <w:jc w:val="center"/>
                              <w:rPr>
                                <w:color w:val="FFFFFF" w:themeColor="background1"/>
                                <w:spacing w:val="0"/>
                                <w:sz w:val="14"/>
                                <w:szCs w:val="14"/>
                                <w:lang w:val="fr-CH"/>
                              </w:rPr>
                            </w:pPr>
                            <w:r w:rsidRPr="006F403A">
                              <w:rPr>
                                <w:color w:val="FFFFFF" w:themeColor="background1"/>
                                <w:spacing w:val="0"/>
                                <w:sz w:val="14"/>
                                <w:szCs w:val="14"/>
                                <w:lang w:val="fr-CH"/>
                              </w:rPr>
                              <w:t xml:space="preserve">Choisir et élaborer </w:t>
                            </w:r>
                            <w:r w:rsidRPr="006F403A">
                              <w:rPr>
                                <w:color w:val="FFFFFF" w:themeColor="background1"/>
                                <w:spacing w:val="0"/>
                                <w:sz w:val="14"/>
                                <w:szCs w:val="14"/>
                                <w:lang w:val="fr-CH"/>
                              </w:rPr>
                              <w:br/>
                              <w:t>la stratégie de réduction des risques</w:t>
                            </w:r>
                          </w:p>
                          <w:p w:rsidR="00AB3770" w:rsidRPr="006F403A" w:rsidRDefault="00AB3770" w:rsidP="00F62CB8">
                            <w:pPr>
                              <w:spacing w:line="240" w:lineRule="auto"/>
                              <w:jc w:val="center"/>
                              <w:rPr>
                                <w:b/>
                                <w:color w:val="FFFFFF" w:themeColor="background1"/>
                                <w:sz w:val="14"/>
                                <w:szCs w:val="14"/>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left:0;text-align:left;margin-left:234.1pt;margin-top:196.05pt;width:61.7pt;height:27.7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2jxwIAAAwGAAAOAAAAZHJzL2Uyb0RvYy54bWysVF1v0zAUfUfiP1h+Z2k7Clu1dCobQ0jT&#10;NrGhPbuO3URzbGO7bcqv59hO2mnwwBAv6e31uV/nfpydd60iG+F8Y3RJx0cjSoTmpmr0qqTfH67e&#10;nVDiA9MVU0aLku6Ep+fzt2/OtnYmJqY2qhKOwIn2s60taR2CnRWF57VomT8yVmg8SuNaFvDXrYrK&#10;sS28t6qYjEYfiq1xlXWGC++hvcyPdJ78Syl4uJXSi0BUSZFbSF+Xvsv4LeZnbLZyzNYN79Ng/5BF&#10;yxqNoHtXlywwsnbNb67ahjvjjQxH3LSFkbLhItWAasajF9Xc18yKVAvI8XZPk/9/bvnN5s6Rpirp&#10;FJ3SrEWPHkQXyCfTEajAz9b6GWD3FsDQQY8+p1q9vTb8yQNSPMNkAw905KOTro2/qJTAEC3Y7WmP&#10;YTiUH0+Op6d44Xg6nk7eT6YxbHEwts6HL8K0JAoldehqSoBtrn3I0AESY2lz1SgFPZspTbYlPZ3C&#10;JeEM8yUVCxBbi4q9XlHC1AqDy4NLHp+ZRo+XzNdkwzA73qimytPizFpXyXstWPVZVyTsLGjTGHAa&#10;w7WiokQJuI1SQgbWqL9BomilY+IizW5fXmQ3E5qksFMiF/dNSPQu8RoVaWvEhXI5Z8a50GHck6k0&#10;0BElQc5rDHv8IavXGOc6hshGh71x22iTSX+RdvU0pCwzvp8vn+uOFIRu2aWhHadRiaqlqXYYUGfy&#10;invLrxp08Jr5cMccdhoDhjsVbvGRyqBNppcoqY37+Sd9xGPV8Iq+4kZgDH6smUOX1VeNJYwHZRDc&#10;ICwHQa/bC4PRGeMCWp5EGLigBlE60z7ifC1iFDwxzRGrpBjQLF6EfKlw/rhYLBIIZ8OycK3vLR/2&#10;ME7qQ/fInO0XJGCzbsxwPdjsxZ5kbOynNot1MLJJS3RgsSccJyetYX8e4017/j+hDkd8/gsAAP//&#10;AwBQSwMEFAAGAAgAAAAhANGZ38DiAAAACwEAAA8AAABkcnMvZG93bnJldi54bWxMj8FOwzAQRO9I&#10;/IO1SNyok9CmbYhToaKKA+LQAhLHbWziiHgd2W7q/j3mBMfVPM28rTfRDGxSzveWBOSzDJii1sqe&#10;OgHvb7u7FTAfkCQOlpSAi/Kwaa6vaqykPdNeTYfQsVRCvkIBOoSx4ty3Whn0MzsqStmXdQZDOl3H&#10;pcNzKjcDL7Ks5AZ7SgsaR7XVqv0+nIyAj+24e4mfGl+nhXx+Kpb7i2ujELc38fEBWFAx/MHwq5/U&#10;oUlOR3si6dkgYF6uioQKuF8XObBELNZ5CeyYovmyBN7U/P8PzQ8AAAD//wMAUEsBAi0AFAAGAAgA&#10;AAAhALaDOJL+AAAA4QEAABMAAAAAAAAAAAAAAAAAAAAAAFtDb250ZW50X1R5cGVzXS54bWxQSwEC&#10;LQAUAAYACAAAACEAOP0h/9YAAACUAQAACwAAAAAAAAAAAAAAAAAvAQAAX3JlbHMvLnJlbHNQSwEC&#10;LQAUAAYACAAAACEAm5nto8cCAAAMBgAADgAAAAAAAAAAAAAAAAAuAgAAZHJzL2Uyb0RvYy54bWxQ&#10;SwECLQAUAAYACAAAACEA0ZnfwOIAAAALAQAADwAAAAAAAAAAAAAAAAAhBQAAZHJzL2Rvd25yZXYu&#10;eG1sUEsFBgAAAAAEAAQA8wAAADAGAAAAAA==&#10;" filled="f" stroked="f">
                <v:stroke joinstyle="round"/>
                <v:path arrowok="t"/>
                <v:textbox inset="0,0,0,0">
                  <w:txbxContent>
                    <w:p w:rsidR="00AB3770" w:rsidRPr="006F403A" w:rsidRDefault="00AB3770" w:rsidP="006F403A">
                      <w:pPr>
                        <w:spacing w:before="20" w:line="240" w:lineRule="auto"/>
                        <w:jc w:val="center"/>
                        <w:rPr>
                          <w:color w:val="FFFFFF" w:themeColor="background1"/>
                          <w:spacing w:val="0"/>
                          <w:sz w:val="14"/>
                          <w:szCs w:val="14"/>
                          <w:lang w:val="fr-CH"/>
                        </w:rPr>
                      </w:pPr>
                      <w:r w:rsidRPr="006F403A">
                        <w:rPr>
                          <w:color w:val="FFFFFF" w:themeColor="background1"/>
                          <w:spacing w:val="0"/>
                          <w:sz w:val="14"/>
                          <w:szCs w:val="14"/>
                          <w:lang w:val="fr-CH"/>
                        </w:rPr>
                        <w:t xml:space="preserve">Choisir et élaborer </w:t>
                      </w:r>
                      <w:r w:rsidRPr="006F403A">
                        <w:rPr>
                          <w:color w:val="FFFFFF" w:themeColor="background1"/>
                          <w:spacing w:val="0"/>
                          <w:sz w:val="14"/>
                          <w:szCs w:val="14"/>
                          <w:lang w:val="fr-CH"/>
                        </w:rPr>
                        <w:br/>
                        <w:t>la stratégie de réduction des risques</w:t>
                      </w:r>
                    </w:p>
                    <w:p w:rsidR="00AB3770" w:rsidRPr="006F403A" w:rsidRDefault="00AB3770" w:rsidP="00F62CB8">
                      <w:pPr>
                        <w:spacing w:line="240" w:lineRule="auto"/>
                        <w:jc w:val="center"/>
                        <w:rPr>
                          <w:b/>
                          <w:color w:val="FFFFFF" w:themeColor="background1"/>
                          <w:sz w:val="14"/>
                          <w:szCs w:val="14"/>
                          <w:lang w:val="fr-CH"/>
                        </w:rPr>
                      </w:pPr>
                    </w:p>
                  </w:txbxContent>
                </v:textbox>
              </v:shape>
            </w:pict>
          </mc:Fallback>
        </mc:AlternateContent>
      </w:r>
      <w:r w:rsidR="00F62CB8" w:rsidRPr="00F62CB8">
        <w:rPr>
          <w:noProof/>
          <w:lang w:val="en-US"/>
        </w:rPr>
        <mc:AlternateContent>
          <mc:Choice Requires="wps">
            <w:drawing>
              <wp:anchor distT="0" distB="0" distL="0" distR="0" simplePos="0" relativeHeight="251687936" behindDoc="0" locked="0" layoutInCell="1" allowOverlap="1" wp14:anchorId="0B109E4E" wp14:editId="1795C731">
                <wp:simplePos x="0" y="0"/>
                <wp:positionH relativeFrom="column">
                  <wp:posOffset>4081780</wp:posOffset>
                </wp:positionH>
                <wp:positionV relativeFrom="paragraph">
                  <wp:posOffset>1835785</wp:posOffset>
                </wp:positionV>
                <wp:extent cx="783590" cy="443230"/>
                <wp:effectExtent l="0" t="0" r="0"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44259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B3770" w:rsidRPr="00F62CB8" w:rsidRDefault="00AB3770" w:rsidP="00F62CB8">
                            <w:pPr>
                              <w:spacing w:before="20" w:line="120" w:lineRule="exact"/>
                              <w:jc w:val="center"/>
                              <w:rPr>
                                <w:color w:val="FFFFFF" w:themeColor="background1"/>
                                <w:spacing w:val="0"/>
                                <w:sz w:val="14"/>
                                <w:szCs w:val="14"/>
                                <w:lang w:val="fr-CH"/>
                              </w:rPr>
                            </w:pPr>
                            <w:r w:rsidRPr="00F62CB8">
                              <w:rPr>
                                <w:color w:val="FFFFFF" w:themeColor="background1"/>
                                <w:spacing w:val="0"/>
                                <w:sz w:val="14"/>
                                <w:szCs w:val="14"/>
                                <w:lang w:val="fr-CH"/>
                              </w:rPr>
                              <w:t xml:space="preserve">Définir et évaluer </w:t>
                            </w:r>
                            <w:r w:rsidRPr="00F62CB8">
                              <w:rPr>
                                <w:color w:val="FFFFFF" w:themeColor="background1"/>
                                <w:spacing w:val="0"/>
                                <w:sz w:val="14"/>
                                <w:szCs w:val="14"/>
                                <w:lang w:val="fr-CH"/>
                              </w:rPr>
                              <w:br/>
                              <w:t xml:space="preserve">les options envisageables </w:t>
                            </w:r>
                            <w:r w:rsidRPr="00F62CB8">
                              <w:rPr>
                                <w:color w:val="FFFFFF" w:themeColor="background1"/>
                                <w:spacing w:val="0"/>
                                <w:sz w:val="14"/>
                                <w:szCs w:val="14"/>
                                <w:lang w:val="fr-CH"/>
                              </w:rPr>
                              <w:br/>
                              <w:t xml:space="preserve">pour réduire </w:t>
                            </w:r>
                            <w:r>
                              <w:rPr>
                                <w:color w:val="FFFFFF" w:themeColor="background1"/>
                                <w:spacing w:val="0"/>
                                <w:sz w:val="14"/>
                                <w:szCs w:val="14"/>
                                <w:lang w:val="fr-CH"/>
                              </w:rPr>
                              <w:br/>
                            </w:r>
                            <w:r w:rsidRPr="00F62CB8">
                              <w:rPr>
                                <w:color w:val="FFFFFF" w:themeColor="background1"/>
                                <w:spacing w:val="0"/>
                                <w:sz w:val="14"/>
                                <w:szCs w:val="14"/>
                                <w:lang w:val="fr-CH"/>
                              </w:rPr>
                              <w:t>les risques</w:t>
                            </w:r>
                          </w:p>
                          <w:p w:rsidR="00AB3770" w:rsidRPr="00F62CB8" w:rsidRDefault="00AB3770" w:rsidP="00F62CB8">
                            <w:pPr>
                              <w:spacing w:line="240" w:lineRule="auto"/>
                              <w:jc w:val="center"/>
                              <w:rPr>
                                <w:b/>
                                <w:color w:val="FFFFFF" w:themeColor="background1"/>
                                <w:sz w:val="14"/>
                                <w:szCs w:val="14"/>
                                <w:lang w:val="ru-RU"/>
                              </w:rPr>
                            </w:pPr>
                            <w:r w:rsidRPr="00F62CB8">
                              <w:rPr>
                                <w:b/>
                                <w:color w:val="FFFFFF" w:themeColor="background1"/>
                                <w:sz w:val="14"/>
                                <w:szCs w:val="14"/>
                                <w:lang w:val="ru-RU"/>
                              </w:rPr>
                              <w:t>риска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2" type="#_x0000_t202" style="position:absolute;left:0;text-align:left;margin-left:321.4pt;margin-top:144.55pt;width:61.7pt;height:34.9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VmygIAAAwGAAAOAAAAZHJzL2Uyb0RvYy54bWysVFtv0zAUfkfiP1h+Z2nLuku0dCobQ0jV&#10;NrGhPbuO3URzbGO7bcqv57OTtNPggSFe0tPj79y+c7m4bBtFNsL52uiCjo9GlAjNTVnrVUG/P958&#10;OKPEB6ZLpowWBd0JTy9n799dbG0uJqYyqhSOwIn2+dYWtArB5lnmeSUa5o+MFRqP0riGBfx1q6x0&#10;bAvvjcomo9FJtjWutM5w4T20190jnSX/Ugoe7qT0IhBVUOQW0tel7zJ+s9kFy1eO2armfRrsH7Jo&#10;WK0RdO/qmgVG1q7+zVVTc2e8keGImyYzUtZcpBpQzXj0qpqHilmRagE53u5p8v/PLb/d3DtSlwWd&#10;nlKiWYMePYo2kE+mJVCBn631OWAPFsDQQo8+p1q9XRj+7AHJXmA6Aw905KOVrom/qJTAEC3Y7WmP&#10;YTiUp2cfp+d44Xg6Pp5Mz6cxbHYwts6HL8I0JAoFdehqSoBtFj500AESY2lzUysFPcuVJtuCnk8n&#10;U7hnmC+pWIDYWFTs9YoSplYYXB5c8vjCNHq8Zr4iG4bZ8UbVZTctzqx1mbxXgpWfdUnCzoI2jQGn&#10;MVwjSkqUgNsoJWRgtfobJIpWOiYu0uz25UV2O0KTFHZKdMV9ExK9S7xGRdoacaVclzPjXOgw7slU&#10;GuiIkiDnLYY9/pDVW4y7OobIRoe9cVNr05H+Ku3yeUhZdvh+vnxXd6QgtMs2De34JFYXVUtT7jCg&#10;znQr7i2/qdHBBfPhnjnsNAYMdyrc4SOVQZtML1FSGffzT/qIx6rhFX3FjcAY/Fgzhy6rrxpLGA/K&#10;ILhBWA6CXjdXBqMzxgW0PIkwcEENonSmecL5mscoeGKaI1ZBMaCdeBW6S4Xzx8V8nkA4G5aFhX6w&#10;fNjDOKmP7RNztl+QgM26NcP1YPmrPemwsZ/azNfByDot0YHFnnCcnLSG/XmMN+3l/4Q6HPHZLwAA&#10;AP//AwBQSwMEFAAGAAgAAAAhAC4d9VziAAAACwEAAA8AAABkcnMvZG93bnJldi54bWxMjzFPwzAU&#10;hHck/oP1kNioU0PTNMSpUFHFgDq0gMToxo84In6OYjd1/z1mgvF0p7vvqnW0PZtw9J0jCfNZBgyp&#10;cbqjVsL72/auAOaDIq16Ryjhgh7W9fVVpUrtzrTH6RBalkrIl0qCCWEoOfeNQav8zA1Iyftyo1Uh&#10;ybHlelTnVG57LrIs51Z1lBaMGnBjsPk+nKyEj82wfY2fRu2mhX55Fsv9ZWyilLc38ekRWMAY/sLw&#10;i5/QoU5MR3ci7VkvIX8QCT1IEMVqDiwllnkugB0l3C+KFfC64v8/1D8AAAD//wMAUEsBAi0AFAAG&#10;AAgAAAAhALaDOJL+AAAA4QEAABMAAAAAAAAAAAAAAAAAAAAAAFtDb250ZW50X1R5cGVzXS54bWxQ&#10;SwECLQAUAAYACAAAACEAOP0h/9YAAACUAQAACwAAAAAAAAAAAAAAAAAvAQAAX3JlbHMvLnJlbHNQ&#10;SwECLQAUAAYACAAAACEAsAcVZsoCAAAMBgAADgAAAAAAAAAAAAAAAAAuAgAAZHJzL2Uyb0RvYy54&#10;bWxQSwECLQAUAAYACAAAACEALh31XOIAAAALAQAADwAAAAAAAAAAAAAAAAAkBQAAZHJzL2Rvd25y&#10;ZXYueG1sUEsFBgAAAAAEAAQA8wAAADMGAAAAAA==&#10;" filled="f" stroked="f">
                <v:stroke joinstyle="round"/>
                <v:path arrowok="t"/>
                <v:textbox inset="0,0,0,0">
                  <w:txbxContent>
                    <w:p w:rsidR="00AB3770" w:rsidRPr="00F62CB8" w:rsidRDefault="00AB3770" w:rsidP="00F62CB8">
                      <w:pPr>
                        <w:spacing w:before="20" w:line="120" w:lineRule="exact"/>
                        <w:jc w:val="center"/>
                        <w:rPr>
                          <w:color w:val="FFFFFF" w:themeColor="background1"/>
                          <w:spacing w:val="0"/>
                          <w:sz w:val="14"/>
                          <w:szCs w:val="14"/>
                          <w:lang w:val="fr-CH"/>
                        </w:rPr>
                      </w:pPr>
                      <w:r w:rsidRPr="00F62CB8">
                        <w:rPr>
                          <w:color w:val="FFFFFF" w:themeColor="background1"/>
                          <w:spacing w:val="0"/>
                          <w:sz w:val="14"/>
                          <w:szCs w:val="14"/>
                          <w:lang w:val="fr-CH"/>
                        </w:rPr>
                        <w:t xml:space="preserve">Définir et évaluer </w:t>
                      </w:r>
                      <w:r w:rsidRPr="00F62CB8">
                        <w:rPr>
                          <w:color w:val="FFFFFF" w:themeColor="background1"/>
                          <w:spacing w:val="0"/>
                          <w:sz w:val="14"/>
                          <w:szCs w:val="14"/>
                          <w:lang w:val="fr-CH"/>
                        </w:rPr>
                        <w:br/>
                        <w:t xml:space="preserve">les options envisageables </w:t>
                      </w:r>
                      <w:r w:rsidRPr="00F62CB8">
                        <w:rPr>
                          <w:color w:val="FFFFFF" w:themeColor="background1"/>
                          <w:spacing w:val="0"/>
                          <w:sz w:val="14"/>
                          <w:szCs w:val="14"/>
                          <w:lang w:val="fr-CH"/>
                        </w:rPr>
                        <w:br/>
                        <w:t xml:space="preserve">pour réduire </w:t>
                      </w:r>
                      <w:r>
                        <w:rPr>
                          <w:color w:val="FFFFFF" w:themeColor="background1"/>
                          <w:spacing w:val="0"/>
                          <w:sz w:val="14"/>
                          <w:szCs w:val="14"/>
                          <w:lang w:val="fr-CH"/>
                        </w:rPr>
                        <w:br/>
                      </w:r>
                      <w:r w:rsidRPr="00F62CB8">
                        <w:rPr>
                          <w:color w:val="FFFFFF" w:themeColor="background1"/>
                          <w:spacing w:val="0"/>
                          <w:sz w:val="14"/>
                          <w:szCs w:val="14"/>
                          <w:lang w:val="fr-CH"/>
                        </w:rPr>
                        <w:t>les risques</w:t>
                      </w:r>
                    </w:p>
                    <w:p w:rsidR="00AB3770" w:rsidRPr="00F62CB8" w:rsidRDefault="00AB3770" w:rsidP="00F62CB8">
                      <w:pPr>
                        <w:spacing w:line="240" w:lineRule="auto"/>
                        <w:jc w:val="center"/>
                        <w:rPr>
                          <w:b/>
                          <w:color w:val="FFFFFF" w:themeColor="background1"/>
                          <w:sz w:val="14"/>
                          <w:szCs w:val="14"/>
                          <w:lang w:val="ru-RU"/>
                        </w:rPr>
                      </w:pPr>
                      <w:r w:rsidRPr="00F62CB8">
                        <w:rPr>
                          <w:b/>
                          <w:color w:val="FFFFFF" w:themeColor="background1"/>
                          <w:sz w:val="14"/>
                          <w:szCs w:val="14"/>
                          <w:lang w:val="ru-RU"/>
                        </w:rPr>
                        <w:t>риска</w:t>
                      </w:r>
                    </w:p>
                  </w:txbxContent>
                </v:textbox>
              </v:shape>
            </w:pict>
          </mc:Fallback>
        </mc:AlternateContent>
      </w:r>
      <w:r w:rsidR="00F62CB8" w:rsidRPr="00F62CB8">
        <w:rPr>
          <w:noProof/>
          <w:lang w:val="en-US"/>
        </w:rPr>
        <w:drawing>
          <wp:inline distT="0" distB="0" distL="0" distR="0">
            <wp:extent cx="5143500" cy="2933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2933700"/>
                    </a:xfrm>
                    <a:prstGeom prst="rect">
                      <a:avLst/>
                    </a:prstGeom>
                    <a:noFill/>
                    <a:ln>
                      <a:noFill/>
                    </a:ln>
                  </pic:spPr>
                </pic:pic>
              </a:graphicData>
            </a:graphic>
          </wp:inline>
        </w:drawing>
      </w:r>
    </w:p>
    <w:p w:rsidR="006F403A" w:rsidRPr="009642B2" w:rsidRDefault="006F403A" w:rsidP="009642B2">
      <w:pPr>
        <w:pStyle w:val="SingleTxt"/>
        <w:spacing w:after="0" w:line="120" w:lineRule="exact"/>
        <w:rPr>
          <w:sz w:val="10"/>
          <w:lang w:val="fr-CH"/>
        </w:rPr>
      </w:pPr>
    </w:p>
    <w:p w:rsidR="009642B2" w:rsidRPr="009642B2" w:rsidRDefault="009642B2" w:rsidP="009642B2">
      <w:pPr>
        <w:pStyle w:val="SingleTxt"/>
        <w:spacing w:after="0" w:line="120" w:lineRule="exact"/>
        <w:rPr>
          <w:sz w:val="10"/>
          <w:lang w:val="fr-CH"/>
        </w:rPr>
      </w:pPr>
    </w:p>
    <w:p w:rsidR="009642B2" w:rsidRPr="006F403A" w:rsidRDefault="009642B2" w:rsidP="006F403A">
      <w:pPr>
        <w:pStyle w:val="SingleTxt"/>
        <w:spacing w:after="0" w:line="120" w:lineRule="exact"/>
        <w:rPr>
          <w:sz w:val="10"/>
          <w:lang w:val="fr-CH"/>
        </w:rPr>
      </w:pPr>
    </w:p>
    <w:p w:rsidR="00F43153" w:rsidRDefault="009642B2" w:rsidP="009642B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F43153" w:rsidRPr="004E248B">
        <w:rPr>
          <w:lang w:eastAsia="zh-CN"/>
        </w:rPr>
        <w:t>Processus de gestion des risques</w:t>
      </w:r>
    </w:p>
    <w:p w:rsidR="009642B2" w:rsidRPr="009642B2" w:rsidRDefault="009642B2" w:rsidP="009642B2">
      <w:pPr>
        <w:pStyle w:val="SingleTxt"/>
        <w:spacing w:after="0" w:line="120" w:lineRule="exact"/>
        <w:jc w:val="center"/>
        <w:rPr>
          <w:rFonts w:eastAsia="SimSun"/>
          <w:i/>
          <w:iCs/>
          <w:sz w:val="10"/>
          <w:szCs w:val="24"/>
          <w:lang w:eastAsia="zh-CN"/>
        </w:rPr>
      </w:pPr>
    </w:p>
    <w:p w:rsidR="000D19C1" w:rsidRPr="004E248B" w:rsidRDefault="000D19C1" w:rsidP="00D64620">
      <w:pPr>
        <w:pStyle w:val="SingleTxt"/>
        <w:numPr>
          <w:ilvl w:val="0"/>
          <w:numId w:val="17"/>
        </w:numPr>
        <w:ind w:left="1267"/>
        <w:rPr>
          <w:rFonts w:eastAsia="SimSun"/>
          <w:szCs w:val="24"/>
          <w:lang w:eastAsia="zh-CN"/>
        </w:rPr>
      </w:pPr>
      <w:r w:rsidRPr="004E248B">
        <w:rPr>
          <w:rFonts w:eastAsia="SimSun"/>
          <w:szCs w:val="24"/>
          <w:lang w:eastAsia="zh-CN"/>
        </w:rPr>
        <w:t>Idéalement, le processus décisionnel en matière de gestion des risques doit être orchestré par un petit groupe de travail thématique relevant du Comi</w:t>
      </w:r>
      <w:r w:rsidR="006743EC">
        <w:rPr>
          <w:rFonts w:eastAsia="SimSun"/>
          <w:szCs w:val="24"/>
          <w:lang w:eastAsia="zh-CN"/>
        </w:rPr>
        <w:t xml:space="preserve">té national AETR (voir activité </w:t>
      </w:r>
      <w:r w:rsidRPr="004E248B">
        <w:rPr>
          <w:rFonts w:eastAsia="SimSun"/>
          <w:szCs w:val="24"/>
          <w:lang w:eastAsia="zh-CN"/>
        </w:rPr>
        <w:t>1.3) qui peut faire appel à des experts des divers ministères concernés</w:t>
      </w:r>
      <w:r>
        <w:rPr>
          <w:rFonts w:eastAsia="SimSun"/>
          <w:szCs w:val="24"/>
          <w:lang w:eastAsia="zh-CN"/>
        </w:rPr>
        <w:t>,</w:t>
      </w:r>
      <w:r w:rsidRPr="004E248B">
        <w:rPr>
          <w:rFonts w:eastAsia="SimSun"/>
          <w:szCs w:val="24"/>
          <w:lang w:eastAsia="zh-CN"/>
        </w:rPr>
        <w:t xml:space="preserve"> et </w:t>
      </w:r>
      <w:r>
        <w:rPr>
          <w:rFonts w:eastAsia="SimSun"/>
          <w:szCs w:val="24"/>
          <w:lang w:eastAsia="zh-CN"/>
        </w:rPr>
        <w:t>encourage</w:t>
      </w:r>
      <w:r w:rsidRPr="004E248B">
        <w:rPr>
          <w:rFonts w:eastAsia="SimSun"/>
          <w:szCs w:val="24"/>
          <w:lang w:eastAsia="zh-CN"/>
        </w:rPr>
        <w:t xml:space="preserve"> la communication parmi ces ministères</w:t>
      </w:r>
      <w:r>
        <w:rPr>
          <w:rFonts w:eastAsia="SimSun"/>
          <w:szCs w:val="24"/>
          <w:lang w:eastAsia="zh-CN"/>
        </w:rPr>
        <w:t>,</w:t>
      </w:r>
      <w:r w:rsidRPr="004E248B">
        <w:rPr>
          <w:rFonts w:eastAsia="SimSun"/>
          <w:szCs w:val="24"/>
          <w:lang w:eastAsia="zh-CN"/>
        </w:rPr>
        <w:t xml:space="preserve"> ainsi qu</w:t>
      </w:r>
      <w:r>
        <w:rPr>
          <w:rFonts w:eastAsia="SimSun"/>
          <w:szCs w:val="24"/>
          <w:lang w:eastAsia="zh-CN"/>
        </w:rPr>
        <w:t>’</w:t>
      </w:r>
      <w:r w:rsidRPr="004E248B">
        <w:rPr>
          <w:rFonts w:eastAsia="SimSun"/>
          <w:szCs w:val="24"/>
          <w:lang w:eastAsia="zh-CN"/>
        </w:rPr>
        <w:t>à d</w:t>
      </w:r>
      <w:r>
        <w:rPr>
          <w:rFonts w:eastAsia="SimSun"/>
          <w:szCs w:val="24"/>
          <w:lang w:eastAsia="zh-CN"/>
        </w:rPr>
        <w:t>’</w:t>
      </w:r>
      <w:r w:rsidRPr="004E248B">
        <w:rPr>
          <w:rFonts w:eastAsia="SimSun"/>
          <w:szCs w:val="24"/>
          <w:lang w:eastAsia="zh-CN"/>
        </w:rPr>
        <w:t>autres groupes de parties prenantes. Ce groupe de travail doit généralement comprendre, au minimum, des représentants des autorités chargées de l</w:t>
      </w:r>
      <w:r>
        <w:rPr>
          <w:rFonts w:eastAsia="SimSun"/>
          <w:szCs w:val="24"/>
          <w:lang w:eastAsia="zh-CN"/>
        </w:rPr>
        <w:t>’</w:t>
      </w:r>
      <w:r w:rsidRPr="004E248B">
        <w:rPr>
          <w:rFonts w:eastAsia="SimSun"/>
          <w:szCs w:val="24"/>
          <w:lang w:eastAsia="zh-CN"/>
        </w:rPr>
        <w:t>homologation de type, du respect des règles, de la délivrance des cartes, des agréments et des audits des ateliers ainsi que des autorités appelées à définir, mettre en œuvre et vérifier les politiques de sûreté aux niveaux national et international.</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zh-CN"/>
        </w:rPr>
      </w:pPr>
      <w:r w:rsidRPr="004E248B">
        <w:rPr>
          <w:rFonts w:eastAsia="SimSun"/>
          <w:szCs w:val="24"/>
          <w:lang w:eastAsia="zh-CN"/>
        </w:rPr>
        <w:t>72.</w:t>
      </w:r>
      <w:r w:rsidRPr="004E248B">
        <w:rPr>
          <w:rFonts w:eastAsia="SimSun"/>
          <w:szCs w:val="24"/>
          <w:lang w:eastAsia="zh-CN"/>
        </w:rPr>
        <w:tab/>
        <w:t>Chaque pays devra trouver la structure organisationnelle qui répond le mieux à ses besoins et qui sera le plus susceptible de déboucher sur une coopération. Le processus décisionnel en matière de gestion des risques et le degré adéquat d</w:t>
      </w:r>
      <w:r>
        <w:rPr>
          <w:rFonts w:eastAsia="SimSun"/>
          <w:szCs w:val="24"/>
          <w:lang w:eastAsia="zh-CN"/>
        </w:rPr>
        <w:t>’</w:t>
      </w:r>
      <w:r w:rsidRPr="004E248B">
        <w:rPr>
          <w:rFonts w:eastAsia="SimSun"/>
          <w:szCs w:val="24"/>
          <w:lang w:eastAsia="zh-CN"/>
        </w:rPr>
        <w:t>appropriation des parties concerné</w:t>
      </w:r>
      <w:r>
        <w:rPr>
          <w:rFonts w:eastAsia="SimSun"/>
          <w:szCs w:val="24"/>
          <w:lang w:eastAsia="zh-CN"/>
        </w:rPr>
        <w:t>e</w:t>
      </w:r>
      <w:r w:rsidRPr="004E248B">
        <w:rPr>
          <w:rFonts w:eastAsia="SimSun"/>
          <w:szCs w:val="24"/>
          <w:lang w:eastAsia="zh-CN"/>
        </w:rPr>
        <w:t>s constituent souvent un facteur déterminant de réussite qui devrait soigneusement être pris en considération et qu</w:t>
      </w:r>
      <w:r>
        <w:rPr>
          <w:rFonts w:eastAsia="SimSun"/>
          <w:szCs w:val="24"/>
          <w:lang w:eastAsia="zh-CN"/>
        </w:rPr>
        <w:t>’</w:t>
      </w:r>
      <w:r w:rsidRPr="004E248B">
        <w:rPr>
          <w:rFonts w:eastAsia="SimSun"/>
          <w:szCs w:val="24"/>
          <w:lang w:eastAsia="zh-CN"/>
        </w:rPr>
        <w:t>il faudrait clairement faire connaître dès le départ. Certes, chaque problème peut nécessiter une approche différente, mais la formulation d</w:t>
      </w:r>
      <w:r>
        <w:rPr>
          <w:rFonts w:eastAsia="SimSun"/>
          <w:szCs w:val="24"/>
          <w:lang w:eastAsia="zh-CN"/>
        </w:rPr>
        <w:t>’</w:t>
      </w:r>
      <w:r w:rsidRPr="004E248B">
        <w:rPr>
          <w:rFonts w:eastAsia="SimSun"/>
          <w:szCs w:val="24"/>
          <w:lang w:eastAsia="zh-CN"/>
        </w:rPr>
        <w:t>un processus décisionnel peut contribuer à accroître la transparence et à faire en sorte que les diverses parties sachent à quoi s</w:t>
      </w:r>
      <w:r>
        <w:rPr>
          <w:rFonts w:eastAsia="SimSun"/>
          <w:szCs w:val="24"/>
          <w:lang w:eastAsia="zh-CN"/>
        </w:rPr>
        <w:t>’</w:t>
      </w:r>
      <w:r w:rsidRPr="004E248B">
        <w:rPr>
          <w:rFonts w:eastAsia="SimSun"/>
          <w:szCs w:val="24"/>
          <w:lang w:eastAsia="zh-CN"/>
        </w:rPr>
        <w:t>attendre et comprennent comment elles peuvent effectivement contribuer au processus.</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zh-CN"/>
        </w:rPr>
      </w:pPr>
      <w:r w:rsidRPr="004E248B">
        <w:rPr>
          <w:rFonts w:eastAsia="SimSun"/>
          <w:szCs w:val="24"/>
          <w:lang w:eastAsia="zh-CN"/>
        </w:rPr>
        <w:t>73.</w:t>
      </w:r>
      <w:r w:rsidRPr="004E248B">
        <w:rPr>
          <w:rFonts w:eastAsia="SimSun"/>
          <w:szCs w:val="24"/>
          <w:lang w:eastAsia="zh-CN"/>
        </w:rPr>
        <w:tab/>
        <w:t>Une liste non exhaustive des risques qui peuvent surgir en cours d</w:t>
      </w:r>
      <w:r>
        <w:rPr>
          <w:rFonts w:eastAsia="SimSun"/>
          <w:szCs w:val="24"/>
          <w:lang w:eastAsia="zh-CN"/>
        </w:rPr>
        <w:t>’</w:t>
      </w:r>
      <w:r w:rsidRPr="004E248B">
        <w:rPr>
          <w:rFonts w:eastAsia="SimSun"/>
          <w:szCs w:val="24"/>
          <w:lang w:eastAsia="zh-CN"/>
        </w:rPr>
        <w:t xml:space="preserve">utilisation du système </w:t>
      </w:r>
      <w:r>
        <w:rPr>
          <w:rFonts w:eastAsia="SimSun"/>
          <w:szCs w:val="24"/>
          <w:lang w:eastAsia="zh-CN"/>
        </w:rPr>
        <w:t xml:space="preserve">de </w:t>
      </w:r>
      <w:r w:rsidRPr="004E248B">
        <w:rPr>
          <w:rFonts w:eastAsia="SimSun"/>
          <w:szCs w:val="24"/>
          <w:lang w:eastAsia="zh-CN"/>
        </w:rPr>
        <w:t>tachygraph</w:t>
      </w:r>
      <w:r>
        <w:rPr>
          <w:rFonts w:eastAsia="SimSun"/>
          <w:szCs w:val="24"/>
          <w:lang w:eastAsia="zh-CN"/>
        </w:rPr>
        <w:t>es</w:t>
      </w:r>
      <w:r w:rsidRPr="004E248B">
        <w:rPr>
          <w:rFonts w:eastAsia="SimSun"/>
          <w:szCs w:val="24"/>
          <w:lang w:eastAsia="zh-CN"/>
        </w:rPr>
        <w:t xml:space="preserve"> numérique</w:t>
      </w:r>
      <w:r>
        <w:rPr>
          <w:rFonts w:eastAsia="SimSun"/>
          <w:szCs w:val="24"/>
          <w:lang w:eastAsia="zh-CN"/>
        </w:rPr>
        <w:t>s</w:t>
      </w:r>
      <w:r w:rsidRPr="004E248B">
        <w:rPr>
          <w:rFonts w:eastAsia="SimSun"/>
          <w:szCs w:val="24"/>
          <w:lang w:eastAsia="zh-CN"/>
        </w:rPr>
        <w:t xml:space="preserve"> et un plan d</w:t>
      </w:r>
      <w:r>
        <w:rPr>
          <w:rFonts w:eastAsia="SimSun"/>
          <w:szCs w:val="24"/>
          <w:lang w:eastAsia="zh-CN"/>
        </w:rPr>
        <w:t>’</w:t>
      </w:r>
      <w:r w:rsidRPr="004E248B">
        <w:rPr>
          <w:rFonts w:eastAsia="SimSun"/>
          <w:szCs w:val="24"/>
          <w:lang w:eastAsia="zh-CN"/>
        </w:rPr>
        <w:t>action indicatif à appliquer par la suite figure</w:t>
      </w:r>
      <w:r>
        <w:rPr>
          <w:rFonts w:eastAsia="SimSun"/>
          <w:szCs w:val="24"/>
          <w:lang w:eastAsia="zh-CN"/>
        </w:rPr>
        <w:t>nt</w:t>
      </w:r>
      <w:r w:rsidRPr="004E248B">
        <w:rPr>
          <w:rFonts w:eastAsia="SimSun"/>
          <w:szCs w:val="24"/>
          <w:lang w:eastAsia="zh-CN"/>
        </w:rPr>
        <w:t xml:space="preserve"> à l</w:t>
      </w:r>
      <w:r>
        <w:rPr>
          <w:rFonts w:eastAsia="SimSun"/>
          <w:szCs w:val="24"/>
          <w:lang w:eastAsia="zh-CN"/>
        </w:rPr>
        <w:t>’</w:t>
      </w:r>
      <w:r w:rsidR="006743EC">
        <w:rPr>
          <w:rFonts w:eastAsia="SimSun"/>
          <w:szCs w:val="24"/>
          <w:lang w:eastAsia="zh-CN"/>
        </w:rPr>
        <w:t xml:space="preserve">annexe </w:t>
      </w:r>
      <w:r w:rsidRPr="004E248B">
        <w:rPr>
          <w:rFonts w:eastAsia="SimSun"/>
          <w:szCs w:val="24"/>
          <w:lang w:eastAsia="zh-CN"/>
        </w:rPr>
        <w:t>VIII.</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SimSun"/>
          <w:sz w:val="10"/>
          <w:szCs w:val="24"/>
          <w:lang w:eastAsia="zh-CN"/>
        </w:rPr>
      </w:pP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SimSun"/>
          <w:sz w:val="10"/>
          <w:szCs w:val="24"/>
          <w:lang w:eastAsia="zh-CN"/>
        </w:rPr>
      </w:pPr>
    </w:p>
    <w:p w:rsidR="00515081" w:rsidRDefault="000D19C1" w:rsidP="006743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4E248B">
        <w:rPr>
          <w:lang w:eastAsia="zh-CN"/>
        </w:rPr>
        <w:tab/>
        <w:t>G.</w:t>
      </w:r>
      <w:r w:rsidRPr="004E248B">
        <w:rPr>
          <w:lang w:eastAsia="zh-CN"/>
        </w:rPr>
        <w:tab/>
        <w:t>Étape 7 : Mise en place du système de cartes tachygraphiques numérique</w:t>
      </w:r>
    </w:p>
    <w:p w:rsidR="00515081" w:rsidRPr="00515081" w:rsidRDefault="00515081" w:rsidP="006743EC">
      <w:pPr>
        <w:pStyle w:val="SingleTxt"/>
        <w:keepNext/>
        <w:keepLines/>
        <w:spacing w:after="0" w:line="120" w:lineRule="exact"/>
        <w:rPr>
          <w:sz w:val="10"/>
          <w:lang w:eastAsia="zh-CN"/>
        </w:rPr>
      </w:pPr>
    </w:p>
    <w:p w:rsidR="00515081" w:rsidRPr="00515081" w:rsidRDefault="00515081" w:rsidP="006743EC">
      <w:pPr>
        <w:pStyle w:val="SingleTxt"/>
        <w:keepNext/>
        <w:keepLines/>
        <w:spacing w:after="0" w:line="120" w:lineRule="exact"/>
        <w:rPr>
          <w:sz w:val="10"/>
          <w:lang w:eastAsia="zh-CN"/>
        </w:rPr>
      </w:pPr>
    </w:p>
    <w:p w:rsidR="000D19C1" w:rsidRPr="00515081" w:rsidRDefault="000D19C1" w:rsidP="006743EC">
      <w:pPr>
        <w:pStyle w:val="SingleTxt"/>
        <w:keepNext/>
        <w:keepLines/>
        <w:rPr>
          <w:b/>
          <w:lang w:eastAsia="zh-CN"/>
        </w:rPr>
      </w:pPr>
      <w:r w:rsidRPr="004E248B">
        <w:rPr>
          <w:lang w:eastAsia="zh-CN"/>
        </w:rPr>
        <w:t>74.</w:t>
      </w:r>
      <w:r w:rsidRPr="004E248B">
        <w:rPr>
          <w:lang w:eastAsia="zh-CN"/>
        </w:rPr>
        <w:tab/>
        <w:t>La délivrance de cartes à toutes les parties concernées constitue l</w:t>
      </w:r>
      <w:r>
        <w:rPr>
          <w:lang w:eastAsia="zh-CN"/>
        </w:rPr>
        <w:t>’</w:t>
      </w:r>
      <w:r w:rsidRPr="004E248B">
        <w:rPr>
          <w:lang w:eastAsia="zh-CN"/>
        </w:rPr>
        <w:t>un des aspects fondamentaux et l</w:t>
      </w:r>
      <w:r>
        <w:rPr>
          <w:lang w:eastAsia="zh-CN"/>
        </w:rPr>
        <w:t>’</w:t>
      </w:r>
      <w:r w:rsidRPr="004E248B">
        <w:rPr>
          <w:lang w:eastAsia="zh-CN"/>
        </w:rPr>
        <w:t xml:space="preserve">une des fonctions essentielles du tachygraphe numérique : </w:t>
      </w:r>
      <w:bookmarkStart w:id="2" w:name="insstart"/>
      <w:bookmarkEnd w:id="2"/>
      <w:r w:rsidRPr="004E248B">
        <w:rPr>
          <w:lang w:eastAsia="zh-CN"/>
        </w:rPr>
        <w:t>il existe des cartes individualisées distinctes pour les conducteurs professionnels, les entreprises de transport, le personnel des ateliers et les membres des forces de l</w:t>
      </w:r>
      <w:r>
        <w:rPr>
          <w:lang w:eastAsia="zh-CN"/>
        </w:rPr>
        <w:t>’</w:t>
      </w:r>
      <w:r w:rsidRPr="004E248B">
        <w:rPr>
          <w:lang w:eastAsia="zh-CN"/>
        </w:rPr>
        <w:t>ordre. Chaque pays doit prendre des décisions déterminantes et s</w:t>
      </w:r>
      <w:r>
        <w:rPr>
          <w:lang w:eastAsia="zh-CN"/>
        </w:rPr>
        <w:t>’</w:t>
      </w:r>
      <w:r w:rsidRPr="004E248B">
        <w:rPr>
          <w:lang w:eastAsia="zh-CN"/>
        </w:rPr>
        <w:t xml:space="preserve">engager dans cette direction en </w:t>
      </w:r>
      <w:r w:rsidR="006743EC">
        <w:rPr>
          <w:lang w:eastAsia="zh-CN"/>
        </w:rPr>
        <w:t>adoptant des mesures concrètes.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SimSun"/>
          <w:sz w:val="10"/>
          <w:szCs w:val="24"/>
          <w:lang w:eastAsia="zh-CN"/>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4E248B">
        <w:rPr>
          <w:lang w:eastAsia="zh-CN"/>
        </w:rPr>
        <w:tab/>
        <w:t>1.</w:t>
      </w:r>
      <w:r w:rsidRPr="004E248B">
        <w:rPr>
          <w:lang w:eastAsia="zh-CN"/>
        </w:rPr>
        <w:tab/>
        <w:t>Décider d</w:t>
      </w:r>
      <w:r>
        <w:rPr>
          <w:lang w:eastAsia="zh-CN"/>
        </w:rPr>
        <w:t>’</w:t>
      </w:r>
      <w:r w:rsidRPr="004E248B">
        <w:rPr>
          <w:lang w:eastAsia="zh-CN"/>
        </w:rPr>
        <w:t>élaborer et de délivrer ses propres cartes</w:t>
      </w:r>
      <w:r>
        <w:rPr>
          <w:lang w:eastAsia="zh-CN"/>
        </w:rPr>
        <w:t>,</w:t>
      </w:r>
      <w:r w:rsidRPr="004E248B">
        <w:rPr>
          <w:lang w:eastAsia="zh-CN"/>
        </w:rPr>
        <w:t xml:space="preserve"> ou </w:t>
      </w:r>
      <w:r>
        <w:rPr>
          <w:lang w:eastAsia="zh-CN"/>
        </w:rPr>
        <w:t>d’utiliser d</w:t>
      </w:r>
      <w:r w:rsidRPr="004E248B">
        <w:rPr>
          <w:lang w:eastAsia="zh-CN"/>
        </w:rPr>
        <w:t xml:space="preserve">es cartes </w:t>
      </w:r>
      <w:r w:rsidR="00515081">
        <w:rPr>
          <w:lang w:eastAsia="zh-CN"/>
        </w:rPr>
        <w:br/>
      </w:r>
      <w:r w:rsidRPr="004E248B">
        <w:rPr>
          <w:lang w:eastAsia="zh-CN"/>
        </w:rPr>
        <w:t>qui sont déjà homologuées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SimSun"/>
          <w:sz w:val="10"/>
          <w:szCs w:val="24"/>
          <w:lang w:eastAsia="zh-CN"/>
        </w:rPr>
      </w:pP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zh-CN"/>
        </w:rPr>
      </w:pPr>
      <w:r w:rsidRPr="004E248B">
        <w:rPr>
          <w:rFonts w:eastAsia="SimSun"/>
          <w:szCs w:val="24"/>
          <w:lang w:eastAsia="zh-CN"/>
        </w:rPr>
        <w:t>75.</w:t>
      </w:r>
      <w:r w:rsidRPr="004E248B">
        <w:rPr>
          <w:rFonts w:eastAsia="SimSun"/>
          <w:szCs w:val="24"/>
          <w:lang w:eastAsia="zh-CN"/>
        </w:rPr>
        <w:tab/>
        <w:t>Chaque pays devra décider d</w:t>
      </w:r>
      <w:r>
        <w:rPr>
          <w:rFonts w:eastAsia="SimSun"/>
          <w:szCs w:val="24"/>
          <w:lang w:eastAsia="zh-CN"/>
        </w:rPr>
        <w:t>’</w:t>
      </w:r>
      <w:r w:rsidRPr="004E248B">
        <w:rPr>
          <w:rFonts w:eastAsia="SimSun"/>
          <w:szCs w:val="24"/>
          <w:lang w:eastAsia="zh-CN"/>
        </w:rPr>
        <w:t>élaborer et de délivrer ses propres cartes</w:t>
      </w:r>
      <w:r>
        <w:rPr>
          <w:rFonts w:eastAsia="SimSun"/>
          <w:szCs w:val="24"/>
          <w:lang w:eastAsia="zh-CN"/>
        </w:rPr>
        <w:t>, ou d’utiliser d</w:t>
      </w:r>
      <w:r w:rsidRPr="004E248B">
        <w:rPr>
          <w:rFonts w:eastAsia="SimSun"/>
          <w:szCs w:val="24"/>
          <w:lang w:eastAsia="zh-CN"/>
        </w:rPr>
        <w:t xml:space="preserve">es cartes qui sont déjà homologuées. </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zh-CN"/>
        </w:rPr>
      </w:pPr>
      <w:r w:rsidRPr="004E248B">
        <w:rPr>
          <w:rFonts w:eastAsia="SimSun"/>
          <w:szCs w:val="24"/>
          <w:lang w:eastAsia="zh-CN"/>
        </w:rPr>
        <w:t>76.</w:t>
      </w:r>
      <w:r w:rsidRPr="004E248B">
        <w:rPr>
          <w:rFonts w:eastAsia="SimSun"/>
          <w:szCs w:val="24"/>
          <w:lang w:eastAsia="zh-CN"/>
        </w:rPr>
        <w:tab/>
        <w:t>Dans le premier cas, il l</w:t>
      </w:r>
      <w:r>
        <w:rPr>
          <w:rFonts w:eastAsia="SimSun"/>
          <w:szCs w:val="24"/>
          <w:lang w:eastAsia="zh-CN"/>
        </w:rPr>
        <w:t xml:space="preserve">ui </w:t>
      </w:r>
      <w:r w:rsidRPr="004E248B">
        <w:rPr>
          <w:rFonts w:eastAsia="SimSun"/>
          <w:szCs w:val="24"/>
          <w:lang w:eastAsia="zh-CN"/>
        </w:rPr>
        <w:t>faut les faire homologuer. L</w:t>
      </w:r>
      <w:r>
        <w:rPr>
          <w:rFonts w:eastAsia="SimSun"/>
          <w:szCs w:val="24"/>
          <w:lang w:eastAsia="zh-CN"/>
        </w:rPr>
        <w:t>’</w:t>
      </w:r>
      <w:r w:rsidRPr="004E248B">
        <w:rPr>
          <w:rFonts w:eastAsia="SimSun"/>
          <w:szCs w:val="24"/>
          <w:lang w:eastAsia="zh-CN"/>
        </w:rPr>
        <w:t>acquisition de trois certificats (fonctionnement, sécurité et interopérabilité) permet d</w:t>
      </w:r>
      <w:r>
        <w:rPr>
          <w:rFonts w:eastAsia="SimSun"/>
          <w:szCs w:val="24"/>
          <w:lang w:eastAsia="zh-CN"/>
        </w:rPr>
        <w:t>’</w:t>
      </w:r>
      <w:r w:rsidRPr="004E248B">
        <w:rPr>
          <w:rFonts w:eastAsia="SimSun"/>
          <w:szCs w:val="24"/>
          <w:lang w:eastAsia="zh-CN"/>
        </w:rPr>
        <w:t>obtenir le certificat d</w:t>
      </w:r>
      <w:r>
        <w:rPr>
          <w:rFonts w:eastAsia="SimSun"/>
          <w:szCs w:val="24"/>
          <w:lang w:eastAsia="zh-CN"/>
        </w:rPr>
        <w:t>’</w:t>
      </w:r>
      <w:r w:rsidRPr="004E248B">
        <w:rPr>
          <w:rFonts w:eastAsia="SimSun"/>
          <w:szCs w:val="24"/>
          <w:lang w:eastAsia="zh-CN"/>
        </w:rPr>
        <w:t>homologation de type. Il est évident que l</w:t>
      </w:r>
      <w:r>
        <w:rPr>
          <w:rFonts w:eastAsia="SimSun"/>
          <w:szCs w:val="24"/>
          <w:lang w:eastAsia="zh-CN"/>
        </w:rPr>
        <w:t>’</w:t>
      </w:r>
      <w:r w:rsidRPr="004E248B">
        <w:rPr>
          <w:rFonts w:eastAsia="SimSun"/>
          <w:szCs w:val="24"/>
          <w:lang w:eastAsia="zh-CN"/>
        </w:rPr>
        <w:t>accomplissement de cette procédure prend beaucoup de temps.</w:t>
      </w:r>
    </w:p>
    <w:p w:rsidR="000D19C1"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eastAsia="SimSun"/>
          <w:szCs w:val="24"/>
          <w:lang w:eastAsia="zh-CN"/>
        </w:rPr>
      </w:pPr>
      <w:r>
        <w:rPr>
          <w:rFonts w:eastAsia="SimSun"/>
          <w:szCs w:val="24"/>
          <w:lang w:eastAsia="zh-CN"/>
        </w:rPr>
        <w:t>77.</w:t>
      </w:r>
      <w:r w:rsidRPr="004E248B">
        <w:rPr>
          <w:rFonts w:eastAsia="SimSun"/>
          <w:szCs w:val="24"/>
          <w:lang w:eastAsia="zh-CN"/>
        </w:rPr>
        <w:tab/>
        <w:t>Dans le second cas, la procédure est simplifiée car il suffit d</w:t>
      </w:r>
      <w:r>
        <w:rPr>
          <w:rFonts w:eastAsia="SimSun"/>
          <w:szCs w:val="24"/>
          <w:lang w:eastAsia="zh-CN"/>
        </w:rPr>
        <w:t>’</w:t>
      </w:r>
      <w:r w:rsidRPr="004E248B">
        <w:rPr>
          <w:rFonts w:eastAsia="SimSun"/>
          <w:szCs w:val="24"/>
          <w:lang w:eastAsia="zh-CN"/>
        </w:rPr>
        <w:t>adapter et d</w:t>
      </w:r>
      <w:r>
        <w:rPr>
          <w:rFonts w:eastAsia="SimSun"/>
          <w:szCs w:val="24"/>
          <w:lang w:eastAsia="zh-CN"/>
        </w:rPr>
        <w:t>’</w:t>
      </w:r>
      <w:r w:rsidRPr="004E248B">
        <w:rPr>
          <w:rFonts w:eastAsia="SimSun"/>
          <w:szCs w:val="24"/>
          <w:lang w:eastAsia="zh-CN"/>
        </w:rPr>
        <w:t>obtenir une homologation de type pour une carte déjà homologuée par une autre Partie contractante de l</w:t>
      </w:r>
      <w:r>
        <w:rPr>
          <w:rFonts w:eastAsia="SimSun"/>
          <w:szCs w:val="24"/>
          <w:lang w:eastAsia="zh-CN"/>
        </w:rPr>
        <w:t>’</w:t>
      </w:r>
      <w:r w:rsidRPr="004E248B">
        <w:rPr>
          <w:rFonts w:eastAsia="SimSun"/>
          <w:szCs w:val="24"/>
          <w:lang w:eastAsia="zh-CN"/>
        </w:rPr>
        <w:t>AETR. Il convient de noter, cependant, que même dans ce cas le CCR exige une vérification de l</w:t>
      </w:r>
      <w:r>
        <w:rPr>
          <w:rFonts w:eastAsia="SimSun"/>
          <w:szCs w:val="24"/>
          <w:lang w:eastAsia="zh-CN"/>
        </w:rPr>
        <w:t>’</w:t>
      </w:r>
      <w:r w:rsidRPr="004E248B">
        <w:rPr>
          <w:rFonts w:eastAsia="SimSun"/>
          <w:szCs w:val="24"/>
          <w:lang w:eastAsia="zh-CN"/>
        </w:rPr>
        <w:t>interopérabilité pour s</w:t>
      </w:r>
      <w:r>
        <w:rPr>
          <w:rFonts w:eastAsia="SimSun"/>
          <w:szCs w:val="24"/>
          <w:lang w:eastAsia="zh-CN"/>
        </w:rPr>
        <w:t>’</w:t>
      </w:r>
      <w:r w:rsidRPr="004E248B">
        <w:rPr>
          <w:rFonts w:eastAsia="SimSun"/>
          <w:szCs w:val="24"/>
          <w:lang w:eastAsia="zh-CN"/>
        </w:rPr>
        <w:t>assurer que les cartes du pays comportant les clefs de chiffrement du pays sont pleinement compatibles avec toutes les unités</w:t>
      </w:r>
      <w:r>
        <w:rPr>
          <w:rFonts w:eastAsia="SimSun"/>
          <w:szCs w:val="24"/>
          <w:lang w:eastAsia="zh-CN"/>
        </w:rPr>
        <w:t xml:space="preserve"> </w:t>
      </w:r>
      <w:r w:rsidRPr="004E248B">
        <w:rPr>
          <w:rFonts w:eastAsia="SimSun"/>
          <w:szCs w:val="24"/>
          <w:lang w:eastAsia="zh-CN"/>
        </w:rPr>
        <w:t xml:space="preserve">embarquées homologuées. </w:t>
      </w: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SimSun"/>
          <w:sz w:val="10"/>
          <w:szCs w:val="24"/>
          <w:lang w:eastAsia="zh-CN"/>
        </w:rPr>
      </w:pPr>
    </w:p>
    <w:p w:rsidR="000D19C1"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4E248B">
        <w:rPr>
          <w:lang w:eastAsia="zh-CN"/>
        </w:rPr>
        <w:tab/>
        <w:t>2.</w:t>
      </w:r>
      <w:r w:rsidRPr="004E248B">
        <w:rPr>
          <w:lang w:eastAsia="zh-CN"/>
        </w:rPr>
        <w:tab/>
        <w:t>Établir une autorité chargée de la délivrance des cartes</w:t>
      </w:r>
    </w:p>
    <w:p w:rsidR="00515081" w:rsidRPr="00515081" w:rsidRDefault="00515081" w:rsidP="00515081">
      <w:pPr>
        <w:pStyle w:val="SingleTxt"/>
        <w:spacing w:after="0" w:line="120" w:lineRule="exact"/>
        <w:rPr>
          <w:sz w:val="10"/>
          <w:lang w:eastAsia="zh-CN"/>
        </w:rPr>
      </w:pP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zh-CN"/>
        </w:rPr>
      </w:pPr>
      <w:r w:rsidRPr="004E248B">
        <w:rPr>
          <w:rFonts w:eastAsia="SimSun"/>
          <w:szCs w:val="24"/>
          <w:lang w:eastAsia="zh-CN"/>
        </w:rPr>
        <w:t>78.</w:t>
      </w:r>
      <w:r w:rsidRPr="004E248B">
        <w:rPr>
          <w:rFonts w:eastAsia="SimSun"/>
          <w:szCs w:val="24"/>
          <w:lang w:eastAsia="zh-CN"/>
        </w:rPr>
        <w:tab/>
        <w:t>Il faut établir l</w:t>
      </w:r>
      <w:r>
        <w:rPr>
          <w:rFonts w:eastAsia="SimSun"/>
          <w:szCs w:val="24"/>
          <w:lang w:eastAsia="zh-CN"/>
        </w:rPr>
        <w:t>’</w:t>
      </w:r>
      <w:r w:rsidRPr="004E248B">
        <w:rPr>
          <w:rFonts w:eastAsia="SimSun"/>
          <w:szCs w:val="24"/>
          <w:lang w:eastAsia="zh-CN"/>
        </w:rPr>
        <w:t>autorité nationale chargée de la délivrance des cartes. Cette autorité peut être centralisée (chargée de la base de données, du système de traitement des demandes, ainsi que de la personnalisation et de la délivrance de</w:t>
      </w:r>
      <w:r>
        <w:rPr>
          <w:rFonts w:eastAsia="SimSun"/>
          <w:szCs w:val="24"/>
          <w:lang w:eastAsia="zh-CN"/>
        </w:rPr>
        <w:t>s</w:t>
      </w:r>
      <w:r w:rsidRPr="004E248B">
        <w:rPr>
          <w:rFonts w:eastAsia="SimSun"/>
          <w:szCs w:val="24"/>
          <w:lang w:eastAsia="zh-CN"/>
        </w:rPr>
        <w:t xml:space="preserve"> carte</w:t>
      </w:r>
      <w:r>
        <w:rPr>
          <w:rFonts w:eastAsia="SimSun"/>
          <w:szCs w:val="24"/>
          <w:lang w:eastAsia="zh-CN"/>
        </w:rPr>
        <w:t>s</w:t>
      </w:r>
      <w:r w:rsidRPr="004E248B">
        <w:rPr>
          <w:rFonts w:eastAsia="SimSun"/>
          <w:szCs w:val="24"/>
          <w:lang w:eastAsia="zh-CN"/>
        </w:rPr>
        <w:t>) ou décentralisée, chargée uniquement des bureaux administratifs p</w:t>
      </w:r>
      <w:r>
        <w:rPr>
          <w:rFonts w:eastAsia="SimSun"/>
          <w:szCs w:val="24"/>
          <w:lang w:eastAsia="zh-CN"/>
        </w:rPr>
        <w:t>rocédant au</w:t>
      </w:r>
      <w:r w:rsidRPr="004E248B">
        <w:rPr>
          <w:rFonts w:eastAsia="SimSun"/>
          <w:szCs w:val="24"/>
          <w:lang w:eastAsia="zh-CN"/>
        </w:rPr>
        <w:t xml:space="preserve"> traitement des demandes en se référant à une base de données centralisée, les cartes pouvant être personnalisées soit à partir du bureau central soit dans les bureaux administratifs.</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zh-CN"/>
        </w:rPr>
      </w:pPr>
      <w:r w:rsidRPr="004E248B">
        <w:rPr>
          <w:rFonts w:eastAsia="SimSun"/>
          <w:szCs w:val="24"/>
          <w:lang w:eastAsia="zh-CN"/>
        </w:rPr>
        <w:t>79.</w:t>
      </w:r>
      <w:r w:rsidRPr="004E248B">
        <w:rPr>
          <w:rFonts w:eastAsia="SimSun"/>
          <w:szCs w:val="24"/>
          <w:lang w:eastAsia="zh-CN"/>
        </w:rPr>
        <w:tab/>
        <w:t>L</w:t>
      </w:r>
      <w:r>
        <w:rPr>
          <w:rFonts w:eastAsia="SimSun"/>
          <w:szCs w:val="24"/>
          <w:lang w:eastAsia="zh-CN"/>
        </w:rPr>
        <w:t>’</w:t>
      </w:r>
      <w:r w:rsidRPr="004E248B">
        <w:rPr>
          <w:rFonts w:eastAsia="SimSun"/>
          <w:szCs w:val="24"/>
          <w:lang w:eastAsia="zh-CN"/>
        </w:rPr>
        <w:t>autorité chargée de la délivrance des cartes doit :</w:t>
      </w:r>
    </w:p>
    <w:p w:rsidR="000D19C1" w:rsidRPr="004E248B" w:rsidRDefault="000D19C1" w:rsidP="00515081">
      <w:pPr>
        <w:pStyle w:val="Bullet1"/>
        <w:rPr>
          <w:lang w:eastAsia="zh-CN"/>
        </w:rPr>
      </w:pPr>
      <w:r w:rsidRPr="004E248B">
        <w:rPr>
          <w:lang w:eastAsia="zh-CN"/>
        </w:rPr>
        <w:t>Désigner le fabricant des cartes tachygraphiques vierges, ce qui fait généralement l</w:t>
      </w:r>
      <w:r>
        <w:rPr>
          <w:lang w:eastAsia="zh-CN"/>
        </w:rPr>
        <w:t>’</w:t>
      </w:r>
      <w:r w:rsidRPr="004E248B">
        <w:rPr>
          <w:lang w:eastAsia="zh-CN"/>
        </w:rPr>
        <w:t>objet d</w:t>
      </w:r>
      <w:r>
        <w:rPr>
          <w:lang w:eastAsia="zh-CN"/>
        </w:rPr>
        <w:t>’</w:t>
      </w:r>
      <w:r w:rsidRPr="004E248B">
        <w:rPr>
          <w:lang w:eastAsia="zh-CN"/>
        </w:rPr>
        <w:t>une procédure d</w:t>
      </w:r>
      <w:r>
        <w:rPr>
          <w:lang w:eastAsia="zh-CN"/>
        </w:rPr>
        <w:t>’</w:t>
      </w:r>
      <w:r w:rsidRPr="004E248B">
        <w:rPr>
          <w:lang w:eastAsia="zh-CN"/>
        </w:rPr>
        <w:t>appel d</w:t>
      </w:r>
      <w:r>
        <w:rPr>
          <w:lang w:eastAsia="zh-CN"/>
        </w:rPr>
        <w:t>’</w:t>
      </w:r>
      <w:r w:rsidRPr="004E248B">
        <w:rPr>
          <w:lang w:eastAsia="zh-CN"/>
        </w:rPr>
        <w:t>offres;</w:t>
      </w:r>
    </w:p>
    <w:p w:rsidR="000D19C1" w:rsidRPr="004E248B" w:rsidRDefault="000D19C1" w:rsidP="00515081">
      <w:pPr>
        <w:pStyle w:val="Bullet1"/>
        <w:rPr>
          <w:lang w:eastAsia="zh-CN"/>
        </w:rPr>
      </w:pPr>
      <w:r w:rsidRPr="004E248B">
        <w:rPr>
          <w:lang w:eastAsia="zh-CN"/>
        </w:rPr>
        <w:t>Nommer un agent chargé de personnaliser les cartes et une autorité nationale de certification, de nouveau sur la base d</w:t>
      </w:r>
      <w:r>
        <w:rPr>
          <w:lang w:eastAsia="zh-CN"/>
        </w:rPr>
        <w:t>’</w:t>
      </w:r>
      <w:r w:rsidRPr="004E248B">
        <w:rPr>
          <w:lang w:eastAsia="zh-CN"/>
        </w:rPr>
        <w:t>un appel à candidature;</w:t>
      </w:r>
    </w:p>
    <w:p w:rsidR="000D19C1" w:rsidRPr="004E248B" w:rsidRDefault="000D19C1" w:rsidP="008A6903">
      <w:pPr>
        <w:pStyle w:val="Bullet1"/>
      </w:pPr>
      <w:r w:rsidRPr="004E248B">
        <w:rPr>
          <w:lang w:eastAsia="zh-CN"/>
        </w:rPr>
        <w:t>Mettre en place la structure de délivrance des cartes au sein de l</w:t>
      </w:r>
      <w:r>
        <w:rPr>
          <w:lang w:eastAsia="zh-CN"/>
        </w:rPr>
        <w:t>’</w:t>
      </w:r>
      <w:r w:rsidRPr="004E248B">
        <w:rPr>
          <w:lang w:eastAsia="zh-CN"/>
        </w:rPr>
        <w:t>autorité chargée de la délivrance des cartes (installation d</w:t>
      </w:r>
      <w:r>
        <w:rPr>
          <w:lang w:eastAsia="zh-CN"/>
        </w:rPr>
        <w:t>’</w:t>
      </w:r>
      <w:r w:rsidRPr="004E248B">
        <w:rPr>
          <w:lang w:eastAsia="zh-CN"/>
        </w:rPr>
        <w:t>une réception et d</w:t>
      </w:r>
      <w:r>
        <w:rPr>
          <w:lang w:eastAsia="zh-CN"/>
        </w:rPr>
        <w:t>’</w:t>
      </w:r>
      <w:r w:rsidRPr="004E248B">
        <w:rPr>
          <w:lang w:eastAsia="zh-CN"/>
        </w:rPr>
        <w:t>un système de distribution des cartes, mise en œuvre des méthodes de travail, établissement d</w:t>
      </w:r>
      <w:r>
        <w:rPr>
          <w:lang w:eastAsia="zh-CN"/>
        </w:rPr>
        <w:t>’</w:t>
      </w:r>
      <w:r w:rsidRPr="004E248B">
        <w:rPr>
          <w:lang w:eastAsia="zh-CN"/>
        </w:rPr>
        <w:t>une connexion avec la base nationale de données sur les permis de conduire et création d</w:t>
      </w:r>
      <w:r>
        <w:rPr>
          <w:lang w:eastAsia="zh-CN"/>
        </w:rPr>
        <w:t>’</w:t>
      </w:r>
      <w:r w:rsidRPr="004E248B">
        <w:rPr>
          <w:lang w:eastAsia="zh-CN"/>
        </w:rPr>
        <w:t>une base de données sur les cartes tachygraphiques, établissement d</w:t>
      </w:r>
      <w:r>
        <w:rPr>
          <w:lang w:eastAsia="zh-CN"/>
        </w:rPr>
        <w:t>’</w:t>
      </w:r>
      <w:r w:rsidRPr="004E248B">
        <w:rPr>
          <w:lang w:eastAsia="zh-CN"/>
        </w:rPr>
        <w:t xml:space="preserve">une connexion avec les bases de données sur les cartes tachygraphiques des pays participants </w:t>
      </w:r>
      <w:r w:rsidR="008A6903">
        <w:rPr>
          <w:lang w:eastAsia="zh-CN"/>
        </w:rPr>
        <w:t>–</w:t>
      </w:r>
      <w:r w:rsidRPr="004E248B">
        <w:rPr>
          <w:lang w:eastAsia="zh-CN"/>
        </w:rPr>
        <w:t xml:space="preserve"> système </w:t>
      </w:r>
      <w:r w:rsidRPr="004E248B">
        <w:t xml:space="preserve">TachoNET ou autre système équivalent qui </w:t>
      </w:r>
      <w:r>
        <w:t>assure le partage d</w:t>
      </w:r>
      <w:r w:rsidRPr="004E248B">
        <w:t>es informations avec tou</w:t>
      </w:r>
      <w:r>
        <w:t>te</w:t>
      </w:r>
      <w:r w:rsidRPr="004E248B">
        <w:t xml:space="preserve">s les autres </w:t>
      </w:r>
      <w:r>
        <w:t>Parties contractantes</w:t>
      </w:r>
      <w:r w:rsidRPr="004E248B">
        <w:t>)</w:t>
      </w:r>
      <w:r w:rsidRPr="006743EC">
        <w:rPr>
          <w:rStyle w:val="FootnoteReference"/>
        </w:rPr>
        <w:footnoteReference w:id="6"/>
      </w:r>
      <w:r w:rsidRPr="004E248B">
        <w:t>; il convient cependant de noter que les pays non membres de l</w:t>
      </w:r>
      <w:r>
        <w:t>’</w:t>
      </w:r>
      <w:r w:rsidRPr="004E248B">
        <w:t>Union européenne n</w:t>
      </w:r>
      <w:r>
        <w:t>’</w:t>
      </w:r>
      <w:r w:rsidRPr="004E248B">
        <w:t>ont pas directement accès au système TachoNET. Actuellement, l</w:t>
      </w:r>
      <w:r>
        <w:t>’</w:t>
      </w:r>
      <w:r w:rsidRPr="004E248B">
        <w:t>accès n</w:t>
      </w:r>
      <w:r>
        <w:t>’</w:t>
      </w:r>
      <w:r w:rsidRPr="004E248B">
        <w:t>est possible que par l</w:t>
      </w:r>
      <w:r>
        <w:t>’</w:t>
      </w:r>
      <w:r w:rsidRPr="004E248B">
        <w:t>intermédiaire des États membre</w:t>
      </w:r>
      <w:r w:rsidR="009642B2">
        <w:t>s</w:t>
      </w:r>
      <w:r w:rsidRPr="004E248B">
        <w:t xml:space="preserve"> de l</w:t>
      </w:r>
      <w:r>
        <w:t>’</w:t>
      </w:r>
      <w:r w:rsidRPr="004E248B">
        <w:t>Union européenne.</w:t>
      </w:r>
    </w:p>
    <w:p w:rsidR="000D19C1" w:rsidRPr="004E248B" w:rsidRDefault="000D19C1" w:rsidP="009642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rPr>
      </w:pPr>
      <w:r w:rsidRPr="004E248B">
        <w:rPr>
          <w:rFonts w:eastAsia="SimSun"/>
          <w:szCs w:val="24"/>
        </w:rPr>
        <w:t>80.</w:t>
      </w:r>
      <w:r w:rsidRPr="004E248B">
        <w:rPr>
          <w:rFonts w:eastAsia="SimSun"/>
          <w:szCs w:val="24"/>
        </w:rPr>
        <w:tab/>
        <w:t>L</w:t>
      </w:r>
      <w:r>
        <w:rPr>
          <w:rFonts w:eastAsia="SimSun"/>
          <w:szCs w:val="24"/>
        </w:rPr>
        <w:t>’</w:t>
      </w:r>
      <w:r w:rsidRPr="004E248B">
        <w:rPr>
          <w:rFonts w:eastAsia="SimSun"/>
          <w:szCs w:val="24"/>
        </w:rPr>
        <w:t>autorité chargée de la délivrance des c</w:t>
      </w:r>
      <w:r w:rsidR="00515081">
        <w:rPr>
          <w:rFonts w:eastAsia="SimSun"/>
          <w:szCs w:val="24"/>
        </w:rPr>
        <w:t xml:space="preserve">artes </w:t>
      </w:r>
      <w:r w:rsidR="009642B2">
        <w:rPr>
          <w:rFonts w:eastAsia="SimSun"/>
          <w:szCs w:val="24"/>
        </w:rPr>
        <w:t>d</w:t>
      </w:r>
      <w:r w:rsidR="00515081">
        <w:rPr>
          <w:rFonts w:eastAsia="SimSun"/>
          <w:szCs w:val="24"/>
        </w:rPr>
        <w:t xml:space="preserve">oit également accomplir </w:t>
      </w:r>
      <w:r w:rsidRPr="004E248B">
        <w:rPr>
          <w:rFonts w:eastAsia="SimSun"/>
          <w:szCs w:val="24"/>
        </w:rPr>
        <w:t>les tâches suivantes :</w:t>
      </w:r>
    </w:p>
    <w:p w:rsidR="000D19C1" w:rsidRPr="004E248B" w:rsidRDefault="000D19C1" w:rsidP="00515081">
      <w:pPr>
        <w:pStyle w:val="Bullet1"/>
      </w:pPr>
      <w:r w:rsidRPr="004E248B">
        <w:t>Valider la demande de chaque demandeur;</w:t>
      </w:r>
    </w:p>
    <w:p w:rsidR="000D19C1" w:rsidRPr="004E248B" w:rsidRDefault="000D19C1" w:rsidP="00515081">
      <w:pPr>
        <w:pStyle w:val="Bullet1"/>
      </w:pPr>
      <w:r w:rsidRPr="004E248B">
        <w:t>Identifier le détenteur de la carte;</w:t>
      </w:r>
    </w:p>
    <w:p w:rsidR="000D19C1" w:rsidRPr="004E248B" w:rsidRDefault="000D19C1" w:rsidP="00515081">
      <w:pPr>
        <w:pStyle w:val="Bullet1"/>
      </w:pPr>
      <w:r w:rsidRPr="004E248B">
        <w:t>Vérifier l</w:t>
      </w:r>
      <w:r>
        <w:t>’</w:t>
      </w:r>
      <w:r w:rsidRPr="004E248B">
        <w:t>unicité de chaque carte de conducteur;</w:t>
      </w:r>
    </w:p>
    <w:p w:rsidR="000D19C1" w:rsidRPr="004E248B" w:rsidRDefault="000D19C1" w:rsidP="00515081">
      <w:pPr>
        <w:pStyle w:val="Bullet1"/>
      </w:pPr>
      <w:r w:rsidRPr="004E248B">
        <w:t>Produire le certificat correspondant à la carte;</w:t>
      </w:r>
    </w:p>
    <w:p w:rsidR="000D19C1" w:rsidRPr="004E248B" w:rsidRDefault="000D19C1" w:rsidP="00515081">
      <w:pPr>
        <w:pStyle w:val="Bullet1"/>
      </w:pPr>
      <w:r w:rsidRPr="004E248B">
        <w:t>Produire et personnaliser les cartes (en faisant appel au fabricant de cartes vierges et à l</w:t>
      </w:r>
      <w:r>
        <w:t>’</w:t>
      </w:r>
      <w:r w:rsidRPr="004E248B">
        <w:t>agent chargé de personnaliser les cartes qui ont été désignés);</w:t>
      </w:r>
    </w:p>
    <w:p w:rsidR="000D19C1" w:rsidRPr="004E248B" w:rsidRDefault="000D19C1" w:rsidP="00515081">
      <w:pPr>
        <w:pStyle w:val="Bullet1"/>
      </w:pPr>
      <w:r w:rsidRPr="004E248B">
        <w:t>Distribuer et remettre les cartes à leurs titulaires légaux respectifs;</w:t>
      </w:r>
    </w:p>
    <w:p w:rsidR="000D19C1" w:rsidRPr="004E248B" w:rsidRDefault="000D19C1" w:rsidP="00515081">
      <w:pPr>
        <w:pStyle w:val="Bullet1"/>
      </w:pPr>
      <w:r w:rsidRPr="004E248B">
        <w:t>Révoquer un certificat associé à une carte en cas de perte, de vol, de mauvais fonctionnement ou de confiscation de la</w:t>
      </w:r>
      <w:r w:rsidR="009642B2">
        <w:t xml:space="preserve"> carte.</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SimSun"/>
          <w:szCs w:val="24"/>
          <w:lang w:eastAsia="ru-RU"/>
        </w:rPr>
      </w:pPr>
      <w:r w:rsidRPr="004E248B">
        <w:rPr>
          <w:rFonts w:eastAsia="SimSun"/>
          <w:szCs w:val="24"/>
          <w:lang w:eastAsia="ru-RU"/>
        </w:rPr>
        <w:t>81.</w:t>
      </w:r>
      <w:r w:rsidRPr="004E248B">
        <w:rPr>
          <w:rFonts w:eastAsia="SimSun"/>
          <w:szCs w:val="24"/>
          <w:lang w:eastAsia="ru-RU"/>
        </w:rPr>
        <w:tab/>
        <w:t>La recommandation de la Commission européenne relative au système TachoNET datée du 13 janvier 2010 figure à l</w:t>
      </w:r>
      <w:r>
        <w:rPr>
          <w:rFonts w:eastAsia="SimSun"/>
          <w:szCs w:val="24"/>
          <w:lang w:eastAsia="ru-RU"/>
        </w:rPr>
        <w:t>’</w:t>
      </w:r>
      <w:r w:rsidRPr="004E248B">
        <w:rPr>
          <w:rFonts w:eastAsia="SimSun"/>
          <w:szCs w:val="24"/>
          <w:lang w:eastAsia="ru-RU"/>
        </w:rPr>
        <w:t>annexe V.</w:t>
      </w:r>
    </w:p>
    <w:p w:rsidR="000D19C1" w:rsidRPr="00515081" w:rsidRDefault="000D19C1" w:rsidP="00515081">
      <w:pPr>
        <w:pStyle w:val="SingleTxt"/>
        <w:spacing w:after="0" w:line="120" w:lineRule="exact"/>
        <w:rPr>
          <w:sz w:val="10"/>
          <w:szCs w:val="24"/>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3.</w:t>
      </w:r>
      <w:r w:rsidRPr="004E248B">
        <w:rPr>
          <w:lang w:val="fr-CH"/>
        </w:rPr>
        <w:tab/>
      </w:r>
      <w:r w:rsidRPr="009642B2">
        <w:rPr>
          <w:spacing w:val="-2"/>
          <w:lang w:val="fr-CH"/>
        </w:rPr>
        <w:t>Élaborer et approuver des procédures pour tous les types de demandes de cartes :</w:t>
      </w:r>
      <w:r w:rsidRPr="004E248B">
        <w:rPr>
          <w:lang w:val="fr-CH"/>
        </w:rPr>
        <w:t xml:space="preserve"> première délivrance, remplacement, échange, renouvellement</w:t>
      </w:r>
    </w:p>
    <w:p w:rsidR="000D19C1" w:rsidRPr="00515081" w:rsidRDefault="000D19C1" w:rsidP="00515081">
      <w:pPr>
        <w:pStyle w:val="SingleTxt"/>
        <w:spacing w:after="0" w:line="120" w:lineRule="exact"/>
        <w:rPr>
          <w:sz w:val="10"/>
          <w:szCs w:val="24"/>
          <w:lang w:val="fr-CH"/>
        </w:rPr>
      </w:pPr>
    </w:p>
    <w:p w:rsidR="000D19C1" w:rsidRPr="00515081" w:rsidRDefault="000D19C1" w:rsidP="000D19C1">
      <w:pPr>
        <w:pStyle w:val="SingleTxt"/>
        <w:rPr>
          <w:szCs w:val="20"/>
          <w:lang w:val="fr-CH"/>
        </w:rPr>
      </w:pPr>
      <w:r w:rsidRPr="00515081">
        <w:rPr>
          <w:szCs w:val="20"/>
          <w:lang w:val="fr-CH"/>
        </w:rPr>
        <w:t>82.</w:t>
      </w:r>
      <w:r w:rsidRPr="00515081">
        <w:rPr>
          <w:szCs w:val="20"/>
          <w:lang w:val="fr-CH"/>
        </w:rPr>
        <w:tab/>
        <w:t>L’autorité chargée de la délivrance des cartes doit élaborer et approuver toutes les procédures appropriées en rapport avec la première délivrance, le remplacement, l’échange et le renouvellement des cartes, quel qu’en soit le type. Cette étape comprend également les procédures qui doivent s’appliquer entre cette autorité, le fabricant de cartes vierges, l’agent chargé de personnaliser les cartes et toute autre autorité et entité juridique participant au système.</w:t>
      </w:r>
    </w:p>
    <w:p w:rsidR="000D19C1" w:rsidRDefault="000D19C1" w:rsidP="000D19C1">
      <w:pPr>
        <w:pStyle w:val="SingleTxt"/>
        <w:rPr>
          <w:sz w:val="24"/>
          <w:szCs w:val="24"/>
          <w:lang w:val="fr-CH"/>
        </w:rPr>
      </w:pPr>
      <w:r w:rsidRPr="00515081">
        <w:rPr>
          <w:szCs w:val="20"/>
          <w:lang w:val="fr-CH"/>
        </w:rPr>
        <w:t>83.</w:t>
      </w:r>
      <w:r w:rsidRPr="00515081">
        <w:rPr>
          <w:szCs w:val="20"/>
          <w:lang w:val="fr-CH"/>
        </w:rPr>
        <w:tab/>
        <w:t>Il convient de relever qu’il doit incomber à l’autorité chargée de la délivrance des cartes de délivrer ou remplacer les cartes dans de brefs délais (jours) car la conduite sans carte est interdite, à moins que le conducteur n’ait rempli une déclaration officielle de perte ou de vol</w:t>
      </w:r>
      <w:r w:rsidR="00515081">
        <w:rPr>
          <w:sz w:val="24"/>
          <w:szCs w:val="24"/>
          <w:lang w:val="fr-CH"/>
        </w:rPr>
        <w:t>.</w:t>
      </w:r>
    </w:p>
    <w:p w:rsidR="00515081" w:rsidRPr="00515081" w:rsidRDefault="00515081" w:rsidP="00515081">
      <w:pPr>
        <w:pStyle w:val="SingleTxt"/>
        <w:spacing w:after="0" w:line="120" w:lineRule="exact"/>
        <w:rPr>
          <w:sz w:val="10"/>
          <w:szCs w:val="20"/>
          <w:lang w:val="fr-CH"/>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4.</w:t>
      </w:r>
      <w:r w:rsidRPr="004E248B">
        <w:rPr>
          <w:lang w:val="fr-CH"/>
        </w:rPr>
        <w:tab/>
        <w:t>Créer une base de données fiable accessible à toutes les parties</w:t>
      </w:r>
    </w:p>
    <w:p w:rsidR="000D19C1" w:rsidRPr="00515081" w:rsidRDefault="000D19C1" w:rsidP="00515081">
      <w:pPr>
        <w:pStyle w:val="SingleTxt"/>
        <w:spacing w:after="0" w:line="120" w:lineRule="exact"/>
        <w:rPr>
          <w:sz w:val="10"/>
          <w:szCs w:val="24"/>
          <w:lang w:val="fr-CH"/>
        </w:rPr>
      </w:pPr>
    </w:p>
    <w:p w:rsidR="000D19C1" w:rsidRPr="00515081" w:rsidRDefault="000D19C1" w:rsidP="000D19C1">
      <w:pPr>
        <w:pStyle w:val="SingleTxt"/>
        <w:rPr>
          <w:szCs w:val="20"/>
          <w:lang w:val="fr-CH"/>
        </w:rPr>
      </w:pPr>
      <w:r w:rsidRPr="00515081">
        <w:rPr>
          <w:szCs w:val="20"/>
          <w:lang w:val="fr-CH"/>
        </w:rPr>
        <w:t>84.</w:t>
      </w:r>
      <w:r w:rsidRPr="00515081">
        <w:rPr>
          <w:szCs w:val="20"/>
          <w:lang w:val="fr-CH"/>
        </w:rPr>
        <w:tab/>
        <w:t>Toutes les parties concernées devraient avoir une connaissance suffisante de l’état de la mise en oeuvre et de l’utilisation du système de tachygraphes numériques dans le pays, ce qui est possible moyennant la création d’un système électronique fiable pour rassembler et stocker les données, qui soit accessible à toutes les parties associées à ce système. Cette base de données pourrait alors être utilisée à des fins de statistique, de sûreté et de référence, sous réserve qu’elle soit conforme à la législation applicable à la protection des données à caractère personnel.</w:t>
      </w:r>
    </w:p>
    <w:p w:rsidR="000D19C1" w:rsidRPr="00515081" w:rsidRDefault="000D19C1" w:rsidP="00515081">
      <w:pPr>
        <w:pStyle w:val="SingleTxt"/>
        <w:spacing w:after="0" w:line="120" w:lineRule="exact"/>
        <w:rPr>
          <w:sz w:val="10"/>
          <w:szCs w:val="20"/>
          <w:lang w:val="fr-CH"/>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5.</w:t>
      </w:r>
      <w:r w:rsidRPr="004E248B">
        <w:rPr>
          <w:lang w:val="fr-CH"/>
        </w:rPr>
        <w:tab/>
        <w:t>Caractéristiques supplémentaires des ca</w:t>
      </w:r>
      <w:r>
        <w:rPr>
          <w:lang w:val="fr-CH"/>
        </w:rPr>
        <w:t>rte</w:t>
      </w:r>
      <w:r w:rsidRPr="004E248B">
        <w:rPr>
          <w:lang w:val="fr-CH"/>
        </w:rPr>
        <w:t>s à vérifier par la CEE</w:t>
      </w:r>
    </w:p>
    <w:p w:rsidR="000D19C1" w:rsidRPr="00515081" w:rsidRDefault="000D19C1" w:rsidP="00515081">
      <w:pPr>
        <w:pStyle w:val="SingleTxt"/>
        <w:spacing w:after="0" w:line="120" w:lineRule="exact"/>
        <w:rPr>
          <w:sz w:val="10"/>
          <w:szCs w:val="24"/>
          <w:lang w:val="fr-CH"/>
        </w:rPr>
      </w:pPr>
    </w:p>
    <w:p w:rsidR="000D19C1" w:rsidRPr="00515081" w:rsidRDefault="000D19C1" w:rsidP="000D19C1">
      <w:pPr>
        <w:pStyle w:val="SingleTxt"/>
        <w:rPr>
          <w:szCs w:val="20"/>
          <w:lang w:val="fr-CH"/>
        </w:rPr>
      </w:pPr>
      <w:r w:rsidRPr="00515081">
        <w:rPr>
          <w:szCs w:val="20"/>
          <w:lang w:val="fr-CH"/>
        </w:rPr>
        <w:t>85.</w:t>
      </w:r>
      <w:r w:rsidRPr="00515081">
        <w:rPr>
          <w:szCs w:val="20"/>
          <w:lang w:val="fr-CH"/>
        </w:rPr>
        <w:tab/>
        <w:t>Les caractéristiques classiques et supplémentaires des cartes, telles qu’elles ont été conçues et introduites au moment de leur fabrication, doivent être communiquées à la CEE, vérifiées et homologuées, afin que les cartes soient pleinement conformes à l’AETR.</w:t>
      </w:r>
    </w:p>
    <w:p w:rsidR="000D19C1" w:rsidRPr="00515081" w:rsidRDefault="000D19C1" w:rsidP="00515081">
      <w:pPr>
        <w:pStyle w:val="SingleTxt"/>
        <w:spacing w:after="0" w:line="120" w:lineRule="exact"/>
        <w:rPr>
          <w:sz w:val="10"/>
          <w:szCs w:val="24"/>
          <w:lang w:val="fr-CH"/>
        </w:rPr>
      </w:pPr>
    </w:p>
    <w:p w:rsidR="00515081" w:rsidRPr="00515081" w:rsidRDefault="00515081" w:rsidP="00515081">
      <w:pPr>
        <w:pStyle w:val="SingleTxt"/>
        <w:spacing w:after="0" w:line="120" w:lineRule="exact"/>
        <w:rPr>
          <w:sz w:val="10"/>
          <w:szCs w:val="24"/>
          <w:lang w:val="fr-CH"/>
        </w:rPr>
      </w:pPr>
    </w:p>
    <w:p w:rsidR="000D19C1" w:rsidRPr="004E248B" w:rsidRDefault="000D19C1" w:rsidP="008A69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H.</w:t>
      </w:r>
      <w:r w:rsidRPr="004E248B">
        <w:rPr>
          <w:lang w:val="fr-CH"/>
        </w:rPr>
        <w:tab/>
        <w:t>Étape 8 : Établissement du réseau d</w:t>
      </w:r>
      <w:r>
        <w:rPr>
          <w:lang w:val="fr-CH"/>
        </w:rPr>
        <w:t>’</w:t>
      </w:r>
      <w:r w:rsidRPr="004E248B">
        <w:rPr>
          <w:lang w:val="fr-CH"/>
        </w:rPr>
        <w:t>ateliers</w:t>
      </w:r>
    </w:p>
    <w:p w:rsidR="000D19C1" w:rsidRPr="00515081" w:rsidRDefault="000D19C1" w:rsidP="008A6903">
      <w:pPr>
        <w:pStyle w:val="SingleTxt"/>
        <w:keepNext/>
        <w:keepLines/>
        <w:spacing w:after="0" w:line="120" w:lineRule="exact"/>
        <w:rPr>
          <w:sz w:val="10"/>
          <w:szCs w:val="24"/>
          <w:lang w:val="fr-CH"/>
        </w:rPr>
      </w:pPr>
    </w:p>
    <w:p w:rsidR="00515081" w:rsidRPr="00515081" w:rsidRDefault="00515081" w:rsidP="008A6903">
      <w:pPr>
        <w:pStyle w:val="SingleTxt"/>
        <w:keepNext/>
        <w:keepLines/>
        <w:spacing w:after="0" w:line="120" w:lineRule="exact"/>
        <w:rPr>
          <w:sz w:val="10"/>
          <w:szCs w:val="24"/>
          <w:lang w:val="fr-CH"/>
        </w:rPr>
      </w:pPr>
    </w:p>
    <w:p w:rsidR="00515081" w:rsidRPr="00515081" w:rsidRDefault="00515081" w:rsidP="008A6903">
      <w:pPr>
        <w:pStyle w:val="SingleTxt"/>
        <w:keepNext/>
        <w:keepLines/>
        <w:rPr>
          <w:b/>
          <w:lang w:val="fr-CH"/>
        </w:rPr>
      </w:pPr>
      <w:r w:rsidRPr="00515081">
        <w:rPr>
          <w:lang w:val="fr-CH"/>
        </w:rPr>
        <w:t>86.</w:t>
      </w:r>
      <w:r w:rsidRPr="00515081">
        <w:rPr>
          <w:lang w:val="fr-CH"/>
        </w:rPr>
        <w:tab/>
        <w:t>Tous les tachygraphes numériques doivent être, à un moment donné, activés, étalonnés, contrôlés et finalement mis hors service. Les ateliers doivent en principe fournir ce soutien de première ligne et ce savoir-faire.</w:t>
      </w:r>
    </w:p>
    <w:p w:rsidR="000D19C1" w:rsidRPr="00515081" w:rsidRDefault="000D19C1" w:rsidP="00515081">
      <w:pPr>
        <w:pStyle w:val="SingleTxt"/>
        <w:spacing w:after="0" w:line="120" w:lineRule="exact"/>
        <w:rPr>
          <w:sz w:val="10"/>
          <w:szCs w:val="24"/>
          <w:lang w:val="fr-CH"/>
        </w:rPr>
      </w:pPr>
    </w:p>
    <w:tbl>
      <w:tblPr>
        <w:tblW w:w="7515" w:type="dxa"/>
        <w:tblInd w:w="128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5"/>
      </w:tblGrid>
      <w:tr w:rsidR="00515081" w:rsidTr="008A6903">
        <w:tc>
          <w:tcPr>
            <w:tcW w:w="7515" w:type="dxa"/>
            <w:shd w:val="clear" w:color="auto" w:fill="auto"/>
          </w:tcPr>
          <w:p w:rsidR="00515081" w:rsidRPr="009642B2" w:rsidRDefault="00515081" w:rsidP="00EB30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80"/>
              <w:ind w:left="475" w:right="475"/>
              <w:rPr>
                <w:b/>
                <w:szCs w:val="20"/>
              </w:rPr>
            </w:pPr>
            <w:r w:rsidRPr="009642B2">
              <w:rPr>
                <w:b/>
                <w:szCs w:val="20"/>
                <w:lang w:val="fr-CH"/>
              </w:rPr>
              <w:t>Fonct</w:t>
            </w:r>
            <w:r w:rsidRPr="009642B2">
              <w:rPr>
                <w:b/>
                <w:szCs w:val="20"/>
              </w:rPr>
              <w:t>ionnement en parallèle des tachygraphes analogiques</w:t>
            </w:r>
          </w:p>
        </w:tc>
      </w:tr>
      <w:tr w:rsidR="00515081" w:rsidTr="008A6903">
        <w:tc>
          <w:tcPr>
            <w:tcW w:w="7515" w:type="dxa"/>
            <w:shd w:val="clear" w:color="auto" w:fill="auto"/>
          </w:tcPr>
          <w:p w:rsidR="00515081" w:rsidRPr="006A25F7" w:rsidRDefault="00515081"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Cs/>
                <w:szCs w:val="20"/>
              </w:rPr>
            </w:pPr>
            <w:r w:rsidRPr="006A25F7">
              <w:rPr>
                <w:bCs/>
                <w:szCs w:val="20"/>
              </w:rPr>
              <w:tab/>
              <w:t xml:space="preserve">Même si l’AETR stipule que la mise en place d’un </w:t>
            </w:r>
            <w:r w:rsidRPr="006A25F7">
              <w:rPr>
                <w:bCs/>
                <w:szCs w:val="20"/>
                <w:lang w:val="fr-CH"/>
              </w:rPr>
              <w:t>tachygraphe numérique est obligatoire sur tous les véhicules nouvellement immatriculés, un pays doit être en mesure, s’agissant de la législation, des moyens techniques ainsi que des méthodes et du matériel de contrôle, de mener à bien les activités mentionnées précédemment (activation, étalonnage, inspection, mise hors service) dans le cas des tachygraphes analogiques également, et cela parce que ces tachygraphes existent toujours et seront opérationnels jusqu’à ce que les véhicules qui en sont équipés soient retirés de la circulation.</w:t>
            </w:r>
          </w:p>
        </w:tc>
      </w:tr>
      <w:tr w:rsidR="00515081" w:rsidTr="008A6903">
        <w:trPr>
          <w:trHeight w:hRule="exact" w:val="115"/>
        </w:trPr>
        <w:tc>
          <w:tcPr>
            <w:tcW w:w="7515" w:type="dxa"/>
            <w:shd w:val="clear" w:color="auto" w:fill="auto"/>
          </w:tcPr>
          <w:p w:rsidR="00515081" w:rsidRPr="006A25F7" w:rsidRDefault="00515081" w:rsidP="006122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Cs/>
              </w:rPr>
            </w:pPr>
          </w:p>
        </w:tc>
      </w:tr>
    </w:tbl>
    <w:p w:rsidR="00515081" w:rsidRPr="00515081" w:rsidRDefault="00515081" w:rsidP="00515081">
      <w:pPr>
        <w:pStyle w:val="SingleTxt"/>
        <w:tabs>
          <w:tab w:val="right" w:pos="1685"/>
        </w:tabs>
        <w:spacing w:after="0" w:line="120" w:lineRule="exact"/>
        <w:ind w:left="1742" w:hanging="475"/>
        <w:rPr>
          <w:sz w:val="10"/>
        </w:rPr>
      </w:pPr>
    </w:p>
    <w:p w:rsidR="00515081" w:rsidRPr="00515081" w:rsidRDefault="00515081" w:rsidP="00515081">
      <w:pPr>
        <w:pStyle w:val="SingleTxt"/>
        <w:tabs>
          <w:tab w:val="right" w:pos="1685"/>
        </w:tabs>
        <w:spacing w:after="0" w:line="120" w:lineRule="exact"/>
        <w:ind w:left="1742" w:hanging="475"/>
        <w:rPr>
          <w:sz w:val="10"/>
        </w:rPr>
      </w:pPr>
    </w:p>
    <w:p w:rsidR="00515081" w:rsidRPr="00515081" w:rsidRDefault="00515081" w:rsidP="00515081">
      <w:pPr>
        <w:pStyle w:val="SingleTxt"/>
        <w:tabs>
          <w:tab w:val="right" w:pos="1685"/>
        </w:tabs>
        <w:spacing w:after="0" w:line="120" w:lineRule="exact"/>
        <w:ind w:left="1742" w:hanging="475"/>
        <w:rPr>
          <w:sz w:val="10"/>
        </w:rPr>
      </w:pPr>
    </w:p>
    <w:p w:rsidR="000D19C1"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1.</w:t>
      </w:r>
      <w:r w:rsidRPr="004E248B">
        <w:rPr>
          <w:lang w:val="fr-CH"/>
        </w:rPr>
        <w:tab/>
        <w:t>Adopter ou modifier les dispositions législatives nationales sur l</w:t>
      </w:r>
      <w:r>
        <w:rPr>
          <w:lang w:val="fr-CH"/>
        </w:rPr>
        <w:t>’agrément</w:t>
      </w:r>
      <w:r w:rsidRPr="004E248B">
        <w:rPr>
          <w:lang w:val="fr-CH"/>
        </w:rPr>
        <w:t xml:space="preserve"> </w:t>
      </w:r>
      <w:r w:rsidR="00515081">
        <w:rPr>
          <w:lang w:val="fr-CH"/>
        </w:rPr>
        <w:br/>
      </w:r>
      <w:r w:rsidRPr="004E248B">
        <w:rPr>
          <w:lang w:val="fr-CH"/>
        </w:rPr>
        <w:t>des ateliers</w:t>
      </w:r>
    </w:p>
    <w:p w:rsidR="00515081" w:rsidRPr="00515081" w:rsidRDefault="00515081" w:rsidP="00515081">
      <w:pPr>
        <w:pStyle w:val="SingleTxt"/>
        <w:spacing w:after="0" w:line="120" w:lineRule="exact"/>
        <w:rPr>
          <w:sz w:val="10"/>
          <w:lang w:val="fr-CH"/>
        </w:rPr>
      </w:pPr>
    </w:p>
    <w:p w:rsidR="000D19C1" w:rsidRPr="00515081" w:rsidRDefault="000D19C1" w:rsidP="000D19C1">
      <w:pPr>
        <w:pStyle w:val="SingleTxt"/>
        <w:rPr>
          <w:szCs w:val="20"/>
        </w:rPr>
      </w:pPr>
      <w:r w:rsidRPr="00515081">
        <w:rPr>
          <w:szCs w:val="20"/>
        </w:rPr>
        <w:t>87.</w:t>
      </w:r>
      <w:r w:rsidRPr="00515081">
        <w:rPr>
          <w:szCs w:val="20"/>
        </w:rPr>
        <w:tab/>
        <w:t>Certains pays qui ne sont pas Parties contractantes à l’AETR ont édicté une législation nationale sur les temps de travail et de repos des conducteurs professionnels, et celle-ci comprend également des dispositions relatives à l’utilisation du tachygraphe analogique. Si tel est le cas, cette législation doit être modifiée afin d’être conforme aux dispositions de l’AETR relatives aux tachygraphes tant analogiques que numériques.</w:t>
      </w:r>
    </w:p>
    <w:p w:rsidR="000D19C1" w:rsidRPr="00515081" w:rsidRDefault="000D19C1" w:rsidP="000D19C1">
      <w:pPr>
        <w:pStyle w:val="SingleTxt"/>
        <w:rPr>
          <w:szCs w:val="20"/>
        </w:rPr>
      </w:pPr>
      <w:r w:rsidRPr="00515081">
        <w:rPr>
          <w:szCs w:val="20"/>
          <w:lang w:val="fr-CH"/>
        </w:rPr>
        <w:t>88.</w:t>
      </w:r>
      <w:r w:rsidRPr="00515081">
        <w:rPr>
          <w:szCs w:val="20"/>
          <w:lang w:val="fr-CH"/>
        </w:rPr>
        <w:tab/>
        <w:t xml:space="preserve">Il faudrait prêter une attention particulière à l’absence dans un pays de système d’enregistrement et de contrôle des heures de travail des conducteurs professionnels. Si tel est le cas, il est absolument nécessaire d’instaurer, en se conformant aux dispositions de l’AETR, une législation nationale régissant l’agrément des ateliers pour toutes les opérations techniques à réaliser sur les </w:t>
      </w:r>
      <w:r w:rsidRPr="00515081">
        <w:rPr>
          <w:szCs w:val="20"/>
        </w:rPr>
        <w:t>tachygraphes tant numériques qu’analogiques embarqués sur les véhicules.</w:t>
      </w:r>
    </w:p>
    <w:p w:rsidR="000D19C1" w:rsidRPr="00515081" w:rsidRDefault="000D19C1" w:rsidP="00515081">
      <w:pPr>
        <w:pStyle w:val="SingleTxt"/>
        <w:spacing w:after="0" w:line="120" w:lineRule="exact"/>
        <w:rPr>
          <w:sz w:val="10"/>
          <w:szCs w:val="24"/>
          <w:lang w:val="fr-CH"/>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2.</w:t>
      </w:r>
      <w:r w:rsidRPr="004E248B">
        <w:rPr>
          <w:lang w:val="fr-CH"/>
        </w:rPr>
        <w:tab/>
        <w:t>Établir des critères pour les ateliers</w:t>
      </w:r>
    </w:p>
    <w:p w:rsidR="000D19C1" w:rsidRPr="00515081" w:rsidRDefault="000D19C1" w:rsidP="00515081">
      <w:pPr>
        <w:pStyle w:val="SingleTxt"/>
        <w:spacing w:after="0" w:line="120" w:lineRule="exact"/>
        <w:rPr>
          <w:sz w:val="10"/>
          <w:szCs w:val="24"/>
          <w:lang w:val="fr-CH"/>
        </w:rPr>
      </w:pPr>
    </w:p>
    <w:p w:rsidR="000D19C1" w:rsidRPr="00515081" w:rsidRDefault="000D19C1" w:rsidP="000D19C1">
      <w:pPr>
        <w:pStyle w:val="SingleTxt"/>
        <w:rPr>
          <w:szCs w:val="20"/>
        </w:rPr>
      </w:pPr>
      <w:r w:rsidRPr="00515081">
        <w:rPr>
          <w:szCs w:val="20"/>
        </w:rPr>
        <w:t>89.</w:t>
      </w:r>
      <w:r w:rsidRPr="00515081">
        <w:rPr>
          <w:szCs w:val="20"/>
        </w:rPr>
        <w:tab/>
        <w:t>Il est recommandé d’appliquer deux ensembles de critères pour l’agrément des ateliers : les compétences techniques, et les installations et l’aptitude des demandeurs (ateliers et installateurs). Le meilleur moyen d’évaluer les compétences techniques est de vérifier si les ateliers sont équipés du matériel approprié et/ou homologué pour mener à bien les opérations indispensables concernant les tachygraphes et si tous les techniciens qui effectuent les travaux ont achevé avec succès la formation appropriée. Les techniciens désignés doivent avoir une bonne réputation, fournir une déclaration signée d’aptitude, prouver leurs compétences et leur formation technique et être titulaires d’un certificat de formation sur tachygraphes (analogiques et numériques).</w:t>
      </w:r>
    </w:p>
    <w:p w:rsidR="000D19C1" w:rsidRPr="00515081" w:rsidRDefault="000D19C1" w:rsidP="000D19C1">
      <w:pPr>
        <w:pStyle w:val="SingleTxt"/>
        <w:rPr>
          <w:szCs w:val="20"/>
        </w:rPr>
      </w:pPr>
      <w:r w:rsidRPr="00515081">
        <w:rPr>
          <w:szCs w:val="20"/>
        </w:rPr>
        <w:t>90.</w:t>
      </w:r>
      <w:r w:rsidRPr="00515081">
        <w:rPr>
          <w:szCs w:val="20"/>
        </w:rPr>
        <w:tab/>
        <w:t>Les ateliers et leur personnel doivent avoir une bonne réputation étant donné qu’ils ont à réaliser les systèmes de scellement et d’étalonnage, lesquels sont utilisés comme éléments de preuve d’infractions quant au nombre d’heures du conducteur. Cette confiance/réputation peut être traitée au cours de l’étape d’homologation (voir annexe X : Lignes directrices relatives à l’agrément des ateliers).</w:t>
      </w:r>
    </w:p>
    <w:p w:rsidR="000D19C1" w:rsidRPr="00515081" w:rsidRDefault="000D19C1" w:rsidP="00515081">
      <w:pPr>
        <w:pStyle w:val="SingleTxt"/>
        <w:spacing w:after="0" w:line="120" w:lineRule="exact"/>
        <w:rPr>
          <w:sz w:val="10"/>
          <w:szCs w:val="24"/>
          <w:lang w:val="fr-CH"/>
        </w:rPr>
      </w:pPr>
    </w:p>
    <w:p w:rsidR="000D19C1" w:rsidRPr="004E248B" w:rsidRDefault="000D19C1" w:rsidP="006F4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48B">
        <w:rPr>
          <w:lang w:val="fr-CH"/>
        </w:rPr>
        <w:tab/>
        <w:t>3.</w:t>
      </w:r>
      <w:r w:rsidRPr="004E248B">
        <w:rPr>
          <w:lang w:val="fr-CH"/>
        </w:rPr>
        <w:tab/>
        <w:t>Désigner l</w:t>
      </w:r>
      <w:r>
        <w:rPr>
          <w:lang w:val="fr-CH"/>
        </w:rPr>
        <w:t>’</w:t>
      </w:r>
      <w:r w:rsidRPr="004E248B">
        <w:rPr>
          <w:lang w:val="fr-CH"/>
        </w:rPr>
        <w:t xml:space="preserve">autorité </w:t>
      </w:r>
      <w:r>
        <w:rPr>
          <w:lang w:val="fr-CH"/>
        </w:rPr>
        <w:t>chargée de l’agrément</w:t>
      </w:r>
      <w:r w:rsidRPr="004E248B">
        <w:rPr>
          <w:lang w:val="fr-CH"/>
        </w:rPr>
        <w:t xml:space="preserve"> des ateliers</w:t>
      </w:r>
    </w:p>
    <w:p w:rsidR="000D19C1" w:rsidRPr="00515081" w:rsidRDefault="000D19C1" w:rsidP="006F403A">
      <w:pPr>
        <w:pStyle w:val="SingleTxt"/>
        <w:keepNext/>
        <w:keepLines/>
        <w:spacing w:after="0" w:line="120" w:lineRule="exact"/>
        <w:rPr>
          <w:sz w:val="10"/>
          <w:szCs w:val="24"/>
          <w:lang w:val="fr-CH"/>
        </w:rPr>
      </w:pPr>
    </w:p>
    <w:p w:rsidR="000D19C1" w:rsidRPr="00515081" w:rsidRDefault="000D19C1" w:rsidP="006F403A">
      <w:pPr>
        <w:pStyle w:val="SingleTxt"/>
        <w:keepNext/>
        <w:keepLines/>
        <w:rPr>
          <w:szCs w:val="20"/>
        </w:rPr>
      </w:pPr>
      <w:r w:rsidRPr="00515081">
        <w:rPr>
          <w:szCs w:val="20"/>
        </w:rPr>
        <w:t>91.</w:t>
      </w:r>
      <w:r w:rsidRPr="00515081">
        <w:rPr>
          <w:szCs w:val="20"/>
        </w:rPr>
        <w:tab/>
        <w:t>Le système de tachygraphes numériques ne peut fonctionner tant qu’une autorité chargée de l’agrément des ateliers n’aura pas été désignée. C’est cette autorité qui aura à faire appliquer les critères de sélection pour l’agrément des ateliers. Ce pourrait être l’un des groupes de travail thématiques proposés dans le paragraphe 1.5 de l’activité 1 du présent document et son action ne doit pas se limiter à la sélection et l’agrément des ateliers réalisés dans un premier temps, mais doit consister à les évaluer et les certifier en permanence. C’est pourquoi cette autorité doit également :</w:t>
      </w:r>
    </w:p>
    <w:p w:rsidR="000D19C1" w:rsidRPr="004E248B" w:rsidRDefault="000D19C1" w:rsidP="00515081">
      <w:pPr>
        <w:pStyle w:val="Bullet1"/>
      </w:pPr>
      <w:r>
        <w:t xml:space="preserve">Décider de </w:t>
      </w:r>
      <w:r w:rsidRPr="004E248B">
        <w:t xml:space="preserve">la période de validité des </w:t>
      </w:r>
      <w:r>
        <w:t>agréments</w:t>
      </w:r>
      <w:r w:rsidRPr="004E248B">
        <w:t xml:space="preserve"> des ateliers</w:t>
      </w:r>
      <w:r w:rsidRPr="003C0CCA">
        <w:rPr>
          <w:rStyle w:val="FootnoteReference"/>
          <w:szCs w:val="20"/>
        </w:rPr>
        <w:footnoteReference w:id="7"/>
      </w:r>
      <w:r w:rsidRPr="004E248B">
        <w:t>;</w:t>
      </w:r>
    </w:p>
    <w:p w:rsidR="000D19C1" w:rsidRPr="004E248B" w:rsidRDefault="000D19C1" w:rsidP="00515081">
      <w:pPr>
        <w:pStyle w:val="Bullet1"/>
      </w:pPr>
      <w:r w:rsidRPr="004E248B">
        <w:t xml:space="preserve">Arrêter les taxes à acquitter </w:t>
      </w:r>
      <w:r>
        <w:t>en matière d’agrément</w:t>
      </w:r>
      <w:r w:rsidRPr="004E248B">
        <w:t xml:space="preserve"> et/ou</w:t>
      </w:r>
      <w:r w:rsidRPr="003C0CCA">
        <w:rPr>
          <w:b/>
          <w:bCs/>
        </w:rPr>
        <w:t xml:space="preserve"> </w:t>
      </w:r>
      <w:r>
        <w:t>d</w:t>
      </w:r>
      <w:r w:rsidRPr="004E248B">
        <w:t>e renouvellement;</w:t>
      </w:r>
    </w:p>
    <w:p w:rsidR="000D19C1" w:rsidRPr="004E248B" w:rsidRDefault="000D19C1" w:rsidP="00515081">
      <w:pPr>
        <w:pStyle w:val="Bullet1"/>
      </w:pPr>
      <w:r w:rsidRPr="004E248B">
        <w:t xml:space="preserve">Réaliser (ou faire réaliser) des contrôles </w:t>
      </w:r>
      <w:r>
        <w:t>à intervalles réguliers</w:t>
      </w:r>
      <w:r w:rsidRPr="004E248B">
        <w:t xml:space="preserve"> des ateliers, de chacun des techniciens, des enregistrements, du matériel et des éléments liés à la sécurité</w:t>
      </w:r>
      <w:r w:rsidRPr="003C0CCA">
        <w:rPr>
          <w:rStyle w:val="FootnoteReference"/>
          <w:szCs w:val="20"/>
        </w:rPr>
        <w:footnoteReference w:id="8"/>
      </w:r>
      <w:r w:rsidRPr="004E248B">
        <w:t>;</w:t>
      </w:r>
    </w:p>
    <w:p w:rsidR="000D19C1" w:rsidRPr="004E248B" w:rsidRDefault="000D19C1" w:rsidP="00515081">
      <w:pPr>
        <w:pStyle w:val="Bullet1"/>
      </w:pPr>
      <w:r>
        <w:t>Veiller à ce que</w:t>
      </w:r>
      <w:r w:rsidRPr="004E248B">
        <w:t xml:space="preserve"> les critères d</w:t>
      </w:r>
      <w:r>
        <w:t>’agrément</w:t>
      </w:r>
      <w:r w:rsidRPr="004E248B">
        <w:t xml:space="preserve"> soient revus </w:t>
      </w:r>
      <w:r>
        <w:t>à intervalles réguliers</w:t>
      </w:r>
      <w:r w:rsidRPr="004E248B">
        <w:t xml:space="preserve"> afin </w:t>
      </w:r>
      <w:r>
        <w:t>que les</w:t>
      </w:r>
      <w:r w:rsidRPr="004E248B">
        <w:t xml:space="preserve"> évolutions et l</w:t>
      </w:r>
      <w:r>
        <w:t>’</w:t>
      </w:r>
      <w:r w:rsidRPr="004E248B">
        <w:t>expérience acquise</w:t>
      </w:r>
      <w:r>
        <w:t xml:space="preserve"> soient prises en compte</w:t>
      </w:r>
      <w:r w:rsidRPr="004E248B">
        <w:t>;</w:t>
      </w:r>
    </w:p>
    <w:p w:rsidR="000D19C1" w:rsidRPr="004E248B" w:rsidRDefault="000D19C1" w:rsidP="00515081">
      <w:pPr>
        <w:pStyle w:val="Bullet1"/>
      </w:pPr>
      <w:r w:rsidRPr="004E248B">
        <w:t xml:space="preserve">Veiller à ce que </w:t>
      </w:r>
      <w:r>
        <w:t xml:space="preserve">les </w:t>
      </w:r>
      <w:r w:rsidRPr="004E248B">
        <w:t>demandes de cartes d</w:t>
      </w:r>
      <w:r>
        <w:t>’</w:t>
      </w:r>
      <w:r w:rsidRPr="004E248B">
        <w:t>atelier soient vérifiées et validées et que des cartes ne soient pas délivrées de manière injustifiée.</w:t>
      </w:r>
    </w:p>
    <w:p w:rsidR="000D19C1" w:rsidRPr="00515081" w:rsidRDefault="000D19C1" w:rsidP="000D19C1">
      <w:pPr>
        <w:pStyle w:val="SingleTxt"/>
        <w:rPr>
          <w:szCs w:val="20"/>
        </w:rPr>
      </w:pPr>
      <w:r w:rsidRPr="00515081">
        <w:rPr>
          <w:szCs w:val="20"/>
        </w:rPr>
        <w:t>92.</w:t>
      </w:r>
      <w:r w:rsidRPr="00515081">
        <w:rPr>
          <w:szCs w:val="20"/>
        </w:rPr>
        <w:tab/>
        <w:t>Cette autorité devra également être en mesure de procéder régulièrement à des audits des ateliers une fois qu’ils ont été agréés et d’adopter des sanctions disciplinaires en étant autorisée à retirer chaque fois que nécessaire les agréments accordés aux ateliers.</w:t>
      </w:r>
    </w:p>
    <w:p w:rsidR="000D19C1" w:rsidRPr="00515081" w:rsidRDefault="000D19C1" w:rsidP="000D19C1">
      <w:pPr>
        <w:pStyle w:val="SingleTxt"/>
        <w:rPr>
          <w:szCs w:val="20"/>
        </w:rPr>
      </w:pPr>
      <w:r w:rsidRPr="00515081">
        <w:rPr>
          <w:szCs w:val="20"/>
        </w:rPr>
        <w:t>93.</w:t>
      </w:r>
      <w:r w:rsidRPr="00515081">
        <w:rPr>
          <w:szCs w:val="20"/>
        </w:rPr>
        <w:tab/>
        <w:t>Il convient de noter que chaque pays doit être en mesure de définir sa propre procédure pour l’agrément des ateliers.</w:t>
      </w:r>
    </w:p>
    <w:p w:rsidR="000D19C1" w:rsidRDefault="000D19C1" w:rsidP="000D19C1">
      <w:pPr>
        <w:pStyle w:val="SingleTxt"/>
        <w:rPr>
          <w:szCs w:val="20"/>
        </w:rPr>
      </w:pPr>
      <w:r w:rsidRPr="00515081">
        <w:rPr>
          <w:szCs w:val="20"/>
        </w:rPr>
        <w:t>94.</w:t>
      </w:r>
      <w:r w:rsidRPr="00515081">
        <w:rPr>
          <w:szCs w:val="20"/>
        </w:rPr>
        <w:tab/>
        <w:t>Enfin, l’autorité désignée pour l’agrément des ateliers doit être portée à la connaissance de la CEE.</w:t>
      </w:r>
    </w:p>
    <w:p w:rsidR="00515081" w:rsidRPr="00515081" w:rsidRDefault="00515081" w:rsidP="00515081">
      <w:pPr>
        <w:pStyle w:val="SingleTxt"/>
        <w:spacing w:after="0" w:line="120" w:lineRule="exact"/>
        <w:rPr>
          <w:sz w:val="10"/>
          <w:szCs w:val="20"/>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E248B">
        <w:t>4.</w:t>
      </w:r>
      <w:r w:rsidRPr="004E248B">
        <w:tab/>
        <w:t>Établir un réseau suffisant d</w:t>
      </w:r>
      <w:r>
        <w:t>’</w:t>
      </w:r>
      <w:r w:rsidRPr="004E248B">
        <w:t>ateliers autorisés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Cs/>
          <w:sz w:val="10"/>
          <w:szCs w:val="24"/>
        </w:rPr>
      </w:pP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95.</w:t>
      </w:r>
      <w:r w:rsidRPr="004E248B">
        <w:rPr>
          <w:szCs w:val="24"/>
        </w:rPr>
        <w:tab/>
        <w:t>Un nombre suffisant d</w:t>
      </w:r>
      <w:r>
        <w:rPr>
          <w:szCs w:val="24"/>
        </w:rPr>
        <w:t>’</w:t>
      </w:r>
      <w:r w:rsidRPr="004E248B">
        <w:rPr>
          <w:szCs w:val="24"/>
        </w:rPr>
        <w:t>ateliers sur le territoire de la Partie contractante d</w:t>
      </w:r>
      <w:r>
        <w:rPr>
          <w:szCs w:val="24"/>
        </w:rPr>
        <w:t>oit</w:t>
      </w:r>
      <w:r w:rsidRPr="004E248B">
        <w:rPr>
          <w:szCs w:val="24"/>
        </w:rPr>
        <w:t xml:space="preserve"> être approuvé par l</w:t>
      </w:r>
      <w:r>
        <w:rPr>
          <w:szCs w:val="24"/>
        </w:rPr>
        <w:t>’</w:t>
      </w:r>
      <w:r w:rsidRPr="004E248B">
        <w:rPr>
          <w:szCs w:val="24"/>
        </w:rPr>
        <w:t>autorité nationale correspondante, afin de faciliter avec le maximum d</w:t>
      </w:r>
      <w:r>
        <w:rPr>
          <w:szCs w:val="24"/>
        </w:rPr>
        <w:t>’</w:t>
      </w:r>
      <w:r w:rsidRPr="004E248B">
        <w:rPr>
          <w:szCs w:val="24"/>
        </w:rPr>
        <w:t>efficacité et d</w:t>
      </w:r>
      <w:r>
        <w:rPr>
          <w:szCs w:val="24"/>
        </w:rPr>
        <w:t>’</w:t>
      </w:r>
      <w:r w:rsidRPr="004E248B">
        <w:rPr>
          <w:szCs w:val="24"/>
        </w:rPr>
        <w:t xml:space="preserve">efficience toutes les opérations techniques (installation, activation, étalonnage, </w:t>
      </w:r>
      <w:r>
        <w:rPr>
          <w:szCs w:val="24"/>
        </w:rPr>
        <w:t>inspections</w:t>
      </w:r>
      <w:r w:rsidRPr="004E248B">
        <w:rPr>
          <w:szCs w:val="24"/>
        </w:rPr>
        <w:t xml:space="preserve"> périodiques, téléchargement et mise hors service) effectué</w:t>
      </w:r>
      <w:r>
        <w:rPr>
          <w:szCs w:val="24"/>
        </w:rPr>
        <w:t>e</w:t>
      </w:r>
      <w:r w:rsidRPr="004E248B">
        <w:rPr>
          <w:szCs w:val="24"/>
        </w:rPr>
        <w:t>s sur le matériel tachygraphique embarqué sur les véhicules dans le pays.</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96.</w:t>
      </w:r>
      <w:r w:rsidRPr="004E248B">
        <w:rPr>
          <w:szCs w:val="24"/>
        </w:rPr>
        <w:tab/>
        <w:t xml:space="preserve">Comme mentionné </w:t>
      </w:r>
      <w:r>
        <w:rPr>
          <w:szCs w:val="24"/>
        </w:rPr>
        <w:t>précédemment</w:t>
      </w:r>
      <w:r w:rsidRPr="004E248B">
        <w:rPr>
          <w:szCs w:val="24"/>
        </w:rPr>
        <w:t>, l</w:t>
      </w:r>
      <w:r>
        <w:rPr>
          <w:szCs w:val="24"/>
        </w:rPr>
        <w:t>’</w:t>
      </w:r>
      <w:r w:rsidRPr="004E248B">
        <w:rPr>
          <w:szCs w:val="24"/>
        </w:rPr>
        <w:t>autorité compétente ne d</w:t>
      </w:r>
      <w:r>
        <w:rPr>
          <w:szCs w:val="24"/>
        </w:rPr>
        <w:t>o</w:t>
      </w:r>
      <w:r w:rsidRPr="004E248B">
        <w:rPr>
          <w:szCs w:val="24"/>
        </w:rPr>
        <w:t>it pas tenter d</w:t>
      </w:r>
      <w:r>
        <w:rPr>
          <w:szCs w:val="24"/>
        </w:rPr>
        <w:t>’</w:t>
      </w:r>
      <w:r w:rsidRPr="004E248B">
        <w:rPr>
          <w:szCs w:val="24"/>
        </w:rPr>
        <w:t>intervenir dans l</w:t>
      </w:r>
      <w:r>
        <w:rPr>
          <w:szCs w:val="24"/>
        </w:rPr>
        <w:t>’</w:t>
      </w:r>
      <w:r w:rsidRPr="004E248B">
        <w:rPr>
          <w:szCs w:val="24"/>
        </w:rPr>
        <w:t>organisation commerciale des ateliers</w:t>
      </w:r>
      <w:r>
        <w:rPr>
          <w:szCs w:val="24"/>
        </w:rPr>
        <w:t>,</w:t>
      </w:r>
      <w:r w:rsidRPr="004E248B">
        <w:rPr>
          <w:szCs w:val="24"/>
        </w:rPr>
        <w:t xml:space="preserve"> si ce n</w:t>
      </w:r>
      <w:r>
        <w:rPr>
          <w:szCs w:val="24"/>
        </w:rPr>
        <w:t>’</w:t>
      </w:r>
      <w:r w:rsidRPr="004E248B">
        <w:rPr>
          <w:szCs w:val="24"/>
        </w:rPr>
        <w:t>est qu</w:t>
      </w:r>
      <w:r>
        <w:rPr>
          <w:szCs w:val="24"/>
        </w:rPr>
        <w:t>’</w:t>
      </w:r>
      <w:r w:rsidRPr="004E248B">
        <w:rPr>
          <w:szCs w:val="24"/>
        </w:rPr>
        <w:t>ils sont assez nombreux et qu</w:t>
      </w:r>
      <w:r>
        <w:rPr>
          <w:szCs w:val="24"/>
        </w:rPr>
        <w:t>’</w:t>
      </w:r>
      <w:r w:rsidRPr="004E248B">
        <w:rPr>
          <w:szCs w:val="24"/>
        </w:rPr>
        <w:t>ils satisfont à toutes les prescriptions légales.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96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5.</w:t>
      </w:r>
      <w:r w:rsidRPr="004E248B">
        <w:tab/>
        <w:t>Communiquer à la CEE une liste des ateliers agréés afin qu</w:t>
      </w:r>
      <w:r>
        <w:t>’</w:t>
      </w:r>
      <w:r w:rsidRPr="004E248B">
        <w:t xml:space="preserve">elle gère </w:t>
      </w:r>
      <w:r w:rsidR="009642B2">
        <w:br/>
      </w:r>
      <w:r w:rsidRPr="004E248B">
        <w:t>une base de</w:t>
      </w:r>
      <w:r>
        <w:t xml:space="preserve"> données et informe toutes les P</w:t>
      </w:r>
      <w:r w:rsidRPr="004E248B">
        <w:t>arties contractantes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97.</w:t>
      </w:r>
      <w:r w:rsidRPr="004E248B">
        <w:rPr>
          <w:szCs w:val="24"/>
        </w:rPr>
        <w:tab/>
        <w:t>La liste initiale des ateliers agréés d</w:t>
      </w:r>
      <w:r>
        <w:rPr>
          <w:szCs w:val="24"/>
        </w:rPr>
        <w:t>oit</w:t>
      </w:r>
      <w:r w:rsidRPr="004E248B">
        <w:rPr>
          <w:szCs w:val="24"/>
        </w:rPr>
        <w:t xml:space="preserve"> être envoyée à la CEE afin qu</w:t>
      </w:r>
      <w:r>
        <w:rPr>
          <w:szCs w:val="24"/>
        </w:rPr>
        <w:t>’</w:t>
      </w:r>
      <w:r w:rsidRPr="004E248B">
        <w:rPr>
          <w:szCs w:val="24"/>
        </w:rPr>
        <w:t>elle en prenne note et en informe en conséquence toutes les Parties contractantes à l</w:t>
      </w:r>
      <w:r>
        <w:rPr>
          <w:szCs w:val="24"/>
        </w:rPr>
        <w:t>’</w:t>
      </w:r>
      <w:r w:rsidRPr="004E248B">
        <w:rPr>
          <w:szCs w:val="24"/>
        </w:rPr>
        <w:t>Accord.</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98.</w:t>
      </w:r>
      <w:r w:rsidRPr="004E248B">
        <w:rPr>
          <w:szCs w:val="24"/>
        </w:rPr>
        <w:tab/>
        <w:t>Cette liste devrait être périodiquement mise à jour et communiquée à la CEE à la suite des vérifications et des contrôles de conformité réalisés par l</w:t>
      </w:r>
      <w:r>
        <w:rPr>
          <w:szCs w:val="24"/>
        </w:rPr>
        <w:t>’</w:t>
      </w:r>
      <w:r w:rsidRPr="004E248B">
        <w:rPr>
          <w:szCs w:val="24"/>
        </w:rPr>
        <w:t>autorité nationale compétente.</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99.</w:t>
      </w:r>
      <w:r w:rsidRPr="004E248B">
        <w:rPr>
          <w:szCs w:val="24"/>
        </w:rPr>
        <w:tab/>
        <w:t xml:space="preserve">Cette étape est très importante, afin que les conducteurs étrangers sachent où ils peuvent </w:t>
      </w:r>
      <w:r>
        <w:rPr>
          <w:szCs w:val="24"/>
        </w:rPr>
        <w:t xml:space="preserve">faire </w:t>
      </w:r>
      <w:r w:rsidRPr="004E248B">
        <w:rPr>
          <w:szCs w:val="24"/>
        </w:rPr>
        <w:t>réparer leur tachygraphe en cas de panne.</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I.</w:t>
      </w:r>
      <w:r w:rsidRPr="004E248B">
        <w:tab/>
        <w:t>Étape 9</w:t>
      </w:r>
      <w:r w:rsidR="00E7332B">
        <w:t> </w:t>
      </w:r>
      <w:r w:rsidRPr="004E248B">
        <w:t>: Formation</w:t>
      </w:r>
    </w:p>
    <w:p w:rsidR="000D19C1" w:rsidRPr="00515081" w:rsidRDefault="000D19C1" w:rsidP="00C225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515081" w:rsidRPr="00515081" w:rsidRDefault="00515081" w:rsidP="00C225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1.</w:t>
      </w:r>
      <w:r w:rsidRPr="004E248B">
        <w:tab/>
        <w:t>Élaboration de</w:t>
      </w:r>
      <w:r>
        <w:t xml:space="preserve"> cartes et d’appareils</w:t>
      </w:r>
      <w:r w:rsidRPr="004E248B">
        <w:t xml:space="preserve"> pour la formation</w:t>
      </w:r>
    </w:p>
    <w:p w:rsidR="00515081" w:rsidRPr="00515081" w:rsidRDefault="00515081" w:rsidP="00515081">
      <w:pPr>
        <w:pStyle w:val="SingleTxt"/>
        <w:spacing w:after="0" w:line="120" w:lineRule="exact"/>
        <w:rPr>
          <w:sz w:val="10"/>
        </w:rPr>
      </w:pPr>
    </w:p>
    <w:p w:rsidR="000D19C1" w:rsidRDefault="000D19C1" w:rsidP="006F40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100.</w:t>
      </w:r>
      <w:r w:rsidRPr="004E248B">
        <w:rPr>
          <w:szCs w:val="24"/>
        </w:rPr>
        <w:tab/>
        <w:t>Afin de former convenablement toutes les parties qui interviennent dans le système de tachygraphe</w:t>
      </w:r>
      <w:r>
        <w:rPr>
          <w:szCs w:val="24"/>
        </w:rPr>
        <w:t>s</w:t>
      </w:r>
      <w:r w:rsidRPr="004E248B">
        <w:rPr>
          <w:szCs w:val="24"/>
        </w:rPr>
        <w:t xml:space="preserve"> numérique</w:t>
      </w:r>
      <w:r>
        <w:rPr>
          <w:szCs w:val="24"/>
        </w:rPr>
        <w:t>s</w:t>
      </w:r>
      <w:r w:rsidRPr="004E248B">
        <w:rPr>
          <w:szCs w:val="24"/>
        </w:rPr>
        <w:t>, il est évident qu</w:t>
      </w:r>
      <w:r>
        <w:rPr>
          <w:szCs w:val="24"/>
        </w:rPr>
        <w:t>e le</w:t>
      </w:r>
      <w:r w:rsidRPr="004E248B">
        <w:rPr>
          <w:szCs w:val="24"/>
        </w:rPr>
        <w:t xml:space="preserve"> matériel</w:t>
      </w:r>
      <w:r>
        <w:rPr>
          <w:szCs w:val="24"/>
        </w:rPr>
        <w:t>, y compris l</w:t>
      </w:r>
      <w:r w:rsidRPr="004E248B">
        <w:rPr>
          <w:szCs w:val="24"/>
        </w:rPr>
        <w:t>es cartes et</w:t>
      </w:r>
      <w:r>
        <w:rPr>
          <w:szCs w:val="24"/>
        </w:rPr>
        <w:t xml:space="preserve"> appareils </w:t>
      </w:r>
      <w:r w:rsidRPr="004E248B">
        <w:rPr>
          <w:szCs w:val="24"/>
        </w:rPr>
        <w:t>tachygraphiques numériques</w:t>
      </w:r>
      <w:r>
        <w:rPr>
          <w:szCs w:val="24"/>
        </w:rPr>
        <w:t>, doit être mis au point</w:t>
      </w:r>
      <w:r w:rsidRPr="004E248B">
        <w:rPr>
          <w:szCs w:val="24"/>
        </w:rPr>
        <w:t>. Ce matériel</w:t>
      </w:r>
      <w:r>
        <w:rPr>
          <w:szCs w:val="24"/>
        </w:rPr>
        <w:t>,</w:t>
      </w:r>
      <w:r w:rsidRPr="004E248B">
        <w:rPr>
          <w:szCs w:val="24"/>
        </w:rPr>
        <w:t xml:space="preserve"> utilisé pour la formation</w:t>
      </w:r>
      <w:r>
        <w:rPr>
          <w:szCs w:val="24"/>
        </w:rPr>
        <w:t>,</w:t>
      </w:r>
      <w:r w:rsidRPr="004E248B">
        <w:rPr>
          <w:szCs w:val="24"/>
        </w:rPr>
        <w:t xml:space="preserve"> doit être conforme à toutes les </w:t>
      </w:r>
      <w:r>
        <w:rPr>
          <w:szCs w:val="24"/>
        </w:rPr>
        <w:t>normes</w:t>
      </w:r>
      <w:r w:rsidRPr="004E248B">
        <w:rPr>
          <w:szCs w:val="24"/>
        </w:rPr>
        <w:t xml:space="preserve"> qui s</w:t>
      </w:r>
      <w:r>
        <w:rPr>
          <w:szCs w:val="24"/>
        </w:rPr>
        <w:t>’</w:t>
      </w:r>
      <w:r w:rsidRPr="004E248B">
        <w:rPr>
          <w:szCs w:val="24"/>
        </w:rPr>
        <w:t xml:space="preserve">appliquent aux </w:t>
      </w:r>
      <w:r>
        <w:rPr>
          <w:szCs w:val="24"/>
        </w:rPr>
        <w:t>appareils effectivement commercialisés.</w:t>
      </w:r>
    </w:p>
    <w:p w:rsidR="000D19C1" w:rsidRPr="004E248B" w:rsidRDefault="000D19C1" w:rsidP="006F40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101.</w:t>
      </w:r>
      <w:r w:rsidRPr="004E248B">
        <w:rPr>
          <w:szCs w:val="24"/>
        </w:rPr>
        <w:tab/>
        <w:t>Il convient de noter cependant que</w:t>
      </w:r>
      <w:r>
        <w:rPr>
          <w:szCs w:val="24"/>
        </w:rPr>
        <w:t>,</w:t>
      </w:r>
      <w:r w:rsidRPr="004E248B">
        <w:rPr>
          <w:szCs w:val="24"/>
        </w:rPr>
        <w:t xml:space="preserve"> p</w:t>
      </w:r>
      <w:r>
        <w:rPr>
          <w:szCs w:val="24"/>
        </w:rPr>
        <w:t>a</w:t>
      </w:r>
      <w:r w:rsidRPr="004E248B">
        <w:rPr>
          <w:szCs w:val="24"/>
        </w:rPr>
        <w:t xml:space="preserve">r </w:t>
      </w:r>
      <w:r>
        <w:rPr>
          <w:szCs w:val="24"/>
        </w:rPr>
        <w:t>mesure</w:t>
      </w:r>
      <w:r w:rsidRPr="004E248B">
        <w:rPr>
          <w:szCs w:val="24"/>
        </w:rPr>
        <w:t xml:space="preserve"> de sécurité</w:t>
      </w:r>
      <w:r>
        <w:rPr>
          <w:szCs w:val="24"/>
        </w:rPr>
        <w:t>,</w:t>
      </w:r>
      <w:r w:rsidRPr="004E248B">
        <w:rPr>
          <w:szCs w:val="24"/>
        </w:rPr>
        <w:t xml:space="preserve"> les clefs des </w:t>
      </w:r>
      <w:r>
        <w:rPr>
          <w:szCs w:val="24"/>
        </w:rPr>
        <w:t>appareils</w:t>
      </w:r>
      <w:r w:rsidRPr="004E248B">
        <w:rPr>
          <w:szCs w:val="24"/>
        </w:rPr>
        <w:t>, unités embarquées et cartes utilisées pour la formation sont des clefs d</w:t>
      </w:r>
      <w:r>
        <w:rPr>
          <w:szCs w:val="24"/>
        </w:rPr>
        <w:t>e contrôle</w:t>
      </w:r>
      <w:r w:rsidRPr="004E248B">
        <w:rPr>
          <w:szCs w:val="24"/>
        </w:rPr>
        <w:t xml:space="preserve"> et non de </w:t>
      </w:r>
      <w:r w:rsidR="006F403A">
        <w:rPr>
          <w:szCs w:val="24"/>
        </w:rPr>
        <w:t>« </w:t>
      </w:r>
      <w:r w:rsidRPr="004E248B">
        <w:rPr>
          <w:szCs w:val="24"/>
        </w:rPr>
        <w:t>véritables clefs</w:t>
      </w:r>
      <w:r w:rsidR="006F403A">
        <w:rPr>
          <w:szCs w:val="24"/>
        </w:rPr>
        <w:t> »</w:t>
      </w:r>
      <w:r w:rsidRPr="004E248B">
        <w:rPr>
          <w:szCs w:val="24"/>
        </w:rPr>
        <w:t>, ce qui empêche d</w:t>
      </w:r>
      <w:r>
        <w:rPr>
          <w:szCs w:val="24"/>
        </w:rPr>
        <w:t>’</w:t>
      </w:r>
      <w:r w:rsidRPr="004E248B">
        <w:rPr>
          <w:szCs w:val="24"/>
        </w:rPr>
        <w:t>utiliser le matériel de formation (cartes) comme deuxième carte ou carte supplémentaire pour la conduite.</w:t>
      </w: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2.</w:t>
      </w:r>
      <w:r w:rsidRPr="004E248B">
        <w:tab/>
        <w:t>Formation des conducteurs, entreprises, installateurs, techniciens d</w:t>
      </w:r>
      <w:r>
        <w:t>’</w:t>
      </w:r>
      <w:r w:rsidRPr="004E248B">
        <w:t xml:space="preserve">ateliers </w:t>
      </w:r>
      <w:r w:rsidR="00515081">
        <w:br/>
      </w:r>
      <w:r w:rsidRPr="004E248B">
        <w:t>et agents de contrôle</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102.</w:t>
      </w:r>
      <w:r w:rsidRPr="004E248B">
        <w:rPr>
          <w:szCs w:val="24"/>
        </w:rPr>
        <w:tab/>
        <w:t>La mise en place du tachygraphe numérique entraîne de nouvelles obligations pour les entreprises de transport et les conducteurs professionnels. Elle impose également aux ateliers des prescriptions plus rigoureuses afin que ce matériel d</w:t>
      </w:r>
      <w:r>
        <w:rPr>
          <w:szCs w:val="24"/>
        </w:rPr>
        <w:t>’</w:t>
      </w:r>
      <w:r w:rsidRPr="004E248B">
        <w:rPr>
          <w:szCs w:val="24"/>
        </w:rPr>
        <w:t>enregistrement soit convenablement étalonné et réparé. De plus, la mise en place du tachygraphe numérique s</w:t>
      </w:r>
      <w:r>
        <w:rPr>
          <w:szCs w:val="24"/>
        </w:rPr>
        <w:t>’</w:t>
      </w:r>
      <w:r w:rsidRPr="004E248B">
        <w:rPr>
          <w:szCs w:val="24"/>
        </w:rPr>
        <w:t>accompagne de nouvelles procédures à appliquer par les forces de l</w:t>
      </w:r>
      <w:r>
        <w:rPr>
          <w:szCs w:val="24"/>
        </w:rPr>
        <w:t>’</w:t>
      </w:r>
      <w:r w:rsidRPr="004E248B">
        <w:rPr>
          <w:szCs w:val="24"/>
        </w:rPr>
        <w:t xml:space="preserve">ordre pour vérifier la conformité avec la législation applicable. </w:t>
      </w:r>
      <w:r>
        <w:rPr>
          <w:szCs w:val="24"/>
        </w:rPr>
        <w:t>De toute</w:t>
      </w:r>
      <w:r w:rsidRPr="004E248B">
        <w:rPr>
          <w:szCs w:val="24"/>
        </w:rPr>
        <w:t xml:space="preserve"> éviden</w:t>
      </w:r>
      <w:r>
        <w:rPr>
          <w:szCs w:val="24"/>
        </w:rPr>
        <w:t xml:space="preserve">ce, </w:t>
      </w:r>
      <w:r w:rsidRPr="004E248B">
        <w:rPr>
          <w:szCs w:val="24"/>
        </w:rPr>
        <w:t xml:space="preserve">il est </w:t>
      </w:r>
      <w:r>
        <w:rPr>
          <w:szCs w:val="24"/>
        </w:rPr>
        <w:t xml:space="preserve">donc </w:t>
      </w:r>
      <w:r w:rsidRPr="004E248B">
        <w:rPr>
          <w:szCs w:val="24"/>
        </w:rPr>
        <w:t>absolument indispensable</w:t>
      </w:r>
      <w:r>
        <w:rPr>
          <w:szCs w:val="24"/>
        </w:rPr>
        <w:t>,</w:t>
      </w:r>
      <w:r w:rsidRPr="004E248B">
        <w:rPr>
          <w:szCs w:val="24"/>
        </w:rPr>
        <w:t xml:space="preserve"> pour que l</w:t>
      </w:r>
      <w:r>
        <w:rPr>
          <w:szCs w:val="24"/>
        </w:rPr>
        <w:t>’</w:t>
      </w:r>
      <w:r w:rsidRPr="004E248B">
        <w:rPr>
          <w:szCs w:val="24"/>
        </w:rPr>
        <w:t xml:space="preserve">AETR </w:t>
      </w:r>
      <w:r>
        <w:rPr>
          <w:szCs w:val="24"/>
        </w:rPr>
        <w:t xml:space="preserve">soit appliqué </w:t>
      </w:r>
      <w:r w:rsidRPr="004E248B">
        <w:rPr>
          <w:szCs w:val="24"/>
        </w:rPr>
        <w:t xml:space="preserve">avec succès, que tous les </w:t>
      </w:r>
      <w:r>
        <w:rPr>
          <w:szCs w:val="24"/>
        </w:rPr>
        <w:t>intervenants</w:t>
      </w:r>
      <w:r w:rsidRPr="004E248B">
        <w:rPr>
          <w:szCs w:val="24"/>
        </w:rPr>
        <w:t xml:space="preserve"> reçoivent une formation à toutes les étapes (conception, mise en œuvre et utilisation du tachygraphe numérique)</w:t>
      </w:r>
      <w:r>
        <w:rPr>
          <w:szCs w:val="24"/>
        </w:rPr>
        <w:t>,</w:t>
      </w:r>
      <w:r w:rsidRPr="004E248B">
        <w:rPr>
          <w:szCs w:val="24"/>
        </w:rPr>
        <w:t xml:space="preserve"> notamment les agents des autorités compétentes, les organismes chargés du respect des règles, les administrateurs et le personnel de bureau des entreprises de transport, les conducteurs, les ateliers, les installateurs, les techniciens et les conseillers en matériel de sécurité.</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103.</w:t>
      </w:r>
      <w:r w:rsidRPr="004E248B">
        <w:rPr>
          <w:szCs w:val="24"/>
        </w:rPr>
        <w:tab/>
        <w:t>Une liste non exhaustive des formations que ce groupe de travail pourrait concevoir, mettre en œuvre (ou faire mettre en œuvre) et superviser serait la suivante :</w:t>
      </w:r>
    </w:p>
    <w:p w:rsidR="000D19C1" w:rsidRPr="004E248B" w:rsidRDefault="000D19C1" w:rsidP="00515081">
      <w:pPr>
        <w:pStyle w:val="Bullet1"/>
      </w:pPr>
      <w:r w:rsidRPr="004E248B">
        <w:t>Activités de sensibilisation;</w:t>
      </w:r>
    </w:p>
    <w:p w:rsidR="000D19C1" w:rsidRPr="004E248B" w:rsidRDefault="000D19C1" w:rsidP="00515081">
      <w:pPr>
        <w:pStyle w:val="Bullet1"/>
      </w:pPr>
      <w:r w:rsidRPr="004E248B">
        <w:t>Stages de formation distincts pour les entreprises de transport, les conducteurs professionnels, les ateliers et les membres des forces de l</w:t>
      </w:r>
      <w:r>
        <w:t>’</w:t>
      </w:r>
      <w:r w:rsidRPr="004E248B">
        <w:t>ordre;</w:t>
      </w:r>
    </w:p>
    <w:p w:rsidR="000D19C1" w:rsidRPr="004E248B" w:rsidRDefault="000D19C1" w:rsidP="00515081">
      <w:pPr>
        <w:pStyle w:val="Bullet1"/>
      </w:pPr>
      <w:r w:rsidRPr="004E248B">
        <w:t>Démonstrations sur le terrain;</w:t>
      </w:r>
    </w:p>
    <w:p w:rsidR="000D19C1" w:rsidRPr="004E248B" w:rsidRDefault="000D19C1" w:rsidP="00515081">
      <w:pPr>
        <w:pStyle w:val="Bullet1"/>
      </w:pPr>
      <w:r w:rsidRPr="004E248B">
        <w:t>Cours théoriques.</w:t>
      </w: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104.</w:t>
      </w:r>
      <w:r w:rsidRPr="004E248B">
        <w:rPr>
          <w:szCs w:val="24"/>
        </w:rPr>
        <w:tab/>
        <w:t>Cela dit, les stages de formation pour les ateliers sont généralement assurés par les fabricants de tachygraphes qui connaissent parfaitement les activités des ateliers. Les fabricants peuvent former les conducteurs et les formateurs des entreprises ainsi que les formateurs des forces de l</w:t>
      </w:r>
      <w:r>
        <w:rPr>
          <w:szCs w:val="24"/>
        </w:rPr>
        <w:t>’</w:t>
      </w:r>
      <w:r w:rsidRPr="004E248B">
        <w:rPr>
          <w:szCs w:val="24"/>
        </w:rPr>
        <w:t>ordre.</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164D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r>
      <w:r w:rsidR="00164DC1">
        <w:t>J</w:t>
      </w:r>
      <w:r w:rsidRPr="004E248B">
        <w:t>.</w:t>
      </w:r>
      <w:r w:rsidRPr="004E248B">
        <w:tab/>
        <w:t>Étape 10</w:t>
      </w:r>
      <w:r w:rsidR="00E7332B">
        <w:t> </w:t>
      </w:r>
      <w:r w:rsidRPr="004E248B">
        <w:t>: Mise en application effective</w:t>
      </w:r>
    </w:p>
    <w:p w:rsidR="000D19C1" w:rsidRPr="00515081" w:rsidRDefault="000D19C1" w:rsidP="006F403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515081" w:rsidRPr="00515081" w:rsidRDefault="00515081" w:rsidP="006F403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9642B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105.</w:t>
      </w:r>
      <w:r w:rsidRPr="004E248B">
        <w:rPr>
          <w:szCs w:val="24"/>
        </w:rPr>
        <w:tab/>
        <w:t xml:space="preserve">Le tachygraphe demeure le principal </w:t>
      </w:r>
      <w:r>
        <w:rPr>
          <w:szCs w:val="24"/>
        </w:rPr>
        <w:t>appareil</w:t>
      </w:r>
      <w:r w:rsidRPr="004E248B">
        <w:rPr>
          <w:szCs w:val="24"/>
        </w:rPr>
        <w:t xml:space="preserve"> de contrôle utilisé par les forces de l</w:t>
      </w:r>
      <w:r>
        <w:rPr>
          <w:szCs w:val="24"/>
        </w:rPr>
        <w:t>’</w:t>
      </w:r>
      <w:r w:rsidRPr="004E248B">
        <w:rPr>
          <w:szCs w:val="24"/>
        </w:rPr>
        <w:t>ordre pour garantir le respect des règles de sécurité routière par les conducteurs professionnels. C</w:t>
      </w:r>
      <w:r>
        <w:rPr>
          <w:szCs w:val="24"/>
        </w:rPr>
        <w:t>’</w:t>
      </w:r>
      <w:r w:rsidRPr="004E248B">
        <w:rPr>
          <w:szCs w:val="24"/>
        </w:rPr>
        <w:t xml:space="preserve">est pourquoi la mise en application effective était, </w:t>
      </w:r>
      <w:r>
        <w:rPr>
          <w:szCs w:val="24"/>
        </w:rPr>
        <w:t>est</w:t>
      </w:r>
      <w:r w:rsidRPr="004E248B">
        <w:rPr>
          <w:szCs w:val="24"/>
        </w:rPr>
        <w:t xml:space="preserve"> et demeurera l</w:t>
      </w:r>
      <w:r>
        <w:rPr>
          <w:szCs w:val="24"/>
        </w:rPr>
        <w:t>’</w:t>
      </w:r>
      <w:r w:rsidRPr="004E248B">
        <w:rPr>
          <w:szCs w:val="24"/>
        </w:rPr>
        <w:t xml:space="preserve">aspect essentiel de la mise en œuvre du système </w:t>
      </w:r>
      <w:r>
        <w:rPr>
          <w:szCs w:val="24"/>
        </w:rPr>
        <w:t xml:space="preserve">de </w:t>
      </w:r>
      <w:r w:rsidRPr="004E248B">
        <w:rPr>
          <w:szCs w:val="24"/>
        </w:rPr>
        <w:t>tachygraph</w:t>
      </w:r>
      <w:r>
        <w:rPr>
          <w:szCs w:val="24"/>
        </w:rPr>
        <w:t xml:space="preserve">es </w:t>
      </w:r>
      <w:r w:rsidRPr="004E248B">
        <w:rPr>
          <w:szCs w:val="24"/>
        </w:rPr>
        <w:t>numérique</w:t>
      </w:r>
      <w:r>
        <w:rPr>
          <w:szCs w:val="24"/>
        </w:rPr>
        <w:t>s</w:t>
      </w:r>
      <w:r w:rsidRPr="004E248B">
        <w:rPr>
          <w:szCs w:val="24"/>
        </w:rPr>
        <w:t xml:space="preserve"> et devrait être l</w:t>
      </w:r>
      <w:r>
        <w:rPr>
          <w:szCs w:val="24"/>
        </w:rPr>
        <w:t>’</w:t>
      </w:r>
      <w:r w:rsidRPr="004E248B">
        <w:rPr>
          <w:szCs w:val="24"/>
        </w:rPr>
        <w:t>un des volets les plus importants des procédures de gestion des risques.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1.</w:t>
      </w:r>
      <w:r w:rsidRPr="004E248B">
        <w:tab/>
        <w:t xml:space="preserve">Adopter ou modifier les dispositions législatives habilitant les agents </w:t>
      </w:r>
      <w:r w:rsidR="00515081">
        <w:br/>
      </w:r>
      <w:r w:rsidRPr="004E248B">
        <w:t>de contrôle</w:t>
      </w:r>
      <w:r>
        <w:t xml:space="preserve"> </w:t>
      </w:r>
      <w:r w:rsidRPr="004E248B">
        <w:t>à mener les activités de contrôle</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6F40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106.</w:t>
      </w:r>
      <w:r w:rsidRPr="004E248B">
        <w:rPr>
          <w:szCs w:val="24"/>
        </w:rPr>
        <w:tab/>
        <w:t>Les Parties contractantes appliqu</w:t>
      </w:r>
      <w:r>
        <w:rPr>
          <w:szCs w:val="24"/>
        </w:rPr>
        <w:t>a</w:t>
      </w:r>
      <w:r w:rsidRPr="004E248B">
        <w:rPr>
          <w:szCs w:val="24"/>
        </w:rPr>
        <w:t>nt l</w:t>
      </w:r>
      <w:r>
        <w:rPr>
          <w:szCs w:val="24"/>
        </w:rPr>
        <w:t>’</w:t>
      </w:r>
      <w:r w:rsidRPr="004E248B">
        <w:rPr>
          <w:szCs w:val="24"/>
        </w:rPr>
        <w:t>AETR sont censées prendre en c</w:t>
      </w:r>
      <w:r>
        <w:rPr>
          <w:szCs w:val="24"/>
        </w:rPr>
        <w:t>ompte,</w:t>
      </w:r>
      <w:r w:rsidRPr="004E248B">
        <w:rPr>
          <w:szCs w:val="24"/>
        </w:rPr>
        <w:t xml:space="preserve"> par l</w:t>
      </w:r>
      <w:r>
        <w:rPr>
          <w:szCs w:val="24"/>
        </w:rPr>
        <w:t>’</w:t>
      </w:r>
      <w:r w:rsidRPr="004E248B">
        <w:rPr>
          <w:szCs w:val="24"/>
        </w:rPr>
        <w:t>intermédiaire de l</w:t>
      </w:r>
      <w:r>
        <w:rPr>
          <w:szCs w:val="24"/>
        </w:rPr>
        <w:t>’</w:t>
      </w:r>
      <w:r w:rsidRPr="004E248B">
        <w:rPr>
          <w:szCs w:val="24"/>
        </w:rPr>
        <w:t>organe de coordination qu</w:t>
      </w:r>
      <w:r>
        <w:rPr>
          <w:szCs w:val="24"/>
        </w:rPr>
        <w:t>’</w:t>
      </w:r>
      <w:r w:rsidRPr="004E248B">
        <w:rPr>
          <w:szCs w:val="24"/>
        </w:rPr>
        <w:t>elles auront désigné</w:t>
      </w:r>
      <w:r>
        <w:rPr>
          <w:szCs w:val="24"/>
        </w:rPr>
        <w:t>,</w:t>
      </w:r>
      <w:r w:rsidRPr="004E248B">
        <w:rPr>
          <w:szCs w:val="24"/>
        </w:rPr>
        <w:t xml:space="preserve"> les aspects relatifs à la mise en application effective à leurs niveaux nationaux respectifs</w:t>
      </w:r>
      <w:r>
        <w:rPr>
          <w:szCs w:val="24"/>
        </w:rPr>
        <w:t>,</w:t>
      </w:r>
      <w:r w:rsidRPr="004E248B">
        <w:rPr>
          <w:szCs w:val="24"/>
        </w:rPr>
        <w:t xml:space="preserve"> et définir une stratégie </w:t>
      </w:r>
      <w:r>
        <w:rPr>
          <w:szCs w:val="24"/>
        </w:rPr>
        <w:t>d’</w:t>
      </w:r>
      <w:r w:rsidRPr="004E248B">
        <w:rPr>
          <w:szCs w:val="24"/>
        </w:rPr>
        <w:t>application, ce qui peut être réalisé par un groupe de travail dédié, comme indiqué précédemment dans l</w:t>
      </w:r>
      <w:r>
        <w:rPr>
          <w:szCs w:val="24"/>
        </w:rPr>
        <w:t>’</w:t>
      </w:r>
      <w:r w:rsidRPr="004E248B">
        <w:rPr>
          <w:szCs w:val="24"/>
        </w:rPr>
        <w:t xml:space="preserve">étape 1 (1.5 </w:t>
      </w:r>
      <w:r w:rsidR="006F403A">
        <w:rPr>
          <w:szCs w:val="24"/>
        </w:rPr>
        <w:t>–</w:t>
      </w:r>
      <w:r w:rsidRPr="004E248B">
        <w:rPr>
          <w:szCs w:val="24"/>
        </w:rPr>
        <w:t xml:space="preserve"> Groupe de travail sur l</w:t>
      </w:r>
      <w:r>
        <w:rPr>
          <w:szCs w:val="24"/>
        </w:rPr>
        <w:t>e respect des règles</w:t>
      </w:r>
      <w:r w:rsidRPr="004E248B">
        <w:rPr>
          <w:szCs w:val="24"/>
        </w:rPr>
        <w:t>)</w:t>
      </w:r>
      <w:r>
        <w:rPr>
          <w:szCs w:val="24"/>
        </w:rPr>
        <w:t>, placé sous l’autorité</w:t>
      </w:r>
      <w:r w:rsidRPr="004E248B">
        <w:rPr>
          <w:szCs w:val="24"/>
        </w:rPr>
        <w:t xml:space="preserve"> du Comité national AETR et/ou sous la responsabilité de l</w:t>
      </w:r>
      <w:r>
        <w:rPr>
          <w:szCs w:val="24"/>
        </w:rPr>
        <w:t>’</w:t>
      </w:r>
      <w:r w:rsidRPr="004E248B">
        <w:rPr>
          <w:szCs w:val="24"/>
        </w:rPr>
        <w:t xml:space="preserve">autorité compétente pour faire </w:t>
      </w:r>
      <w:r>
        <w:rPr>
          <w:szCs w:val="24"/>
        </w:rPr>
        <w:t>appliquer le droit</w:t>
      </w:r>
      <w:r w:rsidRPr="004E248B">
        <w:rPr>
          <w:szCs w:val="24"/>
        </w:rPr>
        <w:t xml:space="preserve"> dans chaque pays.</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515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2.</w:t>
      </w:r>
      <w:r w:rsidRPr="004E248B">
        <w:tab/>
        <w:t>Doter les agents de contrôle d</w:t>
      </w:r>
      <w:r>
        <w:t>’</w:t>
      </w:r>
      <w:r w:rsidRPr="004E248B">
        <w:t>un équipement satisfaisant</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0D1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4"/>
        </w:rPr>
      </w:pPr>
      <w:r w:rsidRPr="004E248B">
        <w:rPr>
          <w:szCs w:val="24"/>
        </w:rPr>
        <w:t>107.</w:t>
      </w:r>
      <w:r w:rsidRPr="004E248B">
        <w:rPr>
          <w:szCs w:val="24"/>
        </w:rPr>
        <w:tab/>
        <w:t xml:space="preserve">Les </w:t>
      </w:r>
      <w:r>
        <w:rPr>
          <w:szCs w:val="24"/>
        </w:rPr>
        <w:t>forces de l’ordre</w:t>
      </w:r>
      <w:r w:rsidRPr="004E248B">
        <w:rPr>
          <w:szCs w:val="24"/>
        </w:rPr>
        <w:t xml:space="preserve"> devraient être équipé</w:t>
      </w:r>
      <w:r w:rsidR="009642B2">
        <w:rPr>
          <w:szCs w:val="24"/>
        </w:rPr>
        <w:t>e</w:t>
      </w:r>
      <w:r w:rsidRPr="004E248B">
        <w:rPr>
          <w:szCs w:val="24"/>
        </w:rPr>
        <w:t xml:space="preserve">s des </w:t>
      </w:r>
      <w:r>
        <w:rPr>
          <w:szCs w:val="24"/>
        </w:rPr>
        <w:t xml:space="preserve">appareils et instruments </w:t>
      </w:r>
      <w:r w:rsidRPr="004E248B">
        <w:rPr>
          <w:szCs w:val="24"/>
        </w:rPr>
        <w:t>nécessaires pour être en mesure de s</w:t>
      </w:r>
      <w:r>
        <w:rPr>
          <w:szCs w:val="24"/>
        </w:rPr>
        <w:t>’</w:t>
      </w:r>
      <w:r w:rsidRPr="004E248B">
        <w:rPr>
          <w:szCs w:val="24"/>
        </w:rPr>
        <w:t xml:space="preserve">acquitter de leurs tâches </w:t>
      </w:r>
      <w:r>
        <w:rPr>
          <w:szCs w:val="24"/>
        </w:rPr>
        <w:t>au cours</w:t>
      </w:r>
      <w:r w:rsidRPr="004E248B">
        <w:rPr>
          <w:szCs w:val="24"/>
        </w:rPr>
        <w:t xml:space="preserve"> des contrôles. Une liste non exhaustive de ces </w:t>
      </w:r>
      <w:r>
        <w:rPr>
          <w:szCs w:val="24"/>
        </w:rPr>
        <w:t>appareils et matériels</w:t>
      </w:r>
      <w:r w:rsidRPr="004E248B">
        <w:rPr>
          <w:szCs w:val="24"/>
        </w:rPr>
        <w:t xml:space="preserve"> comprendrait :</w:t>
      </w:r>
    </w:p>
    <w:p w:rsidR="000D19C1" w:rsidRPr="004E248B" w:rsidRDefault="000D19C1" w:rsidP="00515081">
      <w:pPr>
        <w:pStyle w:val="Bullet1"/>
      </w:pPr>
      <w:r w:rsidRPr="004E248B">
        <w:t>Des cartes électroniques pour évaluer et imprimer les données stocké</w:t>
      </w:r>
      <w:r>
        <w:t>e</w:t>
      </w:r>
      <w:r w:rsidRPr="004E248B">
        <w:t>s dans un tachygraphe numérique;</w:t>
      </w:r>
    </w:p>
    <w:p w:rsidR="000D19C1" w:rsidRPr="004E248B" w:rsidRDefault="000D19C1" w:rsidP="00515081">
      <w:pPr>
        <w:pStyle w:val="Bullet1"/>
      </w:pPr>
      <w:r w:rsidRPr="004E248B">
        <w:t>Des clefs de téléchargement pour récupérer les données stockées dans les tachygraphes numériques;</w:t>
      </w:r>
    </w:p>
    <w:p w:rsidR="000D19C1" w:rsidRPr="004E248B" w:rsidRDefault="000D19C1" w:rsidP="00515081">
      <w:pPr>
        <w:pStyle w:val="Bullet1"/>
      </w:pPr>
      <w:r w:rsidRPr="004E248B">
        <w:t>Des ordinateurs et imprimantes;</w:t>
      </w:r>
    </w:p>
    <w:p w:rsidR="000D19C1" w:rsidRPr="004E248B" w:rsidRDefault="000D19C1" w:rsidP="00515081">
      <w:pPr>
        <w:pStyle w:val="Bullet1"/>
      </w:pPr>
      <w:r w:rsidRPr="004E248B">
        <w:t>La Directive</w:t>
      </w:r>
      <w:r>
        <w:t xml:space="preserve"> européenne</w:t>
      </w:r>
      <w:r w:rsidR="006F403A">
        <w:t xml:space="preserve"> </w:t>
      </w:r>
      <w:r w:rsidRPr="004E248B">
        <w:t xml:space="preserve">2009/5/CE (classement des infractions au système </w:t>
      </w:r>
      <w:r>
        <w:t xml:space="preserve">de </w:t>
      </w:r>
      <w:r w:rsidRPr="004E248B">
        <w:t>tachygraph</w:t>
      </w:r>
      <w:r>
        <w:t>es</w:t>
      </w:r>
      <w:r w:rsidRPr="004E248B">
        <w:t xml:space="preserve"> numérique</w:t>
      </w:r>
      <w:r>
        <w:t>s</w:t>
      </w:r>
      <w:r w:rsidRPr="004E248B">
        <w:t>) qui figure à l</w:t>
      </w:r>
      <w:r>
        <w:t>’</w:t>
      </w:r>
      <w:r w:rsidRPr="004E248B">
        <w:t xml:space="preserve">annexe VI. </w:t>
      </w:r>
      <w:r>
        <w:t>C’est</w:t>
      </w:r>
      <w:r w:rsidRPr="004E248B">
        <w:t xml:space="preserve"> une référence utile pour les pays non membres de l</w:t>
      </w:r>
      <w:r>
        <w:t>’</w:t>
      </w:r>
      <w:r w:rsidRPr="004E248B">
        <w:t>Union européenne.</w:t>
      </w:r>
    </w:p>
    <w:p w:rsidR="000D19C1" w:rsidRPr="00515081" w:rsidRDefault="000D19C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C22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248B">
        <w:tab/>
        <w:t>K.</w:t>
      </w:r>
      <w:r w:rsidRPr="004E248B">
        <w:tab/>
        <w:t>Étape 11</w:t>
      </w:r>
      <w:r w:rsidR="006F403A">
        <w:t> </w:t>
      </w:r>
      <w:r w:rsidRPr="004E248B">
        <w:t>: Création d</w:t>
      </w:r>
      <w:r>
        <w:t>’</w:t>
      </w:r>
      <w:r w:rsidRPr="004E248B">
        <w:t>un service d</w:t>
      </w:r>
      <w:r>
        <w:t>’</w:t>
      </w:r>
      <w:r w:rsidRPr="004E248B">
        <w:t>assistance opérationnel</w:t>
      </w:r>
    </w:p>
    <w:p w:rsidR="000D19C1" w:rsidRPr="00515081" w:rsidRDefault="000D19C1" w:rsidP="00C225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515081" w:rsidRPr="00515081" w:rsidRDefault="00515081" w:rsidP="005150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24"/>
        </w:rPr>
      </w:pPr>
    </w:p>
    <w:p w:rsidR="000D19C1" w:rsidRPr="004E248B" w:rsidRDefault="000D19C1" w:rsidP="000F1F8F">
      <w:pPr>
        <w:pStyle w:val="Bullet1"/>
      </w:pPr>
      <w:r w:rsidRPr="004E248B">
        <w:t>Un service d</w:t>
      </w:r>
      <w:r>
        <w:t>’</w:t>
      </w:r>
      <w:r w:rsidRPr="004E248B">
        <w:t>assistance opérationnel pour les questions liées à l</w:t>
      </w:r>
      <w:r>
        <w:t>’</w:t>
      </w:r>
      <w:r w:rsidRPr="004E248B">
        <w:t>AETR devrait fournir des in</w:t>
      </w:r>
      <w:r>
        <w:t>formations et un soutien à tou</w:t>
      </w:r>
      <w:r w:rsidRPr="004E248B">
        <w:t xml:space="preserve">s les </w:t>
      </w:r>
      <w:r>
        <w:t xml:space="preserve">intervenants dans le cadre de </w:t>
      </w:r>
      <w:r w:rsidRPr="004E248B">
        <w:t>l</w:t>
      </w:r>
      <w:r>
        <w:t>’</w:t>
      </w:r>
      <w:r w:rsidRPr="004E248B">
        <w:t xml:space="preserve">AETR </w:t>
      </w:r>
      <w:r>
        <w:t>et d</w:t>
      </w:r>
      <w:r w:rsidRPr="004E248B">
        <w:t>es procédures relatives au tachygraphe numérique. Il fournirait des indications au sujet de la législation, des procédures et d</w:t>
      </w:r>
      <w:r>
        <w:t>’</w:t>
      </w:r>
      <w:r w:rsidRPr="004E248B">
        <w:t>autres questions liées à l</w:t>
      </w:r>
      <w:r>
        <w:t>’</w:t>
      </w:r>
      <w:r w:rsidRPr="004E248B">
        <w:t>AETR ainsi que des réponses à des questions fréquemment posées. Son soutien pourrait emprun</w:t>
      </w:r>
      <w:r>
        <w:t>ter différents canaux tels que l</w:t>
      </w:r>
      <w:r w:rsidRPr="004E248B">
        <w:t>es l</w:t>
      </w:r>
      <w:r>
        <w:t>ignes téléphoniques gratuites, l</w:t>
      </w:r>
      <w:r w:rsidRPr="004E248B">
        <w:t xml:space="preserve">es sites Internet, </w:t>
      </w:r>
      <w:r>
        <w:t>la</w:t>
      </w:r>
      <w:r w:rsidRPr="004E248B">
        <w:t xml:space="preserve"> message</w:t>
      </w:r>
      <w:r>
        <w:t>rie</w:t>
      </w:r>
      <w:r w:rsidRPr="004E248B">
        <w:t xml:space="preserve"> inst</w:t>
      </w:r>
      <w:r>
        <w:t>antanée</w:t>
      </w:r>
      <w:r w:rsidRPr="004E248B">
        <w:t xml:space="preserve"> ou </w:t>
      </w:r>
      <w:r>
        <w:t>la</w:t>
      </w:r>
      <w:r w:rsidRPr="004E248B">
        <w:t xml:space="preserve"> messagerie électronique;</w:t>
      </w:r>
    </w:p>
    <w:p w:rsidR="000D19C1" w:rsidRDefault="000D19C1" w:rsidP="00515081">
      <w:pPr>
        <w:pStyle w:val="Bullet1"/>
      </w:pPr>
      <w:r w:rsidRPr="004E248B">
        <w:t xml:space="preserve">Les associations nationales de transport de voyageurs </w:t>
      </w:r>
      <w:r>
        <w:t>et</w:t>
      </w:r>
      <w:r w:rsidRPr="004E248B">
        <w:t xml:space="preserve"> de marchandises peuvent également contribuer à la création et au fonctionnement de ce service d</w:t>
      </w:r>
      <w:r>
        <w:t>’</w:t>
      </w:r>
      <w:r w:rsidRPr="004E248B">
        <w:t>assistance ou d</w:t>
      </w:r>
      <w:r>
        <w:t>’</w:t>
      </w:r>
      <w:r w:rsidRPr="004E248B">
        <w:t xml:space="preserve">un service analogue en répondant à des questions posées par les professionnels du transport routier. </w:t>
      </w:r>
    </w:p>
    <w:p w:rsidR="00164DC1" w:rsidRDefault="00AC1EA9" w:rsidP="00164DC1">
      <w:pPr>
        <w:pStyle w:val="SingleTxt"/>
        <w:spacing w:line="240" w:lineRule="auto"/>
      </w:pPr>
      <w:r>
        <w:rPr>
          <w:noProof/>
          <w:w w:val="100"/>
          <w:lang w:val="en-US"/>
        </w:rPr>
        <mc:AlternateContent>
          <mc:Choice Requires="wps">
            <w:drawing>
              <wp:anchor distT="0" distB="0" distL="0" distR="0" simplePos="0" relativeHeight="251706368" behindDoc="0" locked="0" layoutInCell="1" allowOverlap="1" wp14:anchorId="4A7FF83D" wp14:editId="2A631B05">
                <wp:simplePos x="0" y="0"/>
                <wp:positionH relativeFrom="column">
                  <wp:posOffset>813435</wp:posOffset>
                </wp:positionH>
                <wp:positionV relativeFrom="paragraph">
                  <wp:posOffset>406177</wp:posOffset>
                </wp:positionV>
                <wp:extent cx="1068705" cy="146685"/>
                <wp:effectExtent l="0" t="0" r="0" b="571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705"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164DC1">
                            <w:pPr>
                              <w:spacing w:line="240" w:lineRule="auto"/>
                              <w:rPr>
                                <w:sz w:val="16"/>
                                <w:szCs w:val="16"/>
                              </w:rPr>
                            </w:pPr>
                            <w:r w:rsidRPr="00164DC1">
                              <w:rPr>
                                <w:sz w:val="16"/>
                                <w:szCs w:val="16"/>
                              </w:rPr>
                              <w:t>Capteur de mouvement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9" o:spid="_x0000_s1043" type="#_x0000_t202" style="position:absolute;left:0;text-align:left;margin-left:64.05pt;margin-top:32pt;width:84.15pt;height:11.5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xJRgMAAMAHAAAOAAAAZHJzL2Uyb0RvYy54bWzEVV1v0zAUfUfiP1h+75KUrlurZWgfFCFV&#10;A7Ehnl3HaaI5trHdNQXx3zl2ko6NPWwIiT6k1/bxvb7nfp28bRtJ7oR1tVY5zQ5SSoTiuqjVOqdf&#10;bhajY0qcZ6pgUiuR051w9O3p61cnWzMXY11pWQhLoES5+dbktPLezJPE8Uo0zB1oIxQOS20b5rG0&#10;66SwbAvtjUzGaTpNttoWxmounMPuZXdIT6P+shTcfyxLJzyROcXbfPza+F2Fb3J6wuZry0xV8/4Z&#10;7C9e0bBawehe1SXzjGxs/YeqpuZWO136A66bRJdlzUX0Ad5k6SNvritmRPQF5Dizp8n9O7X86u6T&#10;JXWR0zfZjBLFGgTpRrSenOuWhD0wtDVuDuC1AdS3OECko7fOLDW/dYAkv2G6Cw7owEhb2ib8w1eC&#10;iwjCbk98sMODtnR6fJQeUsJxlk2m0+PDYDe5v22s8++FbkgQcmoR2PgCdrd0voMOkGDMaVkXi1rK&#10;uLDr1YW05I4hCRbx12t/AJOKbHM6OxyHdzDkYimZh9gYsOPUmhIm10hy7m00rXQwANtsHkxfMld1&#10;JqLWLrOs3qgiQirBineqIH5nwLBCMdBgrhEFJVJAbZAi0rNaPgcJdqQK1kXM844HrFoPMe6D3ZiD&#10;P2bZeJKej2ejBXgeTRaTw9HsKD0epdnsfDZNJ7PJ5eJncCqbzKu6KIRa1koM9ZBNnpdvfWV2mRwr&#10;4mWEPohGoHQftJVk/PapmP0n4h/QFPMUrA//kf1YD10JhMpwfidFiIlUn0WJeouVEDZipxN7Txnn&#10;Qvms9zWiA6pEpr3kYo8PV7vseMnl/Y1oWSu/v9zUSnfJ/+jZxe3w5LLD9x2h9ztQ4NtVGxtNdhS8&#10;C1srXezQUqxGRaMvOMMXNcK+ZM5/YhZ9GJuYLf4jPqXUKBfdS5RU2n5/aj/gka44RX2hr6N0v22Y&#10;RbXJDwqNMwyBQbCDsBoEtWkuNLpEFl8TRVywXg5iaXXzFSPnLFjBEVMctnKKRtGJF76bLhhZXJyd&#10;RRBavWF+qa4NHzpnSNyb9iuzpu9oHhl0pYeOz+aPGluHDQFR+mzjdVnHrnfPYk84xkTMw36khTn0&#10;+zqi7gfv6S8AAAD//wMAUEsDBBQABgAIAAAAIQA4eZgR3QAAAAkBAAAPAAAAZHJzL2Rvd25yZXYu&#10;eG1sTI9BasMwEEX3hd5BTKG7RpYxjuNaDqVQAt2EOjmAYimWqTUylhw7t+901S4/8/jzfrVf3cBu&#10;Zgq9RwlikwAz2HrdYyfhfPp4KYCFqFCrwaORcDcB9vXjQ6VK7Rf8MrcmdoxKMJRKgo1xLDkPrTVO&#10;hY0fDdLt6ienIsWp43pSC5W7gadJknOneqQPVo3m3Zr2u5mdhH6L4nNuspWLZXc+He3heJ8PUj4/&#10;rW+vwKJZ4x8Mv/qkDjU5XfyMOrCBcloIQiXkGW0iIN3lGbCLhGIrgNcV/7+g/gEAAP//AwBQSwEC&#10;LQAUAAYACAAAACEAtoM4kv4AAADhAQAAEwAAAAAAAAAAAAAAAAAAAAAAW0NvbnRlbnRfVHlwZXNd&#10;LnhtbFBLAQItABQABgAIAAAAIQA4/SH/1gAAAJQBAAALAAAAAAAAAAAAAAAAAC8BAABfcmVscy8u&#10;cmVsc1BLAQItABQABgAIAAAAIQBNuxxJRgMAAMAHAAAOAAAAAAAAAAAAAAAAAC4CAABkcnMvZTJv&#10;RG9jLnhtbFBLAQItABQABgAIAAAAIQA4eZgR3QAAAAkBAAAPAAAAAAAAAAAAAAAAAKAFAABkcnMv&#10;ZG93bnJldi54bWxQSwUGAAAAAAQABADzAAAAqgYAAAAA&#10;" stroked="f">
                <v:stroke joinstyle="round"/>
                <v:path arrowok="t"/>
                <v:textbox inset="0,0,0,0">
                  <w:txbxContent>
                    <w:p w:rsidR="00AB3770" w:rsidRDefault="00AB3770" w:rsidP="00164DC1">
                      <w:pPr>
                        <w:spacing w:line="240" w:lineRule="auto"/>
                        <w:rPr>
                          <w:sz w:val="16"/>
                          <w:szCs w:val="16"/>
                        </w:rPr>
                      </w:pPr>
                      <w:r w:rsidRPr="00164DC1">
                        <w:rPr>
                          <w:sz w:val="16"/>
                          <w:szCs w:val="16"/>
                        </w:rPr>
                        <w:t>Capteur de mouvement</w:t>
                      </w:r>
                    </w:p>
                  </w:txbxContent>
                </v:textbox>
              </v:shape>
            </w:pict>
          </mc:Fallback>
        </mc:AlternateContent>
      </w:r>
      <w:r>
        <w:rPr>
          <w:noProof/>
          <w:w w:val="100"/>
          <w:lang w:val="en-US"/>
        </w:rPr>
        <mc:AlternateContent>
          <mc:Choice Requires="wps">
            <w:drawing>
              <wp:anchor distT="0" distB="0" distL="0" distR="0" simplePos="0" relativeHeight="251710464" behindDoc="0" locked="0" layoutInCell="1" allowOverlap="1" wp14:anchorId="6D812FAD" wp14:editId="100EF87C">
                <wp:simplePos x="0" y="0"/>
                <wp:positionH relativeFrom="column">
                  <wp:posOffset>4282217</wp:posOffset>
                </wp:positionH>
                <wp:positionV relativeFrom="paragraph">
                  <wp:posOffset>3452495</wp:posOffset>
                </wp:positionV>
                <wp:extent cx="870527" cy="133350"/>
                <wp:effectExtent l="0" t="0" r="6350" b="762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0527" cy="133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AC1EA9">
                            <w:pPr>
                              <w:spacing w:line="240" w:lineRule="auto"/>
                              <w:rPr>
                                <w:sz w:val="16"/>
                                <w:szCs w:val="16"/>
                              </w:rPr>
                            </w:pPr>
                            <w:r w:rsidRPr="00164DC1">
                              <w:rPr>
                                <w:sz w:val="16"/>
                                <w:szCs w:val="16"/>
                                <w:lang w:val="fr-CH"/>
                              </w:rPr>
                              <w:t>Logiciel d’analyse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23" o:spid="_x0000_s1044" type="#_x0000_t202" style="position:absolute;left:0;text-align:left;margin-left:337.2pt;margin-top:271.85pt;width:68.55pt;height:10.5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erRgMAAL8HAAAOAAAAZHJzL2Uyb0RvYy54bWzEVdtu0zAYvkfiHSzfd0l62NpqGdqBIqRq&#10;IDbEtes4TTTHNra7piDenc9O0x3ggiEkepH+tr//fDp90zaS3Avraq1ymh2llAjFdVGrdU4/3y4G&#10;U0qcZ6pgUiuR051w9M3Z61enWzMXQ11pWQhLIES5+dbktPLezJPE8Uo0zB1pIxQeS20b5nG066Sw&#10;bAvpjUyGaXqcbLUtjNVcOIfbq+6RnkX5ZSm4/1CWTngicwrbfPza+F2Fb3J2yuZry0xV870Z7C+s&#10;aFitoPQg6op5Rja2/kVUU3OrnS79EddNosuy5iL6AG+y9Jk3NxUzIvqC4DhzCJP7d2L59f1HS+oi&#10;p6PhiBLFGiTpVrSeXOiWhDtEaGvcHMAbA6hv8YBMR2+dWWp+5wBJHmE6Bgd0iEhb2ib8w1cCRiRh&#10;dwh80MNxOT1JJ8MTSjiestFoNImJSR6YjXX+ndANCUROLfIaDWD3S+eDejbvIUGX07IuFrWU8WDX&#10;q0tpyT1DDSziLzgFlicwqcg2p7PJcAI7GEqxlMyDbAyC49SaEibXqHHubVStdFAAQZ3qK+aqTkWU&#10;2hWW1RtVREglWPFWFcTvDAKs0As0qGtEQYkUEBuoiPSsln+ChP1SBe0ilnkXB5xaDzLeI7ixBL/P&#10;suE4vRjOBovj6clgvBhPBrOTdDpIs9nF7Dgdz8ZXix/BqWw8r+qiEGpZK9G3Qzb+s3LbN2ZXyLEh&#10;XhbQJ9kI2TwkbSUZv/tdzgLqPwT+SZhiJSHq/X+MfmyHrgNCYzi/kyLkRKpPokS7xUYIF3HQiYOn&#10;jHOhfLb3NaIDqkSlvYRxjw+sXXW8hPnAETVr5Q/MTa10V/zPzC7uepPLDo9gPPI7kL5dtXHOZNPg&#10;Xbha6WKHiWI1OhpjwRm+qJHQJXP+I7MYw7jEavEf8CmlRrvoPUVJpe23390HPMoVr+gvjHW07tcN&#10;s+g2+V5hboYd0BO2J1Y9oTbNpcaUyKI1kQSD9bInS6ubL9g450ELnpji0JVTDIqOvPTdcsHG4uL8&#10;PIIw6Q3zS3VjeD84Q+Hetl+YNfuJ5lFB17of+Gz+bLB12Fgw5nzjMXri1HuI4j7g2BKxDvcbLayh&#10;x+eIeti7Zz8BAAD//wMAUEsDBBQABgAIAAAAIQDwgOEG4gAAAAsBAAAPAAAAZHJzL2Rvd25yZXYu&#10;eG1sTI9NT8MwDIbvSPyHyEjcWNrRj6k0nWAS0gRCQEGcvdZrC41TJdlW/j3hBEfbj14/b7me9SiO&#10;ZN1gWEG8iEAQN6YduFPw/nZ/tQLhPHKLo2FS8E0O1tX5WYlFa078SsfadyKEsCtQQe/9VEjpmp40&#10;uoWZiMNtb6xGH0bbydbiKYTrUS6jKJMaBw4fepxo01PzVR+0gnx4jFO7efhcbv3L0/Zjf4f186zU&#10;5cV8ewPC0+z/YPjVD+pQBaedOXDrxKggy5MkoArS5DoHEYhVHKcgdmGTJTnIqpT/O1Q/AAAA//8D&#10;AFBLAQItABQABgAIAAAAIQC2gziS/gAAAOEBAAATAAAAAAAAAAAAAAAAAAAAAABbQ29udGVudF9U&#10;eXBlc10ueG1sUEsBAi0AFAAGAAgAAAAhADj9If/WAAAAlAEAAAsAAAAAAAAAAAAAAAAALwEAAF9y&#10;ZWxzLy5yZWxzUEsBAi0AFAAGAAgAAAAhADhKl6tGAwAAvwcAAA4AAAAAAAAAAAAAAAAALgIAAGRy&#10;cy9lMm9Eb2MueG1sUEsBAi0AFAAGAAgAAAAhAPCA4QbiAAAACwEAAA8AAAAAAAAAAAAAAAAAoAUA&#10;AGRycy9kb3ducmV2LnhtbFBLBQYAAAAABAAEAPMAAACvBgAAAAA=&#10;" stroked="f">
                <v:stroke joinstyle="round"/>
                <v:path arrowok="t"/>
                <v:textbox style="mso-fit-shape-to-text:t" inset="0,0,0,0">
                  <w:txbxContent>
                    <w:p w:rsidR="00AB3770" w:rsidRDefault="00AB3770" w:rsidP="00AC1EA9">
                      <w:pPr>
                        <w:spacing w:line="240" w:lineRule="auto"/>
                        <w:rPr>
                          <w:sz w:val="16"/>
                          <w:szCs w:val="16"/>
                        </w:rPr>
                      </w:pPr>
                      <w:r w:rsidRPr="00164DC1">
                        <w:rPr>
                          <w:sz w:val="16"/>
                          <w:szCs w:val="16"/>
                          <w:lang w:val="fr-CH"/>
                        </w:rPr>
                        <w:t>Logiciel d’analyse</w:t>
                      </w:r>
                    </w:p>
                  </w:txbxContent>
                </v:textbox>
              </v:shape>
            </w:pict>
          </mc:Fallback>
        </mc:AlternateContent>
      </w:r>
      <w:r>
        <w:rPr>
          <w:noProof/>
          <w:w w:val="100"/>
          <w:lang w:val="en-US"/>
        </w:rPr>
        <mc:AlternateContent>
          <mc:Choice Requires="wps">
            <w:drawing>
              <wp:anchor distT="0" distB="0" distL="0" distR="0" simplePos="0" relativeHeight="251708416" behindDoc="0" locked="0" layoutInCell="1" allowOverlap="1" wp14:anchorId="295F7175" wp14:editId="4D906920">
                <wp:simplePos x="0" y="0"/>
                <wp:positionH relativeFrom="column">
                  <wp:posOffset>4046220</wp:posOffset>
                </wp:positionH>
                <wp:positionV relativeFrom="paragraph">
                  <wp:posOffset>115158</wp:posOffset>
                </wp:positionV>
                <wp:extent cx="1320165" cy="133350"/>
                <wp:effectExtent l="0" t="0" r="0" b="762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165" cy="133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164DC1">
                            <w:pPr>
                              <w:spacing w:line="240" w:lineRule="auto"/>
                              <w:rPr>
                                <w:sz w:val="16"/>
                                <w:szCs w:val="16"/>
                              </w:rPr>
                            </w:pPr>
                            <w:r w:rsidRPr="00164DC1">
                              <w:rPr>
                                <w:sz w:val="16"/>
                                <w:szCs w:val="16"/>
                                <w:lang w:val="fr-CH"/>
                              </w:rPr>
                              <w:t>Dispositif de téléchargement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21" o:spid="_x0000_s1045" type="#_x0000_t202" style="position:absolute;left:0;text-align:left;margin-left:318.6pt;margin-top:9.05pt;width:103.95pt;height:10.5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29SgMAAMAHAAAOAAAAZHJzL2Uyb0RvYy54bWzEVVtv2zYUfi/Q/0Dw3ZFlO2lsRClymYcC&#10;RlssGfpMU5QlhCJZko7lDfvv+3hkOZf1oRkGzA/yIfmd++3iY9dq9qh8aKwpeH4y5kwZacvGbAr+&#10;+/1ydM5ZiMKUQlujCr5XgX+8fP/uYucWamJrq0vlGYSYsNi5gtcxukWWBVmrVoQT65TBY2V9KyKO&#10;fpOVXuwgvdXZZDw+y3bWl85bqULA7W3/yC9JflUpGb9UVVCR6YLDtkhfT991+maXF2Kx8cLVjTyY&#10;If6FFa1oDJQeRd2KKNjWN/8Q1TbS22CreCJtm9mqaqQiH+BNPn7lzV0tnCJfEJzgjmEK/51Y+fnx&#10;q2dNWfDpJOfMiBZJulddZNe2Y+kOEdq5sADwzgEaOzwg0+RtcCsrHwIg2TNMzxCAThHpKt+mf/jK&#10;wIgk7I+BT3pkkjaF92ennEm85dPp9JQykz1xOx/ir8q2LBEF90gsWSAeVyEm/WIxQJKyYHVTLhut&#10;6eA36xvt2aNAESzpl7wCywuYNmxX8PnpJNkhUIuVFhFk6xCdYDacCb1BkcvoSbWxSQEE9apvRah7&#10;FSS1ryxvt6YkSK1E+YspWdw7RNigGXhS16qSM60gNlGEjKLRP4OE/dok7YrqvI8DTl0ESfeILtXg&#10;n/N8MhtfT+aj5dn5h9FsOTsdzT+Mz0fjfH49PxvP5rPb5V/JqXy2qJuyVGbVGDX0Qz77uXo7dGZf&#10;ydQRbwvoi2ykbB6TttZCPvwoZwn1PwT+RZiokhD14Z+iT/3Qt0DqjBD3WqWcaPObqtBv1Anpgiad&#10;OnoqpFQmUtdRfoFOqAqV9hbGAz6x9tXxFuYjB2m2Jh6Z28bYvvhfmV0+DCZXPR7BeOZ3ImO37mjQ&#10;5POUyXS1tuUeI8VbdDTmQnBy2SChKxHiV+Exh3GJ3RK/4FNpi3axB4qz2vo/fnSf8ChXvKK/MNfR&#10;ut+3wqPb9CeDwZmWwED4gVgPhNm2NxZTAqMQ1hAJBh/1QFbett+wcq6SFjwJI6Gr4BgUPXkT++2C&#10;lSXV1RWBMOqdiCtz5+QwOVPh3nffhHeHiRZRQZ/tMPHF4tVg67FUMO5qGzF6aOo9RfEQcKwJqsPD&#10;Skt76PmZUE+L9/JvAAAA//8DAFBLAwQUAAYACAAAACEAjwyIT+AAAAAJAQAADwAAAGRycy9kb3du&#10;cmV2LnhtbEyPwU7DMAyG70i8Q2Qkbixtx7ZSmk4wCWliQmwFcc4ary00TtVkW3l7zAlutv5Pvz/n&#10;y9F24oSDbx0piCcRCKTKmZZqBe9vTzcpCB80Gd05QgXf6GFZXF7kOjPuTDs8laEWXEI+0wqaEPpM&#10;Sl81aLWfuB6Js4MbrA68DrU0gz5zue1kEkVzaXVLfKHRPa4arL7Ko1WwaDfxbFg9fybrsH1Zfxwe&#10;dfk6KnV9NT7cgwg4hj8YfvVZHQp22rsjGS86BfPpImGUgzQGwUB6O+Nhr2B6F4Mscvn/g+IHAAD/&#10;/wMAUEsBAi0AFAAGAAgAAAAhALaDOJL+AAAA4QEAABMAAAAAAAAAAAAAAAAAAAAAAFtDb250ZW50&#10;X1R5cGVzXS54bWxQSwECLQAUAAYACAAAACEAOP0h/9YAAACUAQAACwAAAAAAAAAAAAAAAAAvAQAA&#10;X3JlbHMvLnJlbHNQSwECLQAUAAYACAAAACEAYrdtvUoDAADABwAADgAAAAAAAAAAAAAAAAAuAgAA&#10;ZHJzL2Uyb0RvYy54bWxQSwECLQAUAAYACAAAACEAjwyIT+AAAAAJAQAADwAAAAAAAAAAAAAAAACk&#10;BQAAZHJzL2Rvd25yZXYueG1sUEsFBgAAAAAEAAQA8wAAALEGAAAAAA==&#10;" stroked="f">
                <v:stroke joinstyle="round"/>
                <v:path arrowok="t"/>
                <v:textbox style="mso-fit-shape-to-text:t" inset="0,0,0,0">
                  <w:txbxContent>
                    <w:p w:rsidR="00AB3770" w:rsidRDefault="00AB3770" w:rsidP="00164DC1">
                      <w:pPr>
                        <w:spacing w:line="240" w:lineRule="auto"/>
                        <w:rPr>
                          <w:sz w:val="16"/>
                          <w:szCs w:val="16"/>
                        </w:rPr>
                      </w:pPr>
                      <w:r w:rsidRPr="00164DC1">
                        <w:rPr>
                          <w:sz w:val="16"/>
                          <w:szCs w:val="16"/>
                          <w:lang w:val="fr-CH"/>
                        </w:rPr>
                        <w:t>Dispositif de téléchargement</w:t>
                      </w:r>
                    </w:p>
                  </w:txbxContent>
                </v:textbox>
              </v:shape>
            </w:pict>
          </mc:Fallback>
        </mc:AlternateContent>
      </w:r>
      <w:r w:rsidR="00164DC1">
        <w:rPr>
          <w:noProof/>
          <w:w w:val="100"/>
          <w:lang w:val="en-US"/>
        </w:rPr>
        <mc:AlternateContent>
          <mc:Choice Requires="wps">
            <w:drawing>
              <wp:anchor distT="0" distB="0" distL="0" distR="0" simplePos="0" relativeHeight="251709440" behindDoc="0" locked="0" layoutInCell="1" allowOverlap="1" wp14:anchorId="381DBF60" wp14:editId="68439C0A">
                <wp:simplePos x="0" y="0"/>
                <wp:positionH relativeFrom="column">
                  <wp:posOffset>1580292</wp:posOffset>
                </wp:positionH>
                <wp:positionV relativeFrom="paragraph">
                  <wp:posOffset>2301240</wp:posOffset>
                </wp:positionV>
                <wp:extent cx="1158240" cy="133350"/>
                <wp:effectExtent l="0" t="0" r="3810" b="762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133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164DC1">
                            <w:pPr>
                              <w:spacing w:line="240" w:lineRule="auto"/>
                              <w:rPr>
                                <w:sz w:val="16"/>
                                <w:szCs w:val="16"/>
                              </w:rPr>
                            </w:pPr>
                            <w:r w:rsidRPr="00164DC1">
                              <w:rPr>
                                <w:sz w:val="16"/>
                                <w:szCs w:val="16"/>
                                <w:lang w:val="fr-CH"/>
                              </w:rPr>
                              <w:t>Tachygraphe numérique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22" o:spid="_x0000_s1046" type="#_x0000_t202" style="position:absolute;left:0;text-align:left;margin-left:124.45pt;margin-top:181.2pt;width:91.2pt;height:10.5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H/SgMAAMAHAAAOAAAAZHJzL2Uyb0RvYy54bWzEVdtuGzcQfQ+QfyD4Lq9WlhxL8DrwpSoC&#10;CElQu8gzxeVqF+aSDElZqxb99x7OauVL8xAXBaqH1ZA8M8M5c+HFx67V7FH50FhT8PxkzJky0paN&#10;2RT89/vl6JyzEIUphbZGFXyvAv94+f7dxc4t1MTWVpfKMxgxYbFzBa9jdIssC7JWrQgn1imDw8r6&#10;VkQs/SYrvdjBequzyXh8lu2sL523UoWA3dv+kF+S/apSMn6pqqAi0wXH3SJ9PX3X6ZtdXojFxgtX&#10;N/JwDfEvbtGKxsDp0dStiIJtffMPU20jvQ22iifStpmtqkYqigHR5ONX0dzVwimKBeQEd6Qp/Hdm&#10;5efHr541ZcFPJxPOjGiRpHvVRXZtO5b2wNDOhQWAdw7Q2OEAmaZog1tZ+RAAyZ5heoUAdGKkq3yb&#10;/hErgyKSsD8Sn/zIZC2fnU+mOJI4y09PT2eUmexJ2/kQf1W2ZUkouEdi6QbicRVi8i8WAyQ5C1Y3&#10;5bLRmhZ+s77Rnj0KFMGSfikqqLyAacN2BZ/PJjPcQ6AWKy0ixNaBnWA2nAm9QZHL6Mm1sckBDPWu&#10;b0Woexdkta8sb7emJEitRPmLKVncOzBs0Aw8uWtVyZlWMJskQkbR6J9B4v7aJO+K6rznAasuQqR9&#10;sEs1+Oc8B7vXk/loeXb+YTRdTmej+Yfx+Wicz6/nZ+PpfHq7/CsFlU8XdVOWyqwao4Z+yKc/V2+H&#10;zuwrmTribYS+yEbK5jFpay3kw49yllD/A/EvaKJKAuvDP7FP/dC3QOqMEPdapZxo85uq0G/UCWmD&#10;Jp06RiqkVCbmh1gJnVAVKu0tigd8Uu2r4y3KRw3ybE08KreNsX3xv7p2+TBcuerxIONZ3EmM3bqj&#10;QTOh3k5ba1vuMVK8RUej+YOTywYJXYkQvwqPOYxNvC3xCz6VtmgXe5A4q63/40f7CY9yxSn6C3Md&#10;rft9Kzy6TX8yGJwwGQfBD8J6EMy2vbGYEjndhkQo+KgHsfK2/YYn5yp5wZEwEr4KjkHRizexf13w&#10;ZEl1dUUgjHon4srcOTlMzlS499034d1hokVU0Gc7THyxeDXYeiwVjLvaRowemnpPLB4IxzNBdXh4&#10;0tI79HxNqKeH9/JvAAAA//8DAFBLAwQUAAYACAAAACEAuLM8TeEAAAALAQAADwAAAGRycy9kb3du&#10;cmV2LnhtbEyPTU/DMAyG70j8h8hI3Fj6xSil6QSTkCYQAgri7LVeW2icKsm28u8JJzjafvT6ecvV&#10;rEdxIOsGwwriRQSCuDHtwJ2C97f7ixyE88gtjoZJwTc5WFWnJyUWrTnyKx1q34kQwq5ABb33UyGl&#10;a3rS6BZmIg63nbEafRhtJ1uLxxCuR5lE0VJqHDh86HGidU/NV73XCq6Gx/jSrh8+k41/edp87O6w&#10;fp6VOj+bb29AeJr9Hwy/+kEdquC0NXtunRgVJFl+HVAF6TLJQAQiS+MUxDZs8jQDWZXyf4fqBwAA&#10;//8DAFBLAQItABQABgAIAAAAIQC2gziS/gAAAOEBAAATAAAAAAAAAAAAAAAAAAAAAABbQ29udGVu&#10;dF9UeXBlc10ueG1sUEsBAi0AFAAGAAgAAAAhADj9If/WAAAAlAEAAAsAAAAAAAAAAAAAAAAALwEA&#10;AF9yZWxzLy5yZWxzUEsBAi0AFAAGAAgAAAAhAM6zof9KAwAAwAcAAA4AAAAAAAAAAAAAAAAALgIA&#10;AGRycy9lMm9Eb2MueG1sUEsBAi0AFAAGAAgAAAAhALizPE3hAAAACwEAAA8AAAAAAAAAAAAAAAAA&#10;pAUAAGRycy9kb3ducmV2LnhtbFBLBQYAAAAABAAEAPMAAACyBgAAAAA=&#10;" stroked="f">
                <v:stroke joinstyle="round"/>
                <v:path arrowok="t"/>
                <v:textbox style="mso-fit-shape-to-text:t" inset="0,0,0,0">
                  <w:txbxContent>
                    <w:p w:rsidR="00AB3770" w:rsidRDefault="00AB3770" w:rsidP="00164DC1">
                      <w:pPr>
                        <w:spacing w:line="240" w:lineRule="auto"/>
                        <w:rPr>
                          <w:sz w:val="16"/>
                          <w:szCs w:val="16"/>
                        </w:rPr>
                      </w:pPr>
                      <w:r w:rsidRPr="00164DC1">
                        <w:rPr>
                          <w:sz w:val="16"/>
                          <w:szCs w:val="16"/>
                          <w:lang w:val="fr-CH"/>
                        </w:rPr>
                        <w:t>Tachygraphe numérique</w:t>
                      </w:r>
                    </w:p>
                  </w:txbxContent>
                </v:textbox>
              </v:shape>
            </w:pict>
          </mc:Fallback>
        </mc:AlternateContent>
      </w:r>
      <w:r w:rsidR="00164DC1">
        <w:rPr>
          <w:noProof/>
          <w:w w:val="100"/>
          <w:lang w:val="en-US"/>
        </w:rPr>
        <mc:AlternateContent>
          <mc:Choice Requires="wps">
            <w:drawing>
              <wp:anchor distT="0" distB="0" distL="0" distR="0" simplePos="0" relativeHeight="251707392" behindDoc="0" locked="0" layoutInCell="1" allowOverlap="1" wp14:anchorId="04C6277E" wp14:editId="40E5C9EA">
                <wp:simplePos x="0" y="0"/>
                <wp:positionH relativeFrom="column">
                  <wp:posOffset>1856740</wp:posOffset>
                </wp:positionH>
                <wp:positionV relativeFrom="paragraph">
                  <wp:posOffset>277083</wp:posOffset>
                </wp:positionV>
                <wp:extent cx="1521333" cy="133350"/>
                <wp:effectExtent l="0" t="0" r="3175" b="762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333" cy="133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B3770" w:rsidRDefault="00AB3770" w:rsidP="00164DC1">
                            <w:pPr>
                              <w:spacing w:line="240" w:lineRule="auto"/>
                              <w:rPr>
                                <w:sz w:val="16"/>
                                <w:szCs w:val="16"/>
                              </w:rPr>
                            </w:pPr>
                            <w:r w:rsidRPr="00164DC1">
                              <w:rPr>
                                <w:sz w:val="16"/>
                                <w:szCs w:val="16"/>
                                <w:lang w:val="fr-CH"/>
                              </w:rPr>
                              <w:t>Deuxième source de mouvement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20" o:spid="_x0000_s1047" type="#_x0000_t202" style="position:absolute;left:0;text-align:left;margin-left:146.2pt;margin-top:21.8pt;width:119.8pt;height:10.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h0RwMAAMAHAAAOAAAAZHJzL2Uyb0RvYy54bWzEVVtv2zYUfi/Q/0Dw3ZHl2GlsRClymYcC&#10;RlssGfpMU5QlhCJZko7lDfvv+3hkOZf1oRkGzA/yIfmd28dzDi8+dq1mj8qHxpqC5ydjzpSRtmzM&#10;puC/3y9H55yFKEwptDWq4HsV+MfL9+8udm6hJra2ulSewYgJi50reB2jW2RZkLVqRTixThkcVta3&#10;ImLpN1npxQ7WW51NxuOzbGd96byVKgTs3vaH/JLsV5WS8UtVBRWZLjhii/T19F2nb3Z5IRYbL1zd&#10;yEMY4l9E0YrGwOnR1K2Igm198w9TbSO9DbaKJ9K2ma2qRirKAdnk41fZ3NXCKcoF5AR3pCn8d2bl&#10;58evnjVlwU8n4MeIFpd0r7rIrm3H0h4Y2rmwAPDOARo7HOCmKdvgVlY+BECyZ5heIQCdGOkq36Z/&#10;5MqgCCf7I/HJj0zWZpP89PSUM4mzJM3Ib/ak7XyIvyrbsiQU3ONiKQLxuAox+ReLAZKcBaubctlo&#10;TQu/Wd9ozx4FimBJv5QVVF7AtGG7gs9nkxniEKjFSosIsXVgJ5gNZ0JvUOQyenJtbHIAQ73rWxHq&#10;3gVZ7SvL260pCVIrUf5iShb3DgwbNANP7lpVcqYVzCaJkFE0+meQiF+b5F1Rnfc8YNVFiLQPdqkG&#10;/5znk+n4ejIfLc/OP4ymy+lsNP8wPh+N8/n1/Gw8nU9vl3+lpPLpom7KUplVY9TQD/n05+rt0Jl9&#10;JVNHvI3QF7eRbvN4aWst5MOP7iyh/gfiX9BElQTWh39in/qhb4HUGSHutUp3os1vqkK/USekDZp0&#10;6pipkFKZmB9yJXRCVai0tyge8Em1r463KB81yLM18ajcNsb2xf8q7PJhCLnq8SDjWd5JjN26o0Ez&#10;IWjaWttyj5HiLToacyE4uWxwoSsR4lfhMYexibclfsGn0hbtYg8SZ7X1f/xoP+FRrjhFf2Guo3W/&#10;b4VHt+lPBoMTJuMg+EFYD4LZtjcWUyKnaEiEgo96ECtv2294cq6SFxwJI+Gr4BgUvXgT+9cFT5ZU&#10;V1cEwqh3Iq7MnZPD5EyFe999E94dJlpEBX22w8QXi1eDrcdSwbirbcTooan3xOKBcDwTVIeHJy29&#10;Q8/XhHp6eC//BgAA//8DAFBLAwQUAAYACAAAACEADvn4KuAAAAAJAQAADwAAAGRycy9kb3ducmV2&#10;LnhtbEyPwU7DMBBE70j8g7VI3KjTNA0QsqmgElIFQkBAnN14mwTidWS7bfh7zAmOq32aeVOuJjOI&#10;AznfW0aYzxIQxI3VPbcI72/3F1cgfFCs1WCZEL7Jw6o6PSlVoe2RX+lQh1bEEPaFQuhCGAspfdOR&#10;UX5mR+L421lnVIina6V26hjDzSDTJMmlUT3Hhk6NtO6o+ar3BuGyf5wv3frhM92El6fNx+5O1c8T&#10;4vnZdHsDItAU/mD41Y/qUEWnrd2z9mJASK/TLKII2SIHEYHlIo3jtgh5loOsSvl/QfUDAAD//wMA&#10;UEsBAi0AFAAGAAgAAAAhALaDOJL+AAAA4QEAABMAAAAAAAAAAAAAAAAAAAAAAFtDb250ZW50X1R5&#10;cGVzXS54bWxQSwECLQAUAAYACAAAACEAOP0h/9YAAACUAQAACwAAAAAAAAAAAAAAAAAvAQAAX3Jl&#10;bHMvLnJlbHNQSwECLQAUAAYACAAAACEATrEIdEcDAADABwAADgAAAAAAAAAAAAAAAAAuAgAAZHJz&#10;L2Uyb0RvYy54bWxQSwECLQAUAAYACAAAACEADvn4KuAAAAAJAQAADwAAAAAAAAAAAAAAAAChBQAA&#10;ZHJzL2Rvd25yZXYueG1sUEsFBgAAAAAEAAQA8wAAAK4GAAAAAA==&#10;" stroked="f">
                <v:stroke joinstyle="round"/>
                <v:path arrowok="t"/>
                <v:textbox style="mso-fit-shape-to-text:t" inset="0,0,0,0">
                  <w:txbxContent>
                    <w:p w:rsidR="00AB3770" w:rsidRDefault="00AB3770" w:rsidP="00164DC1">
                      <w:pPr>
                        <w:spacing w:line="240" w:lineRule="auto"/>
                        <w:rPr>
                          <w:sz w:val="16"/>
                          <w:szCs w:val="16"/>
                        </w:rPr>
                      </w:pPr>
                      <w:r w:rsidRPr="00164DC1">
                        <w:rPr>
                          <w:sz w:val="16"/>
                          <w:szCs w:val="16"/>
                          <w:lang w:val="fr-CH"/>
                        </w:rPr>
                        <w:t>Deuxième source de mouvement</w:t>
                      </w:r>
                    </w:p>
                  </w:txbxContent>
                </v:textbox>
              </v:shape>
            </w:pict>
          </mc:Fallback>
        </mc:AlternateContent>
      </w:r>
      <w:r w:rsidR="00164DC1">
        <w:rPr>
          <w:noProof/>
          <w:lang w:val="en-US"/>
        </w:rPr>
        <w:drawing>
          <wp:inline distT="0" distB="0" distL="0" distR="0" wp14:anchorId="4E5E7534" wp14:editId="132935FC">
            <wp:extent cx="4773930" cy="3629660"/>
            <wp:effectExtent l="0" t="0" r="7620" b="8890"/>
            <wp:docPr id="10" name="Picture 10" descr="Tachograph set up"/>
            <wp:cNvGraphicFramePr/>
            <a:graphic xmlns:a="http://schemas.openxmlformats.org/drawingml/2006/main">
              <a:graphicData uri="http://schemas.openxmlformats.org/drawingml/2006/picture">
                <pic:pic xmlns:pic="http://schemas.openxmlformats.org/drawingml/2006/picture">
                  <pic:nvPicPr>
                    <pic:cNvPr id="10" name="Picture 10" descr="Tachograph set up"/>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3930" cy="3629660"/>
                    </a:xfrm>
                    <a:prstGeom prst="rect">
                      <a:avLst/>
                    </a:prstGeom>
                    <a:noFill/>
                    <a:ln>
                      <a:noFill/>
                    </a:ln>
                  </pic:spPr>
                </pic:pic>
              </a:graphicData>
            </a:graphic>
          </wp:inline>
        </w:drawing>
      </w:r>
    </w:p>
    <w:p w:rsidR="00A1047C" w:rsidRPr="000D19C1" w:rsidRDefault="000D19C1" w:rsidP="00AC1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w w:val="100"/>
          <w:lang w:val="en-US"/>
        </w:rPr>
        <mc:AlternateContent>
          <mc:Choice Requires="wps">
            <w:drawing>
              <wp:anchor distT="0" distB="0" distL="114300" distR="114300" simplePos="0" relativeHeight="251659264" behindDoc="0" locked="0" layoutInCell="1" allowOverlap="1" wp14:anchorId="1A09D32B" wp14:editId="05F6CA2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1047C" w:rsidRPr="000D19C1" w:rsidSect="00A1047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2T11:03:00Z" w:initials="Start">
    <w:p w:rsidR="00AB3770" w:rsidRPr="006A25F7" w:rsidRDefault="00AB3770">
      <w:pPr>
        <w:pStyle w:val="CommentText"/>
        <w:rPr>
          <w:lang w:val="en-US"/>
        </w:rPr>
      </w:pPr>
      <w:r>
        <w:fldChar w:fldCharType="begin"/>
      </w:r>
      <w:r w:rsidRPr="006A25F7">
        <w:rPr>
          <w:rStyle w:val="CommentReference"/>
          <w:lang w:val="en-US"/>
        </w:rPr>
        <w:instrText xml:space="preserve"> </w:instrText>
      </w:r>
      <w:r w:rsidRPr="006A25F7">
        <w:rPr>
          <w:lang w:val="en-US"/>
        </w:rPr>
        <w:instrText>PAGE \# "'Page: '#'</w:instrText>
      </w:r>
      <w:r w:rsidRPr="006A25F7">
        <w:rPr>
          <w:lang w:val="en-US"/>
        </w:rPr>
        <w:br/>
        <w:instrText>'"</w:instrText>
      </w:r>
      <w:r w:rsidRPr="006A25F7">
        <w:rPr>
          <w:rStyle w:val="CommentReference"/>
          <w:lang w:val="en-US"/>
        </w:rPr>
        <w:instrText xml:space="preserve"> </w:instrText>
      </w:r>
      <w:r>
        <w:fldChar w:fldCharType="end"/>
      </w:r>
      <w:r>
        <w:rPr>
          <w:rStyle w:val="CommentReference"/>
        </w:rPr>
        <w:annotationRef/>
      </w:r>
      <w:r w:rsidRPr="006A25F7">
        <w:rPr>
          <w:lang w:val="en-US"/>
        </w:rPr>
        <w:t>&lt;&lt;ODS JOB NO&gt;&gt;N2128438F&lt;&lt;ODS JOB NO&gt;&gt;</w:t>
      </w:r>
    </w:p>
    <w:p w:rsidR="00AB3770" w:rsidRDefault="00AB3770">
      <w:pPr>
        <w:pStyle w:val="CommentText"/>
      </w:pPr>
      <w:r>
        <w:t>&lt;&lt;ODS DOC SYMBOL1&gt;&gt;ECE/TRANS/2016/14&lt;&lt;ODS DOC SYMBOL1&gt;&gt;</w:t>
      </w:r>
    </w:p>
    <w:p w:rsidR="00AB3770" w:rsidRDefault="00AB37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70" w:rsidRDefault="00AB3770" w:rsidP="00F3330B">
      <w:pPr>
        <w:spacing w:line="240" w:lineRule="auto"/>
      </w:pPr>
      <w:r>
        <w:separator/>
      </w:r>
    </w:p>
  </w:endnote>
  <w:endnote w:type="continuationSeparator" w:id="0">
    <w:p w:rsidR="00AB3770" w:rsidRDefault="00AB377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B3770" w:rsidTr="00A1047C">
      <w:trPr>
        <w:jc w:val="center"/>
      </w:trPr>
      <w:tc>
        <w:tcPr>
          <w:tcW w:w="5126" w:type="dxa"/>
          <w:shd w:val="clear" w:color="auto" w:fill="auto"/>
        </w:tcPr>
        <w:p w:rsidR="00AB3770" w:rsidRPr="00A1047C" w:rsidRDefault="00AB3770" w:rsidP="00A104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5BC5">
            <w:rPr>
              <w:b w:val="0"/>
              <w:w w:val="103"/>
              <w:sz w:val="14"/>
            </w:rPr>
            <w:t>GE.15-21981</w:t>
          </w:r>
          <w:r>
            <w:rPr>
              <w:b w:val="0"/>
              <w:w w:val="103"/>
              <w:sz w:val="14"/>
            </w:rPr>
            <w:fldChar w:fldCharType="end"/>
          </w:r>
        </w:p>
      </w:tc>
      <w:tc>
        <w:tcPr>
          <w:tcW w:w="5127" w:type="dxa"/>
          <w:shd w:val="clear" w:color="auto" w:fill="auto"/>
        </w:tcPr>
        <w:p w:rsidR="00AB3770" w:rsidRPr="00A1047C" w:rsidRDefault="00AB3770" w:rsidP="00A1047C">
          <w:pPr>
            <w:pStyle w:val="Footer"/>
            <w:rPr>
              <w:w w:val="103"/>
            </w:rPr>
          </w:pPr>
          <w:r>
            <w:rPr>
              <w:w w:val="103"/>
            </w:rPr>
            <w:fldChar w:fldCharType="begin"/>
          </w:r>
          <w:r>
            <w:rPr>
              <w:w w:val="103"/>
            </w:rPr>
            <w:instrText xml:space="preserve"> PAGE  \* Arabic  \* MERGEFORMAT </w:instrText>
          </w:r>
          <w:r>
            <w:rPr>
              <w:w w:val="103"/>
            </w:rPr>
            <w:fldChar w:fldCharType="separate"/>
          </w:r>
          <w:r w:rsidR="00E8273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273A">
            <w:rPr>
              <w:noProof/>
              <w:w w:val="103"/>
            </w:rPr>
            <w:t>11</w:t>
          </w:r>
          <w:r>
            <w:rPr>
              <w:w w:val="103"/>
            </w:rPr>
            <w:fldChar w:fldCharType="end"/>
          </w:r>
        </w:p>
      </w:tc>
    </w:tr>
  </w:tbl>
  <w:p w:rsidR="00AB3770" w:rsidRPr="00A1047C" w:rsidRDefault="00AB3770" w:rsidP="00A1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B3770" w:rsidTr="00A1047C">
      <w:trPr>
        <w:jc w:val="center"/>
      </w:trPr>
      <w:tc>
        <w:tcPr>
          <w:tcW w:w="5126" w:type="dxa"/>
          <w:shd w:val="clear" w:color="auto" w:fill="auto"/>
        </w:tcPr>
        <w:p w:rsidR="00AB3770" w:rsidRPr="00A1047C" w:rsidRDefault="00AB3770" w:rsidP="00A1047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8273A">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273A">
            <w:rPr>
              <w:noProof/>
              <w:w w:val="103"/>
            </w:rPr>
            <w:t>9</w:t>
          </w:r>
          <w:r>
            <w:rPr>
              <w:w w:val="103"/>
            </w:rPr>
            <w:fldChar w:fldCharType="end"/>
          </w:r>
        </w:p>
      </w:tc>
      <w:tc>
        <w:tcPr>
          <w:tcW w:w="5127" w:type="dxa"/>
          <w:shd w:val="clear" w:color="auto" w:fill="auto"/>
        </w:tcPr>
        <w:p w:rsidR="00AB3770" w:rsidRPr="00A1047C" w:rsidRDefault="00AB3770" w:rsidP="00A104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5BC5">
            <w:rPr>
              <w:b w:val="0"/>
              <w:w w:val="103"/>
              <w:sz w:val="14"/>
            </w:rPr>
            <w:t>GE.15-21981</w:t>
          </w:r>
          <w:r>
            <w:rPr>
              <w:b w:val="0"/>
              <w:w w:val="103"/>
              <w:sz w:val="14"/>
            </w:rPr>
            <w:fldChar w:fldCharType="end"/>
          </w:r>
        </w:p>
      </w:tc>
    </w:tr>
  </w:tbl>
  <w:p w:rsidR="00AB3770" w:rsidRPr="00A1047C" w:rsidRDefault="00AB3770" w:rsidP="00A104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70" w:rsidRDefault="00AB3770">
    <w:pPr>
      <w:pStyle w:val="Footer"/>
    </w:pPr>
    <w:r>
      <w:rPr>
        <w:noProof/>
      </w:rPr>
      <w:drawing>
        <wp:anchor distT="0" distB="0" distL="114300" distR="114300" simplePos="0" relativeHeight="251658240" behindDoc="0" locked="0" layoutInCell="1" allowOverlap="1" wp14:anchorId="1E2B6BB2" wp14:editId="02CF405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B3770" w:rsidTr="00A1047C">
      <w:tc>
        <w:tcPr>
          <w:tcW w:w="3859" w:type="dxa"/>
        </w:tcPr>
        <w:p w:rsidR="00AB3770" w:rsidRDefault="00AB3770" w:rsidP="00AB37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45BC5">
            <w:rPr>
              <w:b w:val="0"/>
              <w:sz w:val="20"/>
            </w:rPr>
            <w:t>GE.15-21981 (F)</w:t>
          </w:r>
          <w:r>
            <w:rPr>
              <w:b w:val="0"/>
              <w:sz w:val="20"/>
            </w:rPr>
            <w:fldChar w:fldCharType="end"/>
          </w:r>
          <w:r>
            <w:rPr>
              <w:b w:val="0"/>
              <w:sz w:val="20"/>
            </w:rPr>
            <w:t xml:space="preserve">    010216    040216</w:t>
          </w:r>
        </w:p>
        <w:p w:rsidR="00AB3770" w:rsidRPr="00A1047C" w:rsidRDefault="00AB3770" w:rsidP="00A1047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45BC5">
            <w:rPr>
              <w:rFonts w:ascii="Barcode 3 of 9 by request" w:hAnsi="Barcode 3 of 9 by request"/>
              <w:b w:val="0"/>
              <w:spacing w:val="0"/>
              <w:w w:val="100"/>
              <w:sz w:val="24"/>
            </w:rPr>
            <w:t>*1521981*</w:t>
          </w:r>
          <w:r>
            <w:rPr>
              <w:rFonts w:ascii="Barcode 3 of 9 by request" w:hAnsi="Barcode 3 of 9 by request"/>
              <w:b w:val="0"/>
              <w:spacing w:val="0"/>
              <w:w w:val="100"/>
              <w:sz w:val="24"/>
            </w:rPr>
            <w:fldChar w:fldCharType="end"/>
          </w:r>
        </w:p>
      </w:tc>
      <w:tc>
        <w:tcPr>
          <w:tcW w:w="5127" w:type="dxa"/>
        </w:tcPr>
        <w:p w:rsidR="00AB3770" w:rsidRDefault="00AB3770" w:rsidP="00A1047C">
          <w:pPr>
            <w:pStyle w:val="Footer"/>
            <w:spacing w:line="240" w:lineRule="atLeast"/>
            <w:jc w:val="right"/>
            <w:rPr>
              <w:b w:val="0"/>
              <w:sz w:val="20"/>
            </w:rPr>
          </w:pPr>
          <w:r>
            <w:rPr>
              <w:b w:val="0"/>
              <w:noProof/>
              <w:sz w:val="20"/>
            </w:rPr>
            <w:drawing>
              <wp:inline distT="0" distB="0" distL="0" distR="0" wp14:anchorId="63E417AE" wp14:editId="406D526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B3770" w:rsidRPr="00A1047C" w:rsidRDefault="00AB3770" w:rsidP="00A1047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70" w:rsidRPr="00C727AD" w:rsidRDefault="00AB3770" w:rsidP="00C727AD">
      <w:pPr>
        <w:pStyle w:val="Footer"/>
        <w:spacing w:after="80"/>
        <w:ind w:left="792"/>
        <w:rPr>
          <w:sz w:val="16"/>
        </w:rPr>
      </w:pPr>
      <w:r w:rsidRPr="00C727AD">
        <w:rPr>
          <w:sz w:val="16"/>
        </w:rPr>
        <w:t>__________________</w:t>
      </w:r>
    </w:p>
  </w:footnote>
  <w:footnote w:type="continuationSeparator" w:id="0">
    <w:p w:rsidR="00AB3770" w:rsidRPr="00C727AD" w:rsidRDefault="00AB3770" w:rsidP="00C727AD">
      <w:pPr>
        <w:pStyle w:val="Footer"/>
        <w:spacing w:after="80"/>
        <w:ind w:left="792"/>
        <w:rPr>
          <w:sz w:val="16"/>
        </w:rPr>
      </w:pPr>
      <w:r w:rsidRPr="00C727AD">
        <w:rPr>
          <w:sz w:val="16"/>
        </w:rPr>
        <w:t>__________________</w:t>
      </w:r>
    </w:p>
  </w:footnote>
  <w:footnote w:id="1">
    <w:p w:rsidR="00AB3770" w:rsidRPr="00C7351D" w:rsidRDefault="00AB3770" w:rsidP="00C727AD">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ab/>
      </w:r>
      <w:r>
        <w:rPr>
          <w:spacing w:val="5"/>
          <w:w w:val="104"/>
        </w:rPr>
        <w:t>Le Règlement (CEE) n</w:t>
      </w:r>
      <w:r w:rsidRPr="00C7351D">
        <w:rPr>
          <w:spacing w:val="5"/>
          <w:w w:val="104"/>
          <w:vertAlign w:val="superscript"/>
        </w:rPr>
        <w:t>o</w:t>
      </w:r>
      <w:r>
        <w:rPr>
          <w:spacing w:val="5"/>
          <w:w w:val="104"/>
        </w:rPr>
        <w:t> 3821/85 est remplacé par le Règlement (UE) n</w:t>
      </w:r>
      <w:r w:rsidRPr="00532E53">
        <w:rPr>
          <w:spacing w:val="5"/>
          <w:w w:val="104"/>
          <w:vertAlign w:val="superscript"/>
        </w:rPr>
        <w:t>o</w:t>
      </w:r>
      <w:r>
        <w:rPr>
          <w:spacing w:val="5"/>
          <w:w w:val="104"/>
        </w:rPr>
        <w:t> 165/2014 (voir annexe IV).</w:t>
      </w:r>
    </w:p>
  </w:footnote>
  <w:footnote w:id="2">
    <w:p w:rsidR="00AB3770" w:rsidRPr="00E4509C" w:rsidRDefault="00AB3770" w:rsidP="00C727AD">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ab/>
      </w:r>
      <w:r>
        <w:rPr>
          <w:spacing w:val="5"/>
          <w:w w:val="104"/>
        </w:rPr>
        <w:t>Pour plus d’informations, voir le texte de l’AETR en annexe ainsi que le document d</w:t>
      </w:r>
      <w:r w:rsidRPr="00AF0F6C">
        <w:rPr>
          <w:spacing w:val="5"/>
          <w:w w:val="104"/>
        </w:rPr>
        <w:t>’</w:t>
      </w:r>
      <w:r>
        <w:rPr>
          <w:spacing w:val="5"/>
          <w:w w:val="104"/>
        </w:rPr>
        <w:t>information sur la mise en œuvre du tachygraphe numérique et le cadre législatif qui s’y rapporte, EuroMed RRU, septembre 2012, en annexe.</w:t>
      </w:r>
    </w:p>
  </w:footnote>
  <w:footnote w:id="3">
    <w:p w:rsidR="00AB3770" w:rsidRPr="008A5F75" w:rsidRDefault="00AB3770" w:rsidP="00C727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art. 3, par. 2 a) de l’AETR.</w:t>
      </w:r>
    </w:p>
  </w:footnote>
  <w:footnote w:id="4">
    <w:p w:rsidR="00AB3770" w:rsidRPr="00DE6765" w:rsidRDefault="00AB3770" w:rsidP="00C727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Aucun des autres États parties n’avait formulé d’objection à cette réserve à la fin de la période de six mois à compter de la date de communication par le Secrétaire général; de ce fait, ils sont réputés avoir accepté la réserve et accordent la période de transition de deux ans sollicitée. </w:t>
      </w:r>
    </w:p>
  </w:footnote>
  <w:footnote w:id="5">
    <w:p w:rsidR="00AB3770" w:rsidRPr="00DE6765" w:rsidRDefault="00AB3770" w:rsidP="00C727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La Convention de Vienne sur le droit des traités est un traité portant sur le droit international applicable aux traités conclus entre les États. Elle a été adoptée le 22 mai 1969 et ouverte à la signature le 23 mai 1969. Elle est entrée en vigueur le 27 janvier 1980 et en avril 2014 avait été ratifiée par 114 États. Elle reprend des règles qui font déjà partie du droit international coutumier. </w:t>
      </w:r>
    </w:p>
  </w:footnote>
  <w:footnote w:id="6">
    <w:p w:rsidR="00AB3770" w:rsidRPr="00321E4D" w:rsidRDefault="00AB3770" w:rsidP="00C727AD">
      <w:pPr>
        <w:pStyle w:val="FootnoteText"/>
        <w:tabs>
          <w:tab w:val="right" w:pos="1195"/>
          <w:tab w:val="left" w:pos="1267"/>
          <w:tab w:val="left" w:pos="1742"/>
          <w:tab w:val="left" w:pos="2218"/>
          <w:tab w:val="left" w:pos="2693"/>
        </w:tabs>
        <w:ind w:left="1267" w:right="1260" w:hanging="432"/>
        <w:rPr>
          <w:spacing w:val="5"/>
          <w:w w:val="104"/>
        </w:rPr>
      </w:pPr>
      <w:r w:rsidRPr="00321E4D">
        <w:tab/>
      </w:r>
      <w:r w:rsidRPr="00321E4D">
        <w:rPr>
          <w:rStyle w:val="FootnoteReference"/>
        </w:rPr>
        <w:footnoteRef/>
      </w:r>
      <w:r w:rsidRPr="00321E4D">
        <w:tab/>
        <w:t xml:space="preserve">Il est important de souligner que le partage des informations par le biais du système TachoNET ou de tout autre système équivalent ne </w:t>
      </w:r>
      <w:r>
        <w:t>permet pas de</w:t>
      </w:r>
      <w:r w:rsidRPr="00321E4D">
        <w:t xml:space="preserve"> partager toutes les informations nationales avec l’ensemble des adhérents à l’AETR</w:t>
      </w:r>
      <w:r>
        <w:t>; il s</w:t>
      </w:r>
      <w:r w:rsidRPr="00917F21">
        <w:t>’</w:t>
      </w:r>
      <w:r>
        <w:t>agit</w:t>
      </w:r>
      <w:r w:rsidRPr="00321E4D">
        <w:t xml:space="preserve"> davantage </w:t>
      </w:r>
      <w:r>
        <w:t>d</w:t>
      </w:r>
      <w:r w:rsidRPr="00917F21">
        <w:t>’</w:t>
      </w:r>
      <w:r w:rsidRPr="00321E4D">
        <w:t xml:space="preserve">un moyen de s’assurer qu’un seul individu ne </w:t>
      </w:r>
      <w:r>
        <w:t xml:space="preserve">présente pas de </w:t>
      </w:r>
      <w:r w:rsidRPr="00321E4D">
        <w:t xml:space="preserve">demande </w:t>
      </w:r>
      <w:r>
        <w:t>de</w:t>
      </w:r>
      <w:r w:rsidRPr="00321E4D">
        <w:t xml:space="preserve"> carte de conducteur </w:t>
      </w:r>
      <w:r>
        <w:t>auprès de</w:t>
      </w:r>
      <w:r w:rsidRPr="00321E4D">
        <w:t xml:space="preserve"> plusieurs Parties contractantes.</w:t>
      </w:r>
    </w:p>
  </w:footnote>
  <w:footnote w:id="7">
    <w:p w:rsidR="00AB3770" w:rsidRPr="00E37181" w:rsidRDefault="00AB3770" w:rsidP="00C727AD">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t>Limitée de préférence à une année sans être renouvelée automatiquement, mais après un audit approfondi.</w:t>
      </w:r>
    </w:p>
  </w:footnote>
  <w:footnote w:id="8">
    <w:p w:rsidR="00AB3770" w:rsidRPr="007A2AD9" w:rsidRDefault="00AB3770" w:rsidP="00C727AD">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r>
      <w:r w:rsidRPr="007A2AD9">
        <w:rPr>
          <w:spacing w:val="5"/>
          <w:w w:val="104"/>
        </w:rPr>
        <w:t>Des fonctionnaires surveilleront les opérations techniques et processus des ateliers au cours d</w:t>
      </w:r>
      <w:r>
        <w:rPr>
          <w:spacing w:val="5"/>
          <w:w w:val="104"/>
        </w:rPr>
        <w:t>e l</w:t>
      </w:r>
      <w:r w:rsidRPr="006150C7">
        <w:rPr>
          <w:spacing w:val="5"/>
          <w:w w:val="104"/>
        </w:rPr>
        <w:t>’</w:t>
      </w:r>
      <w:r>
        <w:rPr>
          <w:spacing w:val="5"/>
          <w:w w:val="104"/>
        </w:rPr>
        <w:t>étalonnage</w:t>
      </w:r>
      <w:r w:rsidRPr="007A2AD9">
        <w:rPr>
          <w:spacing w:val="5"/>
          <w:w w:val="104"/>
        </w:rPr>
        <w:t xml:space="preserve">, de la réparation, du scellement et/ou d’autres étapes de la maintenance des matériels </w:t>
      </w:r>
      <w:r>
        <w:rPr>
          <w:spacing w:val="5"/>
          <w:w w:val="104"/>
        </w:rPr>
        <w:t xml:space="preserve">liés aux </w:t>
      </w:r>
      <w:r w:rsidRPr="007A2AD9">
        <w:rPr>
          <w:spacing w:val="5"/>
          <w:w w:val="104"/>
        </w:rPr>
        <w:t xml:space="preserve">tachygraphes numériques mais </w:t>
      </w:r>
      <w:r>
        <w:rPr>
          <w:spacing w:val="5"/>
          <w:w w:val="104"/>
        </w:rPr>
        <w:t xml:space="preserve">ils </w:t>
      </w:r>
      <w:r w:rsidRPr="007A2AD9">
        <w:rPr>
          <w:spacing w:val="5"/>
          <w:w w:val="104"/>
        </w:rPr>
        <w:t>n’y participeront pas car les véhicules doivent être mis en conformité le plus rapidement possible</w:t>
      </w:r>
      <w:r>
        <w:rPr>
          <w:spacing w:val="5"/>
          <w:w w:val="10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B3770" w:rsidTr="00A1047C">
      <w:trPr>
        <w:trHeight w:hRule="exact" w:val="864"/>
        <w:jc w:val="center"/>
      </w:trPr>
      <w:tc>
        <w:tcPr>
          <w:tcW w:w="4882" w:type="dxa"/>
          <w:shd w:val="clear" w:color="auto" w:fill="auto"/>
          <w:vAlign w:val="bottom"/>
        </w:tcPr>
        <w:p w:rsidR="00AB3770" w:rsidRPr="00A1047C" w:rsidRDefault="00AB3770" w:rsidP="00A104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5BC5">
            <w:rPr>
              <w:b/>
              <w:color w:val="000000"/>
            </w:rPr>
            <w:t>ECE/TRANS/2016/14</w:t>
          </w:r>
          <w:r>
            <w:rPr>
              <w:b/>
              <w:color w:val="000000"/>
            </w:rPr>
            <w:fldChar w:fldCharType="end"/>
          </w:r>
        </w:p>
      </w:tc>
      <w:tc>
        <w:tcPr>
          <w:tcW w:w="5127" w:type="dxa"/>
          <w:shd w:val="clear" w:color="auto" w:fill="auto"/>
          <w:vAlign w:val="bottom"/>
        </w:tcPr>
        <w:p w:rsidR="00AB3770" w:rsidRDefault="00AB3770" w:rsidP="00A1047C">
          <w:pPr>
            <w:pStyle w:val="Header"/>
          </w:pPr>
        </w:p>
      </w:tc>
    </w:tr>
  </w:tbl>
  <w:p w:rsidR="00AB3770" w:rsidRPr="00A1047C" w:rsidRDefault="00AB3770" w:rsidP="00A1047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B3770" w:rsidTr="00A1047C">
      <w:trPr>
        <w:trHeight w:hRule="exact" w:val="864"/>
        <w:jc w:val="center"/>
      </w:trPr>
      <w:tc>
        <w:tcPr>
          <w:tcW w:w="4882" w:type="dxa"/>
          <w:shd w:val="clear" w:color="auto" w:fill="auto"/>
          <w:vAlign w:val="bottom"/>
        </w:tcPr>
        <w:p w:rsidR="00AB3770" w:rsidRDefault="00AB3770" w:rsidP="00A1047C">
          <w:pPr>
            <w:pStyle w:val="Header"/>
          </w:pPr>
        </w:p>
      </w:tc>
      <w:tc>
        <w:tcPr>
          <w:tcW w:w="5127" w:type="dxa"/>
          <w:shd w:val="clear" w:color="auto" w:fill="auto"/>
          <w:vAlign w:val="bottom"/>
        </w:tcPr>
        <w:p w:rsidR="00AB3770" w:rsidRPr="00A1047C" w:rsidRDefault="00AB3770" w:rsidP="00A104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5BC5">
            <w:rPr>
              <w:b/>
              <w:color w:val="000000"/>
            </w:rPr>
            <w:t>ECE/TRANS/2016/14</w:t>
          </w:r>
          <w:r>
            <w:rPr>
              <w:b/>
              <w:color w:val="000000"/>
            </w:rPr>
            <w:fldChar w:fldCharType="end"/>
          </w:r>
        </w:p>
      </w:tc>
    </w:tr>
  </w:tbl>
  <w:p w:rsidR="00AB3770" w:rsidRPr="00A1047C" w:rsidRDefault="00AB3770" w:rsidP="00A1047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B3770" w:rsidTr="00A1047C">
      <w:trPr>
        <w:trHeight w:hRule="exact" w:val="864"/>
      </w:trPr>
      <w:tc>
        <w:tcPr>
          <w:tcW w:w="1267" w:type="dxa"/>
          <w:tcBorders>
            <w:bottom w:val="single" w:sz="4" w:space="0" w:color="auto"/>
          </w:tcBorders>
          <w:shd w:val="clear" w:color="auto" w:fill="auto"/>
          <w:vAlign w:val="bottom"/>
        </w:tcPr>
        <w:p w:rsidR="00AB3770" w:rsidRDefault="00AB3770" w:rsidP="00A1047C">
          <w:pPr>
            <w:pStyle w:val="Header"/>
            <w:spacing w:after="120"/>
          </w:pPr>
        </w:p>
      </w:tc>
      <w:tc>
        <w:tcPr>
          <w:tcW w:w="2059" w:type="dxa"/>
          <w:tcBorders>
            <w:bottom w:val="single" w:sz="4" w:space="0" w:color="auto"/>
          </w:tcBorders>
          <w:shd w:val="clear" w:color="auto" w:fill="auto"/>
          <w:vAlign w:val="bottom"/>
        </w:tcPr>
        <w:p w:rsidR="00AB3770" w:rsidRPr="00A1047C" w:rsidRDefault="00AB3770" w:rsidP="00A1047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B3770" w:rsidRDefault="00AB3770" w:rsidP="00A1047C">
          <w:pPr>
            <w:pStyle w:val="Header"/>
            <w:spacing w:after="120"/>
          </w:pPr>
        </w:p>
      </w:tc>
      <w:tc>
        <w:tcPr>
          <w:tcW w:w="6653" w:type="dxa"/>
          <w:gridSpan w:val="4"/>
          <w:tcBorders>
            <w:bottom w:val="single" w:sz="4" w:space="0" w:color="auto"/>
          </w:tcBorders>
          <w:shd w:val="clear" w:color="auto" w:fill="auto"/>
          <w:vAlign w:val="bottom"/>
        </w:tcPr>
        <w:p w:rsidR="00AB3770" w:rsidRPr="00A1047C" w:rsidRDefault="00AB3770" w:rsidP="00A1047C">
          <w:pPr>
            <w:spacing w:after="80" w:line="240" w:lineRule="auto"/>
            <w:jc w:val="right"/>
            <w:rPr>
              <w:position w:val="-4"/>
            </w:rPr>
          </w:pPr>
          <w:r>
            <w:rPr>
              <w:position w:val="-4"/>
              <w:sz w:val="40"/>
            </w:rPr>
            <w:t>ECE</w:t>
          </w:r>
          <w:r>
            <w:rPr>
              <w:position w:val="-4"/>
            </w:rPr>
            <w:t>/TRANS/2016/14</w:t>
          </w:r>
        </w:p>
      </w:tc>
    </w:tr>
    <w:tr w:rsidR="00AB3770" w:rsidRPr="00A1047C" w:rsidTr="00A1047C">
      <w:trPr>
        <w:gridAfter w:val="1"/>
        <w:wAfter w:w="18" w:type="dxa"/>
        <w:trHeight w:hRule="exact" w:val="2880"/>
      </w:trPr>
      <w:tc>
        <w:tcPr>
          <w:tcW w:w="1267" w:type="dxa"/>
          <w:tcBorders>
            <w:top w:val="single" w:sz="4" w:space="0" w:color="auto"/>
            <w:bottom w:val="single" w:sz="12" w:space="0" w:color="auto"/>
          </w:tcBorders>
          <w:shd w:val="clear" w:color="auto" w:fill="auto"/>
        </w:tcPr>
        <w:p w:rsidR="00AB3770" w:rsidRPr="00A1047C" w:rsidRDefault="00AB3770" w:rsidP="00A1047C">
          <w:pPr>
            <w:pStyle w:val="Header"/>
            <w:spacing w:before="120" w:line="240" w:lineRule="auto"/>
            <w:ind w:left="-72"/>
            <w:jc w:val="center"/>
          </w:pPr>
          <w:r>
            <w:t xml:space="preserve">  </w:t>
          </w:r>
          <w:r>
            <w:rPr>
              <w:noProof/>
            </w:rPr>
            <w:drawing>
              <wp:inline distT="0" distB="0" distL="0" distR="0" wp14:anchorId="29317AC4" wp14:editId="6A3F6C5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B3770" w:rsidRPr="00A1047C" w:rsidRDefault="00AB3770" w:rsidP="00A1047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B3770" w:rsidRPr="00A1047C" w:rsidRDefault="00AB3770" w:rsidP="00A1047C">
          <w:pPr>
            <w:pStyle w:val="Header"/>
            <w:spacing w:before="109"/>
          </w:pPr>
        </w:p>
      </w:tc>
      <w:tc>
        <w:tcPr>
          <w:tcW w:w="3280" w:type="dxa"/>
          <w:tcBorders>
            <w:top w:val="single" w:sz="4" w:space="0" w:color="auto"/>
            <w:bottom w:val="single" w:sz="12" w:space="0" w:color="auto"/>
          </w:tcBorders>
          <w:shd w:val="clear" w:color="auto" w:fill="auto"/>
        </w:tcPr>
        <w:p w:rsidR="00AB3770" w:rsidRPr="006A25F7" w:rsidRDefault="00AB3770" w:rsidP="00A1047C">
          <w:pPr>
            <w:pStyle w:val="Distribution"/>
            <w:rPr>
              <w:color w:val="000000"/>
              <w:lang w:val="fr-CH"/>
            </w:rPr>
          </w:pPr>
          <w:r w:rsidRPr="006A25F7">
            <w:rPr>
              <w:color w:val="000000"/>
              <w:lang w:val="fr-CH"/>
            </w:rPr>
            <w:t>Distr. générale</w:t>
          </w:r>
        </w:p>
        <w:p w:rsidR="00AB3770" w:rsidRPr="006A25F7" w:rsidRDefault="00AB3770" w:rsidP="00A1047C">
          <w:pPr>
            <w:pStyle w:val="Publication"/>
            <w:rPr>
              <w:color w:val="000000"/>
              <w:lang w:val="fr-CH"/>
            </w:rPr>
          </w:pPr>
          <w:r w:rsidRPr="006A25F7">
            <w:rPr>
              <w:color w:val="000000"/>
              <w:lang w:val="fr-CH"/>
            </w:rPr>
            <w:t>15 décembre 2015</w:t>
          </w:r>
        </w:p>
        <w:p w:rsidR="00AB3770" w:rsidRPr="006A25F7" w:rsidRDefault="00AB3770" w:rsidP="00A1047C">
          <w:pPr>
            <w:rPr>
              <w:lang w:val="fr-CH"/>
            </w:rPr>
          </w:pPr>
          <w:r w:rsidRPr="006A25F7">
            <w:rPr>
              <w:lang w:val="fr-CH"/>
            </w:rPr>
            <w:t>Français</w:t>
          </w:r>
        </w:p>
        <w:p w:rsidR="00AB3770" w:rsidRPr="006A25F7" w:rsidRDefault="00AB3770" w:rsidP="00A1047C">
          <w:pPr>
            <w:pStyle w:val="Original"/>
            <w:rPr>
              <w:color w:val="000000"/>
              <w:lang w:val="fr-CH"/>
            </w:rPr>
          </w:pPr>
          <w:r w:rsidRPr="006A25F7">
            <w:rPr>
              <w:color w:val="000000"/>
              <w:lang w:val="fr-CH"/>
            </w:rPr>
            <w:t>Original : anglais</w:t>
          </w:r>
        </w:p>
      </w:tc>
    </w:tr>
  </w:tbl>
  <w:p w:rsidR="00AB3770" w:rsidRPr="006A25F7" w:rsidRDefault="00AB3770" w:rsidP="00A1047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8DEAC"/>
    <w:lvl w:ilvl="0">
      <w:start w:val="1"/>
      <w:numFmt w:val="decimal"/>
      <w:lvlText w:val="%1."/>
      <w:lvlJc w:val="left"/>
      <w:pPr>
        <w:tabs>
          <w:tab w:val="num" w:pos="1800"/>
        </w:tabs>
        <w:ind w:left="1800" w:hanging="360"/>
      </w:pPr>
    </w:lvl>
  </w:abstractNum>
  <w:abstractNum w:abstractNumId="1">
    <w:nsid w:val="FFFFFF7D"/>
    <w:multiLevelType w:val="singleLevel"/>
    <w:tmpl w:val="1C6A7872"/>
    <w:lvl w:ilvl="0">
      <w:start w:val="1"/>
      <w:numFmt w:val="decimal"/>
      <w:lvlText w:val="%1."/>
      <w:lvlJc w:val="left"/>
      <w:pPr>
        <w:tabs>
          <w:tab w:val="num" w:pos="1440"/>
        </w:tabs>
        <w:ind w:left="1440" w:hanging="360"/>
      </w:pPr>
    </w:lvl>
  </w:abstractNum>
  <w:abstractNum w:abstractNumId="2">
    <w:nsid w:val="FFFFFF7E"/>
    <w:multiLevelType w:val="singleLevel"/>
    <w:tmpl w:val="7FCC3184"/>
    <w:lvl w:ilvl="0">
      <w:start w:val="1"/>
      <w:numFmt w:val="decimal"/>
      <w:lvlText w:val="%1."/>
      <w:lvlJc w:val="left"/>
      <w:pPr>
        <w:tabs>
          <w:tab w:val="num" w:pos="1080"/>
        </w:tabs>
        <w:ind w:left="1080" w:hanging="360"/>
      </w:pPr>
    </w:lvl>
  </w:abstractNum>
  <w:abstractNum w:abstractNumId="3">
    <w:nsid w:val="FFFFFF7F"/>
    <w:multiLevelType w:val="singleLevel"/>
    <w:tmpl w:val="797C196A"/>
    <w:lvl w:ilvl="0">
      <w:start w:val="1"/>
      <w:numFmt w:val="decimal"/>
      <w:lvlText w:val="%1."/>
      <w:lvlJc w:val="left"/>
      <w:pPr>
        <w:tabs>
          <w:tab w:val="num" w:pos="720"/>
        </w:tabs>
        <w:ind w:left="720" w:hanging="360"/>
      </w:pPr>
    </w:lvl>
  </w:abstractNum>
  <w:abstractNum w:abstractNumId="4">
    <w:nsid w:val="FFFFFF80"/>
    <w:multiLevelType w:val="singleLevel"/>
    <w:tmpl w:val="00A406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C52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E032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2CA0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C8CF54"/>
    <w:lvl w:ilvl="0">
      <w:start w:val="1"/>
      <w:numFmt w:val="decimal"/>
      <w:lvlText w:val="%1."/>
      <w:lvlJc w:val="left"/>
      <w:pPr>
        <w:tabs>
          <w:tab w:val="num" w:pos="360"/>
        </w:tabs>
        <w:ind w:left="360" w:hanging="360"/>
      </w:pPr>
    </w:lvl>
  </w:abstractNum>
  <w:abstractNum w:abstractNumId="9">
    <w:nsid w:val="FFFFFF89"/>
    <w:multiLevelType w:val="singleLevel"/>
    <w:tmpl w:val="64126E88"/>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43268"/>
    <w:multiLevelType w:val="singleLevel"/>
    <w:tmpl w:val="35A8E03E"/>
    <w:lvl w:ilvl="0">
      <w:start w:val="1"/>
      <w:numFmt w:val="decimal"/>
      <w:lvlRestart w:val="0"/>
      <w:lvlText w:val="%1."/>
      <w:lvlJc w:val="left"/>
      <w:pPr>
        <w:tabs>
          <w:tab w:val="num" w:pos="1735"/>
        </w:tabs>
        <w:ind w:left="1260" w:firstLine="0"/>
      </w:pPr>
      <w:rPr>
        <w:w w:val="100"/>
        <w:sz w:val="20"/>
        <w:szCs w:val="20"/>
      </w:r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8C0FDE"/>
    <w:multiLevelType w:val="multilevel"/>
    <w:tmpl w:val="2500F80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78337AC"/>
    <w:multiLevelType w:val="multilevel"/>
    <w:tmpl w:val="D6504A0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23087"/>
    <w:multiLevelType w:val="multilevel"/>
    <w:tmpl w:val="130866A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7076289F"/>
    <w:multiLevelType w:val="singleLevel"/>
    <w:tmpl w:val="5B041708"/>
    <w:lvl w:ilvl="0">
      <w:start w:val="1"/>
      <w:numFmt w:val="decimal"/>
      <w:lvlRestart w:val="0"/>
      <w:lvlText w:val="%1."/>
      <w:lvlJc w:val="left"/>
      <w:pPr>
        <w:tabs>
          <w:tab w:val="num" w:pos="475"/>
        </w:tabs>
        <w:ind w:left="0" w:firstLine="0"/>
      </w:pPr>
      <w:rPr>
        <w:w w:val="100"/>
      </w:rPr>
    </w:lvl>
  </w:abstractNum>
  <w:abstractNum w:abstractNumId="2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4"/>
  </w:num>
  <w:num w:numId="4">
    <w:abstractNumId w:val="21"/>
  </w:num>
  <w:num w:numId="5">
    <w:abstractNumId w:val="10"/>
  </w:num>
  <w:num w:numId="6">
    <w:abstractNumId w:val="23"/>
  </w:num>
  <w:num w:numId="7">
    <w:abstractNumId w:val="17"/>
  </w:num>
  <w:num w:numId="8">
    <w:abstractNumId w:val="16"/>
  </w:num>
  <w:num w:numId="9">
    <w:abstractNumId w:val="26"/>
  </w:num>
  <w:num w:numId="10">
    <w:abstractNumId w:val="24"/>
  </w:num>
  <w:num w:numId="11">
    <w:abstractNumId w:val="19"/>
  </w:num>
  <w:num w:numId="12">
    <w:abstractNumId w:val="11"/>
  </w:num>
  <w:num w:numId="13">
    <w:abstractNumId w:val="22"/>
  </w:num>
  <w:num w:numId="14">
    <w:abstractNumId w:val="20"/>
  </w:num>
  <w:num w:numId="15">
    <w:abstractNumId w:val="18"/>
  </w:num>
  <w:num w:numId="16">
    <w:abstractNumId w:val="25"/>
  </w:num>
  <w:num w:numId="17">
    <w:abstractNumId w:val="15"/>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843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81*"/>
    <w:docVar w:name="CreationDt" w:val="2/2/2016 11:03 AM"/>
    <w:docVar w:name="DocCategory" w:val="Doc"/>
    <w:docVar w:name="DocType" w:val="Final"/>
    <w:docVar w:name="DutyStation" w:val="Geneva"/>
    <w:docVar w:name="FooterJN" w:val="GE.15-21981"/>
    <w:docVar w:name="jobn" w:val="GE.15-21981 (F)"/>
    <w:docVar w:name="jobnDT" w:val="GE.15-21981 (F)   020216"/>
    <w:docVar w:name="jobnDTDT" w:val="GE.15-21981 (F)   020216   020216"/>
    <w:docVar w:name="JobNo" w:val="GE.1521981F"/>
    <w:docVar w:name="JobNo2" w:val="GE.2128438F"/>
    <w:docVar w:name="LocalDrive" w:val="0"/>
    <w:docVar w:name="OandT" w:val="BEAUNEE"/>
    <w:docVar w:name="PaperSize" w:val="A4"/>
    <w:docVar w:name="sss1" w:val="ECE/TRANS/2016/14"/>
    <w:docVar w:name="sss2" w:val="-"/>
    <w:docVar w:name="Symbol1" w:val="ECE/TRANS/2016/14"/>
    <w:docVar w:name="Symbol2" w:val="-"/>
  </w:docVars>
  <w:rsids>
    <w:rsidRoot w:val="00F04D3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16D1"/>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19C1"/>
    <w:rsid w:val="000D228A"/>
    <w:rsid w:val="000D44E3"/>
    <w:rsid w:val="000D5D82"/>
    <w:rsid w:val="000D66AC"/>
    <w:rsid w:val="000D7ED4"/>
    <w:rsid w:val="000E1550"/>
    <w:rsid w:val="000E1ABE"/>
    <w:rsid w:val="000F04A8"/>
    <w:rsid w:val="000F1B8A"/>
    <w:rsid w:val="000F1F8F"/>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5E4C"/>
    <w:rsid w:val="00116149"/>
    <w:rsid w:val="00123812"/>
    <w:rsid w:val="001256F6"/>
    <w:rsid w:val="001262BA"/>
    <w:rsid w:val="00126FB2"/>
    <w:rsid w:val="00127266"/>
    <w:rsid w:val="0013186C"/>
    <w:rsid w:val="00132A45"/>
    <w:rsid w:val="001354B6"/>
    <w:rsid w:val="001359FA"/>
    <w:rsid w:val="0013714F"/>
    <w:rsid w:val="00140666"/>
    <w:rsid w:val="0014233F"/>
    <w:rsid w:val="00143703"/>
    <w:rsid w:val="001447E3"/>
    <w:rsid w:val="00144DE1"/>
    <w:rsid w:val="00145A1F"/>
    <w:rsid w:val="001466A3"/>
    <w:rsid w:val="00147051"/>
    <w:rsid w:val="001471CF"/>
    <w:rsid w:val="00151710"/>
    <w:rsid w:val="00151AC8"/>
    <w:rsid w:val="001544D1"/>
    <w:rsid w:val="00155B70"/>
    <w:rsid w:val="00156BCE"/>
    <w:rsid w:val="00160E65"/>
    <w:rsid w:val="00161368"/>
    <w:rsid w:val="0016199B"/>
    <w:rsid w:val="00162C83"/>
    <w:rsid w:val="001639FC"/>
    <w:rsid w:val="00163D26"/>
    <w:rsid w:val="00164BB5"/>
    <w:rsid w:val="00164DC1"/>
    <w:rsid w:val="00166384"/>
    <w:rsid w:val="001709F1"/>
    <w:rsid w:val="00177D83"/>
    <w:rsid w:val="00180387"/>
    <w:rsid w:val="001818CC"/>
    <w:rsid w:val="00182DCC"/>
    <w:rsid w:val="00183EBF"/>
    <w:rsid w:val="00186408"/>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0C0D"/>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25F68"/>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50A"/>
    <w:rsid w:val="00280E2F"/>
    <w:rsid w:val="002810F0"/>
    <w:rsid w:val="00281BC7"/>
    <w:rsid w:val="00285DC4"/>
    <w:rsid w:val="00286531"/>
    <w:rsid w:val="002867C7"/>
    <w:rsid w:val="0029018C"/>
    <w:rsid w:val="002A07EF"/>
    <w:rsid w:val="002A2122"/>
    <w:rsid w:val="002A27E5"/>
    <w:rsid w:val="002A530D"/>
    <w:rsid w:val="002A6658"/>
    <w:rsid w:val="002A69DB"/>
    <w:rsid w:val="002B037D"/>
    <w:rsid w:val="002B1D15"/>
    <w:rsid w:val="002B4A7F"/>
    <w:rsid w:val="002B4BCF"/>
    <w:rsid w:val="002B5449"/>
    <w:rsid w:val="002B5928"/>
    <w:rsid w:val="002C3640"/>
    <w:rsid w:val="002C3FD3"/>
    <w:rsid w:val="002C419A"/>
    <w:rsid w:val="002C472D"/>
    <w:rsid w:val="002C77CF"/>
    <w:rsid w:val="002D45C0"/>
    <w:rsid w:val="002D5981"/>
    <w:rsid w:val="002D5B10"/>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46A6"/>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DC1"/>
    <w:rsid w:val="003B411E"/>
    <w:rsid w:val="003B445F"/>
    <w:rsid w:val="003B49BF"/>
    <w:rsid w:val="003B60DA"/>
    <w:rsid w:val="003B60EE"/>
    <w:rsid w:val="003B668A"/>
    <w:rsid w:val="003C012D"/>
    <w:rsid w:val="003C0BED"/>
    <w:rsid w:val="003C0CCA"/>
    <w:rsid w:val="003C16E3"/>
    <w:rsid w:val="003C222D"/>
    <w:rsid w:val="003C252F"/>
    <w:rsid w:val="003C6DDA"/>
    <w:rsid w:val="003C7AEA"/>
    <w:rsid w:val="003C7D21"/>
    <w:rsid w:val="003D15A3"/>
    <w:rsid w:val="003D35C1"/>
    <w:rsid w:val="003D4CC0"/>
    <w:rsid w:val="003D635C"/>
    <w:rsid w:val="003D7BC4"/>
    <w:rsid w:val="003E1642"/>
    <w:rsid w:val="003E36D0"/>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0FF"/>
    <w:rsid w:val="00414C9D"/>
    <w:rsid w:val="00415A2B"/>
    <w:rsid w:val="00416293"/>
    <w:rsid w:val="004165F2"/>
    <w:rsid w:val="004204AE"/>
    <w:rsid w:val="004216F7"/>
    <w:rsid w:val="0042753D"/>
    <w:rsid w:val="004309B5"/>
    <w:rsid w:val="0043103D"/>
    <w:rsid w:val="00432662"/>
    <w:rsid w:val="00433AB0"/>
    <w:rsid w:val="004342B2"/>
    <w:rsid w:val="004348E9"/>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69BF"/>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47F9"/>
    <w:rsid w:val="004E6CB3"/>
    <w:rsid w:val="004F1F9F"/>
    <w:rsid w:val="004F2765"/>
    <w:rsid w:val="004F5238"/>
    <w:rsid w:val="004F53F0"/>
    <w:rsid w:val="004F69D3"/>
    <w:rsid w:val="004F6B7C"/>
    <w:rsid w:val="005049A9"/>
    <w:rsid w:val="00505F1C"/>
    <w:rsid w:val="0050603C"/>
    <w:rsid w:val="00506B44"/>
    <w:rsid w:val="005100BC"/>
    <w:rsid w:val="0051451F"/>
    <w:rsid w:val="00515081"/>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2E53"/>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232"/>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13B8"/>
    <w:rsid w:val="006423E0"/>
    <w:rsid w:val="0064516C"/>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43EC"/>
    <w:rsid w:val="00675A53"/>
    <w:rsid w:val="006770E8"/>
    <w:rsid w:val="006803F5"/>
    <w:rsid w:val="006817AB"/>
    <w:rsid w:val="00683C7E"/>
    <w:rsid w:val="006853D8"/>
    <w:rsid w:val="006866E8"/>
    <w:rsid w:val="00687FB1"/>
    <w:rsid w:val="0069608C"/>
    <w:rsid w:val="00697952"/>
    <w:rsid w:val="006A04E6"/>
    <w:rsid w:val="006A0B3D"/>
    <w:rsid w:val="006A25F7"/>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31C"/>
    <w:rsid w:val="006E4E12"/>
    <w:rsid w:val="006E4EFA"/>
    <w:rsid w:val="006E5649"/>
    <w:rsid w:val="006F403A"/>
    <w:rsid w:val="006F41DD"/>
    <w:rsid w:val="006F5A33"/>
    <w:rsid w:val="006F6787"/>
    <w:rsid w:val="006F6EDD"/>
    <w:rsid w:val="006F79A5"/>
    <w:rsid w:val="007033D2"/>
    <w:rsid w:val="00704AF5"/>
    <w:rsid w:val="0070555E"/>
    <w:rsid w:val="00707DF8"/>
    <w:rsid w:val="00711993"/>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76D65"/>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8FF"/>
    <w:rsid w:val="00806A3B"/>
    <w:rsid w:val="00807CA4"/>
    <w:rsid w:val="008100FD"/>
    <w:rsid w:val="008114C3"/>
    <w:rsid w:val="00814C2A"/>
    <w:rsid w:val="00816ECE"/>
    <w:rsid w:val="008173CF"/>
    <w:rsid w:val="00817884"/>
    <w:rsid w:val="008205C6"/>
    <w:rsid w:val="0082537E"/>
    <w:rsid w:val="00825C31"/>
    <w:rsid w:val="00831BD0"/>
    <w:rsid w:val="00833A79"/>
    <w:rsid w:val="00833BFF"/>
    <w:rsid w:val="0083677A"/>
    <w:rsid w:val="00837284"/>
    <w:rsid w:val="0083731D"/>
    <w:rsid w:val="00837549"/>
    <w:rsid w:val="008415FE"/>
    <w:rsid w:val="00842319"/>
    <w:rsid w:val="008435C2"/>
    <w:rsid w:val="00843D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049"/>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4F79"/>
    <w:rsid w:val="008962D4"/>
    <w:rsid w:val="00896FB5"/>
    <w:rsid w:val="008A3ABC"/>
    <w:rsid w:val="008A47BA"/>
    <w:rsid w:val="008A4C0E"/>
    <w:rsid w:val="008A5334"/>
    <w:rsid w:val="008A630B"/>
    <w:rsid w:val="008A6903"/>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2B2"/>
    <w:rsid w:val="00964BDE"/>
    <w:rsid w:val="009676D3"/>
    <w:rsid w:val="00970A5C"/>
    <w:rsid w:val="00971E24"/>
    <w:rsid w:val="0098128C"/>
    <w:rsid w:val="009813FE"/>
    <w:rsid w:val="00983DD0"/>
    <w:rsid w:val="0098506E"/>
    <w:rsid w:val="0098670F"/>
    <w:rsid w:val="00986E56"/>
    <w:rsid w:val="00990AFB"/>
    <w:rsid w:val="00991387"/>
    <w:rsid w:val="00992A5D"/>
    <w:rsid w:val="009935D4"/>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94E"/>
    <w:rsid w:val="009B0AF7"/>
    <w:rsid w:val="009B0BFB"/>
    <w:rsid w:val="009B4398"/>
    <w:rsid w:val="009B4EEC"/>
    <w:rsid w:val="009C1815"/>
    <w:rsid w:val="009C5249"/>
    <w:rsid w:val="009C70D0"/>
    <w:rsid w:val="009C7F1B"/>
    <w:rsid w:val="009D39BD"/>
    <w:rsid w:val="009D5A2E"/>
    <w:rsid w:val="009D702B"/>
    <w:rsid w:val="009E0573"/>
    <w:rsid w:val="009E06DE"/>
    <w:rsid w:val="009E09FA"/>
    <w:rsid w:val="009E246F"/>
    <w:rsid w:val="009E76A1"/>
    <w:rsid w:val="009F004A"/>
    <w:rsid w:val="009F235E"/>
    <w:rsid w:val="009F29EB"/>
    <w:rsid w:val="009F2D3B"/>
    <w:rsid w:val="009F3C78"/>
    <w:rsid w:val="009F4D86"/>
    <w:rsid w:val="009F5ACE"/>
    <w:rsid w:val="009F7FE9"/>
    <w:rsid w:val="00A00A92"/>
    <w:rsid w:val="00A02426"/>
    <w:rsid w:val="00A0589C"/>
    <w:rsid w:val="00A06CAB"/>
    <w:rsid w:val="00A1047C"/>
    <w:rsid w:val="00A12A69"/>
    <w:rsid w:val="00A12DBB"/>
    <w:rsid w:val="00A150A7"/>
    <w:rsid w:val="00A151B8"/>
    <w:rsid w:val="00A157E7"/>
    <w:rsid w:val="00A2081C"/>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47D7F"/>
    <w:rsid w:val="00A52DF2"/>
    <w:rsid w:val="00A546A6"/>
    <w:rsid w:val="00A54A5E"/>
    <w:rsid w:val="00A55810"/>
    <w:rsid w:val="00A56CDD"/>
    <w:rsid w:val="00A56E3B"/>
    <w:rsid w:val="00A57C5A"/>
    <w:rsid w:val="00A6422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70"/>
    <w:rsid w:val="00AB37EB"/>
    <w:rsid w:val="00AB39C5"/>
    <w:rsid w:val="00AB4438"/>
    <w:rsid w:val="00AB4466"/>
    <w:rsid w:val="00AB50E6"/>
    <w:rsid w:val="00AB6814"/>
    <w:rsid w:val="00AB6863"/>
    <w:rsid w:val="00AB6BE3"/>
    <w:rsid w:val="00AB71F3"/>
    <w:rsid w:val="00AC0555"/>
    <w:rsid w:val="00AC1EA9"/>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45BC5"/>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18A3"/>
    <w:rsid w:val="00B932C8"/>
    <w:rsid w:val="00B93B31"/>
    <w:rsid w:val="00B9457F"/>
    <w:rsid w:val="00B965BF"/>
    <w:rsid w:val="00BA06B1"/>
    <w:rsid w:val="00BA3125"/>
    <w:rsid w:val="00BA3654"/>
    <w:rsid w:val="00BA600B"/>
    <w:rsid w:val="00BC05C8"/>
    <w:rsid w:val="00BC0F9A"/>
    <w:rsid w:val="00BC3D5F"/>
    <w:rsid w:val="00BC4258"/>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25E0"/>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27AD"/>
    <w:rsid w:val="00C75F9C"/>
    <w:rsid w:val="00C76A5E"/>
    <w:rsid w:val="00C770FD"/>
    <w:rsid w:val="00C865D9"/>
    <w:rsid w:val="00C87110"/>
    <w:rsid w:val="00C90813"/>
    <w:rsid w:val="00C90C2B"/>
    <w:rsid w:val="00C9582B"/>
    <w:rsid w:val="00C978FA"/>
    <w:rsid w:val="00CA13F9"/>
    <w:rsid w:val="00CA2B14"/>
    <w:rsid w:val="00CA2D2A"/>
    <w:rsid w:val="00CA2F27"/>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620"/>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B9F"/>
    <w:rsid w:val="00E25DDC"/>
    <w:rsid w:val="00E345BF"/>
    <w:rsid w:val="00E34D59"/>
    <w:rsid w:val="00E35C78"/>
    <w:rsid w:val="00E405EA"/>
    <w:rsid w:val="00E406EF"/>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2B"/>
    <w:rsid w:val="00E733FF"/>
    <w:rsid w:val="00E74106"/>
    <w:rsid w:val="00E74864"/>
    <w:rsid w:val="00E74E92"/>
    <w:rsid w:val="00E754E8"/>
    <w:rsid w:val="00E75EF4"/>
    <w:rsid w:val="00E8273A"/>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0F7"/>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4D31"/>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153"/>
    <w:rsid w:val="00F4328A"/>
    <w:rsid w:val="00F44706"/>
    <w:rsid w:val="00F44A91"/>
    <w:rsid w:val="00F45420"/>
    <w:rsid w:val="00F51EF7"/>
    <w:rsid w:val="00F5253C"/>
    <w:rsid w:val="00F52A72"/>
    <w:rsid w:val="00F52EDF"/>
    <w:rsid w:val="00F54C59"/>
    <w:rsid w:val="00F6067A"/>
    <w:rsid w:val="00F609CB"/>
    <w:rsid w:val="00F60FB9"/>
    <w:rsid w:val="00F62CB8"/>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99F"/>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A1047C"/>
    <w:rPr>
      <w:sz w:val="16"/>
      <w:szCs w:val="16"/>
    </w:rPr>
  </w:style>
  <w:style w:type="paragraph" w:styleId="CommentText">
    <w:name w:val="annotation text"/>
    <w:basedOn w:val="Normal"/>
    <w:link w:val="CommentTextChar"/>
    <w:unhideWhenUsed/>
    <w:rsid w:val="00A1047C"/>
    <w:pPr>
      <w:spacing w:line="240" w:lineRule="auto"/>
    </w:pPr>
    <w:rPr>
      <w:szCs w:val="20"/>
    </w:rPr>
  </w:style>
  <w:style w:type="character" w:customStyle="1" w:styleId="CommentTextChar">
    <w:name w:val="Comment Text Char"/>
    <w:basedOn w:val="DefaultParagraphFont"/>
    <w:link w:val="CommentText"/>
    <w:rsid w:val="00A1047C"/>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A1047C"/>
    <w:rPr>
      <w:b/>
      <w:bCs/>
    </w:rPr>
  </w:style>
  <w:style w:type="character" w:customStyle="1" w:styleId="CommentSubjectChar">
    <w:name w:val="Comment Subject Char"/>
    <w:basedOn w:val="CommentTextChar"/>
    <w:link w:val="CommentSubject"/>
    <w:rsid w:val="00A1047C"/>
    <w:rPr>
      <w:rFonts w:ascii="Times New Roman" w:hAnsi="Times New Roman"/>
      <w:b/>
      <w:bCs/>
      <w:spacing w:val="4"/>
      <w:w w:val="103"/>
      <w:kern w:val="14"/>
      <w:lang w:val="fr-CA"/>
    </w:rPr>
  </w:style>
  <w:style w:type="character" w:styleId="PageNumber">
    <w:name w:val="page number"/>
    <w:aliases w:val="7_G"/>
    <w:rsid w:val="000D19C1"/>
    <w:rPr>
      <w:rFonts w:ascii="Times New Roman" w:hAnsi="Times New Roman"/>
      <w:b/>
      <w:sz w:val="18"/>
      <w:lang w:val="fr-CH"/>
    </w:rPr>
  </w:style>
  <w:style w:type="paragraph" w:customStyle="1" w:styleId="HMG">
    <w:name w:val="_ H __M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0D19C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ar"/>
    <w:uiPriority w:val="99"/>
    <w:qFormat/>
    <w:rsid w:val="000D19C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0D19C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0D19C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0D19C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0D19C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0D19C1"/>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0D19C1"/>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Hyperlink">
    <w:name w:val="Hyperlink"/>
    <w:uiPriority w:val="99"/>
    <w:rsid w:val="000D19C1"/>
    <w:rPr>
      <w:color w:val="auto"/>
      <w:u w:val="none"/>
    </w:rPr>
  </w:style>
  <w:style w:type="paragraph" w:customStyle="1" w:styleId="ParNoG">
    <w:name w:val="_ParNo_G"/>
    <w:basedOn w:val="SingleTxtG"/>
    <w:qFormat/>
    <w:rsid w:val="000D19C1"/>
    <w:pPr>
      <w:numPr>
        <w:numId w:val="12"/>
      </w:numPr>
    </w:pPr>
  </w:style>
  <w:style w:type="paragraph" w:customStyle="1" w:styleId="Default">
    <w:name w:val="Default"/>
    <w:rsid w:val="000D19C1"/>
    <w:pPr>
      <w:autoSpaceDE w:val="0"/>
      <w:autoSpaceDN w:val="0"/>
      <w:adjustRightInd w:val="0"/>
    </w:pPr>
    <w:rPr>
      <w:rFonts w:ascii="Times New Roman" w:eastAsia="Calibri" w:hAnsi="Times New Roman"/>
      <w:color w:val="000000"/>
      <w:sz w:val="24"/>
      <w:szCs w:val="24"/>
      <w:lang w:val="fr-FR"/>
    </w:rPr>
  </w:style>
  <w:style w:type="paragraph" w:customStyle="1" w:styleId="ListParagraph1">
    <w:name w:val="List Paragraph1"/>
    <w:basedOn w:val="Normal"/>
    <w:uiPriority w:val="99"/>
    <w:qFormat/>
    <w:rsid w:val="009D39BD"/>
    <w:pPr>
      <w:spacing w:after="200" w:line="276" w:lineRule="auto"/>
      <w:ind w:left="720"/>
    </w:pPr>
    <w:rPr>
      <w:rFonts w:ascii="Calibri" w:eastAsia="Calibri" w:hAnsi="Calibri" w:cs="Calibri"/>
      <w:spacing w:val="0"/>
      <w:w w:val="100"/>
      <w:kern w:val="0"/>
      <w:sz w:val="22"/>
      <w:lang w:val="el-GR"/>
    </w:rPr>
  </w:style>
  <w:style w:type="character" w:customStyle="1" w:styleId="SingleTxtGCar">
    <w:name w:val="_ Single Txt_G Car"/>
    <w:link w:val="SingleTxtG"/>
    <w:uiPriority w:val="99"/>
    <w:locked/>
    <w:rsid w:val="009D39BD"/>
    <w:rPr>
      <w:rFonts w:ascii="Times New Roman" w:eastAsia="Calibri"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A1047C"/>
    <w:rPr>
      <w:sz w:val="16"/>
      <w:szCs w:val="16"/>
    </w:rPr>
  </w:style>
  <w:style w:type="paragraph" w:styleId="CommentText">
    <w:name w:val="annotation text"/>
    <w:basedOn w:val="Normal"/>
    <w:link w:val="CommentTextChar"/>
    <w:unhideWhenUsed/>
    <w:rsid w:val="00A1047C"/>
    <w:pPr>
      <w:spacing w:line="240" w:lineRule="auto"/>
    </w:pPr>
    <w:rPr>
      <w:szCs w:val="20"/>
    </w:rPr>
  </w:style>
  <w:style w:type="character" w:customStyle="1" w:styleId="CommentTextChar">
    <w:name w:val="Comment Text Char"/>
    <w:basedOn w:val="DefaultParagraphFont"/>
    <w:link w:val="CommentText"/>
    <w:rsid w:val="00A1047C"/>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A1047C"/>
    <w:rPr>
      <w:b/>
      <w:bCs/>
    </w:rPr>
  </w:style>
  <w:style w:type="character" w:customStyle="1" w:styleId="CommentSubjectChar">
    <w:name w:val="Comment Subject Char"/>
    <w:basedOn w:val="CommentTextChar"/>
    <w:link w:val="CommentSubject"/>
    <w:rsid w:val="00A1047C"/>
    <w:rPr>
      <w:rFonts w:ascii="Times New Roman" w:hAnsi="Times New Roman"/>
      <w:b/>
      <w:bCs/>
      <w:spacing w:val="4"/>
      <w:w w:val="103"/>
      <w:kern w:val="14"/>
      <w:lang w:val="fr-CA"/>
    </w:rPr>
  </w:style>
  <w:style w:type="character" w:styleId="PageNumber">
    <w:name w:val="page number"/>
    <w:aliases w:val="7_G"/>
    <w:rsid w:val="000D19C1"/>
    <w:rPr>
      <w:rFonts w:ascii="Times New Roman" w:hAnsi="Times New Roman"/>
      <w:b/>
      <w:sz w:val="18"/>
      <w:lang w:val="fr-CH"/>
    </w:rPr>
  </w:style>
  <w:style w:type="paragraph" w:customStyle="1" w:styleId="HMG">
    <w:name w:val="_ H __M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0D19C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0D19C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ar"/>
    <w:uiPriority w:val="99"/>
    <w:qFormat/>
    <w:rsid w:val="000D19C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0D19C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0D19C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0D19C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0D19C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0D19C1"/>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0D19C1"/>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styleId="Hyperlink">
    <w:name w:val="Hyperlink"/>
    <w:uiPriority w:val="99"/>
    <w:rsid w:val="000D19C1"/>
    <w:rPr>
      <w:color w:val="auto"/>
      <w:u w:val="none"/>
    </w:rPr>
  </w:style>
  <w:style w:type="paragraph" w:customStyle="1" w:styleId="ParNoG">
    <w:name w:val="_ParNo_G"/>
    <w:basedOn w:val="SingleTxtG"/>
    <w:qFormat/>
    <w:rsid w:val="000D19C1"/>
    <w:pPr>
      <w:numPr>
        <w:numId w:val="12"/>
      </w:numPr>
    </w:pPr>
  </w:style>
  <w:style w:type="paragraph" w:customStyle="1" w:styleId="Default">
    <w:name w:val="Default"/>
    <w:rsid w:val="000D19C1"/>
    <w:pPr>
      <w:autoSpaceDE w:val="0"/>
      <w:autoSpaceDN w:val="0"/>
      <w:adjustRightInd w:val="0"/>
    </w:pPr>
    <w:rPr>
      <w:rFonts w:ascii="Times New Roman" w:eastAsia="Calibri" w:hAnsi="Times New Roman"/>
      <w:color w:val="000000"/>
      <w:sz w:val="24"/>
      <w:szCs w:val="24"/>
      <w:lang w:val="fr-FR"/>
    </w:rPr>
  </w:style>
  <w:style w:type="paragraph" w:customStyle="1" w:styleId="ListParagraph1">
    <w:name w:val="List Paragraph1"/>
    <w:basedOn w:val="Normal"/>
    <w:uiPriority w:val="99"/>
    <w:qFormat/>
    <w:rsid w:val="009D39BD"/>
    <w:pPr>
      <w:spacing w:after="200" w:line="276" w:lineRule="auto"/>
      <w:ind w:left="720"/>
    </w:pPr>
    <w:rPr>
      <w:rFonts w:ascii="Calibri" w:eastAsia="Calibri" w:hAnsi="Calibri" w:cs="Calibri"/>
      <w:spacing w:val="0"/>
      <w:w w:val="100"/>
      <w:kern w:val="0"/>
      <w:sz w:val="22"/>
      <w:lang w:val="el-GR"/>
    </w:rPr>
  </w:style>
  <w:style w:type="character" w:customStyle="1" w:styleId="SingleTxtGCar">
    <w:name w:val="_ Single Txt_G Car"/>
    <w:link w:val="SingleTxtG"/>
    <w:uiPriority w:val="99"/>
    <w:locked/>
    <w:rsid w:val="009D39BD"/>
    <w:rPr>
      <w:rFonts w:ascii="Times New Roman" w:eastAsia="Calibri" w:hAnsi="Times New Roman"/>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6147">
      <w:bodyDiv w:val="1"/>
      <w:marLeft w:val="0"/>
      <w:marRight w:val="0"/>
      <w:marTop w:val="0"/>
      <w:marBottom w:val="0"/>
      <w:divBdr>
        <w:top w:val="none" w:sz="0" w:space="0" w:color="auto"/>
        <w:left w:val="none" w:sz="0" w:space="0" w:color="auto"/>
        <w:bottom w:val="none" w:sz="0" w:space="0" w:color="auto"/>
        <w:right w:val="none" w:sz="0" w:space="0" w:color="auto"/>
      </w:divBdr>
    </w:div>
    <w:div w:id="222915994">
      <w:bodyDiv w:val="1"/>
      <w:marLeft w:val="0"/>
      <w:marRight w:val="0"/>
      <w:marTop w:val="0"/>
      <w:marBottom w:val="0"/>
      <w:divBdr>
        <w:top w:val="none" w:sz="0" w:space="0" w:color="auto"/>
        <w:left w:val="none" w:sz="0" w:space="0" w:color="auto"/>
        <w:bottom w:val="none" w:sz="0" w:space="0" w:color="auto"/>
        <w:right w:val="none" w:sz="0" w:space="0" w:color="auto"/>
      </w:divBdr>
    </w:div>
    <w:div w:id="497042907">
      <w:bodyDiv w:val="1"/>
      <w:marLeft w:val="0"/>
      <w:marRight w:val="0"/>
      <w:marTop w:val="0"/>
      <w:marBottom w:val="0"/>
      <w:divBdr>
        <w:top w:val="none" w:sz="0" w:space="0" w:color="auto"/>
        <w:left w:val="none" w:sz="0" w:space="0" w:color="auto"/>
        <w:bottom w:val="none" w:sz="0" w:space="0" w:color="auto"/>
        <w:right w:val="none" w:sz="0" w:space="0" w:color="auto"/>
      </w:divBdr>
    </w:div>
    <w:div w:id="520241243">
      <w:bodyDiv w:val="1"/>
      <w:marLeft w:val="0"/>
      <w:marRight w:val="0"/>
      <w:marTop w:val="0"/>
      <w:marBottom w:val="0"/>
      <w:divBdr>
        <w:top w:val="none" w:sz="0" w:space="0" w:color="auto"/>
        <w:left w:val="none" w:sz="0" w:space="0" w:color="auto"/>
        <w:bottom w:val="none" w:sz="0" w:space="0" w:color="auto"/>
        <w:right w:val="none" w:sz="0" w:space="0" w:color="auto"/>
      </w:divBdr>
    </w:div>
    <w:div w:id="572356542">
      <w:bodyDiv w:val="1"/>
      <w:marLeft w:val="0"/>
      <w:marRight w:val="0"/>
      <w:marTop w:val="0"/>
      <w:marBottom w:val="0"/>
      <w:divBdr>
        <w:top w:val="none" w:sz="0" w:space="0" w:color="auto"/>
        <w:left w:val="none" w:sz="0" w:space="0" w:color="auto"/>
        <w:bottom w:val="none" w:sz="0" w:space="0" w:color="auto"/>
        <w:right w:val="none" w:sz="0" w:space="0" w:color="auto"/>
      </w:divBdr>
    </w:div>
    <w:div w:id="1018317213">
      <w:bodyDiv w:val="1"/>
      <w:marLeft w:val="0"/>
      <w:marRight w:val="0"/>
      <w:marTop w:val="0"/>
      <w:marBottom w:val="0"/>
      <w:divBdr>
        <w:top w:val="none" w:sz="0" w:space="0" w:color="auto"/>
        <w:left w:val="none" w:sz="0" w:space="0" w:color="auto"/>
        <w:bottom w:val="none" w:sz="0" w:space="0" w:color="auto"/>
        <w:right w:val="none" w:sz="0" w:space="0" w:color="auto"/>
      </w:divBdr>
    </w:div>
    <w:div w:id="1236747166">
      <w:bodyDiv w:val="1"/>
      <w:marLeft w:val="0"/>
      <w:marRight w:val="0"/>
      <w:marTop w:val="0"/>
      <w:marBottom w:val="0"/>
      <w:divBdr>
        <w:top w:val="none" w:sz="0" w:space="0" w:color="auto"/>
        <w:left w:val="none" w:sz="0" w:space="0" w:color="auto"/>
        <w:bottom w:val="none" w:sz="0" w:space="0" w:color="auto"/>
        <w:right w:val="none" w:sz="0" w:space="0" w:color="auto"/>
      </w:divBdr>
    </w:div>
    <w:div w:id="1362977750">
      <w:bodyDiv w:val="1"/>
      <w:marLeft w:val="0"/>
      <w:marRight w:val="0"/>
      <w:marTop w:val="0"/>
      <w:marBottom w:val="0"/>
      <w:divBdr>
        <w:top w:val="none" w:sz="0" w:space="0" w:color="auto"/>
        <w:left w:val="none" w:sz="0" w:space="0" w:color="auto"/>
        <w:bottom w:val="none" w:sz="0" w:space="0" w:color="auto"/>
        <w:right w:val="none" w:sz="0" w:space="0" w:color="auto"/>
      </w:divBdr>
    </w:div>
    <w:div w:id="1410887528">
      <w:bodyDiv w:val="1"/>
      <w:marLeft w:val="0"/>
      <w:marRight w:val="0"/>
      <w:marTop w:val="0"/>
      <w:marBottom w:val="0"/>
      <w:divBdr>
        <w:top w:val="none" w:sz="0" w:space="0" w:color="auto"/>
        <w:left w:val="none" w:sz="0" w:space="0" w:color="auto"/>
        <w:bottom w:val="none" w:sz="0" w:space="0" w:color="auto"/>
        <w:right w:val="none" w:sz="0" w:space="0" w:color="auto"/>
      </w:divBdr>
    </w:div>
    <w:div w:id="19422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F78D-6C0B-4408-B568-96E27EB1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9344</Words>
  <Characters>52140</Characters>
  <Application>Microsoft Office Word</Application>
  <DocSecurity>4</DocSecurity>
  <Lines>898</Lines>
  <Paragraphs>291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Anastasia Barinova</cp:lastModifiedBy>
  <cp:revision>2</cp:revision>
  <cp:lastPrinted>2016-02-04T10:00:00Z</cp:lastPrinted>
  <dcterms:created xsi:type="dcterms:W3CDTF">2016-02-05T13:57:00Z</dcterms:created>
  <dcterms:modified xsi:type="dcterms:W3CDTF">2016-02-05T13:57:00Z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1521981F</vt:lpwstr>
  </property>
  <property fmtid="{D5CDD505-2E9C-101B-9397-08002B2CF9AE}" pid="3" name="ODSRefJobNo">
    <vt:lpwstr>2128438F</vt:lpwstr>
  </property>
  <property fmtid="{D5CDD505-2E9C-101B-9397-08002B2CF9AE}" pid="4" name="Symbol1">
    <vt:lpwstr>ECE/TRANS/2016/14</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février 2016</vt:lpwstr>
  </property>
  <property fmtid="{D5CDD505-2E9C-101B-9397-08002B2CF9AE}" pid="12" name="Original">
    <vt:lpwstr>anglais</vt:lpwstr>
  </property>
  <property fmtid="{D5CDD505-2E9C-101B-9397-08002B2CF9AE}" pid="13" name="Release Date">
    <vt:lpwstr>020216</vt:lpwstr>
  </property>
</Properties>
</file>