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3A5F98">
            <w:pPr>
              <w:jc w:val="right"/>
            </w:pPr>
            <w:r w:rsidRPr="003A5F98">
              <w:rPr>
                <w:sz w:val="40"/>
              </w:rPr>
              <w:t>ECE</w:t>
            </w:r>
            <w:r>
              <w:t>/TRANS/2016/1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14:anchorId="07CE113C" wp14:editId="0777CCF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D70B08" w:rsidP="003A5F98">
            <w:pPr>
              <w:spacing w:line="240" w:lineRule="exact"/>
            </w:pPr>
            <w:r>
              <w:t>14</w:t>
            </w:r>
            <w:r w:rsidR="003A5F98">
              <w:t xml:space="preserve"> December 2015</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3A5F98" w:rsidP="003A5F98">
      <w:pPr>
        <w:spacing w:before="120"/>
        <w:rPr>
          <w:b/>
          <w:bCs/>
          <w:lang w:val="en-US"/>
        </w:rPr>
      </w:pPr>
      <w:r>
        <w:rPr>
          <w:b/>
          <w:bCs/>
          <w:lang w:val="en-US"/>
        </w:rPr>
        <w:t>Seventy-eighth</w:t>
      </w:r>
      <w:r w:rsidRPr="007D68EB">
        <w:rPr>
          <w:b/>
          <w:bCs/>
          <w:lang w:val="en-US"/>
        </w:rPr>
        <w:t xml:space="preserve"> </w:t>
      </w:r>
      <w:proofErr w:type="gramStart"/>
      <w:r w:rsidRPr="007D68EB">
        <w:rPr>
          <w:b/>
          <w:bCs/>
          <w:lang w:val="en-US"/>
        </w:rPr>
        <w:t>session</w:t>
      </w:r>
      <w:proofErr w:type="gramEnd"/>
    </w:p>
    <w:p w:rsidR="003A5F98" w:rsidRDefault="003A5F98" w:rsidP="003A5F98">
      <w:pPr>
        <w:rPr>
          <w:b/>
          <w:bCs/>
        </w:rPr>
      </w:pPr>
      <w:r w:rsidRPr="007D68EB">
        <w:t>Geneva</w:t>
      </w:r>
      <w:r w:rsidR="00AF0D5E">
        <w:t>, 23–26 February 2016</w:t>
      </w:r>
      <w:r w:rsidR="00AF0D5E">
        <w:br/>
        <w:t xml:space="preserve">Item 2 </w:t>
      </w:r>
      <w:r w:rsidRPr="00457246">
        <w:t>of the provisional agenda</w:t>
      </w:r>
      <w:r w:rsidRPr="00457246">
        <w:br/>
      </w:r>
      <w:r w:rsidR="00AF0D5E" w:rsidRPr="00AF0D5E">
        <w:rPr>
          <w:b/>
          <w:bCs/>
        </w:rPr>
        <w:t xml:space="preserve">Innovations for Sustainable Inland Transport </w:t>
      </w:r>
      <w:r w:rsidR="00AF0D5E">
        <w:rPr>
          <w:b/>
          <w:bCs/>
        </w:rPr>
        <w:br/>
      </w:r>
      <w:r w:rsidR="00AF0D5E" w:rsidRPr="00AF0D5E">
        <w:rPr>
          <w:b/>
          <w:bCs/>
        </w:rPr>
        <w:t xml:space="preserve">with Special Attention to Information </w:t>
      </w:r>
      <w:r w:rsidR="00AF0D5E">
        <w:rPr>
          <w:b/>
          <w:bCs/>
        </w:rPr>
        <w:br/>
      </w:r>
      <w:r w:rsidR="00AF0D5E" w:rsidRPr="00AF0D5E">
        <w:rPr>
          <w:b/>
          <w:bCs/>
        </w:rPr>
        <w:t>and Communication Technologies</w:t>
      </w:r>
    </w:p>
    <w:p w:rsidR="00F67269" w:rsidRPr="00894CF0" w:rsidRDefault="00F67269" w:rsidP="00F67269">
      <w:pPr>
        <w:pStyle w:val="HChG"/>
      </w:pPr>
      <w:r w:rsidRPr="00894CF0">
        <w:tab/>
      </w:r>
      <w:r w:rsidRPr="00894CF0">
        <w:tab/>
        <w:t>Concept note and draft programme of the policy segment</w:t>
      </w:r>
    </w:p>
    <w:p w:rsidR="00F67269" w:rsidRPr="0008084B" w:rsidRDefault="00F67269" w:rsidP="00F67269">
      <w:pPr>
        <w:pStyle w:val="HChG"/>
      </w:pPr>
      <w:r w:rsidRPr="0008084B">
        <w:tab/>
      </w:r>
      <w:r w:rsidRPr="0008084B">
        <w:tab/>
        <w:t>“Innovations for sustainable inland transport and mobility that enhance connectivity and access”</w:t>
      </w:r>
    </w:p>
    <w:p w:rsidR="00F67269" w:rsidRPr="00894CF0" w:rsidRDefault="00F67269" w:rsidP="00F67269">
      <w:pPr>
        <w:pStyle w:val="H1G"/>
      </w:pPr>
      <w:r w:rsidRPr="00894CF0">
        <w:tab/>
      </w:r>
      <w:r w:rsidRPr="00894CF0">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67269" w:rsidRPr="00894CF0" w:rsidTr="002F4EE0">
        <w:trPr>
          <w:jc w:val="center"/>
        </w:trPr>
        <w:tc>
          <w:tcPr>
            <w:tcW w:w="9637" w:type="dxa"/>
            <w:shd w:val="clear" w:color="auto" w:fill="auto"/>
          </w:tcPr>
          <w:p w:rsidR="00F67269" w:rsidRPr="00894CF0" w:rsidRDefault="00F67269" w:rsidP="002F4EE0">
            <w:pPr>
              <w:spacing w:before="240" w:after="120"/>
              <w:ind w:left="255"/>
              <w:rPr>
                <w:i/>
                <w:sz w:val="24"/>
              </w:rPr>
            </w:pPr>
            <w:r w:rsidRPr="00894CF0">
              <w:rPr>
                <w:i/>
                <w:sz w:val="24"/>
              </w:rPr>
              <w:t>Summary</w:t>
            </w:r>
          </w:p>
        </w:tc>
      </w:tr>
      <w:tr w:rsidR="00F67269" w:rsidRPr="00894CF0" w:rsidTr="002F4EE0">
        <w:trPr>
          <w:jc w:val="center"/>
        </w:trPr>
        <w:tc>
          <w:tcPr>
            <w:tcW w:w="9637" w:type="dxa"/>
            <w:shd w:val="clear" w:color="auto" w:fill="auto"/>
          </w:tcPr>
          <w:p w:rsidR="00F67269" w:rsidRPr="00894CF0" w:rsidRDefault="00F67269" w:rsidP="0008084B">
            <w:pPr>
              <w:pStyle w:val="SingleTxtG"/>
            </w:pPr>
            <w:r w:rsidRPr="00894CF0">
              <w:tab/>
              <w:t xml:space="preserve">This document outlines the main </w:t>
            </w:r>
            <w:r w:rsidR="0008084B">
              <w:t xml:space="preserve">reasons for </w:t>
            </w:r>
            <w:r w:rsidRPr="00894CF0">
              <w:t xml:space="preserve">the choice of topic for the policy segment of the seventy-eighth session of the Inland Transport Committee, which will focus on innovations for sustainable inland transport and mobility with emphasis on Information and Communication Technologies that enhance connectivity and access. The Committee may wish to note that the Bureau, at its June 2015 meeting, </w:t>
            </w:r>
            <w:r w:rsidR="0008084B">
              <w:t xml:space="preserve">had </w:t>
            </w:r>
            <w:r w:rsidRPr="00894CF0">
              <w:t>agreed that the policy segment of the first day of the seventy-eighth session of the Committee should be devoted to this topic.</w:t>
            </w:r>
          </w:p>
        </w:tc>
      </w:tr>
      <w:tr w:rsidR="00F67269" w:rsidRPr="00894CF0" w:rsidTr="002F4EE0">
        <w:trPr>
          <w:jc w:val="center"/>
        </w:trPr>
        <w:tc>
          <w:tcPr>
            <w:tcW w:w="9637" w:type="dxa"/>
            <w:shd w:val="clear" w:color="auto" w:fill="auto"/>
          </w:tcPr>
          <w:p w:rsidR="00F67269" w:rsidRPr="00894CF0" w:rsidRDefault="00F67269" w:rsidP="002F4EE0"/>
        </w:tc>
      </w:tr>
    </w:tbl>
    <w:p w:rsidR="00F67269" w:rsidRPr="00894CF0" w:rsidRDefault="00F67269" w:rsidP="00F67269">
      <w:pPr>
        <w:pStyle w:val="HChG"/>
      </w:pPr>
      <w:r w:rsidRPr="00894CF0">
        <w:tab/>
        <w:t>I.</w:t>
      </w:r>
      <w:r w:rsidRPr="00894CF0">
        <w:tab/>
        <w:t>Policy context</w:t>
      </w:r>
    </w:p>
    <w:p w:rsidR="00F67269" w:rsidRPr="00894CF0" w:rsidRDefault="00F67269" w:rsidP="00F67269">
      <w:pPr>
        <w:pStyle w:val="SingleTxtG"/>
      </w:pPr>
      <w:r w:rsidRPr="00894CF0">
        <w:rPr>
          <w:szCs w:val="24"/>
        </w:rPr>
        <w:t>1.</w:t>
      </w:r>
      <w:r w:rsidRPr="00894CF0">
        <w:rPr>
          <w:szCs w:val="24"/>
        </w:rPr>
        <w:tab/>
      </w:r>
      <w:r w:rsidR="0008084B">
        <w:rPr>
          <w:szCs w:val="24"/>
        </w:rPr>
        <w:t xml:space="preserve">From </w:t>
      </w:r>
      <w:r w:rsidRPr="00894CF0">
        <w:rPr>
          <w:szCs w:val="24"/>
        </w:rPr>
        <w:t xml:space="preserve">25 </w:t>
      </w:r>
      <w:r w:rsidR="0008084B">
        <w:rPr>
          <w:szCs w:val="24"/>
        </w:rPr>
        <w:t xml:space="preserve">to </w:t>
      </w:r>
      <w:r w:rsidRPr="00894CF0">
        <w:rPr>
          <w:szCs w:val="24"/>
        </w:rPr>
        <w:t xml:space="preserve">27 September 2015 the world united at the United Nations Sustainable Development Summit to adopt a set of Sustainable Development Goals (SDGs) </w:t>
      </w:r>
      <w:r w:rsidR="0008084B">
        <w:rPr>
          <w:szCs w:val="24"/>
        </w:rPr>
        <w:t xml:space="preserve">up to </w:t>
      </w:r>
      <w:r w:rsidRPr="00894CF0">
        <w:rPr>
          <w:szCs w:val="24"/>
        </w:rPr>
        <w:t xml:space="preserve">2030 that aspire to help humanity revert to a virtuous path of sustainability in the face of mounting evidence that the balance of the planet might be tipping. </w:t>
      </w:r>
      <w:r w:rsidRPr="00894CF0">
        <w:t xml:space="preserve">The inclusion of the explicit reference to transport-related issues in various SDGs reflects the fact that transport’s relevance for sustainable development is undeniable. Thus, sustainable transport is crucial in ending poverty (access to markets and jobs), improving education (access to </w:t>
      </w:r>
      <w:r w:rsidRPr="00894CF0">
        <w:lastRenderedPageBreak/>
        <w:t xml:space="preserve">schools), protecting child and maternal health (access to medical services), and enhancing environmental sustainability and traffic safety. </w:t>
      </w:r>
    </w:p>
    <w:p w:rsidR="00F67269" w:rsidRPr="00894CF0" w:rsidRDefault="00F67269" w:rsidP="00F67269">
      <w:pPr>
        <w:pStyle w:val="SingleTxtG"/>
      </w:pPr>
      <w:r w:rsidRPr="00894CF0">
        <w:t>2.</w:t>
      </w:r>
      <w:r w:rsidRPr="00894CF0">
        <w:tab/>
        <w:t>The Inland Transport Committee (ITC) is the unique U</w:t>
      </w:r>
      <w:r w:rsidR="0008084B">
        <w:t xml:space="preserve">nited </w:t>
      </w:r>
      <w:r w:rsidRPr="00894CF0">
        <w:t>N</w:t>
      </w:r>
      <w:r w:rsidR="0008084B">
        <w:t>ations</w:t>
      </w:r>
      <w:r w:rsidRPr="00894CF0">
        <w:t xml:space="preserve"> body that </w:t>
      </w:r>
      <w:r w:rsidR="0008084B" w:rsidRPr="00894CF0">
        <w:t xml:space="preserve">comprehensively </w:t>
      </w:r>
      <w:r w:rsidRPr="00894CF0">
        <w:t>covers all modes of inland transport and</w:t>
      </w:r>
      <w:r w:rsidR="0008084B">
        <w:t>,</w:t>
      </w:r>
      <w:r w:rsidRPr="00894CF0">
        <w:t xml:space="preserve"> as such</w:t>
      </w:r>
      <w:r w:rsidR="0008084B">
        <w:t>,</w:t>
      </w:r>
      <w:r w:rsidRPr="00894CF0">
        <w:t xml:space="preserve"> </w:t>
      </w:r>
      <w:r w:rsidRPr="00894CF0">
        <w:rPr>
          <w:szCs w:val="24"/>
        </w:rPr>
        <w:t>c</w:t>
      </w:r>
      <w:r w:rsidRPr="00894CF0">
        <w:rPr>
          <w:spacing w:val="4"/>
          <w:szCs w:val="24"/>
        </w:rPr>
        <w:t>o</w:t>
      </w:r>
      <w:r w:rsidRPr="00894CF0">
        <w:rPr>
          <w:spacing w:val="-1"/>
          <w:szCs w:val="24"/>
        </w:rPr>
        <w:t>n</w:t>
      </w:r>
      <w:r w:rsidRPr="00894CF0">
        <w:rPr>
          <w:szCs w:val="24"/>
        </w:rPr>
        <w:t>tri</w:t>
      </w:r>
      <w:r w:rsidRPr="00894CF0">
        <w:rPr>
          <w:spacing w:val="1"/>
          <w:szCs w:val="24"/>
        </w:rPr>
        <w:t>b</w:t>
      </w:r>
      <w:r w:rsidRPr="00894CF0">
        <w:rPr>
          <w:spacing w:val="-1"/>
          <w:szCs w:val="24"/>
        </w:rPr>
        <w:t>u</w:t>
      </w:r>
      <w:r w:rsidRPr="00894CF0">
        <w:rPr>
          <w:szCs w:val="24"/>
        </w:rPr>
        <w:t>t</w:t>
      </w:r>
      <w:r w:rsidRPr="00894CF0">
        <w:rPr>
          <w:spacing w:val="2"/>
          <w:szCs w:val="24"/>
        </w:rPr>
        <w:t>e</w:t>
      </w:r>
      <w:r w:rsidRPr="00894CF0">
        <w:rPr>
          <w:szCs w:val="24"/>
        </w:rPr>
        <w:t>s</w:t>
      </w:r>
      <w:r w:rsidRPr="00894CF0">
        <w:rPr>
          <w:spacing w:val="-2"/>
          <w:szCs w:val="24"/>
        </w:rPr>
        <w:t xml:space="preserve"> </w:t>
      </w:r>
      <w:r w:rsidRPr="00894CF0">
        <w:rPr>
          <w:szCs w:val="24"/>
        </w:rPr>
        <w:t>to</w:t>
      </w:r>
      <w:r w:rsidRPr="00894CF0">
        <w:rPr>
          <w:spacing w:val="6"/>
          <w:szCs w:val="24"/>
        </w:rPr>
        <w:t xml:space="preserve"> </w:t>
      </w:r>
      <w:r w:rsidRPr="00894CF0">
        <w:rPr>
          <w:spacing w:val="-4"/>
          <w:szCs w:val="24"/>
        </w:rPr>
        <w:t>m</w:t>
      </w:r>
      <w:r w:rsidRPr="00894CF0">
        <w:rPr>
          <w:szCs w:val="24"/>
        </w:rPr>
        <w:t>e</w:t>
      </w:r>
      <w:r w:rsidRPr="00894CF0">
        <w:rPr>
          <w:spacing w:val="1"/>
          <w:szCs w:val="24"/>
        </w:rPr>
        <w:t>e</w:t>
      </w:r>
      <w:r w:rsidRPr="00894CF0">
        <w:rPr>
          <w:spacing w:val="4"/>
          <w:szCs w:val="24"/>
        </w:rPr>
        <w:t>t</w:t>
      </w:r>
      <w:r w:rsidRPr="00894CF0">
        <w:rPr>
          <w:spacing w:val="2"/>
          <w:szCs w:val="24"/>
        </w:rPr>
        <w:t>i</w:t>
      </w:r>
      <w:r w:rsidRPr="00894CF0">
        <w:rPr>
          <w:spacing w:val="-1"/>
          <w:szCs w:val="24"/>
        </w:rPr>
        <w:t>n</w:t>
      </w:r>
      <w:r w:rsidRPr="00894CF0">
        <w:rPr>
          <w:szCs w:val="24"/>
        </w:rPr>
        <w:t>g</w:t>
      </w:r>
      <w:r w:rsidRPr="00894CF0">
        <w:rPr>
          <w:spacing w:val="1"/>
          <w:szCs w:val="24"/>
        </w:rPr>
        <w:t xml:space="preserve"> </w:t>
      </w:r>
      <w:r w:rsidRPr="00894CF0">
        <w:rPr>
          <w:szCs w:val="24"/>
        </w:rPr>
        <w:t>t</w:t>
      </w:r>
      <w:r w:rsidRPr="00894CF0">
        <w:rPr>
          <w:spacing w:val="-1"/>
          <w:szCs w:val="24"/>
        </w:rPr>
        <w:t>h</w:t>
      </w:r>
      <w:r w:rsidRPr="00894CF0">
        <w:rPr>
          <w:szCs w:val="24"/>
        </w:rPr>
        <w:t>e</w:t>
      </w:r>
      <w:r w:rsidRPr="00894CF0">
        <w:rPr>
          <w:spacing w:val="6"/>
          <w:szCs w:val="24"/>
        </w:rPr>
        <w:t xml:space="preserve"> </w:t>
      </w:r>
      <w:r w:rsidRPr="00894CF0">
        <w:rPr>
          <w:szCs w:val="24"/>
        </w:rPr>
        <w:t>e</w:t>
      </w:r>
      <w:r w:rsidRPr="00894CF0">
        <w:rPr>
          <w:spacing w:val="-1"/>
          <w:szCs w:val="24"/>
        </w:rPr>
        <w:t>x</w:t>
      </w:r>
      <w:r w:rsidRPr="00894CF0">
        <w:rPr>
          <w:spacing w:val="1"/>
          <w:szCs w:val="24"/>
        </w:rPr>
        <w:t>p</w:t>
      </w:r>
      <w:r w:rsidRPr="00894CF0">
        <w:rPr>
          <w:szCs w:val="24"/>
        </w:rPr>
        <w:t>e</w:t>
      </w:r>
      <w:r w:rsidRPr="00894CF0">
        <w:rPr>
          <w:spacing w:val="1"/>
          <w:szCs w:val="24"/>
        </w:rPr>
        <w:t>c</w:t>
      </w:r>
      <w:r w:rsidRPr="00894CF0">
        <w:rPr>
          <w:szCs w:val="24"/>
        </w:rPr>
        <w:t>ted</w:t>
      </w:r>
      <w:r w:rsidRPr="00894CF0">
        <w:rPr>
          <w:spacing w:val="1"/>
          <w:szCs w:val="24"/>
        </w:rPr>
        <w:t xml:space="preserve"> </w:t>
      </w:r>
      <w:r w:rsidRPr="00894CF0">
        <w:rPr>
          <w:szCs w:val="24"/>
        </w:rPr>
        <w:t>S</w:t>
      </w:r>
      <w:r w:rsidRPr="00894CF0">
        <w:rPr>
          <w:spacing w:val="2"/>
          <w:szCs w:val="24"/>
        </w:rPr>
        <w:t>D</w:t>
      </w:r>
      <w:r w:rsidRPr="00894CF0">
        <w:rPr>
          <w:szCs w:val="24"/>
        </w:rPr>
        <w:t>G</w:t>
      </w:r>
      <w:r w:rsidRPr="00894CF0">
        <w:rPr>
          <w:spacing w:val="2"/>
          <w:szCs w:val="24"/>
        </w:rPr>
        <w:t>s</w:t>
      </w:r>
      <w:r w:rsidRPr="00894CF0">
        <w:rPr>
          <w:szCs w:val="24"/>
        </w:rPr>
        <w:t xml:space="preserve">, </w:t>
      </w:r>
      <w:r w:rsidRPr="00894CF0">
        <w:rPr>
          <w:spacing w:val="1"/>
          <w:szCs w:val="24"/>
        </w:rPr>
        <w:t>b</w:t>
      </w:r>
      <w:r w:rsidRPr="00894CF0">
        <w:rPr>
          <w:szCs w:val="24"/>
        </w:rPr>
        <w:t>y</w:t>
      </w:r>
      <w:r w:rsidRPr="00894CF0">
        <w:rPr>
          <w:spacing w:val="2"/>
          <w:szCs w:val="24"/>
        </w:rPr>
        <w:t xml:space="preserve"> </w:t>
      </w:r>
      <w:r w:rsidRPr="00894CF0">
        <w:rPr>
          <w:szCs w:val="24"/>
        </w:rPr>
        <w:t>c</w:t>
      </w:r>
      <w:r w:rsidRPr="00894CF0">
        <w:rPr>
          <w:spacing w:val="1"/>
          <w:szCs w:val="24"/>
        </w:rPr>
        <w:t>r</w:t>
      </w:r>
      <w:r w:rsidRPr="00894CF0">
        <w:rPr>
          <w:szCs w:val="24"/>
        </w:rPr>
        <w:t>e</w:t>
      </w:r>
      <w:r w:rsidRPr="00894CF0">
        <w:rPr>
          <w:spacing w:val="1"/>
          <w:szCs w:val="24"/>
        </w:rPr>
        <w:t>a</w:t>
      </w:r>
      <w:r w:rsidRPr="00894CF0">
        <w:rPr>
          <w:szCs w:val="24"/>
        </w:rPr>
        <w:t>ti</w:t>
      </w:r>
      <w:r w:rsidRPr="00894CF0">
        <w:rPr>
          <w:spacing w:val="1"/>
          <w:szCs w:val="24"/>
        </w:rPr>
        <w:t>n</w:t>
      </w:r>
      <w:r w:rsidRPr="00894CF0">
        <w:rPr>
          <w:szCs w:val="24"/>
        </w:rPr>
        <w:t xml:space="preserve">g </w:t>
      </w:r>
      <w:r w:rsidRPr="00894CF0">
        <w:rPr>
          <w:spacing w:val="-2"/>
          <w:szCs w:val="24"/>
        </w:rPr>
        <w:t>f</w:t>
      </w:r>
      <w:r w:rsidRPr="00894CF0">
        <w:rPr>
          <w:szCs w:val="24"/>
        </w:rPr>
        <w:t>a</w:t>
      </w:r>
      <w:r w:rsidRPr="00894CF0">
        <w:rPr>
          <w:spacing w:val="-1"/>
          <w:szCs w:val="24"/>
        </w:rPr>
        <w:t>v</w:t>
      </w:r>
      <w:r w:rsidRPr="00894CF0">
        <w:rPr>
          <w:spacing w:val="3"/>
          <w:szCs w:val="24"/>
        </w:rPr>
        <w:t>o</w:t>
      </w:r>
      <w:r w:rsidRPr="00894CF0">
        <w:rPr>
          <w:spacing w:val="-1"/>
          <w:szCs w:val="24"/>
        </w:rPr>
        <w:t>u</w:t>
      </w:r>
      <w:r w:rsidRPr="00894CF0">
        <w:rPr>
          <w:spacing w:val="1"/>
          <w:szCs w:val="24"/>
        </w:rPr>
        <w:t>r</w:t>
      </w:r>
      <w:r w:rsidRPr="00894CF0">
        <w:rPr>
          <w:szCs w:val="24"/>
        </w:rPr>
        <w:t>a</w:t>
      </w:r>
      <w:r w:rsidRPr="00894CF0">
        <w:rPr>
          <w:spacing w:val="1"/>
          <w:szCs w:val="24"/>
        </w:rPr>
        <w:t>b</w:t>
      </w:r>
      <w:r w:rsidRPr="00894CF0">
        <w:rPr>
          <w:szCs w:val="24"/>
        </w:rPr>
        <w:t>le c</w:t>
      </w:r>
      <w:r w:rsidRPr="00894CF0">
        <w:rPr>
          <w:spacing w:val="1"/>
          <w:szCs w:val="24"/>
        </w:rPr>
        <w:t>o</w:t>
      </w:r>
      <w:r w:rsidRPr="00894CF0">
        <w:rPr>
          <w:spacing w:val="-1"/>
          <w:szCs w:val="24"/>
        </w:rPr>
        <w:t>n</w:t>
      </w:r>
      <w:r w:rsidRPr="00894CF0">
        <w:rPr>
          <w:spacing w:val="1"/>
          <w:szCs w:val="24"/>
        </w:rPr>
        <w:t>d</w:t>
      </w:r>
      <w:r w:rsidRPr="00894CF0">
        <w:rPr>
          <w:szCs w:val="24"/>
        </w:rPr>
        <w:t>itio</w:t>
      </w:r>
      <w:r w:rsidRPr="00894CF0">
        <w:rPr>
          <w:spacing w:val="-1"/>
          <w:szCs w:val="24"/>
        </w:rPr>
        <w:t>n</w:t>
      </w:r>
      <w:r w:rsidRPr="00894CF0">
        <w:rPr>
          <w:szCs w:val="24"/>
        </w:rPr>
        <w:t>s</w:t>
      </w:r>
      <w:r w:rsidRPr="00894CF0">
        <w:rPr>
          <w:spacing w:val="5"/>
          <w:szCs w:val="24"/>
        </w:rPr>
        <w:t xml:space="preserve"> </w:t>
      </w:r>
      <w:r w:rsidRPr="00894CF0">
        <w:rPr>
          <w:spacing w:val="-2"/>
          <w:szCs w:val="24"/>
        </w:rPr>
        <w:t>f</w:t>
      </w:r>
      <w:r w:rsidRPr="00894CF0">
        <w:rPr>
          <w:spacing w:val="1"/>
          <w:szCs w:val="24"/>
        </w:rPr>
        <w:t>o</w:t>
      </w:r>
      <w:r w:rsidRPr="00894CF0">
        <w:rPr>
          <w:szCs w:val="24"/>
        </w:rPr>
        <w:t>r</w:t>
      </w:r>
      <w:r w:rsidRPr="00894CF0">
        <w:rPr>
          <w:spacing w:val="14"/>
          <w:szCs w:val="24"/>
        </w:rPr>
        <w:t xml:space="preserve"> </w:t>
      </w:r>
      <w:r w:rsidRPr="00894CF0">
        <w:rPr>
          <w:spacing w:val="-5"/>
          <w:szCs w:val="24"/>
        </w:rPr>
        <w:t>w</w:t>
      </w:r>
      <w:r w:rsidRPr="00894CF0">
        <w:rPr>
          <w:szCs w:val="24"/>
        </w:rPr>
        <w:t>e</w:t>
      </w:r>
      <w:r w:rsidRPr="00894CF0">
        <w:rPr>
          <w:spacing w:val="2"/>
          <w:szCs w:val="24"/>
        </w:rPr>
        <w:t>l</w:t>
      </w:r>
      <w:r w:rsidRPr="00894CF0">
        <w:rPr>
          <w:spacing w:val="1"/>
          <w:szCs w:val="24"/>
        </w:rPr>
        <w:t>l</w:t>
      </w:r>
      <w:r w:rsidRPr="00894CF0">
        <w:rPr>
          <w:spacing w:val="-2"/>
          <w:szCs w:val="24"/>
        </w:rPr>
        <w:t>-</w:t>
      </w:r>
      <w:r w:rsidRPr="00894CF0">
        <w:rPr>
          <w:szCs w:val="24"/>
        </w:rPr>
        <w:t>c</w:t>
      </w:r>
      <w:r w:rsidRPr="00894CF0">
        <w:rPr>
          <w:spacing w:val="4"/>
          <w:szCs w:val="24"/>
        </w:rPr>
        <w:t>o</w:t>
      </w:r>
      <w:r w:rsidRPr="00894CF0">
        <w:rPr>
          <w:spacing w:val="-1"/>
          <w:szCs w:val="24"/>
        </w:rPr>
        <w:t>nn</w:t>
      </w:r>
      <w:r w:rsidRPr="00894CF0">
        <w:rPr>
          <w:szCs w:val="24"/>
        </w:rPr>
        <w:t>e</w:t>
      </w:r>
      <w:r w:rsidRPr="00894CF0">
        <w:rPr>
          <w:spacing w:val="1"/>
          <w:szCs w:val="24"/>
        </w:rPr>
        <w:t>c</w:t>
      </w:r>
      <w:r w:rsidRPr="00894CF0">
        <w:rPr>
          <w:szCs w:val="24"/>
        </w:rPr>
        <w:t>t</w:t>
      </w:r>
      <w:r w:rsidRPr="00894CF0">
        <w:rPr>
          <w:spacing w:val="2"/>
          <w:szCs w:val="24"/>
        </w:rPr>
        <w:t>e</w:t>
      </w:r>
      <w:r w:rsidRPr="00894CF0">
        <w:rPr>
          <w:szCs w:val="24"/>
        </w:rPr>
        <w:t>d c</w:t>
      </w:r>
      <w:r w:rsidRPr="00894CF0">
        <w:rPr>
          <w:spacing w:val="1"/>
          <w:szCs w:val="24"/>
        </w:rPr>
        <w:t>o</w:t>
      </w:r>
      <w:r w:rsidRPr="00894CF0">
        <w:rPr>
          <w:spacing w:val="-1"/>
          <w:szCs w:val="24"/>
        </w:rPr>
        <w:t>mm</w:t>
      </w:r>
      <w:r w:rsidRPr="00894CF0">
        <w:rPr>
          <w:spacing w:val="1"/>
          <w:szCs w:val="24"/>
        </w:rPr>
        <w:t>u</w:t>
      </w:r>
      <w:r w:rsidRPr="00894CF0">
        <w:rPr>
          <w:spacing w:val="-1"/>
          <w:szCs w:val="24"/>
        </w:rPr>
        <w:t>n</w:t>
      </w:r>
      <w:r w:rsidRPr="00894CF0">
        <w:rPr>
          <w:szCs w:val="24"/>
        </w:rPr>
        <w:t>i</w:t>
      </w:r>
      <w:r w:rsidRPr="00894CF0">
        <w:rPr>
          <w:spacing w:val="2"/>
          <w:szCs w:val="24"/>
        </w:rPr>
        <w:t>t</w:t>
      </w:r>
      <w:r w:rsidRPr="00894CF0">
        <w:rPr>
          <w:szCs w:val="24"/>
        </w:rPr>
        <w:t>ies</w:t>
      </w:r>
      <w:r w:rsidRPr="00894CF0">
        <w:rPr>
          <w:spacing w:val="2"/>
          <w:szCs w:val="24"/>
        </w:rPr>
        <w:t xml:space="preserve"> </w:t>
      </w:r>
      <w:r w:rsidRPr="00894CF0">
        <w:rPr>
          <w:szCs w:val="24"/>
        </w:rPr>
        <w:t>a</w:t>
      </w:r>
      <w:r w:rsidRPr="00894CF0">
        <w:rPr>
          <w:spacing w:val="-1"/>
          <w:szCs w:val="24"/>
        </w:rPr>
        <w:t>n</w:t>
      </w:r>
      <w:r w:rsidRPr="00894CF0">
        <w:rPr>
          <w:szCs w:val="24"/>
        </w:rPr>
        <w:t>d</w:t>
      </w:r>
      <w:r w:rsidRPr="00894CF0">
        <w:rPr>
          <w:spacing w:val="9"/>
          <w:szCs w:val="24"/>
        </w:rPr>
        <w:t xml:space="preserve"> </w:t>
      </w:r>
      <w:r w:rsidRPr="00894CF0">
        <w:rPr>
          <w:spacing w:val="2"/>
          <w:szCs w:val="24"/>
        </w:rPr>
        <w:t>s</w:t>
      </w:r>
      <w:r w:rsidRPr="00894CF0">
        <w:rPr>
          <w:spacing w:val="1"/>
          <w:szCs w:val="24"/>
        </w:rPr>
        <w:t>u</w:t>
      </w:r>
      <w:r w:rsidRPr="00894CF0">
        <w:rPr>
          <w:spacing w:val="-1"/>
          <w:szCs w:val="24"/>
        </w:rPr>
        <w:t>s</w:t>
      </w:r>
      <w:r w:rsidRPr="00894CF0">
        <w:rPr>
          <w:szCs w:val="24"/>
        </w:rPr>
        <w:t>tai</w:t>
      </w:r>
      <w:r w:rsidRPr="00894CF0">
        <w:rPr>
          <w:spacing w:val="-1"/>
          <w:szCs w:val="24"/>
        </w:rPr>
        <w:t>n</w:t>
      </w:r>
      <w:r w:rsidRPr="00894CF0">
        <w:rPr>
          <w:spacing w:val="3"/>
          <w:szCs w:val="24"/>
        </w:rPr>
        <w:t>a</w:t>
      </w:r>
      <w:r w:rsidRPr="00894CF0">
        <w:rPr>
          <w:spacing w:val="1"/>
          <w:szCs w:val="24"/>
        </w:rPr>
        <w:t>b</w:t>
      </w:r>
      <w:r w:rsidRPr="00894CF0">
        <w:rPr>
          <w:szCs w:val="24"/>
        </w:rPr>
        <w:t>le</w:t>
      </w:r>
      <w:r w:rsidRPr="00894CF0">
        <w:rPr>
          <w:spacing w:val="2"/>
          <w:szCs w:val="24"/>
        </w:rPr>
        <w:t xml:space="preserve"> </w:t>
      </w:r>
      <w:r w:rsidRPr="00894CF0">
        <w:rPr>
          <w:szCs w:val="24"/>
        </w:rPr>
        <w:t>e</w:t>
      </w:r>
      <w:r w:rsidRPr="00894CF0">
        <w:rPr>
          <w:spacing w:val="1"/>
          <w:szCs w:val="24"/>
        </w:rPr>
        <w:t>co</w:t>
      </w:r>
      <w:r w:rsidRPr="00894CF0">
        <w:rPr>
          <w:spacing w:val="-1"/>
          <w:szCs w:val="24"/>
        </w:rPr>
        <w:t>n</w:t>
      </w:r>
      <w:r w:rsidRPr="00894CF0">
        <w:rPr>
          <w:spacing w:val="1"/>
          <w:szCs w:val="24"/>
        </w:rPr>
        <w:t>o</w:t>
      </w:r>
      <w:r w:rsidRPr="00894CF0">
        <w:rPr>
          <w:spacing w:val="-1"/>
          <w:szCs w:val="24"/>
        </w:rPr>
        <w:t>m</w:t>
      </w:r>
      <w:r w:rsidRPr="00894CF0">
        <w:rPr>
          <w:szCs w:val="24"/>
        </w:rPr>
        <w:t>ic</w:t>
      </w:r>
      <w:r w:rsidRPr="00894CF0">
        <w:rPr>
          <w:spacing w:val="3"/>
          <w:szCs w:val="24"/>
        </w:rPr>
        <w:t xml:space="preserve"> </w:t>
      </w:r>
      <w:r w:rsidRPr="00894CF0">
        <w:rPr>
          <w:spacing w:val="-1"/>
          <w:szCs w:val="24"/>
        </w:rPr>
        <w:t>g</w:t>
      </w:r>
      <w:r w:rsidRPr="00894CF0">
        <w:rPr>
          <w:spacing w:val="1"/>
          <w:szCs w:val="24"/>
        </w:rPr>
        <w:t>r</w:t>
      </w:r>
      <w:r w:rsidRPr="00894CF0">
        <w:rPr>
          <w:spacing w:val="3"/>
          <w:szCs w:val="24"/>
        </w:rPr>
        <w:t>o</w:t>
      </w:r>
      <w:r w:rsidRPr="00894CF0">
        <w:rPr>
          <w:spacing w:val="-2"/>
          <w:szCs w:val="24"/>
        </w:rPr>
        <w:t>w</w:t>
      </w:r>
      <w:r w:rsidRPr="00894CF0">
        <w:rPr>
          <w:szCs w:val="24"/>
        </w:rPr>
        <w:t>t</w:t>
      </w:r>
      <w:r w:rsidRPr="00894CF0">
        <w:rPr>
          <w:spacing w:val="2"/>
          <w:szCs w:val="24"/>
        </w:rPr>
        <w:t>h</w:t>
      </w:r>
      <w:r w:rsidRPr="00894CF0">
        <w:rPr>
          <w:szCs w:val="24"/>
        </w:rPr>
        <w:t>,</w:t>
      </w:r>
      <w:r w:rsidRPr="00894CF0">
        <w:rPr>
          <w:spacing w:val="6"/>
          <w:szCs w:val="24"/>
        </w:rPr>
        <w:t xml:space="preserve"> </w:t>
      </w:r>
      <w:r w:rsidRPr="00894CF0">
        <w:rPr>
          <w:spacing w:val="3"/>
          <w:szCs w:val="24"/>
        </w:rPr>
        <w:t>a</w:t>
      </w:r>
      <w:r w:rsidRPr="00894CF0">
        <w:rPr>
          <w:spacing w:val="-1"/>
          <w:szCs w:val="24"/>
        </w:rPr>
        <w:t>n</w:t>
      </w:r>
      <w:r w:rsidRPr="00894CF0">
        <w:rPr>
          <w:szCs w:val="24"/>
        </w:rPr>
        <w:t>d</w:t>
      </w:r>
      <w:r w:rsidRPr="00894CF0">
        <w:rPr>
          <w:spacing w:val="12"/>
          <w:szCs w:val="24"/>
        </w:rPr>
        <w:t xml:space="preserve"> </w:t>
      </w:r>
      <w:r w:rsidRPr="00894CF0">
        <w:rPr>
          <w:spacing w:val="3"/>
          <w:szCs w:val="24"/>
        </w:rPr>
        <w:t>b</w:t>
      </w:r>
      <w:r w:rsidRPr="00894CF0">
        <w:rPr>
          <w:szCs w:val="24"/>
        </w:rPr>
        <w:t xml:space="preserve">y </w:t>
      </w:r>
      <w:r w:rsidRPr="00894CF0">
        <w:rPr>
          <w:spacing w:val="-2"/>
          <w:szCs w:val="24"/>
        </w:rPr>
        <w:t>f</w:t>
      </w:r>
      <w:r w:rsidRPr="00894CF0">
        <w:rPr>
          <w:spacing w:val="1"/>
          <w:szCs w:val="24"/>
        </w:rPr>
        <w:t>o</w:t>
      </w:r>
      <w:r w:rsidRPr="00894CF0">
        <w:rPr>
          <w:spacing w:val="-1"/>
          <w:szCs w:val="24"/>
        </w:rPr>
        <w:t>s</w:t>
      </w:r>
      <w:r w:rsidRPr="00894CF0">
        <w:rPr>
          <w:szCs w:val="24"/>
        </w:rPr>
        <w:t>te</w:t>
      </w:r>
      <w:r w:rsidRPr="00894CF0">
        <w:rPr>
          <w:spacing w:val="1"/>
          <w:szCs w:val="24"/>
        </w:rPr>
        <w:t>r</w:t>
      </w:r>
      <w:r w:rsidRPr="00894CF0">
        <w:rPr>
          <w:spacing w:val="2"/>
          <w:szCs w:val="24"/>
        </w:rPr>
        <w:t>i</w:t>
      </w:r>
      <w:r w:rsidRPr="00894CF0">
        <w:rPr>
          <w:spacing w:val="-1"/>
          <w:szCs w:val="24"/>
        </w:rPr>
        <w:t>n</w:t>
      </w:r>
      <w:r w:rsidRPr="00894CF0">
        <w:rPr>
          <w:szCs w:val="24"/>
        </w:rPr>
        <w:t>g</w:t>
      </w:r>
      <w:r w:rsidRPr="00894CF0">
        <w:rPr>
          <w:spacing w:val="5"/>
          <w:szCs w:val="24"/>
        </w:rPr>
        <w:t xml:space="preserve"> </w:t>
      </w:r>
      <w:r w:rsidRPr="00894CF0">
        <w:rPr>
          <w:spacing w:val="2"/>
          <w:szCs w:val="24"/>
        </w:rPr>
        <w:t>i</w:t>
      </w:r>
      <w:r w:rsidRPr="00894CF0">
        <w:rPr>
          <w:spacing w:val="1"/>
          <w:szCs w:val="24"/>
        </w:rPr>
        <w:t>n</w:t>
      </w:r>
      <w:r w:rsidRPr="00894CF0">
        <w:rPr>
          <w:spacing w:val="-1"/>
          <w:szCs w:val="24"/>
        </w:rPr>
        <w:t>n</w:t>
      </w:r>
      <w:r w:rsidRPr="00894CF0">
        <w:rPr>
          <w:spacing w:val="1"/>
          <w:szCs w:val="24"/>
        </w:rPr>
        <w:t>o</w:t>
      </w:r>
      <w:r w:rsidRPr="00894CF0">
        <w:rPr>
          <w:spacing w:val="-1"/>
          <w:szCs w:val="24"/>
        </w:rPr>
        <w:t>v</w:t>
      </w:r>
      <w:r w:rsidRPr="00894CF0">
        <w:rPr>
          <w:szCs w:val="24"/>
        </w:rPr>
        <w:t>ati</w:t>
      </w:r>
      <w:r w:rsidRPr="00894CF0">
        <w:rPr>
          <w:spacing w:val="3"/>
          <w:szCs w:val="24"/>
        </w:rPr>
        <w:t>o</w:t>
      </w:r>
      <w:r w:rsidRPr="00894CF0">
        <w:rPr>
          <w:spacing w:val="-1"/>
          <w:szCs w:val="24"/>
        </w:rPr>
        <w:t>n</w:t>
      </w:r>
      <w:r w:rsidRPr="00894CF0">
        <w:rPr>
          <w:szCs w:val="24"/>
        </w:rPr>
        <w:t>.</w:t>
      </w:r>
    </w:p>
    <w:p w:rsidR="00F67269" w:rsidRPr="00894CF0" w:rsidRDefault="00F67269" w:rsidP="00F67269">
      <w:pPr>
        <w:pStyle w:val="ListParagraph"/>
        <w:spacing w:after="0" w:line="250" w:lineRule="auto"/>
        <w:ind w:left="1134" w:right="1232"/>
        <w:jc w:val="both"/>
        <w:rPr>
          <w:rFonts w:ascii="Times New Roman" w:eastAsia="Times New Roman" w:hAnsi="Times New Roman"/>
          <w:sz w:val="20"/>
          <w:szCs w:val="24"/>
          <w:lang w:val="en-GB"/>
        </w:rPr>
      </w:pPr>
      <w:r w:rsidRPr="00894CF0">
        <w:rPr>
          <w:rFonts w:ascii="Times New Roman" w:eastAsia="Times New Roman" w:hAnsi="Times New Roman"/>
          <w:sz w:val="20"/>
          <w:szCs w:val="24"/>
          <w:lang w:val="en-GB"/>
        </w:rPr>
        <w:t>3.</w:t>
      </w:r>
      <w:r w:rsidRPr="00894CF0">
        <w:rPr>
          <w:rFonts w:ascii="Times New Roman" w:eastAsia="Times New Roman" w:hAnsi="Times New Roman"/>
          <w:sz w:val="20"/>
          <w:szCs w:val="24"/>
          <w:lang w:val="en-GB"/>
        </w:rPr>
        <w:tab/>
      </w:r>
      <w:r w:rsidR="0008084B">
        <w:rPr>
          <w:rFonts w:ascii="Times New Roman" w:eastAsia="Times New Roman" w:hAnsi="Times New Roman"/>
          <w:sz w:val="20"/>
          <w:szCs w:val="24"/>
          <w:lang w:val="en-GB"/>
        </w:rPr>
        <w:t>By its</w:t>
      </w:r>
      <w:r w:rsidRPr="00894CF0">
        <w:rPr>
          <w:rFonts w:ascii="Times New Roman" w:eastAsia="Times New Roman" w:hAnsi="Times New Roman"/>
          <w:sz w:val="20"/>
          <w:szCs w:val="24"/>
          <w:lang w:val="en-GB"/>
        </w:rPr>
        <w:t xml:space="preserve"> choice of the theme of its policy segment, ITC contributes to the realization of the ambitious goals set in New York by seeking to analyse one of the key factors that can prove instrumental: innovations for sustainable transport that enhance connectivity and access. Inevitably the primary focus falls on two sectors: transport and communications.</w:t>
      </w:r>
      <w:r w:rsidRPr="00894CF0">
        <w:rPr>
          <w:rFonts w:ascii="Times New Roman" w:eastAsia="Times New Roman" w:hAnsi="Times New Roman"/>
          <w:sz w:val="16"/>
          <w:szCs w:val="24"/>
          <w:lang w:val="en-GB"/>
        </w:rPr>
        <w:t xml:space="preserve"> </w:t>
      </w:r>
    </w:p>
    <w:p w:rsidR="00F67269" w:rsidRPr="00894CF0" w:rsidRDefault="00F67269" w:rsidP="00F67269">
      <w:pPr>
        <w:pStyle w:val="HChG"/>
      </w:pPr>
      <w:r w:rsidRPr="00894CF0">
        <w:tab/>
        <w:t>II.</w:t>
      </w:r>
      <w:r w:rsidRPr="00894CF0">
        <w:tab/>
        <w:t>Current status and key trends – Why is innovation important for sustainable mobility?</w:t>
      </w:r>
    </w:p>
    <w:p w:rsidR="00F67269" w:rsidRPr="00894CF0" w:rsidRDefault="00F67269" w:rsidP="00F67269">
      <w:pPr>
        <w:pStyle w:val="SingleTxtG"/>
      </w:pPr>
      <w:r w:rsidRPr="00894CF0">
        <w:t>4.</w:t>
      </w:r>
      <w:r w:rsidRPr="00894CF0">
        <w:tab/>
        <w:t xml:space="preserve">Transport is a key economic sector that makes social inclusion possible, by providing access to work, health, education and other public services. It also provides access to markets and supply chains for exports and imports. As such it is essential for achieving social progress including poverty alleviation and, ultimately, sustainable development. </w:t>
      </w:r>
    </w:p>
    <w:p w:rsidR="00F67269" w:rsidRPr="00894CF0" w:rsidRDefault="00F67269" w:rsidP="00F67269">
      <w:pPr>
        <w:pStyle w:val="SingleTxtG"/>
      </w:pPr>
      <w:r w:rsidRPr="00894CF0">
        <w:t>5.</w:t>
      </w:r>
      <w:r w:rsidRPr="00894CF0">
        <w:tab/>
        <w:t xml:space="preserve">Despite the explosive acceleration in the pace of innovation in transport and communications technologies, the benefits of this progress are not </w:t>
      </w:r>
      <w:r w:rsidR="0008084B" w:rsidRPr="00894CF0">
        <w:t xml:space="preserve">evenly </w:t>
      </w:r>
      <w:r w:rsidRPr="00894CF0">
        <w:t>shared. There are still large portions of the population that are excluded from access to transport services, simply because transport policies and investments do not favour public transport or do not prioritize access of rural population to transport services. At an even bigger scale, there are still too many countries whose economic sectors</w:t>
      </w:r>
      <w:r w:rsidR="0008084B">
        <w:t>,</w:t>
      </w:r>
      <w:r w:rsidRPr="00894CF0">
        <w:t xml:space="preserve"> from manufacturing to trade and tourism</w:t>
      </w:r>
      <w:r w:rsidR="0008084B">
        <w:t>,</w:t>
      </w:r>
      <w:r w:rsidRPr="00894CF0">
        <w:t xml:space="preserve"> are undermined </w:t>
      </w:r>
      <w:r w:rsidR="0008084B">
        <w:t xml:space="preserve">by </w:t>
      </w:r>
      <w:r w:rsidRPr="00894CF0">
        <w:t>not having unimpeded access to global markets because they are land-locked and suffer from transit and border crossing bottlenecks.</w:t>
      </w:r>
    </w:p>
    <w:p w:rsidR="00F67269" w:rsidRPr="00894CF0" w:rsidRDefault="00F67269" w:rsidP="00F67269">
      <w:pPr>
        <w:pStyle w:val="SingleTxtG"/>
      </w:pPr>
      <w:r w:rsidRPr="00894CF0">
        <w:t>6.</w:t>
      </w:r>
      <w:r w:rsidRPr="00894CF0">
        <w:tab/>
        <w:t xml:space="preserve">In conclusion, there are numerous types of exclusions that undermine the realization of the aspirations of the global community enshrined in the SDGs. These exclusions are nowhere more exemplified than in landlocked economies (internationally), in the rural-urban divide (community level), and </w:t>
      </w:r>
      <w:r w:rsidR="0008084B">
        <w:t xml:space="preserve">in </w:t>
      </w:r>
      <w:r w:rsidRPr="00894CF0">
        <w:t xml:space="preserve">the case of people with special mobility needs (domestically). </w:t>
      </w:r>
    </w:p>
    <w:p w:rsidR="00F67269" w:rsidRPr="00894CF0" w:rsidRDefault="00F67269" w:rsidP="00F67269">
      <w:pPr>
        <w:pStyle w:val="SingleTxtG"/>
        <w:rPr>
          <w:sz w:val="16"/>
        </w:rPr>
      </w:pPr>
      <w:r w:rsidRPr="00894CF0">
        <w:rPr>
          <w:spacing w:val="2"/>
          <w:szCs w:val="24"/>
        </w:rPr>
        <w:t>7.</w:t>
      </w:r>
      <w:r w:rsidRPr="00894CF0">
        <w:rPr>
          <w:spacing w:val="2"/>
          <w:szCs w:val="24"/>
        </w:rPr>
        <w:tab/>
        <w:t xml:space="preserve">As these are essentially questions of </w:t>
      </w:r>
      <w:r w:rsidRPr="00894CF0">
        <w:rPr>
          <w:i/>
          <w:spacing w:val="2"/>
          <w:szCs w:val="24"/>
        </w:rPr>
        <w:t>access</w:t>
      </w:r>
      <w:r w:rsidRPr="00894CF0">
        <w:rPr>
          <w:spacing w:val="2"/>
          <w:szCs w:val="24"/>
        </w:rPr>
        <w:t>, enhancing the</w:t>
      </w:r>
      <w:r w:rsidRPr="00894CF0">
        <w:rPr>
          <w:spacing w:val="8"/>
          <w:szCs w:val="24"/>
        </w:rPr>
        <w:t xml:space="preserve"> </w:t>
      </w:r>
      <w:r w:rsidRPr="00894CF0">
        <w:rPr>
          <w:spacing w:val="1"/>
          <w:szCs w:val="24"/>
        </w:rPr>
        <w:t>p</w:t>
      </w:r>
      <w:r w:rsidRPr="00894CF0">
        <w:rPr>
          <w:szCs w:val="24"/>
        </w:rPr>
        <w:t>e</w:t>
      </w:r>
      <w:r w:rsidRPr="00894CF0">
        <w:rPr>
          <w:spacing w:val="1"/>
          <w:szCs w:val="24"/>
        </w:rPr>
        <w:t>r</w:t>
      </w:r>
      <w:r w:rsidRPr="00894CF0">
        <w:rPr>
          <w:spacing w:val="-2"/>
          <w:szCs w:val="24"/>
        </w:rPr>
        <w:t>f</w:t>
      </w:r>
      <w:r w:rsidRPr="00894CF0">
        <w:rPr>
          <w:spacing w:val="1"/>
          <w:szCs w:val="24"/>
        </w:rPr>
        <w:t>o</w:t>
      </w:r>
      <w:r w:rsidRPr="00894CF0">
        <w:rPr>
          <w:spacing w:val="3"/>
          <w:szCs w:val="24"/>
        </w:rPr>
        <w:t>r</w:t>
      </w:r>
      <w:r w:rsidRPr="00894CF0">
        <w:rPr>
          <w:spacing w:val="-1"/>
          <w:szCs w:val="24"/>
        </w:rPr>
        <w:t>m</w:t>
      </w:r>
      <w:r w:rsidRPr="00894CF0">
        <w:rPr>
          <w:szCs w:val="24"/>
        </w:rPr>
        <w:t>a</w:t>
      </w:r>
      <w:r w:rsidRPr="00894CF0">
        <w:rPr>
          <w:spacing w:val="-1"/>
          <w:szCs w:val="24"/>
        </w:rPr>
        <w:t>n</w:t>
      </w:r>
      <w:r w:rsidRPr="00894CF0">
        <w:rPr>
          <w:szCs w:val="24"/>
        </w:rPr>
        <w:t xml:space="preserve">ce </w:t>
      </w:r>
      <w:r w:rsidRPr="00894CF0">
        <w:rPr>
          <w:spacing w:val="1"/>
          <w:szCs w:val="24"/>
        </w:rPr>
        <w:t>o</w:t>
      </w:r>
      <w:r w:rsidRPr="00894CF0">
        <w:rPr>
          <w:szCs w:val="24"/>
        </w:rPr>
        <w:t>f Tr</w:t>
      </w:r>
      <w:r w:rsidRPr="00894CF0">
        <w:rPr>
          <w:spacing w:val="3"/>
          <w:szCs w:val="24"/>
        </w:rPr>
        <w:t>a</w:t>
      </w:r>
      <w:r w:rsidRPr="00894CF0">
        <w:rPr>
          <w:spacing w:val="-1"/>
          <w:szCs w:val="24"/>
        </w:rPr>
        <w:t>n</w:t>
      </w:r>
      <w:r w:rsidRPr="00894CF0">
        <w:rPr>
          <w:szCs w:val="24"/>
        </w:rPr>
        <w:t>s</w:t>
      </w:r>
      <w:r w:rsidRPr="00894CF0">
        <w:rPr>
          <w:spacing w:val="1"/>
          <w:szCs w:val="24"/>
        </w:rPr>
        <w:t>por</w:t>
      </w:r>
      <w:r w:rsidRPr="00894CF0">
        <w:rPr>
          <w:szCs w:val="24"/>
        </w:rPr>
        <w:t>t and C</w:t>
      </w:r>
      <w:r w:rsidRPr="00894CF0">
        <w:rPr>
          <w:spacing w:val="1"/>
          <w:szCs w:val="24"/>
        </w:rPr>
        <w:t>o</w:t>
      </w:r>
      <w:r w:rsidRPr="00894CF0">
        <w:rPr>
          <w:spacing w:val="-1"/>
          <w:szCs w:val="24"/>
        </w:rPr>
        <w:t>mm</w:t>
      </w:r>
      <w:r w:rsidRPr="00894CF0">
        <w:rPr>
          <w:spacing w:val="1"/>
          <w:szCs w:val="24"/>
        </w:rPr>
        <w:t>un</w:t>
      </w:r>
      <w:r w:rsidRPr="00894CF0">
        <w:rPr>
          <w:szCs w:val="24"/>
        </w:rPr>
        <w:t>icati</w:t>
      </w:r>
      <w:r w:rsidRPr="00894CF0">
        <w:rPr>
          <w:spacing w:val="1"/>
          <w:szCs w:val="24"/>
        </w:rPr>
        <w:t>o</w:t>
      </w:r>
      <w:r w:rsidRPr="00894CF0">
        <w:rPr>
          <w:spacing w:val="-1"/>
          <w:szCs w:val="24"/>
        </w:rPr>
        <w:t>ns, i.e. two s</w:t>
      </w:r>
      <w:r w:rsidRPr="00894CF0">
        <w:rPr>
          <w:szCs w:val="24"/>
        </w:rPr>
        <w:t>e</w:t>
      </w:r>
      <w:r w:rsidRPr="00894CF0">
        <w:rPr>
          <w:spacing w:val="1"/>
          <w:szCs w:val="24"/>
        </w:rPr>
        <w:t>c</w:t>
      </w:r>
      <w:r w:rsidRPr="00894CF0">
        <w:rPr>
          <w:szCs w:val="24"/>
        </w:rPr>
        <w:t>t</w:t>
      </w:r>
      <w:r w:rsidRPr="00894CF0">
        <w:rPr>
          <w:spacing w:val="1"/>
          <w:szCs w:val="24"/>
        </w:rPr>
        <w:t>or</w:t>
      </w:r>
      <w:r w:rsidRPr="00894CF0">
        <w:rPr>
          <w:szCs w:val="24"/>
        </w:rPr>
        <w:t>s</w:t>
      </w:r>
      <w:r w:rsidRPr="00894CF0">
        <w:rPr>
          <w:spacing w:val="3"/>
          <w:szCs w:val="24"/>
        </w:rPr>
        <w:t xml:space="preserve"> </w:t>
      </w:r>
      <w:r w:rsidRPr="00894CF0">
        <w:rPr>
          <w:spacing w:val="2"/>
          <w:szCs w:val="24"/>
        </w:rPr>
        <w:t>t</w:t>
      </w:r>
      <w:r w:rsidRPr="00894CF0">
        <w:rPr>
          <w:spacing w:val="-1"/>
          <w:szCs w:val="24"/>
        </w:rPr>
        <w:t>h</w:t>
      </w:r>
      <w:r w:rsidRPr="00894CF0">
        <w:rPr>
          <w:szCs w:val="24"/>
        </w:rPr>
        <w:t>at</w:t>
      </w:r>
      <w:r w:rsidRPr="00894CF0">
        <w:rPr>
          <w:spacing w:val="9"/>
          <w:szCs w:val="24"/>
        </w:rPr>
        <w:t xml:space="preserve"> by their very nature </w:t>
      </w:r>
      <w:r w:rsidRPr="00894CF0">
        <w:rPr>
          <w:spacing w:val="-2"/>
          <w:szCs w:val="24"/>
        </w:rPr>
        <w:t>f</w:t>
      </w:r>
      <w:r w:rsidRPr="00894CF0">
        <w:rPr>
          <w:szCs w:val="24"/>
        </w:rPr>
        <w:t>a</w:t>
      </w:r>
      <w:r w:rsidRPr="00894CF0">
        <w:rPr>
          <w:spacing w:val="1"/>
          <w:szCs w:val="24"/>
        </w:rPr>
        <w:t>c</w:t>
      </w:r>
      <w:r w:rsidRPr="00894CF0">
        <w:rPr>
          <w:szCs w:val="24"/>
        </w:rPr>
        <w:t>ili</w:t>
      </w:r>
      <w:r w:rsidRPr="00894CF0">
        <w:rPr>
          <w:spacing w:val="-1"/>
          <w:szCs w:val="24"/>
        </w:rPr>
        <w:t>t</w:t>
      </w:r>
      <w:r w:rsidRPr="00894CF0">
        <w:rPr>
          <w:spacing w:val="3"/>
          <w:szCs w:val="24"/>
        </w:rPr>
        <w:t>a</w:t>
      </w:r>
      <w:r w:rsidRPr="00894CF0">
        <w:rPr>
          <w:szCs w:val="24"/>
        </w:rPr>
        <w:t>te</w:t>
      </w:r>
      <w:r w:rsidRPr="00894CF0">
        <w:rPr>
          <w:spacing w:val="5"/>
          <w:szCs w:val="24"/>
        </w:rPr>
        <w:t xml:space="preserve"> </w:t>
      </w:r>
      <w:r w:rsidRPr="00894CF0">
        <w:rPr>
          <w:szCs w:val="24"/>
        </w:rPr>
        <w:t>c</w:t>
      </w:r>
      <w:r w:rsidRPr="00894CF0">
        <w:rPr>
          <w:spacing w:val="1"/>
          <w:szCs w:val="24"/>
        </w:rPr>
        <w:t>o</w:t>
      </w:r>
      <w:r w:rsidRPr="00894CF0">
        <w:rPr>
          <w:spacing w:val="-1"/>
          <w:szCs w:val="24"/>
        </w:rPr>
        <w:t>nn</w:t>
      </w:r>
      <w:r w:rsidRPr="00894CF0">
        <w:rPr>
          <w:szCs w:val="24"/>
        </w:rPr>
        <w:t>e</w:t>
      </w:r>
      <w:r w:rsidRPr="00894CF0">
        <w:rPr>
          <w:spacing w:val="1"/>
          <w:szCs w:val="24"/>
        </w:rPr>
        <w:t>c</w:t>
      </w:r>
      <w:r w:rsidRPr="00894CF0">
        <w:rPr>
          <w:szCs w:val="24"/>
        </w:rPr>
        <w:t>t</w:t>
      </w:r>
      <w:r w:rsidRPr="00894CF0">
        <w:rPr>
          <w:spacing w:val="2"/>
          <w:szCs w:val="24"/>
        </w:rPr>
        <w:t>i</w:t>
      </w:r>
      <w:r w:rsidRPr="00894CF0">
        <w:rPr>
          <w:spacing w:val="-1"/>
          <w:szCs w:val="24"/>
        </w:rPr>
        <w:t>v</w:t>
      </w:r>
      <w:r w:rsidRPr="00894CF0">
        <w:rPr>
          <w:szCs w:val="24"/>
        </w:rPr>
        <w:t>i</w:t>
      </w:r>
      <w:r w:rsidRPr="00894CF0">
        <w:rPr>
          <w:spacing w:val="2"/>
          <w:szCs w:val="24"/>
        </w:rPr>
        <w:t>t</w:t>
      </w:r>
      <w:r w:rsidRPr="00894CF0">
        <w:rPr>
          <w:szCs w:val="24"/>
        </w:rPr>
        <w:t xml:space="preserve">y </w:t>
      </w:r>
      <w:r w:rsidRPr="00894CF0">
        <w:rPr>
          <w:spacing w:val="3"/>
          <w:szCs w:val="24"/>
        </w:rPr>
        <w:t xml:space="preserve">both via </w:t>
      </w:r>
      <w:r w:rsidRPr="00894CF0">
        <w:rPr>
          <w:szCs w:val="24"/>
        </w:rPr>
        <w:t>i</w:t>
      </w:r>
      <w:r w:rsidRPr="00894CF0">
        <w:rPr>
          <w:spacing w:val="-1"/>
          <w:szCs w:val="24"/>
        </w:rPr>
        <w:t>n</w:t>
      </w:r>
      <w:r w:rsidRPr="00894CF0">
        <w:rPr>
          <w:spacing w:val="-2"/>
          <w:szCs w:val="24"/>
        </w:rPr>
        <w:t>f</w:t>
      </w:r>
      <w:r w:rsidRPr="00894CF0">
        <w:rPr>
          <w:spacing w:val="1"/>
          <w:szCs w:val="24"/>
        </w:rPr>
        <w:t>r</w:t>
      </w:r>
      <w:r w:rsidRPr="00894CF0">
        <w:rPr>
          <w:szCs w:val="24"/>
        </w:rPr>
        <w:t>astr</w:t>
      </w:r>
      <w:r w:rsidRPr="00894CF0">
        <w:rPr>
          <w:spacing w:val="-1"/>
          <w:szCs w:val="24"/>
        </w:rPr>
        <w:t>u</w:t>
      </w:r>
      <w:r w:rsidRPr="00894CF0">
        <w:rPr>
          <w:spacing w:val="3"/>
          <w:szCs w:val="24"/>
        </w:rPr>
        <w:t>c</w:t>
      </w:r>
      <w:r w:rsidRPr="00894CF0">
        <w:rPr>
          <w:szCs w:val="24"/>
        </w:rPr>
        <w:t>t</w:t>
      </w:r>
      <w:r w:rsidRPr="00894CF0">
        <w:rPr>
          <w:spacing w:val="-1"/>
          <w:szCs w:val="24"/>
        </w:rPr>
        <w:t>u</w:t>
      </w:r>
      <w:r w:rsidRPr="00894CF0">
        <w:rPr>
          <w:spacing w:val="1"/>
          <w:szCs w:val="24"/>
        </w:rPr>
        <w:t>r</w:t>
      </w:r>
      <w:r w:rsidRPr="00894CF0">
        <w:rPr>
          <w:szCs w:val="24"/>
        </w:rPr>
        <w:t>e</w:t>
      </w:r>
      <w:r w:rsidRPr="00894CF0">
        <w:rPr>
          <w:spacing w:val="1"/>
          <w:szCs w:val="24"/>
        </w:rPr>
        <w:t xml:space="preserve"> </w:t>
      </w:r>
      <w:r w:rsidRPr="00894CF0">
        <w:rPr>
          <w:szCs w:val="24"/>
        </w:rPr>
        <w:t>a</w:t>
      </w:r>
      <w:r w:rsidRPr="00894CF0">
        <w:rPr>
          <w:spacing w:val="-1"/>
          <w:szCs w:val="24"/>
        </w:rPr>
        <w:t>n</w:t>
      </w:r>
      <w:r w:rsidRPr="00894CF0">
        <w:rPr>
          <w:szCs w:val="24"/>
        </w:rPr>
        <w:t>d</w:t>
      </w:r>
      <w:r w:rsidRPr="00894CF0">
        <w:rPr>
          <w:spacing w:val="10"/>
          <w:szCs w:val="24"/>
        </w:rPr>
        <w:t xml:space="preserve"> </w:t>
      </w:r>
      <w:r w:rsidRPr="00894CF0">
        <w:rPr>
          <w:spacing w:val="-1"/>
          <w:szCs w:val="24"/>
        </w:rPr>
        <w:t>s</w:t>
      </w:r>
      <w:r w:rsidRPr="00894CF0">
        <w:rPr>
          <w:szCs w:val="24"/>
        </w:rPr>
        <w:t>e</w:t>
      </w:r>
      <w:r w:rsidRPr="00894CF0">
        <w:rPr>
          <w:spacing w:val="3"/>
          <w:szCs w:val="24"/>
        </w:rPr>
        <w:t>r</w:t>
      </w:r>
      <w:r w:rsidRPr="00894CF0">
        <w:rPr>
          <w:spacing w:val="-1"/>
          <w:szCs w:val="24"/>
        </w:rPr>
        <w:t>v</w:t>
      </w:r>
      <w:r w:rsidRPr="00894CF0">
        <w:rPr>
          <w:szCs w:val="24"/>
        </w:rPr>
        <w:t>i</w:t>
      </w:r>
      <w:r w:rsidRPr="00894CF0">
        <w:rPr>
          <w:spacing w:val="2"/>
          <w:szCs w:val="24"/>
        </w:rPr>
        <w:t>c</w:t>
      </w:r>
      <w:r w:rsidRPr="00894CF0">
        <w:rPr>
          <w:szCs w:val="24"/>
        </w:rPr>
        <w:t>e</w:t>
      </w:r>
      <w:r w:rsidRPr="00894CF0">
        <w:rPr>
          <w:spacing w:val="4"/>
          <w:szCs w:val="24"/>
        </w:rPr>
        <w:t>s,</w:t>
      </w:r>
      <w:r w:rsidRPr="00894CF0">
        <w:rPr>
          <w:szCs w:val="24"/>
        </w:rPr>
        <w:t xml:space="preserve"> </w:t>
      </w:r>
      <w:r w:rsidRPr="00894CF0">
        <w:rPr>
          <w:spacing w:val="2"/>
          <w:szCs w:val="24"/>
        </w:rPr>
        <w:t xml:space="preserve">provides powerful solutions. But the performance of these sectors </w:t>
      </w:r>
      <w:r w:rsidRPr="00894CF0">
        <w:rPr>
          <w:spacing w:val="1"/>
          <w:szCs w:val="24"/>
        </w:rPr>
        <w:t>d</w:t>
      </w:r>
      <w:r w:rsidRPr="00894CF0">
        <w:rPr>
          <w:szCs w:val="24"/>
        </w:rPr>
        <w:t>e</w:t>
      </w:r>
      <w:r w:rsidRPr="00894CF0">
        <w:rPr>
          <w:spacing w:val="1"/>
          <w:szCs w:val="24"/>
        </w:rPr>
        <w:t>p</w:t>
      </w:r>
      <w:r w:rsidRPr="00894CF0">
        <w:rPr>
          <w:szCs w:val="24"/>
        </w:rPr>
        <w:t>e</w:t>
      </w:r>
      <w:r w:rsidRPr="00894CF0">
        <w:rPr>
          <w:spacing w:val="-1"/>
          <w:szCs w:val="24"/>
        </w:rPr>
        <w:t>n</w:t>
      </w:r>
      <w:r w:rsidRPr="00894CF0">
        <w:rPr>
          <w:spacing w:val="2"/>
          <w:szCs w:val="24"/>
        </w:rPr>
        <w:t>d</w:t>
      </w:r>
      <w:r w:rsidRPr="00894CF0">
        <w:rPr>
          <w:szCs w:val="24"/>
        </w:rPr>
        <w:t>s</w:t>
      </w:r>
      <w:r w:rsidRPr="00894CF0">
        <w:rPr>
          <w:spacing w:val="4"/>
          <w:szCs w:val="24"/>
        </w:rPr>
        <w:t xml:space="preserve"> </w:t>
      </w:r>
      <w:r w:rsidRPr="00894CF0">
        <w:rPr>
          <w:spacing w:val="1"/>
          <w:szCs w:val="24"/>
        </w:rPr>
        <w:t>o</w:t>
      </w:r>
      <w:r w:rsidRPr="00894CF0">
        <w:rPr>
          <w:szCs w:val="24"/>
        </w:rPr>
        <w:t>n</w:t>
      </w:r>
      <w:r w:rsidRPr="00894CF0">
        <w:rPr>
          <w:spacing w:val="8"/>
          <w:szCs w:val="24"/>
        </w:rPr>
        <w:t xml:space="preserve"> </w:t>
      </w:r>
      <w:r w:rsidRPr="00894CF0">
        <w:rPr>
          <w:szCs w:val="24"/>
        </w:rPr>
        <w:t>t</w:t>
      </w:r>
      <w:r w:rsidRPr="00894CF0">
        <w:rPr>
          <w:spacing w:val="-1"/>
          <w:szCs w:val="24"/>
        </w:rPr>
        <w:t>h</w:t>
      </w:r>
      <w:r w:rsidRPr="00894CF0">
        <w:rPr>
          <w:szCs w:val="24"/>
        </w:rPr>
        <w:t>e</w:t>
      </w:r>
      <w:r w:rsidR="0008084B">
        <w:rPr>
          <w:szCs w:val="24"/>
        </w:rPr>
        <w:t>ir</w:t>
      </w:r>
      <w:r w:rsidRPr="00894CF0">
        <w:rPr>
          <w:spacing w:val="9"/>
          <w:szCs w:val="24"/>
        </w:rPr>
        <w:t xml:space="preserve"> </w:t>
      </w:r>
      <w:r w:rsidRPr="00894CF0">
        <w:rPr>
          <w:spacing w:val="1"/>
          <w:szCs w:val="24"/>
        </w:rPr>
        <w:t>d</w:t>
      </w:r>
      <w:r w:rsidRPr="00894CF0">
        <w:rPr>
          <w:szCs w:val="24"/>
        </w:rPr>
        <w:t>e</w:t>
      </w:r>
      <w:r w:rsidRPr="00894CF0">
        <w:rPr>
          <w:spacing w:val="-1"/>
          <w:szCs w:val="24"/>
        </w:rPr>
        <w:t>g</w:t>
      </w:r>
      <w:r w:rsidRPr="00894CF0">
        <w:rPr>
          <w:spacing w:val="1"/>
          <w:szCs w:val="24"/>
        </w:rPr>
        <w:t>r</w:t>
      </w:r>
      <w:r w:rsidRPr="00894CF0">
        <w:rPr>
          <w:szCs w:val="24"/>
        </w:rPr>
        <w:t>ee</w:t>
      </w:r>
      <w:r w:rsidRPr="00894CF0">
        <w:rPr>
          <w:spacing w:val="7"/>
          <w:szCs w:val="24"/>
        </w:rPr>
        <w:t xml:space="preserve"> </w:t>
      </w:r>
      <w:r w:rsidRPr="00894CF0">
        <w:rPr>
          <w:spacing w:val="1"/>
          <w:szCs w:val="24"/>
        </w:rPr>
        <w:t>o</w:t>
      </w:r>
      <w:r w:rsidRPr="00894CF0">
        <w:rPr>
          <w:szCs w:val="24"/>
        </w:rPr>
        <w:t>f i</w:t>
      </w:r>
      <w:r w:rsidRPr="00894CF0">
        <w:rPr>
          <w:spacing w:val="-1"/>
          <w:szCs w:val="24"/>
        </w:rPr>
        <w:t>nn</w:t>
      </w:r>
      <w:r w:rsidRPr="00894CF0">
        <w:rPr>
          <w:spacing w:val="3"/>
          <w:szCs w:val="24"/>
        </w:rPr>
        <w:t>o</w:t>
      </w:r>
      <w:r w:rsidRPr="00894CF0">
        <w:rPr>
          <w:spacing w:val="-1"/>
          <w:szCs w:val="24"/>
        </w:rPr>
        <w:t>v</w:t>
      </w:r>
      <w:r w:rsidRPr="00894CF0">
        <w:rPr>
          <w:szCs w:val="24"/>
        </w:rPr>
        <w:t>ati</w:t>
      </w:r>
      <w:r w:rsidRPr="00894CF0">
        <w:rPr>
          <w:spacing w:val="1"/>
          <w:szCs w:val="24"/>
        </w:rPr>
        <w:t>o</w:t>
      </w:r>
      <w:r w:rsidRPr="00894CF0">
        <w:rPr>
          <w:szCs w:val="24"/>
        </w:rPr>
        <w:t xml:space="preserve">n. </w:t>
      </w:r>
      <w:r w:rsidRPr="00894CF0">
        <w:rPr>
          <w:spacing w:val="2"/>
          <w:szCs w:val="24"/>
        </w:rPr>
        <w:t>For example, w</w:t>
      </w:r>
      <w:r w:rsidRPr="00894CF0">
        <w:rPr>
          <w:spacing w:val="1"/>
          <w:szCs w:val="24"/>
        </w:rPr>
        <w:t>or</w:t>
      </w:r>
      <w:r w:rsidRPr="00894CF0">
        <w:rPr>
          <w:szCs w:val="24"/>
        </w:rPr>
        <w:t>k</w:t>
      </w:r>
      <w:r w:rsidRPr="00894CF0">
        <w:rPr>
          <w:spacing w:val="-5"/>
          <w:szCs w:val="24"/>
        </w:rPr>
        <w:t xml:space="preserve"> </w:t>
      </w:r>
      <w:r w:rsidRPr="00894CF0">
        <w:rPr>
          <w:spacing w:val="1"/>
          <w:szCs w:val="24"/>
        </w:rPr>
        <w:t>o</w:t>
      </w:r>
      <w:r w:rsidRPr="00894CF0">
        <w:rPr>
          <w:szCs w:val="24"/>
        </w:rPr>
        <w:t>n</w:t>
      </w:r>
      <w:r w:rsidRPr="00894CF0">
        <w:rPr>
          <w:spacing w:val="-3"/>
          <w:szCs w:val="24"/>
        </w:rPr>
        <w:t xml:space="preserve"> </w:t>
      </w:r>
      <w:r w:rsidRPr="00894CF0">
        <w:rPr>
          <w:szCs w:val="24"/>
        </w:rPr>
        <w:t>c</w:t>
      </w:r>
      <w:r w:rsidRPr="00894CF0">
        <w:rPr>
          <w:spacing w:val="1"/>
          <w:szCs w:val="24"/>
        </w:rPr>
        <w:t>o</w:t>
      </w:r>
      <w:r w:rsidRPr="00894CF0">
        <w:rPr>
          <w:spacing w:val="-1"/>
          <w:szCs w:val="24"/>
        </w:rPr>
        <w:t>nn</w:t>
      </w:r>
      <w:r w:rsidRPr="00894CF0">
        <w:rPr>
          <w:szCs w:val="24"/>
        </w:rPr>
        <w:t>e</w:t>
      </w:r>
      <w:r w:rsidRPr="00894CF0">
        <w:rPr>
          <w:spacing w:val="1"/>
          <w:szCs w:val="24"/>
        </w:rPr>
        <w:t>c</w:t>
      </w:r>
      <w:r w:rsidRPr="00894CF0">
        <w:rPr>
          <w:szCs w:val="24"/>
        </w:rPr>
        <w:t>t</w:t>
      </w:r>
      <w:r w:rsidRPr="00894CF0">
        <w:rPr>
          <w:spacing w:val="2"/>
          <w:szCs w:val="24"/>
        </w:rPr>
        <w:t>i</w:t>
      </w:r>
      <w:r w:rsidRPr="00894CF0">
        <w:rPr>
          <w:spacing w:val="-1"/>
          <w:szCs w:val="24"/>
        </w:rPr>
        <w:t>v</w:t>
      </w:r>
      <w:r w:rsidRPr="00894CF0">
        <w:rPr>
          <w:szCs w:val="24"/>
        </w:rPr>
        <w:t>i</w:t>
      </w:r>
      <w:r w:rsidRPr="00894CF0">
        <w:rPr>
          <w:spacing w:val="2"/>
          <w:szCs w:val="24"/>
        </w:rPr>
        <w:t>t</w:t>
      </w:r>
      <w:r w:rsidRPr="00894CF0">
        <w:rPr>
          <w:szCs w:val="24"/>
        </w:rPr>
        <w:t>y</w:t>
      </w:r>
      <w:r w:rsidRPr="00894CF0">
        <w:rPr>
          <w:spacing w:val="-9"/>
          <w:szCs w:val="24"/>
        </w:rPr>
        <w:t xml:space="preserve"> </w:t>
      </w:r>
      <w:r w:rsidRPr="00894CF0">
        <w:rPr>
          <w:szCs w:val="24"/>
        </w:rPr>
        <w:t>is</w:t>
      </w:r>
      <w:r w:rsidRPr="00894CF0">
        <w:rPr>
          <w:spacing w:val="-2"/>
          <w:szCs w:val="24"/>
        </w:rPr>
        <w:t xml:space="preserve"> </w:t>
      </w:r>
      <w:r w:rsidRPr="00894CF0">
        <w:rPr>
          <w:spacing w:val="1"/>
          <w:szCs w:val="24"/>
        </w:rPr>
        <w:t>p</w:t>
      </w:r>
      <w:r w:rsidRPr="00894CF0">
        <w:rPr>
          <w:szCs w:val="24"/>
        </w:rPr>
        <w:t>a</w:t>
      </w:r>
      <w:r w:rsidRPr="00894CF0">
        <w:rPr>
          <w:spacing w:val="1"/>
          <w:szCs w:val="24"/>
        </w:rPr>
        <w:t>r</w:t>
      </w:r>
      <w:r w:rsidRPr="00894CF0">
        <w:rPr>
          <w:szCs w:val="24"/>
        </w:rPr>
        <w:t>ti</w:t>
      </w:r>
      <w:r w:rsidRPr="00894CF0">
        <w:rPr>
          <w:spacing w:val="2"/>
          <w:szCs w:val="24"/>
        </w:rPr>
        <w:t>c</w:t>
      </w:r>
      <w:r w:rsidRPr="00894CF0">
        <w:rPr>
          <w:spacing w:val="-1"/>
          <w:szCs w:val="24"/>
        </w:rPr>
        <w:t>u</w:t>
      </w:r>
      <w:r w:rsidRPr="00894CF0">
        <w:rPr>
          <w:szCs w:val="24"/>
        </w:rPr>
        <w:t>la</w:t>
      </w:r>
      <w:r w:rsidRPr="00894CF0">
        <w:rPr>
          <w:spacing w:val="1"/>
          <w:szCs w:val="24"/>
        </w:rPr>
        <w:t>r</w:t>
      </w:r>
      <w:r w:rsidRPr="00894CF0">
        <w:rPr>
          <w:spacing w:val="2"/>
          <w:szCs w:val="24"/>
        </w:rPr>
        <w:t>l</w:t>
      </w:r>
      <w:r w:rsidRPr="00894CF0">
        <w:rPr>
          <w:szCs w:val="24"/>
        </w:rPr>
        <w:t>y</w:t>
      </w:r>
      <w:r w:rsidRPr="00894CF0">
        <w:rPr>
          <w:spacing w:val="-12"/>
          <w:szCs w:val="24"/>
        </w:rPr>
        <w:t xml:space="preserve"> </w:t>
      </w:r>
      <w:r w:rsidRPr="00894CF0">
        <w:rPr>
          <w:spacing w:val="1"/>
          <w:szCs w:val="24"/>
        </w:rPr>
        <w:t>r</w:t>
      </w:r>
      <w:r w:rsidRPr="00894CF0">
        <w:rPr>
          <w:szCs w:val="24"/>
        </w:rPr>
        <w:t>el</w:t>
      </w:r>
      <w:r w:rsidRPr="00894CF0">
        <w:rPr>
          <w:spacing w:val="3"/>
          <w:szCs w:val="24"/>
        </w:rPr>
        <w:t>e</w:t>
      </w:r>
      <w:r w:rsidRPr="00894CF0">
        <w:rPr>
          <w:spacing w:val="-1"/>
          <w:szCs w:val="24"/>
        </w:rPr>
        <w:t>v</w:t>
      </w:r>
      <w:r w:rsidRPr="00894CF0">
        <w:rPr>
          <w:szCs w:val="24"/>
        </w:rPr>
        <w:t>a</w:t>
      </w:r>
      <w:r w:rsidRPr="00894CF0">
        <w:rPr>
          <w:spacing w:val="1"/>
          <w:szCs w:val="24"/>
        </w:rPr>
        <w:t>n</w:t>
      </w:r>
      <w:r w:rsidRPr="00894CF0">
        <w:rPr>
          <w:szCs w:val="24"/>
        </w:rPr>
        <w:t>t</w:t>
      </w:r>
      <w:r w:rsidRPr="00894CF0">
        <w:rPr>
          <w:spacing w:val="-6"/>
          <w:szCs w:val="24"/>
        </w:rPr>
        <w:t xml:space="preserve"> </w:t>
      </w:r>
      <w:r w:rsidRPr="00894CF0">
        <w:rPr>
          <w:spacing w:val="-1"/>
          <w:szCs w:val="24"/>
        </w:rPr>
        <w:t>f</w:t>
      </w:r>
      <w:r w:rsidRPr="00894CF0">
        <w:rPr>
          <w:spacing w:val="1"/>
          <w:szCs w:val="24"/>
        </w:rPr>
        <w:t>o</w:t>
      </w:r>
      <w:r w:rsidRPr="00894CF0">
        <w:rPr>
          <w:szCs w:val="24"/>
        </w:rPr>
        <w:t>r</w:t>
      </w:r>
      <w:r w:rsidRPr="00894CF0">
        <w:rPr>
          <w:spacing w:val="2"/>
          <w:szCs w:val="24"/>
        </w:rPr>
        <w:t xml:space="preserve"> </w:t>
      </w:r>
      <w:r w:rsidRPr="00894CF0">
        <w:rPr>
          <w:szCs w:val="24"/>
        </w:rPr>
        <w:t>la</w:t>
      </w:r>
      <w:r w:rsidRPr="00894CF0">
        <w:rPr>
          <w:spacing w:val="-1"/>
          <w:szCs w:val="24"/>
        </w:rPr>
        <w:t>n</w:t>
      </w:r>
      <w:r w:rsidRPr="00894CF0">
        <w:rPr>
          <w:spacing w:val="1"/>
          <w:szCs w:val="24"/>
        </w:rPr>
        <w:t>d</w:t>
      </w:r>
      <w:r w:rsidRPr="00894CF0">
        <w:rPr>
          <w:szCs w:val="24"/>
        </w:rPr>
        <w:t>l</w:t>
      </w:r>
      <w:r w:rsidRPr="00894CF0">
        <w:rPr>
          <w:spacing w:val="1"/>
          <w:szCs w:val="24"/>
        </w:rPr>
        <w:t>o</w:t>
      </w:r>
      <w:r w:rsidRPr="00894CF0">
        <w:rPr>
          <w:szCs w:val="24"/>
        </w:rPr>
        <w:t>c</w:t>
      </w:r>
      <w:r w:rsidRPr="00894CF0">
        <w:rPr>
          <w:spacing w:val="-1"/>
          <w:szCs w:val="24"/>
        </w:rPr>
        <w:t>k</w:t>
      </w:r>
      <w:r w:rsidRPr="00894CF0">
        <w:rPr>
          <w:szCs w:val="24"/>
        </w:rPr>
        <w:t>ed</w:t>
      </w:r>
      <w:r w:rsidRPr="00894CF0">
        <w:rPr>
          <w:spacing w:val="-4"/>
          <w:szCs w:val="24"/>
        </w:rPr>
        <w:t xml:space="preserve"> </w:t>
      </w:r>
      <w:r w:rsidR="00A33F9D">
        <w:rPr>
          <w:szCs w:val="24"/>
        </w:rPr>
        <w:t>countries</w:t>
      </w:r>
      <w:r w:rsidR="00A33F9D">
        <w:rPr>
          <w:spacing w:val="3"/>
          <w:szCs w:val="24"/>
        </w:rPr>
        <w:t xml:space="preserve"> </w:t>
      </w:r>
      <w:r w:rsidRPr="00894CF0">
        <w:rPr>
          <w:szCs w:val="24"/>
        </w:rPr>
        <w:t>l</w:t>
      </w:r>
      <w:r w:rsidRPr="00894CF0">
        <w:rPr>
          <w:spacing w:val="1"/>
          <w:szCs w:val="24"/>
        </w:rPr>
        <w:t>o</w:t>
      </w:r>
      <w:r w:rsidRPr="00894CF0">
        <w:rPr>
          <w:szCs w:val="24"/>
        </w:rPr>
        <w:t>c</w:t>
      </w:r>
      <w:r w:rsidRPr="00894CF0">
        <w:rPr>
          <w:spacing w:val="1"/>
          <w:szCs w:val="24"/>
        </w:rPr>
        <w:t>a</w:t>
      </w:r>
      <w:r w:rsidRPr="00894CF0">
        <w:rPr>
          <w:szCs w:val="24"/>
        </w:rPr>
        <w:t>ted</w:t>
      </w:r>
      <w:r w:rsidRPr="00894CF0">
        <w:rPr>
          <w:spacing w:val="22"/>
          <w:szCs w:val="24"/>
        </w:rPr>
        <w:t xml:space="preserve"> </w:t>
      </w:r>
      <w:r w:rsidRPr="00894CF0">
        <w:rPr>
          <w:spacing w:val="-2"/>
          <w:szCs w:val="24"/>
        </w:rPr>
        <w:t>f</w:t>
      </w:r>
      <w:r w:rsidRPr="00894CF0">
        <w:rPr>
          <w:szCs w:val="24"/>
        </w:rPr>
        <w:t>ar</w:t>
      </w:r>
      <w:r w:rsidRPr="00894CF0">
        <w:rPr>
          <w:spacing w:val="26"/>
          <w:szCs w:val="24"/>
        </w:rPr>
        <w:t xml:space="preserve"> </w:t>
      </w:r>
      <w:r w:rsidRPr="00894CF0">
        <w:rPr>
          <w:spacing w:val="-2"/>
          <w:szCs w:val="24"/>
        </w:rPr>
        <w:t>f</w:t>
      </w:r>
      <w:r w:rsidRPr="00894CF0">
        <w:rPr>
          <w:spacing w:val="1"/>
          <w:szCs w:val="24"/>
        </w:rPr>
        <w:t>r</w:t>
      </w:r>
      <w:r w:rsidRPr="00894CF0">
        <w:rPr>
          <w:spacing w:val="3"/>
          <w:szCs w:val="24"/>
        </w:rPr>
        <w:t>o</w:t>
      </w:r>
      <w:r w:rsidRPr="00894CF0">
        <w:rPr>
          <w:szCs w:val="24"/>
        </w:rPr>
        <w:t>m</w:t>
      </w:r>
      <w:r w:rsidRPr="00894CF0">
        <w:rPr>
          <w:spacing w:val="21"/>
          <w:szCs w:val="24"/>
        </w:rPr>
        <w:t xml:space="preserve"> </w:t>
      </w:r>
      <w:r w:rsidRPr="00894CF0">
        <w:rPr>
          <w:spacing w:val="-1"/>
          <w:szCs w:val="24"/>
        </w:rPr>
        <w:t>s</w:t>
      </w:r>
      <w:r w:rsidRPr="00894CF0">
        <w:rPr>
          <w:szCs w:val="24"/>
        </w:rPr>
        <w:t>e</w:t>
      </w:r>
      <w:r w:rsidRPr="00894CF0">
        <w:rPr>
          <w:spacing w:val="1"/>
          <w:szCs w:val="24"/>
        </w:rPr>
        <w:t>a</w:t>
      </w:r>
      <w:r w:rsidRPr="00894CF0">
        <w:rPr>
          <w:spacing w:val="3"/>
          <w:szCs w:val="24"/>
        </w:rPr>
        <w:t>p</w:t>
      </w:r>
      <w:r w:rsidRPr="00894CF0">
        <w:rPr>
          <w:spacing w:val="1"/>
          <w:szCs w:val="24"/>
        </w:rPr>
        <w:t>or</w:t>
      </w:r>
      <w:r w:rsidRPr="00894CF0">
        <w:rPr>
          <w:szCs w:val="24"/>
        </w:rPr>
        <w:t>t</w:t>
      </w:r>
      <w:r w:rsidRPr="00894CF0">
        <w:rPr>
          <w:spacing w:val="3"/>
          <w:szCs w:val="24"/>
        </w:rPr>
        <w:t>s</w:t>
      </w:r>
      <w:r w:rsidRPr="00894CF0">
        <w:rPr>
          <w:szCs w:val="24"/>
        </w:rPr>
        <w:t>,</w:t>
      </w:r>
      <w:r w:rsidRPr="00894CF0">
        <w:rPr>
          <w:spacing w:val="22"/>
          <w:szCs w:val="24"/>
        </w:rPr>
        <w:t xml:space="preserve"> </w:t>
      </w:r>
      <w:r w:rsidRPr="00894CF0">
        <w:rPr>
          <w:spacing w:val="-5"/>
          <w:szCs w:val="24"/>
        </w:rPr>
        <w:t>w</w:t>
      </w:r>
      <w:r w:rsidRPr="00894CF0">
        <w:rPr>
          <w:spacing w:val="1"/>
          <w:szCs w:val="24"/>
        </w:rPr>
        <w:t>h</w:t>
      </w:r>
      <w:r w:rsidRPr="00894CF0">
        <w:rPr>
          <w:szCs w:val="24"/>
        </w:rPr>
        <w:t>ich</w:t>
      </w:r>
      <w:r w:rsidRPr="00894CF0">
        <w:rPr>
          <w:spacing w:val="23"/>
          <w:szCs w:val="24"/>
        </w:rPr>
        <w:t xml:space="preserve"> </w:t>
      </w:r>
      <w:r w:rsidRPr="00894CF0">
        <w:rPr>
          <w:spacing w:val="-2"/>
          <w:szCs w:val="24"/>
        </w:rPr>
        <w:t>f</w:t>
      </w:r>
      <w:r w:rsidRPr="00894CF0">
        <w:rPr>
          <w:szCs w:val="24"/>
        </w:rPr>
        <w:t>a</w:t>
      </w:r>
      <w:r w:rsidRPr="00894CF0">
        <w:rPr>
          <w:spacing w:val="1"/>
          <w:szCs w:val="24"/>
        </w:rPr>
        <w:t>c</w:t>
      </w:r>
      <w:r w:rsidRPr="00894CF0">
        <w:rPr>
          <w:szCs w:val="24"/>
        </w:rPr>
        <w:t>e</w:t>
      </w:r>
      <w:r w:rsidRPr="00894CF0">
        <w:rPr>
          <w:spacing w:val="24"/>
          <w:szCs w:val="24"/>
        </w:rPr>
        <w:t xml:space="preserve"> </w:t>
      </w:r>
      <w:r w:rsidRPr="00894CF0">
        <w:rPr>
          <w:spacing w:val="-1"/>
          <w:szCs w:val="24"/>
        </w:rPr>
        <w:t>s</w:t>
      </w:r>
      <w:r w:rsidRPr="00894CF0">
        <w:rPr>
          <w:szCs w:val="24"/>
        </w:rPr>
        <w:t>e</w:t>
      </w:r>
      <w:r w:rsidRPr="00894CF0">
        <w:rPr>
          <w:spacing w:val="1"/>
          <w:szCs w:val="24"/>
        </w:rPr>
        <w:t>r</w:t>
      </w:r>
      <w:r w:rsidRPr="00894CF0">
        <w:rPr>
          <w:szCs w:val="24"/>
        </w:rPr>
        <w:t>i</w:t>
      </w:r>
      <w:r w:rsidRPr="00894CF0">
        <w:rPr>
          <w:spacing w:val="1"/>
          <w:szCs w:val="24"/>
        </w:rPr>
        <w:t>ou</w:t>
      </w:r>
      <w:r w:rsidRPr="00894CF0">
        <w:rPr>
          <w:szCs w:val="24"/>
        </w:rPr>
        <w:t>s</w:t>
      </w:r>
      <w:r w:rsidRPr="00894CF0">
        <w:rPr>
          <w:spacing w:val="20"/>
          <w:szCs w:val="24"/>
        </w:rPr>
        <w:t xml:space="preserve"> </w:t>
      </w:r>
      <w:r w:rsidRPr="00894CF0">
        <w:rPr>
          <w:spacing w:val="1"/>
          <w:szCs w:val="24"/>
        </w:rPr>
        <w:t>b</w:t>
      </w:r>
      <w:r w:rsidRPr="00894CF0">
        <w:rPr>
          <w:szCs w:val="24"/>
        </w:rPr>
        <w:t>a</w:t>
      </w:r>
      <w:r w:rsidRPr="00894CF0">
        <w:rPr>
          <w:spacing w:val="1"/>
          <w:szCs w:val="24"/>
        </w:rPr>
        <w:t>rr</w:t>
      </w:r>
      <w:r w:rsidRPr="00894CF0">
        <w:rPr>
          <w:szCs w:val="24"/>
        </w:rPr>
        <w:t>ie</w:t>
      </w:r>
      <w:r w:rsidRPr="00894CF0">
        <w:rPr>
          <w:spacing w:val="1"/>
          <w:szCs w:val="24"/>
        </w:rPr>
        <w:t>r</w:t>
      </w:r>
      <w:r w:rsidRPr="00894CF0">
        <w:rPr>
          <w:szCs w:val="24"/>
        </w:rPr>
        <w:t>s</w:t>
      </w:r>
      <w:r w:rsidRPr="00894CF0">
        <w:rPr>
          <w:spacing w:val="20"/>
          <w:szCs w:val="24"/>
        </w:rPr>
        <w:t xml:space="preserve"> </w:t>
      </w:r>
      <w:r w:rsidRPr="00894CF0">
        <w:rPr>
          <w:szCs w:val="24"/>
        </w:rPr>
        <w:t>in</w:t>
      </w:r>
      <w:r w:rsidRPr="00894CF0">
        <w:rPr>
          <w:spacing w:val="23"/>
          <w:szCs w:val="24"/>
        </w:rPr>
        <w:t xml:space="preserve"> </w:t>
      </w:r>
      <w:r w:rsidRPr="00894CF0">
        <w:rPr>
          <w:szCs w:val="24"/>
        </w:rPr>
        <w:t>t</w:t>
      </w:r>
      <w:r w:rsidRPr="00894CF0">
        <w:rPr>
          <w:spacing w:val="-1"/>
          <w:szCs w:val="24"/>
        </w:rPr>
        <w:t>h</w:t>
      </w:r>
      <w:r w:rsidRPr="00894CF0">
        <w:rPr>
          <w:szCs w:val="24"/>
        </w:rPr>
        <w:t>eir</w:t>
      </w:r>
      <w:r w:rsidRPr="00894CF0">
        <w:rPr>
          <w:spacing w:val="23"/>
          <w:szCs w:val="24"/>
        </w:rPr>
        <w:t xml:space="preserve"> </w:t>
      </w:r>
      <w:r w:rsidRPr="00894CF0">
        <w:rPr>
          <w:spacing w:val="3"/>
          <w:szCs w:val="24"/>
        </w:rPr>
        <w:t>e</w:t>
      </w:r>
      <w:r w:rsidRPr="00894CF0">
        <w:rPr>
          <w:spacing w:val="-2"/>
          <w:szCs w:val="24"/>
        </w:rPr>
        <w:t>ff</w:t>
      </w:r>
      <w:r w:rsidRPr="00894CF0">
        <w:rPr>
          <w:spacing w:val="1"/>
          <w:szCs w:val="24"/>
        </w:rPr>
        <w:t>or</w:t>
      </w:r>
      <w:r w:rsidRPr="00894CF0">
        <w:rPr>
          <w:szCs w:val="24"/>
        </w:rPr>
        <w:t>ts</w:t>
      </w:r>
      <w:r w:rsidRPr="00894CF0">
        <w:rPr>
          <w:spacing w:val="21"/>
          <w:szCs w:val="24"/>
        </w:rPr>
        <w:t xml:space="preserve"> </w:t>
      </w:r>
      <w:r w:rsidRPr="00894CF0">
        <w:rPr>
          <w:szCs w:val="24"/>
        </w:rPr>
        <w:t>to</w:t>
      </w:r>
      <w:r w:rsidRPr="00894CF0">
        <w:rPr>
          <w:spacing w:val="25"/>
          <w:szCs w:val="24"/>
        </w:rPr>
        <w:t xml:space="preserve"> </w:t>
      </w:r>
      <w:r w:rsidRPr="00894CF0">
        <w:rPr>
          <w:spacing w:val="2"/>
          <w:szCs w:val="24"/>
        </w:rPr>
        <w:t>i</w:t>
      </w:r>
      <w:r w:rsidRPr="00894CF0">
        <w:rPr>
          <w:spacing w:val="-1"/>
          <w:szCs w:val="24"/>
        </w:rPr>
        <w:t>n</w:t>
      </w:r>
      <w:r w:rsidRPr="00894CF0">
        <w:rPr>
          <w:szCs w:val="24"/>
        </w:rPr>
        <w:t>te</w:t>
      </w:r>
      <w:r w:rsidRPr="00894CF0">
        <w:rPr>
          <w:spacing w:val="-1"/>
          <w:szCs w:val="24"/>
        </w:rPr>
        <w:t>g</w:t>
      </w:r>
      <w:r w:rsidRPr="00894CF0">
        <w:rPr>
          <w:spacing w:val="1"/>
          <w:szCs w:val="24"/>
        </w:rPr>
        <w:t>r</w:t>
      </w:r>
      <w:r w:rsidRPr="00894CF0">
        <w:rPr>
          <w:szCs w:val="24"/>
        </w:rPr>
        <w:t>a</w:t>
      </w:r>
      <w:r w:rsidRPr="00894CF0">
        <w:rPr>
          <w:spacing w:val="2"/>
          <w:szCs w:val="24"/>
        </w:rPr>
        <w:t>t</w:t>
      </w:r>
      <w:r w:rsidRPr="00894CF0">
        <w:rPr>
          <w:szCs w:val="24"/>
        </w:rPr>
        <w:t xml:space="preserve">e </w:t>
      </w:r>
      <w:r w:rsidRPr="00894CF0">
        <w:rPr>
          <w:spacing w:val="1"/>
          <w:szCs w:val="24"/>
        </w:rPr>
        <w:t>r</w:t>
      </w:r>
      <w:r w:rsidRPr="00894CF0">
        <w:rPr>
          <w:szCs w:val="24"/>
        </w:rPr>
        <w:t>e</w:t>
      </w:r>
      <w:r w:rsidRPr="00894CF0">
        <w:rPr>
          <w:spacing w:val="-1"/>
          <w:szCs w:val="24"/>
        </w:rPr>
        <w:t>g</w:t>
      </w:r>
      <w:r w:rsidRPr="00894CF0">
        <w:rPr>
          <w:szCs w:val="24"/>
        </w:rPr>
        <w:t>i</w:t>
      </w:r>
      <w:r w:rsidRPr="00894CF0">
        <w:rPr>
          <w:spacing w:val="1"/>
          <w:szCs w:val="24"/>
        </w:rPr>
        <w:t>o</w:t>
      </w:r>
      <w:r w:rsidRPr="00894CF0">
        <w:rPr>
          <w:spacing w:val="-1"/>
          <w:szCs w:val="24"/>
        </w:rPr>
        <w:t>n</w:t>
      </w:r>
      <w:r w:rsidRPr="00894CF0">
        <w:rPr>
          <w:szCs w:val="24"/>
        </w:rPr>
        <w:t>al</w:t>
      </w:r>
      <w:r w:rsidRPr="00894CF0">
        <w:rPr>
          <w:spacing w:val="2"/>
          <w:szCs w:val="24"/>
        </w:rPr>
        <w:t>l</w:t>
      </w:r>
      <w:r w:rsidRPr="00894CF0">
        <w:rPr>
          <w:szCs w:val="24"/>
        </w:rPr>
        <w:t>y</w:t>
      </w:r>
      <w:r w:rsidRPr="00894CF0">
        <w:rPr>
          <w:spacing w:val="-2"/>
          <w:szCs w:val="24"/>
        </w:rPr>
        <w:t xml:space="preserve"> </w:t>
      </w:r>
      <w:r w:rsidRPr="00894CF0">
        <w:rPr>
          <w:szCs w:val="24"/>
        </w:rPr>
        <w:t>a</w:t>
      </w:r>
      <w:r w:rsidRPr="00894CF0">
        <w:rPr>
          <w:spacing w:val="-1"/>
          <w:szCs w:val="24"/>
        </w:rPr>
        <w:t>n</w:t>
      </w:r>
      <w:r w:rsidRPr="00894CF0">
        <w:rPr>
          <w:szCs w:val="24"/>
        </w:rPr>
        <w:t>d</w:t>
      </w:r>
      <w:r w:rsidRPr="00894CF0">
        <w:rPr>
          <w:spacing w:val="8"/>
          <w:szCs w:val="24"/>
        </w:rPr>
        <w:t xml:space="preserve"> </w:t>
      </w:r>
      <w:r w:rsidRPr="00894CF0">
        <w:rPr>
          <w:spacing w:val="-1"/>
          <w:szCs w:val="24"/>
        </w:rPr>
        <w:t>g</w:t>
      </w:r>
      <w:r w:rsidRPr="00894CF0">
        <w:rPr>
          <w:szCs w:val="24"/>
        </w:rPr>
        <w:t>l</w:t>
      </w:r>
      <w:r w:rsidRPr="00894CF0">
        <w:rPr>
          <w:spacing w:val="1"/>
          <w:szCs w:val="24"/>
        </w:rPr>
        <w:t>ob</w:t>
      </w:r>
      <w:r w:rsidRPr="00894CF0">
        <w:rPr>
          <w:szCs w:val="24"/>
        </w:rPr>
        <w:t>al</w:t>
      </w:r>
      <w:r w:rsidRPr="00894CF0">
        <w:rPr>
          <w:spacing w:val="2"/>
          <w:szCs w:val="24"/>
        </w:rPr>
        <w:t>l</w:t>
      </w:r>
      <w:r w:rsidRPr="00894CF0">
        <w:rPr>
          <w:spacing w:val="-4"/>
          <w:szCs w:val="24"/>
        </w:rPr>
        <w:t>y</w:t>
      </w:r>
      <w:r w:rsidRPr="00894CF0">
        <w:rPr>
          <w:szCs w:val="24"/>
        </w:rPr>
        <w:t>.</w:t>
      </w:r>
      <w:r w:rsidRPr="00894CF0">
        <w:t xml:space="preserve"> </w:t>
      </w:r>
      <w:r w:rsidRPr="00894CF0">
        <w:rPr>
          <w:szCs w:val="24"/>
        </w:rPr>
        <w:t xml:space="preserve">Hence concerned countries and communities intensify their efforts to reduce their economic distance by removing or lowering regulatory and procedural barriers to trade and international transport. Furthermore </w:t>
      </w:r>
      <w:r w:rsidRPr="00894CF0">
        <w:rPr>
          <w:i/>
          <w:szCs w:val="24"/>
        </w:rPr>
        <w:t>connectivity</w:t>
      </w:r>
      <w:r w:rsidRPr="00894CF0">
        <w:rPr>
          <w:szCs w:val="24"/>
        </w:rPr>
        <w:t xml:space="preserve"> plays an essential role in trade through domestic and cross-border information flows between economic agents and governments. Border-crossing facilitation, as well as internationally harmonized norms and standards are also key elements for connectivity and access. </w:t>
      </w:r>
    </w:p>
    <w:p w:rsidR="00F67269" w:rsidRPr="00894CF0" w:rsidRDefault="00F67269" w:rsidP="00F67269">
      <w:pPr>
        <w:pStyle w:val="SingleTxtG"/>
      </w:pPr>
      <w:r w:rsidRPr="00894CF0">
        <w:t>8.</w:t>
      </w:r>
      <w:r w:rsidRPr="00894CF0">
        <w:tab/>
        <w:t xml:space="preserve">On the other hand, in cities around the world, Intelligent Transport Systems (ITS) have a particular role to play since </w:t>
      </w:r>
      <w:r w:rsidR="0008084B">
        <w:t>ITS</w:t>
      </w:r>
      <w:r w:rsidRPr="00894CF0">
        <w:t xml:space="preserve"> carry the potential to revolutionize mobility, changing everything from the way people move and communicate to how transport legislation is designed and vehicles are regulated. For example, there are numerous </w:t>
      </w:r>
      <w:r w:rsidRPr="00894CF0">
        <w:lastRenderedPageBreak/>
        <w:t xml:space="preserve">potential benefits of vehicle automation, that range from enhanced safety through a reduced environmental footprint to opening the boundaries for more people to be able to enjoy individual mobility. However, much remains to be understood </w:t>
      </w:r>
      <w:r w:rsidR="0008084B">
        <w:t xml:space="preserve">about </w:t>
      </w:r>
      <w:r w:rsidRPr="00894CF0">
        <w:t>the challenges, limitations and probability of the promised advantages, in particular with regard, but not limited to self-driving autonomous vehicles.</w:t>
      </w:r>
    </w:p>
    <w:p w:rsidR="00F67269" w:rsidRPr="00894CF0" w:rsidRDefault="00F67269" w:rsidP="00F67269">
      <w:pPr>
        <w:pStyle w:val="SingleTxtG"/>
      </w:pPr>
      <w:r w:rsidRPr="00894CF0">
        <w:t>9.</w:t>
      </w:r>
      <w:r w:rsidRPr="00894CF0">
        <w:tab/>
        <w:t>ITS solutions, via information and communication technologies, connect infrastructure, vehicles and users, thus optimizing traffic management and mobility management. ITS can very importantly enhance intermodality, by providing the platform for interfaces with other modes of transport.</w:t>
      </w:r>
    </w:p>
    <w:p w:rsidR="00F67269" w:rsidRPr="00894CF0" w:rsidRDefault="00F67269" w:rsidP="00F67269">
      <w:pPr>
        <w:pStyle w:val="SingleTxtG"/>
      </w:pPr>
      <w:r w:rsidRPr="00894CF0">
        <w:t>10.</w:t>
      </w:r>
      <w:r w:rsidRPr="00894CF0">
        <w:tab/>
        <w:t>But deployment of these solutions nationally and internationally is not a linear exercise. Just because there are effective solutions, does not mean that they will be deployed effectively and efficiently. Obstacles ranging from data collection and access to financing to interoperability may delay or derail the effective use of otherwise ingenious technological advances. This is why international harmonization plays such an important role in shaping the future of mobility and the transport sector. The huge potentials and benefits can only be reaped if ITS solutions are put in place in internationally harmonized ways, at the level of both the regulatory framework and the basic characteristics of its enforcement.</w:t>
      </w:r>
    </w:p>
    <w:p w:rsidR="00F67269" w:rsidRPr="00894CF0" w:rsidRDefault="00F67269" w:rsidP="00F67269">
      <w:pPr>
        <w:pStyle w:val="SingleTxtG"/>
      </w:pPr>
      <w:r w:rsidRPr="00894CF0">
        <w:t>11.</w:t>
      </w:r>
      <w:r w:rsidRPr="00894CF0">
        <w:tab/>
        <w:t xml:space="preserve">Accelerating the pace of the successful introduction of innovations in key transport domains such as infrastructure, vehicles and mobility management will make mobility safer, more efficient and more environmentally friendly, while allowing developed and developing countries to continue and even accelerate their economic growth. But for this introduction to be indeed successful, innovations need to be effectively embedded in a harmonized international framework, which may often mean that existing international frameworks need to be sufficiently adapted and modernized. In this way, sustainable transport will be in position to harness the full potential of transport innovation and thus become a major contributor to the realization of the vision enshrined in the SDGs at a time of rapid and global change. </w:t>
      </w:r>
    </w:p>
    <w:p w:rsidR="00F67269" w:rsidRPr="00894CF0" w:rsidRDefault="00F67269" w:rsidP="00F67269">
      <w:pPr>
        <w:pStyle w:val="HChG"/>
      </w:pPr>
      <w:r w:rsidRPr="00894CF0">
        <w:tab/>
        <w:t>III.</w:t>
      </w:r>
      <w:r w:rsidRPr="00894CF0">
        <w:tab/>
        <w:t>The role of the UNECE Inland Transport Committee in promoting connectivity and access, and related innovations</w:t>
      </w:r>
    </w:p>
    <w:p w:rsidR="00F67269" w:rsidRPr="00894CF0" w:rsidRDefault="00F67269" w:rsidP="00F67269">
      <w:pPr>
        <w:pStyle w:val="SingleTxtG"/>
      </w:pPr>
      <w:r w:rsidRPr="00894CF0">
        <w:t>12.</w:t>
      </w:r>
      <w:r w:rsidRPr="00894CF0">
        <w:tab/>
        <w:t xml:space="preserve">Scientific and technological changes and innovations introduced in the transport sector trigger a new wave of changes in transport norms and regulations. These changes can be seen most prominently in vehicle technologies, as well as through ITS creating a new relationship between infrastructure, vehicle and user. </w:t>
      </w:r>
      <w:proofErr w:type="gramStart"/>
      <w:r w:rsidRPr="00894CF0">
        <w:t>The fast development of national and regional transport regulations c</w:t>
      </w:r>
      <w:r w:rsidR="0008084B">
        <w:t>all for especially fast harmoniz</w:t>
      </w:r>
      <w:r w:rsidRPr="00894CF0">
        <w:t xml:space="preserve">ation at </w:t>
      </w:r>
      <w:r w:rsidR="0008084B">
        <w:t xml:space="preserve">the </w:t>
      </w:r>
      <w:r w:rsidRPr="00894CF0">
        <w:t>international level in order to avoid new obstacles to international trade and transport.</w:t>
      </w:r>
      <w:proofErr w:type="gramEnd"/>
      <w:r w:rsidRPr="00894CF0">
        <w:t xml:space="preserve"> Increased political commitment to sustainable transport development, with a lot of attention devoted to environmental performance, climate change, and traffic safety require</w:t>
      </w:r>
      <w:r w:rsidR="0008084B">
        <w:t>,</w:t>
      </w:r>
      <w:r w:rsidRPr="00894CF0">
        <w:t xml:space="preserve"> on the other hand</w:t>
      </w:r>
      <w:r w:rsidR="0008084B">
        <w:t>,</w:t>
      </w:r>
      <w:r w:rsidRPr="00894CF0">
        <w:t xml:space="preserve"> that a lot of new rules and regulations are designed </w:t>
      </w:r>
      <w:r w:rsidR="0008084B">
        <w:t xml:space="preserve">on the basis of </w:t>
      </w:r>
      <w:r w:rsidRPr="00894CF0">
        <w:t xml:space="preserve">multilateralism. This political commitment and technological capacity for sustainable development of the transport sector have already </w:t>
      </w:r>
      <w:r w:rsidR="0008084B">
        <w:t xml:space="preserve">had </w:t>
      </w:r>
      <w:r w:rsidRPr="00894CF0">
        <w:t>an impact on the more frequent modification of legal instruments, a trend that is likely to intensify further in the future. Countries that have not joined the key U</w:t>
      </w:r>
      <w:r w:rsidR="0008084B">
        <w:t xml:space="preserve">nited </w:t>
      </w:r>
      <w:r w:rsidRPr="00894CF0">
        <w:t>N</w:t>
      </w:r>
      <w:r w:rsidR="0008084B">
        <w:t>ations</w:t>
      </w:r>
      <w:r w:rsidRPr="00894CF0">
        <w:t xml:space="preserve"> transport conventions will fall behind and be excluded from reaping the be</w:t>
      </w:r>
      <w:r w:rsidR="0008084B">
        <w:t>nefits thus creating new divisions</w:t>
      </w:r>
      <w:r w:rsidRPr="00894CF0">
        <w:t xml:space="preserve"> with other key state players already far ahead. This potential new divide, underpinned by a growing regulatory gap between the rich and the poor, the developed and the less developed will have to be averted.</w:t>
      </w:r>
    </w:p>
    <w:p w:rsidR="00F67269" w:rsidRPr="00894CF0" w:rsidRDefault="00F67269" w:rsidP="00F67269">
      <w:pPr>
        <w:pStyle w:val="SingleTxtG"/>
      </w:pPr>
      <w:r w:rsidRPr="00894CF0">
        <w:t>13.</w:t>
      </w:r>
      <w:r w:rsidRPr="00894CF0">
        <w:tab/>
        <w:t xml:space="preserve">In more substantive terms, ITC plays a major role in supporting and promoting connectedness among member States as well as globally, through its multiple activities in </w:t>
      </w:r>
      <w:r w:rsidRPr="00894CF0">
        <w:lastRenderedPageBreak/>
        <w:t>inland transport and its range of trade facilitation and electronic business recommendations, standards and outreach programmes. ITC has contributed to reducing the cost of doing business across borders through efficiency gains in international freight transport resulting from the implementation of the International Convention on the Harmonization of Frontier Controls of Goods and the Customs Convention on the International Transport of Goods under Cover of TIR Carnets (TIR Convention).</w:t>
      </w:r>
    </w:p>
    <w:p w:rsidR="00F67269" w:rsidRPr="00894CF0" w:rsidRDefault="00F67269" w:rsidP="00F67269">
      <w:pPr>
        <w:pStyle w:val="SingleTxtG"/>
      </w:pPr>
      <w:r w:rsidRPr="00894CF0">
        <w:t>14.</w:t>
      </w:r>
      <w:r w:rsidRPr="00894CF0">
        <w:tab/>
        <w:t xml:space="preserve">ITC also facilitates and strengthens the work on innovative transport systems through policy dialogue related to its regulatory and analytical activities. ITC spearheads the thinking about the deployment of </w:t>
      </w:r>
      <w:r w:rsidR="0008084B">
        <w:t>ITS</w:t>
      </w:r>
      <w:r w:rsidRPr="00894CF0">
        <w:t xml:space="preserve">, e.g. through its publication on </w:t>
      </w:r>
      <w:r w:rsidR="0008084B">
        <w:t>“</w:t>
      </w:r>
      <w:r w:rsidRPr="00894CF0">
        <w:t>Intelligent Transport Systems for Sustainable Mobility</w:t>
      </w:r>
      <w:r w:rsidR="0008084B">
        <w:t>”</w:t>
      </w:r>
      <w:r w:rsidRPr="00894CF0">
        <w:t xml:space="preserve"> in 2012; the World Forum for Harmonization of Vehicle Regulations of the Inland Transport Committee is the key body where governments ensure that new technologies are introduced in a harmonized way and serve vehicle safety and environmental performance, while international trade in vehicles is facilitated. For example, a Global Technical Regulation on Hydrogen and Fuel Cell Vehicles was adopted in 2013, and work is being undertaken on a Global Technical Regulation on Electric Vehicle Safety. However, much more needs to be done.</w:t>
      </w:r>
    </w:p>
    <w:p w:rsidR="004F566A" w:rsidRDefault="004F566A">
      <w:pPr>
        <w:suppressAutoHyphens w:val="0"/>
        <w:spacing w:line="240" w:lineRule="auto"/>
        <w:rPr>
          <w:b/>
          <w:sz w:val="28"/>
        </w:rPr>
      </w:pPr>
      <w:r>
        <w:br w:type="page"/>
      </w:r>
    </w:p>
    <w:p w:rsidR="002B5DA1" w:rsidRDefault="00F67269" w:rsidP="00392083">
      <w:pPr>
        <w:pStyle w:val="HChG"/>
        <w:rPr>
          <w:u w:val="single"/>
        </w:rPr>
      </w:pPr>
      <w:r w:rsidRPr="00894CF0">
        <w:lastRenderedPageBreak/>
        <w:tab/>
        <w:t>IV.</w:t>
      </w:r>
      <w:r w:rsidRPr="00894CF0">
        <w:tab/>
        <w:t>Draft Programme: Policy segment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094"/>
      </w:tblGrid>
      <w:tr w:rsidR="002B5DA1" w:rsidRPr="00A33F9D" w:rsidTr="000B7219">
        <w:tc>
          <w:tcPr>
            <w:tcW w:w="7370" w:type="dxa"/>
            <w:gridSpan w:val="2"/>
            <w:tcBorders>
              <w:top w:val="single" w:sz="4" w:space="0" w:color="auto"/>
              <w:bottom w:val="single" w:sz="12" w:space="0" w:color="auto"/>
            </w:tcBorders>
            <w:shd w:val="clear" w:color="auto" w:fill="auto"/>
            <w:vAlign w:val="bottom"/>
          </w:tcPr>
          <w:p w:rsidR="002B5DA1" w:rsidRPr="00894CF0" w:rsidRDefault="002B5DA1" w:rsidP="002B5DA1">
            <w:pPr>
              <w:pStyle w:val="SingleTxtG"/>
              <w:spacing w:after="0"/>
              <w:ind w:left="0"/>
              <w:rPr>
                <w:b/>
              </w:rPr>
            </w:pPr>
            <w:r w:rsidRPr="00894CF0">
              <w:rPr>
                <w:b/>
              </w:rPr>
              <w:t xml:space="preserve">“Innovations for Sustainable Inland Transport with Special Attention to Information and Communication Technologies” </w:t>
            </w:r>
          </w:p>
          <w:p w:rsidR="002B5DA1" w:rsidRPr="00894CF0" w:rsidRDefault="002B5DA1" w:rsidP="002B5DA1">
            <w:pPr>
              <w:pStyle w:val="SingleTxtG"/>
              <w:spacing w:after="0"/>
              <w:ind w:left="0"/>
              <w:rPr>
                <w:b/>
              </w:rPr>
            </w:pPr>
            <w:r w:rsidRPr="00894CF0">
              <w:rPr>
                <w:b/>
              </w:rPr>
              <w:t>23 February 2016</w:t>
            </w:r>
          </w:p>
          <w:p w:rsidR="002B5DA1" w:rsidRPr="00894CF0" w:rsidRDefault="002B5DA1" w:rsidP="002B5DA1">
            <w:pPr>
              <w:pStyle w:val="SingleTxtG"/>
              <w:spacing w:after="0"/>
              <w:ind w:left="0"/>
              <w:rPr>
                <w:b/>
              </w:rPr>
            </w:pPr>
            <w:r w:rsidRPr="00894CF0">
              <w:rPr>
                <w:b/>
              </w:rPr>
              <w:t xml:space="preserve">11.00 a.m. - 5.30 p.m. </w:t>
            </w:r>
          </w:p>
          <w:p w:rsidR="002B5DA1" w:rsidRPr="00945EF4" w:rsidRDefault="00AE175A" w:rsidP="002B5DA1">
            <w:pPr>
              <w:pStyle w:val="SingleTxtG"/>
              <w:spacing w:after="0"/>
              <w:ind w:left="0"/>
              <w:rPr>
                <w:b/>
                <w:lang w:val="fr-CH"/>
              </w:rPr>
            </w:pPr>
            <w:r>
              <w:rPr>
                <w:b/>
                <w:lang w:val="fr-CH"/>
              </w:rPr>
              <w:t xml:space="preserve">Salle </w:t>
            </w:r>
            <w:bookmarkStart w:id="0" w:name="_GoBack"/>
            <w:bookmarkEnd w:id="0"/>
            <w:r w:rsidR="002B5DA1" w:rsidRPr="00945EF4">
              <w:rPr>
                <w:b/>
                <w:lang w:val="fr-CH"/>
              </w:rPr>
              <w:t>XII</w:t>
            </w:r>
          </w:p>
          <w:p w:rsidR="002B5DA1" w:rsidRPr="0008084B" w:rsidRDefault="002B5DA1" w:rsidP="002B5DA1">
            <w:pPr>
              <w:pStyle w:val="SingleTxtG"/>
              <w:spacing w:after="240"/>
              <w:ind w:left="0"/>
              <w:rPr>
                <w:i/>
                <w:sz w:val="16"/>
                <w:lang w:val="fr-CH"/>
              </w:rPr>
            </w:pPr>
            <w:r w:rsidRPr="00945EF4">
              <w:rPr>
                <w:b/>
                <w:lang w:val="fr-CH"/>
              </w:rPr>
              <w:t>Palais des Nations, Geneva</w:t>
            </w:r>
          </w:p>
        </w:tc>
      </w:tr>
      <w:tr w:rsidR="002B5DA1" w:rsidRPr="002B5DA1" w:rsidTr="002B5DA1">
        <w:tc>
          <w:tcPr>
            <w:tcW w:w="1276" w:type="dxa"/>
            <w:tcBorders>
              <w:top w:val="single" w:sz="12" w:space="0" w:color="auto"/>
            </w:tcBorders>
            <w:shd w:val="clear" w:color="auto" w:fill="auto"/>
          </w:tcPr>
          <w:p w:rsidR="002B5DA1" w:rsidRPr="002B5DA1" w:rsidRDefault="004F566A" w:rsidP="002B5DA1">
            <w:pPr>
              <w:spacing w:before="40" w:after="120"/>
              <w:ind w:right="113"/>
            </w:pPr>
            <w:r>
              <w:t>11.00–</w:t>
            </w:r>
            <w:r w:rsidR="002B5DA1" w:rsidRPr="00894CF0">
              <w:t>11.20</w:t>
            </w:r>
          </w:p>
        </w:tc>
        <w:tc>
          <w:tcPr>
            <w:tcW w:w="6094" w:type="dxa"/>
            <w:tcBorders>
              <w:top w:val="single" w:sz="12" w:space="0" w:color="auto"/>
            </w:tcBorders>
            <w:shd w:val="clear" w:color="auto" w:fill="auto"/>
          </w:tcPr>
          <w:p w:rsidR="002B5DA1" w:rsidRPr="002B5DA1" w:rsidRDefault="002B5DA1" w:rsidP="002B5DA1">
            <w:pPr>
              <w:spacing w:before="40" w:after="120"/>
              <w:ind w:right="113"/>
            </w:pPr>
            <w:r w:rsidRPr="00894CF0">
              <w:rPr>
                <w:i/>
              </w:rPr>
              <w:t>Opening and welcome speeches</w:t>
            </w:r>
          </w:p>
        </w:tc>
      </w:tr>
      <w:tr w:rsidR="002B5DA1" w:rsidRPr="002B5DA1" w:rsidTr="002B5DA1">
        <w:tc>
          <w:tcPr>
            <w:tcW w:w="1276" w:type="dxa"/>
            <w:shd w:val="clear" w:color="auto" w:fill="auto"/>
          </w:tcPr>
          <w:p w:rsidR="002B5DA1" w:rsidRPr="002B5DA1" w:rsidRDefault="002B5DA1" w:rsidP="002B5DA1">
            <w:pPr>
              <w:spacing w:before="40" w:after="120"/>
              <w:ind w:right="113"/>
            </w:pPr>
            <w:r w:rsidRPr="00894CF0">
              <w:t>1</w:t>
            </w:r>
            <w:r>
              <w:t>1</w:t>
            </w:r>
            <w:r w:rsidR="004F566A">
              <w:t>.20–</w:t>
            </w:r>
            <w:r w:rsidRPr="00894CF0">
              <w:t>12.30</w:t>
            </w:r>
          </w:p>
        </w:tc>
        <w:tc>
          <w:tcPr>
            <w:tcW w:w="6094" w:type="dxa"/>
            <w:shd w:val="clear" w:color="auto" w:fill="auto"/>
          </w:tcPr>
          <w:p w:rsidR="002B5DA1" w:rsidRPr="002B5DA1" w:rsidRDefault="002B5DA1" w:rsidP="002B5DA1">
            <w:pPr>
              <w:spacing w:before="40" w:after="120"/>
              <w:ind w:right="113"/>
            </w:pPr>
            <w:r w:rsidRPr="00945EF4">
              <w:rPr>
                <w:i/>
              </w:rPr>
              <w:t>Session I:</w:t>
            </w:r>
            <w:r>
              <w:t xml:space="preserve"> </w:t>
            </w:r>
            <w:r w:rsidRPr="00894CF0">
              <w:rPr>
                <w:i/>
              </w:rPr>
              <w:t>Access for all:</w:t>
            </w:r>
            <w:r w:rsidRPr="00894CF0">
              <w:t xml:space="preserve"> </w:t>
            </w:r>
            <w:r w:rsidRPr="00894CF0">
              <w:rPr>
                <w:i/>
              </w:rPr>
              <w:t>The role of Governments in harnessing the full potential of transport innovations</w:t>
            </w:r>
          </w:p>
        </w:tc>
      </w:tr>
      <w:tr w:rsidR="002B5DA1" w:rsidRPr="002B5DA1" w:rsidTr="002B5DA1">
        <w:tc>
          <w:tcPr>
            <w:tcW w:w="1276" w:type="dxa"/>
            <w:shd w:val="clear" w:color="auto" w:fill="auto"/>
          </w:tcPr>
          <w:p w:rsidR="002B5DA1" w:rsidRPr="002B5DA1" w:rsidRDefault="002B5DA1" w:rsidP="002B5DA1">
            <w:pPr>
              <w:spacing w:before="40" w:after="120"/>
              <w:ind w:right="113"/>
            </w:pPr>
          </w:p>
        </w:tc>
        <w:tc>
          <w:tcPr>
            <w:tcW w:w="6094" w:type="dxa"/>
            <w:shd w:val="clear" w:color="auto" w:fill="auto"/>
          </w:tcPr>
          <w:p w:rsidR="002B5DA1" w:rsidRPr="002B5DA1" w:rsidRDefault="00B0575A" w:rsidP="00B0575A">
            <w:pPr>
              <w:spacing w:before="40" w:after="120"/>
              <w:ind w:right="113"/>
            </w:pPr>
            <w:r>
              <w:rPr>
                <w:u w:val="single"/>
              </w:rPr>
              <w:t xml:space="preserve">Two </w:t>
            </w:r>
            <w:r w:rsidR="002B5DA1" w:rsidRPr="00894CF0">
              <w:rPr>
                <w:u w:val="single"/>
              </w:rPr>
              <w:t>Keynote speaker</w:t>
            </w:r>
            <w:r>
              <w:rPr>
                <w:u w:val="single"/>
              </w:rPr>
              <w:t>s</w:t>
            </w:r>
          </w:p>
        </w:tc>
      </w:tr>
      <w:tr w:rsidR="002B5DA1" w:rsidRPr="002B5DA1" w:rsidTr="002B5DA1">
        <w:tc>
          <w:tcPr>
            <w:tcW w:w="1276" w:type="dxa"/>
            <w:shd w:val="clear" w:color="auto" w:fill="auto"/>
          </w:tcPr>
          <w:p w:rsidR="002B5DA1" w:rsidRPr="002B5DA1" w:rsidRDefault="002B5DA1" w:rsidP="002B5DA1">
            <w:pPr>
              <w:spacing w:before="40" w:after="120"/>
              <w:ind w:right="113"/>
            </w:pPr>
          </w:p>
        </w:tc>
        <w:tc>
          <w:tcPr>
            <w:tcW w:w="6094" w:type="dxa"/>
            <w:shd w:val="clear" w:color="auto" w:fill="auto"/>
          </w:tcPr>
          <w:p w:rsidR="0079512E" w:rsidRDefault="0079512E" w:rsidP="002B5DA1">
            <w:pPr>
              <w:spacing w:before="40" w:after="120"/>
              <w:ind w:right="113"/>
            </w:pPr>
            <w:r w:rsidRPr="0079512E">
              <w:rPr>
                <w:u w:val="single"/>
              </w:rPr>
              <w:t>Discussion</w:t>
            </w:r>
            <w:r w:rsidRPr="002B5DA1">
              <w:t xml:space="preserve"> </w:t>
            </w:r>
          </w:p>
          <w:p w:rsidR="0079512E" w:rsidRPr="0079512E" w:rsidRDefault="002B5DA1" w:rsidP="0079512E">
            <w:pPr>
              <w:spacing w:before="40" w:after="120"/>
              <w:ind w:right="113"/>
              <w:rPr>
                <w:u w:val="single"/>
              </w:rPr>
            </w:pPr>
            <w:r w:rsidRPr="002B5DA1">
              <w:t xml:space="preserve">This session will discuss access </w:t>
            </w:r>
            <w:r w:rsidR="0079512E">
              <w:t>for</w:t>
            </w:r>
            <w:r w:rsidRPr="002B5DA1">
              <w:t xml:space="preserve"> all. Special attention will be given to li</w:t>
            </w:r>
            <w:r w:rsidR="0008084B">
              <w:t>n</w:t>
            </w:r>
            <w:r w:rsidRPr="002B5DA1">
              <w:t xml:space="preserve">king isolated territories, as well as to women, children, </w:t>
            </w:r>
            <w:proofErr w:type="gramStart"/>
            <w:r w:rsidRPr="002B5DA1">
              <w:t>persons</w:t>
            </w:r>
            <w:proofErr w:type="gramEnd"/>
            <w:r w:rsidRPr="002B5DA1">
              <w:t xml:space="preserve"> with reduced mobility, older persons and persons in vulnerable situations. Government delegates will be given the possibility to share their experience and their plans to implement SDG 11.2.</w:t>
            </w:r>
            <w:r w:rsidR="0008084B">
              <w:t xml:space="preserve"> </w:t>
            </w:r>
          </w:p>
        </w:tc>
      </w:tr>
      <w:tr w:rsidR="002B5DA1" w:rsidRPr="002B5DA1" w:rsidTr="002B5DA1">
        <w:tc>
          <w:tcPr>
            <w:tcW w:w="1276" w:type="dxa"/>
            <w:shd w:val="clear" w:color="auto" w:fill="auto"/>
          </w:tcPr>
          <w:p w:rsidR="002B5DA1" w:rsidRPr="002B5DA1" w:rsidRDefault="004F566A" w:rsidP="002B5DA1">
            <w:pPr>
              <w:spacing w:before="40" w:after="120"/>
              <w:ind w:right="113"/>
            </w:pPr>
            <w:r>
              <w:t>12.30–</w:t>
            </w:r>
            <w:r w:rsidR="002B5DA1" w:rsidRPr="00894CF0">
              <w:t>14.30</w:t>
            </w:r>
          </w:p>
        </w:tc>
        <w:tc>
          <w:tcPr>
            <w:tcW w:w="6094" w:type="dxa"/>
            <w:shd w:val="clear" w:color="auto" w:fill="auto"/>
          </w:tcPr>
          <w:p w:rsidR="002B5DA1" w:rsidRPr="002B5DA1" w:rsidRDefault="004E4B2B" w:rsidP="004E4B2B">
            <w:pPr>
              <w:spacing w:before="40" w:after="120"/>
              <w:ind w:right="113"/>
            </w:pPr>
            <w:r>
              <w:rPr>
                <w:i/>
              </w:rPr>
              <w:t>Break</w:t>
            </w:r>
          </w:p>
        </w:tc>
      </w:tr>
      <w:tr w:rsidR="002B5DA1" w:rsidRPr="002B5DA1" w:rsidTr="002B5DA1">
        <w:tc>
          <w:tcPr>
            <w:tcW w:w="1276" w:type="dxa"/>
            <w:shd w:val="clear" w:color="auto" w:fill="auto"/>
          </w:tcPr>
          <w:p w:rsidR="002B5DA1" w:rsidRPr="002B5DA1" w:rsidRDefault="004F566A" w:rsidP="002B5DA1">
            <w:pPr>
              <w:spacing w:before="40" w:after="120"/>
              <w:ind w:right="113"/>
            </w:pPr>
            <w:r>
              <w:t>14.30–</w:t>
            </w:r>
            <w:r w:rsidR="002B5DA1" w:rsidRPr="00894CF0">
              <w:t>15.40</w:t>
            </w:r>
          </w:p>
        </w:tc>
        <w:tc>
          <w:tcPr>
            <w:tcW w:w="6094" w:type="dxa"/>
            <w:shd w:val="clear" w:color="auto" w:fill="auto"/>
          </w:tcPr>
          <w:p w:rsidR="002B5DA1" w:rsidRPr="002B5DA1" w:rsidRDefault="002B5DA1" w:rsidP="00A33F9D">
            <w:pPr>
              <w:spacing w:before="40" w:after="120"/>
              <w:ind w:right="113"/>
            </w:pPr>
            <w:r>
              <w:rPr>
                <w:i/>
              </w:rPr>
              <w:t>Session</w:t>
            </w:r>
            <w:r w:rsidRPr="00894CF0">
              <w:rPr>
                <w:i/>
              </w:rPr>
              <w:t xml:space="preserve"> </w:t>
            </w:r>
            <w:r>
              <w:rPr>
                <w:i/>
              </w:rPr>
              <w:t>I</w:t>
            </w:r>
            <w:r w:rsidRPr="00894CF0">
              <w:rPr>
                <w:i/>
              </w:rPr>
              <w:t xml:space="preserve">I: Connecting the dots: Connectivity and access for tomorrow’s passenger mobility </w:t>
            </w:r>
          </w:p>
        </w:tc>
      </w:tr>
      <w:tr w:rsidR="002B5DA1" w:rsidRPr="002B5DA1" w:rsidTr="002B5DA1">
        <w:tc>
          <w:tcPr>
            <w:tcW w:w="1276" w:type="dxa"/>
            <w:shd w:val="clear" w:color="auto" w:fill="auto"/>
          </w:tcPr>
          <w:p w:rsidR="002B5DA1" w:rsidRPr="002B5DA1" w:rsidRDefault="002B5DA1" w:rsidP="002B5DA1">
            <w:pPr>
              <w:spacing w:before="40" w:after="120"/>
              <w:ind w:right="113"/>
            </w:pPr>
          </w:p>
        </w:tc>
        <w:tc>
          <w:tcPr>
            <w:tcW w:w="6094" w:type="dxa"/>
            <w:shd w:val="clear" w:color="auto" w:fill="auto"/>
          </w:tcPr>
          <w:p w:rsidR="002B5DA1" w:rsidRDefault="00B0575A" w:rsidP="002B5DA1">
            <w:pPr>
              <w:spacing w:before="40" w:after="120"/>
              <w:ind w:right="113"/>
            </w:pPr>
            <w:r>
              <w:rPr>
                <w:u w:val="single"/>
              </w:rPr>
              <w:t xml:space="preserve">Two </w:t>
            </w:r>
            <w:r w:rsidRPr="00894CF0">
              <w:rPr>
                <w:u w:val="single"/>
              </w:rPr>
              <w:t>Keynote speaker</w:t>
            </w:r>
            <w:r>
              <w:rPr>
                <w:u w:val="single"/>
              </w:rPr>
              <w:t>s</w:t>
            </w:r>
          </w:p>
          <w:p w:rsidR="0079512E" w:rsidRPr="002B5DA1" w:rsidRDefault="0079512E" w:rsidP="002B5DA1">
            <w:pPr>
              <w:spacing w:before="40" w:after="120"/>
              <w:ind w:right="113"/>
            </w:pPr>
            <w:r w:rsidRPr="0079512E">
              <w:rPr>
                <w:u w:val="single"/>
              </w:rPr>
              <w:t>Discussion</w:t>
            </w:r>
          </w:p>
        </w:tc>
      </w:tr>
      <w:tr w:rsidR="002B5DA1" w:rsidRPr="002B5DA1" w:rsidTr="002B5DA1">
        <w:tc>
          <w:tcPr>
            <w:tcW w:w="1276" w:type="dxa"/>
            <w:shd w:val="clear" w:color="auto" w:fill="auto"/>
          </w:tcPr>
          <w:p w:rsidR="002B5DA1" w:rsidRPr="002B5DA1" w:rsidRDefault="002B5DA1" w:rsidP="002B5DA1">
            <w:pPr>
              <w:spacing w:before="40" w:after="120"/>
              <w:ind w:right="113"/>
            </w:pPr>
          </w:p>
        </w:tc>
        <w:tc>
          <w:tcPr>
            <w:tcW w:w="6094" w:type="dxa"/>
            <w:shd w:val="clear" w:color="auto" w:fill="auto"/>
          </w:tcPr>
          <w:p w:rsidR="002B5DA1" w:rsidRPr="002B5DA1" w:rsidRDefault="002B5DA1" w:rsidP="00A33F9D">
            <w:pPr>
              <w:spacing w:before="40" w:after="120"/>
              <w:ind w:right="113"/>
            </w:pPr>
            <w:r w:rsidRPr="002B5DA1">
              <w:t xml:space="preserve">This session will focus on smart solutions for managing </w:t>
            </w:r>
            <w:r w:rsidR="00A33F9D">
              <w:t xml:space="preserve">people’s </w:t>
            </w:r>
            <w:r w:rsidRPr="002B5DA1">
              <w:t>mobility in increasingly dense urban environments, covering public transport and smart individual mobility, with a special focus on understanding the challenges, limitations and probability of the promised advantages. Government delegates will be given the possibility to share their experience</w:t>
            </w:r>
            <w:r w:rsidR="0008084B">
              <w:t>s</w:t>
            </w:r>
            <w:r w:rsidRPr="002B5DA1">
              <w:t>.</w:t>
            </w:r>
          </w:p>
        </w:tc>
      </w:tr>
      <w:tr w:rsidR="002B5DA1" w:rsidRPr="002B5DA1" w:rsidTr="002B5DA1">
        <w:tc>
          <w:tcPr>
            <w:tcW w:w="1276" w:type="dxa"/>
            <w:shd w:val="clear" w:color="auto" w:fill="auto"/>
          </w:tcPr>
          <w:p w:rsidR="002B5DA1" w:rsidRPr="002B5DA1" w:rsidRDefault="004F566A" w:rsidP="002B5DA1">
            <w:pPr>
              <w:spacing w:before="40" w:after="120"/>
              <w:ind w:right="113"/>
            </w:pPr>
            <w:r>
              <w:t>15.40–</w:t>
            </w:r>
            <w:r w:rsidR="002B5DA1" w:rsidRPr="00894CF0">
              <w:t>16.10</w:t>
            </w:r>
          </w:p>
        </w:tc>
        <w:tc>
          <w:tcPr>
            <w:tcW w:w="6094" w:type="dxa"/>
            <w:shd w:val="clear" w:color="auto" w:fill="auto"/>
          </w:tcPr>
          <w:p w:rsidR="002B5DA1" w:rsidRPr="002B5DA1" w:rsidRDefault="002B5DA1" w:rsidP="002B5DA1">
            <w:pPr>
              <w:spacing w:before="40" w:after="120"/>
              <w:ind w:right="113"/>
            </w:pPr>
            <w:r w:rsidRPr="00894CF0">
              <w:rPr>
                <w:i/>
              </w:rPr>
              <w:t>Coffee break</w:t>
            </w:r>
          </w:p>
        </w:tc>
      </w:tr>
      <w:tr w:rsidR="002B5DA1" w:rsidRPr="002B5DA1" w:rsidTr="002B5DA1">
        <w:tc>
          <w:tcPr>
            <w:tcW w:w="1276" w:type="dxa"/>
            <w:shd w:val="clear" w:color="auto" w:fill="auto"/>
          </w:tcPr>
          <w:p w:rsidR="002B5DA1" w:rsidRPr="002B5DA1" w:rsidRDefault="004F566A" w:rsidP="002B5DA1">
            <w:pPr>
              <w:spacing w:before="40" w:after="120"/>
              <w:ind w:right="113"/>
            </w:pPr>
            <w:r>
              <w:t>16.10–</w:t>
            </w:r>
            <w:r w:rsidR="002B5DA1" w:rsidRPr="00894CF0">
              <w:t>17.20</w:t>
            </w:r>
          </w:p>
        </w:tc>
        <w:tc>
          <w:tcPr>
            <w:tcW w:w="6094" w:type="dxa"/>
            <w:shd w:val="clear" w:color="auto" w:fill="auto"/>
          </w:tcPr>
          <w:p w:rsidR="002B5DA1" w:rsidRPr="002B5DA1" w:rsidRDefault="002B5DA1" w:rsidP="002B5DA1">
            <w:pPr>
              <w:spacing w:before="40" w:after="120"/>
              <w:ind w:right="113"/>
            </w:pPr>
            <w:r>
              <w:rPr>
                <w:i/>
              </w:rPr>
              <w:t>Session</w:t>
            </w:r>
            <w:r w:rsidRPr="00894CF0">
              <w:rPr>
                <w:i/>
              </w:rPr>
              <w:t xml:space="preserve"> </w:t>
            </w:r>
            <w:r>
              <w:rPr>
                <w:i/>
              </w:rPr>
              <w:t>I</w:t>
            </w:r>
            <w:r w:rsidRPr="00894CF0">
              <w:rPr>
                <w:i/>
              </w:rPr>
              <w:t>II: Connecting the dots: Connectivity and access – the logistics dimension</w:t>
            </w:r>
          </w:p>
        </w:tc>
      </w:tr>
      <w:tr w:rsidR="002B5DA1" w:rsidRPr="002B5DA1" w:rsidTr="002B5DA1">
        <w:tc>
          <w:tcPr>
            <w:tcW w:w="1276" w:type="dxa"/>
            <w:shd w:val="clear" w:color="auto" w:fill="auto"/>
          </w:tcPr>
          <w:p w:rsidR="002B5DA1" w:rsidRPr="002B5DA1" w:rsidRDefault="002B5DA1" w:rsidP="002B5DA1">
            <w:pPr>
              <w:spacing w:before="40" w:after="120"/>
              <w:ind w:right="113"/>
            </w:pPr>
          </w:p>
        </w:tc>
        <w:tc>
          <w:tcPr>
            <w:tcW w:w="6094" w:type="dxa"/>
            <w:shd w:val="clear" w:color="auto" w:fill="auto"/>
          </w:tcPr>
          <w:p w:rsidR="002B5DA1" w:rsidRDefault="00B0575A" w:rsidP="002B5DA1">
            <w:pPr>
              <w:spacing w:before="40" w:after="120"/>
              <w:ind w:right="113"/>
            </w:pPr>
            <w:r>
              <w:rPr>
                <w:u w:val="single"/>
              </w:rPr>
              <w:t xml:space="preserve">Two </w:t>
            </w:r>
            <w:r w:rsidRPr="00894CF0">
              <w:rPr>
                <w:u w:val="single"/>
              </w:rPr>
              <w:t>Keynote speaker</w:t>
            </w:r>
            <w:r>
              <w:rPr>
                <w:u w:val="single"/>
              </w:rPr>
              <w:t>s</w:t>
            </w:r>
          </w:p>
          <w:p w:rsidR="0079512E" w:rsidRPr="002B5DA1" w:rsidRDefault="0079512E" w:rsidP="002B5DA1">
            <w:pPr>
              <w:spacing w:before="40" w:after="120"/>
              <w:ind w:right="113"/>
            </w:pPr>
            <w:r w:rsidRPr="0079512E">
              <w:rPr>
                <w:u w:val="single"/>
              </w:rPr>
              <w:t>Discussion</w:t>
            </w:r>
          </w:p>
        </w:tc>
      </w:tr>
      <w:tr w:rsidR="002B5DA1" w:rsidRPr="002B5DA1" w:rsidTr="002B5DA1">
        <w:tc>
          <w:tcPr>
            <w:tcW w:w="1276" w:type="dxa"/>
            <w:shd w:val="clear" w:color="auto" w:fill="auto"/>
          </w:tcPr>
          <w:p w:rsidR="002B5DA1" w:rsidRPr="002B5DA1" w:rsidRDefault="002B5DA1" w:rsidP="002B5DA1">
            <w:pPr>
              <w:spacing w:before="40" w:after="120"/>
              <w:ind w:right="113"/>
            </w:pPr>
          </w:p>
        </w:tc>
        <w:tc>
          <w:tcPr>
            <w:tcW w:w="6094" w:type="dxa"/>
            <w:shd w:val="clear" w:color="auto" w:fill="auto"/>
          </w:tcPr>
          <w:p w:rsidR="002B5DA1" w:rsidRPr="00894CF0" w:rsidRDefault="002B5DA1" w:rsidP="002B5DA1">
            <w:pPr>
              <w:spacing w:before="40" w:after="120"/>
              <w:ind w:right="113"/>
              <w:rPr>
                <w:u w:val="single"/>
              </w:rPr>
            </w:pPr>
            <w:r w:rsidRPr="00894CF0">
              <w:t>This session will review innovations aimed at facilitating trade and optimizing inland transport vehicle movements and logistics operations across various modes. Government delegates will be given the possibility to share their experience</w:t>
            </w:r>
            <w:r w:rsidR="0079512E">
              <w:t>s</w:t>
            </w:r>
            <w:r w:rsidRPr="00894CF0">
              <w:t>.</w:t>
            </w:r>
          </w:p>
        </w:tc>
      </w:tr>
      <w:tr w:rsidR="002B5DA1" w:rsidRPr="002B5DA1" w:rsidTr="002B5DA1">
        <w:tc>
          <w:tcPr>
            <w:tcW w:w="1276" w:type="dxa"/>
            <w:tcBorders>
              <w:bottom w:val="single" w:sz="12" w:space="0" w:color="auto"/>
            </w:tcBorders>
            <w:shd w:val="clear" w:color="auto" w:fill="auto"/>
          </w:tcPr>
          <w:p w:rsidR="002B5DA1" w:rsidRPr="002B5DA1" w:rsidRDefault="004F566A" w:rsidP="002F4EE0">
            <w:pPr>
              <w:spacing w:before="40" w:after="120"/>
              <w:ind w:right="113"/>
            </w:pPr>
            <w:r>
              <w:t>17.20–</w:t>
            </w:r>
            <w:r w:rsidR="002B5DA1" w:rsidRPr="00894CF0">
              <w:t>17.30</w:t>
            </w:r>
          </w:p>
        </w:tc>
        <w:tc>
          <w:tcPr>
            <w:tcW w:w="6094" w:type="dxa"/>
            <w:tcBorders>
              <w:bottom w:val="single" w:sz="12" w:space="0" w:color="auto"/>
            </w:tcBorders>
            <w:shd w:val="clear" w:color="auto" w:fill="auto"/>
          </w:tcPr>
          <w:p w:rsidR="002B5DA1" w:rsidRPr="00894CF0" w:rsidRDefault="002B5DA1" w:rsidP="002F4EE0">
            <w:pPr>
              <w:spacing w:before="40" w:after="120"/>
              <w:ind w:right="113"/>
              <w:rPr>
                <w:u w:val="single"/>
              </w:rPr>
            </w:pPr>
            <w:r w:rsidRPr="00894CF0">
              <w:t>Moderator’s conclusions</w:t>
            </w:r>
          </w:p>
        </w:tc>
      </w:tr>
    </w:tbl>
    <w:p w:rsidR="00F507EC" w:rsidRPr="00392083" w:rsidRDefault="00392083" w:rsidP="00392083">
      <w:pPr>
        <w:pStyle w:val="SingleTxtG"/>
        <w:spacing w:before="240" w:after="0"/>
        <w:jc w:val="center"/>
        <w:rPr>
          <w:u w:val="single"/>
        </w:rPr>
      </w:pPr>
      <w:r>
        <w:rPr>
          <w:u w:val="single"/>
        </w:rPr>
        <w:tab/>
      </w:r>
      <w:r>
        <w:rPr>
          <w:u w:val="single"/>
        </w:rPr>
        <w:tab/>
      </w:r>
      <w:r>
        <w:rPr>
          <w:u w:val="single"/>
        </w:rPr>
        <w:tab/>
      </w:r>
    </w:p>
    <w:sectPr w:rsidR="00F507EC" w:rsidRPr="00392083"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98" w:rsidRDefault="003A5F98"/>
  </w:endnote>
  <w:endnote w:type="continuationSeparator" w:id="0">
    <w:p w:rsidR="003A5F98" w:rsidRDefault="003A5F98"/>
  </w:endnote>
  <w:endnote w:type="continuationNotice" w:id="1">
    <w:p w:rsidR="003A5F98" w:rsidRDefault="003A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AE175A">
      <w:rPr>
        <w:b/>
        <w:noProof/>
        <w:sz w:val="18"/>
      </w:rPr>
      <w:t>4</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AE175A">
      <w:rPr>
        <w:b/>
        <w:noProof/>
        <w:sz w:val="18"/>
      </w:rPr>
      <w:t>5</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98" w:rsidRPr="000B175B" w:rsidRDefault="003A5F98" w:rsidP="000B175B">
      <w:pPr>
        <w:tabs>
          <w:tab w:val="right" w:pos="2155"/>
        </w:tabs>
        <w:spacing w:after="80"/>
        <w:ind w:left="680"/>
        <w:rPr>
          <w:u w:val="single"/>
        </w:rPr>
      </w:pPr>
      <w:r>
        <w:rPr>
          <w:u w:val="single"/>
        </w:rPr>
        <w:tab/>
      </w:r>
    </w:p>
  </w:footnote>
  <w:footnote w:type="continuationSeparator" w:id="0">
    <w:p w:rsidR="003A5F98" w:rsidRPr="00FC68B7" w:rsidRDefault="003A5F98" w:rsidP="00FC68B7">
      <w:pPr>
        <w:tabs>
          <w:tab w:val="left" w:pos="2155"/>
        </w:tabs>
        <w:spacing w:after="80"/>
        <w:ind w:left="680"/>
        <w:rPr>
          <w:u w:val="single"/>
        </w:rPr>
      </w:pPr>
      <w:r>
        <w:rPr>
          <w:u w:val="single"/>
        </w:rPr>
        <w:tab/>
      </w:r>
    </w:p>
  </w:footnote>
  <w:footnote w:type="continuationNotice" w:id="1">
    <w:p w:rsidR="003A5F98" w:rsidRDefault="003A5F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2D45"/>
    <w:rsid w:val="000038A8"/>
    <w:rsid w:val="00006790"/>
    <w:rsid w:val="00027624"/>
    <w:rsid w:val="00050F6B"/>
    <w:rsid w:val="000678CD"/>
    <w:rsid w:val="00072C8C"/>
    <w:rsid w:val="0008084B"/>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3C31"/>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B5DA1"/>
    <w:rsid w:val="002C6D45"/>
    <w:rsid w:val="002D6E53"/>
    <w:rsid w:val="002F046D"/>
    <w:rsid w:val="00301764"/>
    <w:rsid w:val="003229D8"/>
    <w:rsid w:val="00336C97"/>
    <w:rsid w:val="00337F88"/>
    <w:rsid w:val="00342432"/>
    <w:rsid w:val="0035223F"/>
    <w:rsid w:val="00352D4B"/>
    <w:rsid w:val="0035638C"/>
    <w:rsid w:val="003672C4"/>
    <w:rsid w:val="00392083"/>
    <w:rsid w:val="003A46BB"/>
    <w:rsid w:val="003A4EC7"/>
    <w:rsid w:val="003A5F98"/>
    <w:rsid w:val="003A7295"/>
    <w:rsid w:val="003B1F60"/>
    <w:rsid w:val="003C2CC4"/>
    <w:rsid w:val="003D4B23"/>
    <w:rsid w:val="003E278A"/>
    <w:rsid w:val="00413520"/>
    <w:rsid w:val="004325CB"/>
    <w:rsid w:val="00440A07"/>
    <w:rsid w:val="00462880"/>
    <w:rsid w:val="00476F24"/>
    <w:rsid w:val="004C55B0"/>
    <w:rsid w:val="004E4B2B"/>
    <w:rsid w:val="004F566A"/>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0208"/>
    <w:rsid w:val="006E564B"/>
    <w:rsid w:val="006E7154"/>
    <w:rsid w:val="007003CD"/>
    <w:rsid w:val="0070701E"/>
    <w:rsid w:val="0072632A"/>
    <w:rsid w:val="007358E8"/>
    <w:rsid w:val="00736ECE"/>
    <w:rsid w:val="0074533B"/>
    <w:rsid w:val="007643BC"/>
    <w:rsid w:val="0079512E"/>
    <w:rsid w:val="007959FE"/>
    <w:rsid w:val="007A0CF1"/>
    <w:rsid w:val="007B6BA5"/>
    <w:rsid w:val="007B78A4"/>
    <w:rsid w:val="007C3390"/>
    <w:rsid w:val="007C42D8"/>
    <w:rsid w:val="007C4F4B"/>
    <w:rsid w:val="007D7362"/>
    <w:rsid w:val="007F33C7"/>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5EF4"/>
    <w:rsid w:val="00947162"/>
    <w:rsid w:val="00951161"/>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33F9D"/>
    <w:rsid w:val="00A425EB"/>
    <w:rsid w:val="00A72F22"/>
    <w:rsid w:val="00A733BC"/>
    <w:rsid w:val="00A748A6"/>
    <w:rsid w:val="00A76A69"/>
    <w:rsid w:val="00A879A4"/>
    <w:rsid w:val="00AA0FF8"/>
    <w:rsid w:val="00AC0F2C"/>
    <w:rsid w:val="00AC502A"/>
    <w:rsid w:val="00AE175A"/>
    <w:rsid w:val="00AF0D5E"/>
    <w:rsid w:val="00AF58C1"/>
    <w:rsid w:val="00B04A3F"/>
    <w:rsid w:val="00B0575A"/>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A21A0"/>
    <w:rsid w:val="00CA24A4"/>
    <w:rsid w:val="00CB33F3"/>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0B08"/>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6726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F67269"/>
    <w:rPr>
      <w:lang w:eastAsia="en-US"/>
    </w:rPr>
  </w:style>
  <w:style w:type="paragraph" w:styleId="ListParagraph">
    <w:name w:val="List Paragraph"/>
    <w:basedOn w:val="Normal"/>
    <w:uiPriority w:val="34"/>
    <w:qFormat/>
    <w:rsid w:val="00F67269"/>
    <w:pPr>
      <w:widowControl w:val="0"/>
      <w:suppressAutoHyphens w:val="0"/>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F67269"/>
    <w:rPr>
      <w:lang w:eastAsia="en-US"/>
    </w:rPr>
  </w:style>
  <w:style w:type="paragraph" w:styleId="ListParagraph">
    <w:name w:val="List Paragraph"/>
    <w:basedOn w:val="Normal"/>
    <w:uiPriority w:val="34"/>
    <w:qFormat/>
    <w:rsid w:val="00F67269"/>
    <w:pPr>
      <w:widowControl w:val="0"/>
      <w:suppressAutoHyphens w:val="0"/>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0</TotalTime>
  <Pages>5</Pages>
  <Words>1850</Words>
  <Characters>10545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3</cp:revision>
  <cp:lastPrinted>2015-12-11T16:39:00Z</cp:lastPrinted>
  <dcterms:created xsi:type="dcterms:W3CDTF">2015-12-14T10:31:00Z</dcterms:created>
  <dcterms:modified xsi:type="dcterms:W3CDTF">2015-12-22T15:49:00Z</dcterms:modified>
</cp:coreProperties>
</file>