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3F" w:rsidRPr="00752F12" w:rsidRDefault="003F1B3F" w:rsidP="003F1B3F">
      <w:pPr>
        <w:spacing w:line="60" w:lineRule="exact"/>
        <w:rPr>
          <w:color w:val="010000"/>
          <w:sz w:val="6"/>
        </w:rPr>
        <w:sectPr w:rsidR="003F1B3F" w:rsidRPr="00752F12" w:rsidSect="003F1B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52F12" w:rsidRPr="00752F12" w:rsidRDefault="00752F12" w:rsidP="00752F1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bookmarkStart w:id="1" w:name="lt_pId000"/>
      <w:r w:rsidRPr="00752F12">
        <w:rPr>
          <w:sz w:val="28"/>
          <w:szCs w:val="28"/>
        </w:rPr>
        <w:lastRenderedPageBreak/>
        <w:t>Европейская эконо</w:t>
      </w:r>
      <w:bookmarkStart w:id="2" w:name="lt_pId289"/>
      <w:bookmarkStart w:id="3" w:name="lt_pId291"/>
      <w:bookmarkStart w:id="4" w:name="lt_pId373"/>
      <w:bookmarkStart w:id="5" w:name="lt_pId455"/>
      <w:bookmarkStart w:id="6" w:name="lt_pId537"/>
      <w:bookmarkStart w:id="7" w:name="lt_pId539"/>
      <w:bookmarkStart w:id="8" w:name="lt_pId541"/>
      <w:bookmarkStart w:id="9" w:name="lt_pId583"/>
      <w:bookmarkStart w:id="10" w:name="lt_pId585"/>
      <w:bookmarkStart w:id="11" w:name="lt_pId611"/>
      <w:bookmarkStart w:id="12" w:name="lt_pId637"/>
      <w:bookmarkStart w:id="13" w:name="lt_pId663"/>
      <w:bookmarkStart w:id="14" w:name="lt_pId665"/>
      <w:bookmarkStart w:id="15" w:name="lt_pId66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752F12">
        <w:rPr>
          <w:sz w:val="28"/>
          <w:szCs w:val="28"/>
        </w:rPr>
        <w:t>мическая комиссия</w:t>
      </w:r>
      <w:bookmarkEnd w:id="1"/>
    </w:p>
    <w:p w:rsidR="00752F12" w:rsidRPr="00752F12" w:rsidRDefault="00752F12" w:rsidP="00752F1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sz w:val="10"/>
          <w:szCs w:val="28"/>
        </w:rPr>
      </w:pPr>
      <w:bookmarkStart w:id="16" w:name="lt_pId001"/>
    </w:p>
    <w:p w:rsidR="00752F12" w:rsidRPr="00752F12" w:rsidRDefault="00752F12" w:rsidP="00752F1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752F12">
        <w:rPr>
          <w:b w:val="0"/>
          <w:sz w:val="28"/>
          <w:szCs w:val="28"/>
        </w:rPr>
        <w:t>Комитет по внутреннему транспорту</w:t>
      </w:r>
      <w:bookmarkEnd w:id="16"/>
    </w:p>
    <w:p w:rsidR="00752F12" w:rsidRPr="00752F12" w:rsidRDefault="00752F12" w:rsidP="00752F1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  <w:bookmarkStart w:id="17" w:name="lt_pId002"/>
    </w:p>
    <w:p w:rsidR="00752F12" w:rsidRPr="00752F12" w:rsidRDefault="00752F12" w:rsidP="00752F1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52F12">
        <w:t>Семьдесят восьмая сессия</w:t>
      </w:r>
      <w:bookmarkEnd w:id="17"/>
    </w:p>
    <w:p w:rsidR="00752F12" w:rsidRPr="00752F12" w:rsidRDefault="00752F12" w:rsidP="00752F1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18" w:name="lt_pId003"/>
      <w:r w:rsidRPr="00752F12">
        <w:t>Женева, 23−26 февраля 2016 года</w:t>
      </w:r>
      <w:bookmarkStart w:id="19" w:name="lt_pId004"/>
      <w:bookmarkEnd w:id="18"/>
    </w:p>
    <w:p w:rsidR="00752F12" w:rsidRPr="00752F12" w:rsidRDefault="00752F12" w:rsidP="00752F1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52F12">
        <w:t>Пункт 5 g) предварительной повестки дня</w:t>
      </w:r>
      <w:bookmarkStart w:id="20" w:name="lt_pId005"/>
      <w:bookmarkEnd w:id="19"/>
    </w:p>
    <w:p w:rsidR="00752F12" w:rsidRPr="00752F12" w:rsidRDefault="00752F12" w:rsidP="00752F1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52F12">
        <w:t xml:space="preserve">Стратегические вопросы, связанные с разными </w:t>
      </w:r>
      <w:r w:rsidRPr="00752F12">
        <w:br/>
        <w:t>видами транспорта и тематическими направлениями:</w:t>
      </w:r>
      <w:bookmarkEnd w:id="20"/>
      <w:r w:rsidRPr="00752F12">
        <w:t xml:space="preserve"> </w:t>
      </w:r>
      <w:bookmarkStart w:id="21" w:name="lt_pId006"/>
      <w:r w:rsidRPr="00752F12">
        <w:br/>
        <w:t>внутренний водный транспорт</w:t>
      </w:r>
      <w:bookmarkEnd w:id="21"/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2F12">
        <w:tab/>
      </w:r>
      <w:r w:rsidRPr="00752F12">
        <w:tab/>
      </w:r>
      <w:bookmarkStart w:id="22" w:name="lt_pId009"/>
      <w:r w:rsidRPr="00752F12">
        <w:t>Информация о ходе выполнения рекомендаций Белой книги по эффективному и устойчивому внутреннему водному транспорту в Европе</w:t>
      </w:r>
      <w:bookmarkEnd w:id="22"/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3F1B3F" w:rsidRDefault="00752F12" w:rsidP="00752F1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752F12">
        <w:tab/>
      </w:r>
      <w:r w:rsidRPr="00752F12">
        <w:tab/>
      </w:r>
      <w:bookmarkStart w:id="23" w:name="lt_pId012"/>
      <w:r w:rsidRPr="00752F12">
        <w:t>Записка секретариата</w:t>
      </w:r>
      <w:bookmarkEnd w:id="23"/>
    </w:p>
    <w:p w:rsidR="00752F12" w:rsidRPr="00752F12" w:rsidRDefault="00752F12" w:rsidP="00752F12">
      <w:pPr>
        <w:pStyle w:val="SingleTxt"/>
        <w:spacing w:after="0" w:line="120" w:lineRule="exact"/>
        <w:rPr>
          <w:sz w:val="10"/>
          <w:lang w:val="en-US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sz w:val="10"/>
          <w:lang w:val="en-US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752F12" w:rsidTr="00752F12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752F12" w:rsidRPr="00752F12" w:rsidRDefault="00752F12" w:rsidP="00752F12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752F12" w:rsidRPr="00752F12" w:rsidTr="00752F12">
        <w:tc>
          <w:tcPr>
            <w:tcW w:w="10051" w:type="dxa"/>
            <w:shd w:val="clear" w:color="auto" w:fill="auto"/>
          </w:tcPr>
          <w:p w:rsidR="00752F12" w:rsidRPr="00752F12" w:rsidRDefault="00752F12" w:rsidP="00752F12">
            <w:pPr>
              <w:pStyle w:val="SingleTxt"/>
            </w:pPr>
            <w:r w:rsidRPr="00752F12">
              <w:tab/>
              <w:t>В соответствии с просьбой, сформулированной Комитетом на его семьдесят седьмой сессии, Комитет, возможно, пожелает заслушать информацию о ходе выполнения стратегических рекомендаций Белой книги по эффективному вну</w:t>
            </w:r>
            <w:r w:rsidRPr="00752F12">
              <w:t>т</w:t>
            </w:r>
            <w:r w:rsidRPr="00752F12">
              <w:t>реннему водному транспорту в Европе.</w:t>
            </w:r>
          </w:p>
        </w:tc>
      </w:tr>
      <w:tr w:rsidR="00752F12" w:rsidRPr="00752F12" w:rsidTr="00752F12">
        <w:tc>
          <w:tcPr>
            <w:tcW w:w="10051" w:type="dxa"/>
            <w:shd w:val="clear" w:color="auto" w:fill="auto"/>
          </w:tcPr>
          <w:p w:rsidR="00752F12" w:rsidRPr="00752F12" w:rsidRDefault="00752F12" w:rsidP="00752F12">
            <w:pPr>
              <w:pStyle w:val="SingleTxt"/>
            </w:pPr>
            <w:r w:rsidRPr="003D1EB4">
              <w:tab/>
            </w:r>
            <w:proofErr w:type="gramStart"/>
            <w:r w:rsidRPr="00752F12">
              <w:t>Комитет, возможно, также пожелает принять к сведению, что в тесном с</w:t>
            </w:r>
            <w:r w:rsidRPr="00752F12">
              <w:t>о</w:t>
            </w:r>
            <w:r w:rsidRPr="00752F12">
              <w:t>трудничестве с государствами-членами, речными комиссиями и другими заинт</w:t>
            </w:r>
            <w:r w:rsidRPr="00752F12">
              <w:t>е</w:t>
            </w:r>
            <w:r w:rsidRPr="00752F12">
              <w:t>ресованными сторонами Рабочая группа по внутреннему водному транспорту (SC.3) начала подготовку и организацию международной конференции высокого уровня для всех стран мира, заинтересованных во внутреннем судоходстве, кот</w:t>
            </w:r>
            <w:r w:rsidRPr="00752F12">
              <w:t>о</w:t>
            </w:r>
            <w:r w:rsidRPr="00752F12">
              <w:t>рая в соответствии с просьбой КВТ пройдет в 2016–2017 годах (ECE/TRANS/236, пункт 31).</w:t>
            </w:r>
            <w:proofErr w:type="gramEnd"/>
            <w:r w:rsidRPr="00752F12">
              <w:t xml:space="preserve"> Последующая деятельность по итогам этой конференции и реализация задач повестки дня на период после 2015 года станут продолжением работы </w:t>
            </w:r>
            <w:r w:rsidRPr="00752F12">
              <w:rPr>
                <w:lang w:val="en-GB"/>
              </w:rPr>
              <w:t>SC</w:t>
            </w:r>
            <w:r w:rsidRPr="00752F12">
              <w:t>.3 и Рабочей группы по унификации технических предписаний и правил безопасн</w:t>
            </w:r>
            <w:r w:rsidRPr="00752F12">
              <w:t>о</w:t>
            </w:r>
            <w:r w:rsidRPr="00752F12">
              <w:t>сти на внутренних водных путях (SC.3/WP.3) по дальнейшему осуществлению стратегических рекомендаций Белой книги.</w:t>
            </w:r>
          </w:p>
        </w:tc>
      </w:tr>
      <w:tr w:rsidR="00752F12" w:rsidRPr="00752F12" w:rsidTr="00752F12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752F12" w:rsidRPr="00752F12" w:rsidRDefault="00752F12" w:rsidP="00752F12">
            <w:pPr>
              <w:pStyle w:val="SingleTxt"/>
            </w:pPr>
          </w:p>
        </w:tc>
      </w:tr>
    </w:tbl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2F12">
        <w:lastRenderedPageBreak/>
        <w:tab/>
        <w:t>I.</w:t>
      </w:r>
      <w:r w:rsidRPr="00752F12">
        <w:tab/>
      </w:r>
      <w:bookmarkStart w:id="24" w:name="lt_pId021"/>
      <w:r w:rsidRPr="00752F12">
        <w:t>Мандат</w:t>
      </w:r>
      <w:bookmarkEnd w:id="24"/>
    </w:p>
    <w:p w:rsidR="00752F12" w:rsidRPr="00752F12" w:rsidRDefault="00752F12" w:rsidP="00752F12">
      <w:pPr>
        <w:pStyle w:val="SingleTxt"/>
        <w:keepNext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  <w:keepNext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</w:pPr>
      <w:r w:rsidRPr="00752F12">
        <w:t>1.</w:t>
      </w:r>
      <w:r w:rsidRPr="00752F12">
        <w:tab/>
      </w:r>
      <w:bookmarkStart w:id="25" w:name="lt_pId023"/>
      <w:r w:rsidRPr="00752F12">
        <w:t>Настоящий документ представлен в соответствии с пунктом 5.1 направл</w:t>
      </w:r>
      <w:r w:rsidRPr="00752F12">
        <w:t>е</w:t>
      </w:r>
      <w:r w:rsidRPr="00752F12">
        <w:t>ния деятельности 5</w:t>
      </w:r>
      <w:bookmarkEnd w:id="25"/>
      <w:r w:rsidRPr="00752F12">
        <w:t xml:space="preserve"> </w:t>
      </w:r>
      <w:bookmarkStart w:id="26" w:name="lt_pId024"/>
      <w:r w:rsidRPr="00752F12">
        <w:t>«Внутренний водный транспорт» программы работы на 2014–2015 годы (документ ECE/TRANS/2014/23), утвержденной Комитетом по внутреннему транспорту 27 февраля 2014 года.</w:t>
      </w:r>
      <w:bookmarkEnd w:id="26"/>
    </w:p>
    <w:p w:rsidR="00752F12" w:rsidRPr="00752F12" w:rsidRDefault="00752F12" w:rsidP="00752F12">
      <w:pPr>
        <w:pStyle w:val="SingleTxt"/>
      </w:pPr>
      <w:r w:rsidRPr="00752F12">
        <w:t>2.</w:t>
      </w:r>
      <w:r w:rsidRPr="00752F12">
        <w:tab/>
      </w:r>
      <w:bookmarkStart w:id="27" w:name="lt_pId026"/>
      <w:proofErr w:type="gramStart"/>
      <w:r w:rsidRPr="00752F12">
        <w:t>Комитет по внутреннему транспорту (далее КВТ) на своей семьдесят сед</w:t>
      </w:r>
      <w:r w:rsidRPr="00752F12">
        <w:t>ь</w:t>
      </w:r>
      <w:r w:rsidRPr="00752F12">
        <w:t>мой сессии напомнил Рабочей группе о своих решениях, касающихся рекоменд</w:t>
      </w:r>
      <w:r w:rsidRPr="00752F12">
        <w:t>а</w:t>
      </w:r>
      <w:r w:rsidRPr="00752F12">
        <w:t>ций, содержащихся в Белой книге по эффективному водному транспорту в Евр</w:t>
      </w:r>
      <w:r w:rsidRPr="00752F12">
        <w:t>о</w:t>
      </w:r>
      <w:r w:rsidRPr="00752F12">
        <w:t>пе и опубликованных в 2011 году, и просил Рабочую группу по внутреннему во</w:t>
      </w:r>
      <w:r w:rsidRPr="00752F12">
        <w:t>д</w:t>
      </w:r>
      <w:r w:rsidRPr="00752F12">
        <w:t>ному транспорту (далее SC.3), Рабочую группу по унификации технических предписаний и правил безопасности на внутренних водных путях (далее SC</w:t>
      </w:r>
      <w:proofErr w:type="gramEnd"/>
      <w:r w:rsidRPr="00752F12">
        <w:t>.3/WP.3) и секретариат представить доклад о ходе выполнения рекомендаций Белой книги на семьдесят восьмой сессии Комитета (документ ECE/TRANS/248, пункт 92).</w:t>
      </w:r>
      <w:bookmarkEnd w:id="27"/>
    </w:p>
    <w:p w:rsidR="00752F12" w:rsidRPr="00752F12" w:rsidRDefault="00752F12" w:rsidP="00752F12">
      <w:pPr>
        <w:pStyle w:val="SingleTxt"/>
      </w:pPr>
      <w:r w:rsidRPr="00752F12">
        <w:t>3.</w:t>
      </w:r>
      <w:r w:rsidRPr="00752F12">
        <w:tab/>
        <w:t>На своей пятьдесят девятой сессии SC.3 одобрила доклад о ходе выполн</w:t>
      </w:r>
      <w:r w:rsidRPr="00752F12">
        <w:t>е</w:t>
      </w:r>
      <w:r w:rsidRPr="00752F12">
        <w:t>ния стратегических рекомендаций Белой книги (ECE/TRANS/SC.3/201, пункт 12) и просила секретариат представить его семьдесят восьмой сессии КВТ.</w:t>
      </w:r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2F12">
        <w:tab/>
      </w:r>
      <w:bookmarkStart w:id="28" w:name="lt_pId030"/>
      <w:r w:rsidRPr="00752F12">
        <w:t>II.</w:t>
      </w:r>
      <w:bookmarkEnd w:id="28"/>
      <w:r w:rsidRPr="00752F12">
        <w:tab/>
      </w:r>
      <w:bookmarkStart w:id="29" w:name="lt_pId031"/>
      <w:r w:rsidRPr="00752F12">
        <w:t>Стратегические рекомендации, содержащиеся в Белой книге по эффективному и устойчивому внутреннему водному транспорту в Европе</w:t>
      </w:r>
      <w:bookmarkEnd w:id="29"/>
    </w:p>
    <w:p w:rsidR="00752F12" w:rsidRPr="00752F12" w:rsidRDefault="00752F12" w:rsidP="00752F12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</w:pPr>
      <w:r w:rsidRPr="00752F12">
        <w:t>4.</w:t>
      </w:r>
      <w:r w:rsidRPr="00752F12">
        <w:tab/>
      </w:r>
      <w:bookmarkStart w:id="30" w:name="lt_pId033"/>
      <w:r w:rsidRPr="00752F12">
        <w:t>Белая книга по эффективному и устойчивому внутреннему водному тран</w:t>
      </w:r>
      <w:r w:rsidRPr="00752F12">
        <w:t>с</w:t>
      </w:r>
      <w:r w:rsidRPr="00752F12">
        <w:t>порту в Европе, содержащая стратегические рекомендации по вопросам полит</w:t>
      </w:r>
      <w:r w:rsidRPr="00752F12">
        <w:t>и</w:t>
      </w:r>
      <w:r w:rsidRPr="00752F12">
        <w:t>ки развития внутреннего водного транспорта на общеевропейском уровне, была окончательно разработана в 2010 году, одобрена КВТ в марте 2011 года и опу</w:t>
      </w:r>
      <w:r w:rsidRPr="00752F12">
        <w:t>б</w:t>
      </w:r>
      <w:r w:rsidRPr="00752F12">
        <w:t>ликована в июле 2011 года.</w:t>
      </w:r>
      <w:bookmarkEnd w:id="30"/>
    </w:p>
    <w:p w:rsidR="00752F12" w:rsidRPr="00752F12" w:rsidRDefault="00752F12" w:rsidP="00752F12">
      <w:pPr>
        <w:pStyle w:val="SingleTxt"/>
      </w:pPr>
      <w:r w:rsidRPr="00752F12">
        <w:t>5.</w:t>
      </w:r>
      <w:r w:rsidRPr="00752F12">
        <w:tab/>
      </w:r>
      <w:bookmarkStart w:id="31" w:name="lt_pId035"/>
      <w:r w:rsidRPr="00752F12">
        <w:t>На основе обзора ВВТ за период 1996–2011 годов в Белой книге были опр</w:t>
      </w:r>
      <w:r w:rsidRPr="00752F12">
        <w:t>е</w:t>
      </w:r>
      <w:r w:rsidRPr="00752F12">
        <w:t>делены семь приоритетных областей повышения эффективности и устойчивости ВВТ в регионе ЕЭК ООН и предложены стратегические рекомендации в конте</w:t>
      </w:r>
      <w:r w:rsidRPr="00752F12">
        <w:t>к</w:t>
      </w:r>
      <w:r w:rsidRPr="00752F12">
        <w:t>сте этих семи приоритетных областей. Речь идет о следующем:</w:t>
      </w:r>
      <w:bookmarkEnd w:id="31"/>
    </w:p>
    <w:p w:rsidR="00752F12" w:rsidRPr="00752F12" w:rsidRDefault="00752F12" w:rsidP="00752F12">
      <w:pPr>
        <w:pStyle w:val="SingleTxt"/>
      </w:pPr>
      <w:r w:rsidRPr="003D1EB4">
        <w:tab/>
      </w:r>
      <w:r w:rsidRPr="00752F12">
        <w:t>a)</w:t>
      </w:r>
      <w:r w:rsidRPr="00752F12">
        <w:tab/>
      </w:r>
      <w:bookmarkStart w:id="32" w:name="lt_pId037"/>
      <w:r w:rsidRPr="00752F12">
        <w:t>Стратегическая рекомендация № 1:</w:t>
      </w:r>
      <w:bookmarkEnd w:id="32"/>
      <w:r w:rsidRPr="00752F12">
        <w:t xml:space="preserve"> </w:t>
      </w:r>
      <w:bookmarkStart w:id="33" w:name="lt_pId038"/>
      <w:r w:rsidRPr="00752F12">
        <w:t>полное задействование общеевр</w:t>
      </w:r>
      <w:r w:rsidRPr="00752F12">
        <w:t>о</w:t>
      </w:r>
      <w:r w:rsidRPr="00752F12">
        <w:t>пейских механизмов для координации развития сети водных путей категории</w:t>
      </w:r>
      <w:proofErr w:type="gramStart"/>
      <w:r w:rsidRPr="00752F12">
        <w:t> Е</w:t>
      </w:r>
      <w:proofErr w:type="gramEnd"/>
      <w:r w:rsidRPr="00752F12">
        <w:t xml:space="preserve"> (содействовать применению Соглашения СМВП, укреплять механизмы монит</w:t>
      </w:r>
      <w:r w:rsidRPr="00752F12">
        <w:t>о</w:t>
      </w:r>
      <w:r w:rsidRPr="00752F12">
        <w:t>ринга и создать группы экспертов для дальнейшей координации развития сети водных путей категории Е).</w:t>
      </w:r>
      <w:bookmarkEnd w:id="33"/>
    </w:p>
    <w:p w:rsidR="00752F12" w:rsidRPr="00752F12" w:rsidRDefault="00752F12" w:rsidP="00752F12">
      <w:pPr>
        <w:pStyle w:val="SingleTxt"/>
      </w:pPr>
      <w:r w:rsidRPr="00752F12">
        <w:tab/>
        <w:t>b)</w:t>
      </w:r>
      <w:r w:rsidRPr="00752F12">
        <w:tab/>
      </w:r>
      <w:bookmarkStart w:id="34" w:name="lt_pId041"/>
      <w:r w:rsidRPr="00752F12">
        <w:t>Стратегическая рекомендация № 2:</w:t>
      </w:r>
      <w:bookmarkEnd w:id="34"/>
      <w:r w:rsidRPr="00752F12">
        <w:t xml:space="preserve"> </w:t>
      </w:r>
      <w:bookmarkStart w:id="35" w:name="lt_pId042"/>
      <w:r w:rsidRPr="00752F12">
        <w:t>координация мер по модернизации флота судов внутреннего плавания на общеевропейском уровне и оказание по</w:t>
      </w:r>
      <w:r w:rsidRPr="00752F12">
        <w:t>д</w:t>
      </w:r>
      <w:r w:rsidRPr="00752F12">
        <w:t>держки в принятии таких мер (активизировать деятельность по созданию общ</w:t>
      </w:r>
      <w:r w:rsidRPr="00752F12">
        <w:t>е</w:t>
      </w:r>
      <w:r w:rsidRPr="00752F12">
        <w:t>европейских стандартов, предусматривающих технические требования к судам внутреннего плавания;</w:t>
      </w:r>
      <w:bookmarkEnd w:id="35"/>
      <w:r w:rsidRPr="00752F12">
        <w:t xml:space="preserve"> </w:t>
      </w:r>
      <w:bookmarkStart w:id="36" w:name="lt_pId043"/>
      <w:r w:rsidRPr="00752F12">
        <w:t>стимулировать проведение исследований по европейск</w:t>
      </w:r>
      <w:r w:rsidRPr="00752F12">
        <w:t>о</w:t>
      </w:r>
      <w:r w:rsidRPr="00752F12">
        <w:t>му внутреннему флоту в масштабах Европы, его модернизации и повышению его эффективности и продолжать деятельность по разработке технических предп</w:t>
      </w:r>
      <w:r w:rsidRPr="00752F12">
        <w:t>и</w:t>
      </w:r>
      <w:r w:rsidRPr="00752F12">
        <w:t>саний для судов типа «река–море»).</w:t>
      </w:r>
      <w:bookmarkEnd w:id="36"/>
    </w:p>
    <w:p w:rsidR="00752F12" w:rsidRPr="00752F12" w:rsidRDefault="00752F12" w:rsidP="00752F12">
      <w:pPr>
        <w:pStyle w:val="SingleTxt"/>
      </w:pPr>
      <w:r w:rsidRPr="00752F12">
        <w:tab/>
        <w:t>c)</w:t>
      </w:r>
      <w:r w:rsidRPr="00752F12">
        <w:tab/>
      </w:r>
      <w:bookmarkStart w:id="37" w:name="lt_pId046"/>
      <w:r w:rsidRPr="00752F12">
        <w:t>Стратегическая рекомендация № 3:</w:t>
      </w:r>
      <w:bookmarkEnd w:id="37"/>
      <w:r w:rsidRPr="00752F12">
        <w:t xml:space="preserve"> </w:t>
      </w:r>
      <w:bookmarkStart w:id="38" w:name="lt_pId047"/>
      <w:r w:rsidRPr="00752F12">
        <w:t>стимулирование использования Речной информационной службы (РИС) и других информационно-</w:t>
      </w:r>
      <w:proofErr w:type="spellStart"/>
      <w:r w:rsidRPr="00752F12">
        <w:t>коммуника</w:t>
      </w:r>
      <w:proofErr w:type="spellEnd"/>
      <w:r w:rsidRPr="00752F12">
        <w:t>-</w:t>
      </w:r>
      <w:proofErr w:type="spellStart"/>
      <w:r w:rsidRPr="00752F12">
        <w:t>ционных</w:t>
      </w:r>
      <w:proofErr w:type="spellEnd"/>
      <w:r w:rsidRPr="00752F12">
        <w:t xml:space="preserve"> технологий (ИКТ) (поддерживать общеевропейский диалог по реализ</w:t>
      </w:r>
      <w:r w:rsidRPr="00752F12">
        <w:t>а</w:t>
      </w:r>
      <w:r w:rsidRPr="00752F12">
        <w:t>ции и дальнейшему развитию РИС;</w:t>
      </w:r>
      <w:bookmarkEnd w:id="38"/>
      <w:r w:rsidRPr="00752F12">
        <w:t xml:space="preserve"> </w:t>
      </w:r>
      <w:bookmarkStart w:id="39" w:name="lt_pId048"/>
      <w:r w:rsidRPr="00752F12">
        <w:t xml:space="preserve">поддерживать нынешние усилия в рамках ЕС </w:t>
      </w:r>
      <w:r w:rsidRPr="00752F12">
        <w:lastRenderedPageBreak/>
        <w:t>по разработке международной базы данных о корпусах судов; и стимулировать другие виды применения ИКТ для обеспечения перевозок на ВВТ).</w:t>
      </w:r>
      <w:bookmarkEnd w:id="39"/>
    </w:p>
    <w:p w:rsidR="00752F12" w:rsidRPr="00752F12" w:rsidRDefault="00752F12" w:rsidP="00752F12">
      <w:pPr>
        <w:pStyle w:val="SingleTxt"/>
      </w:pPr>
      <w:r w:rsidRPr="00752F12">
        <w:tab/>
      </w:r>
      <w:proofErr w:type="gramStart"/>
      <w:r w:rsidRPr="00752F12">
        <w:t>d)</w:t>
      </w:r>
      <w:r w:rsidRPr="00752F12">
        <w:tab/>
      </w:r>
      <w:bookmarkStart w:id="40" w:name="lt_pId051"/>
      <w:r w:rsidRPr="00752F12">
        <w:t>Стратегическая рекомендация № 4:</w:t>
      </w:r>
      <w:bookmarkEnd w:id="40"/>
      <w:r w:rsidRPr="00752F12">
        <w:t xml:space="preserve"> </w:t>
      </w:r>
      <w:bookmarkStart w:id="41" w:name="lt_pId052"/>
      <w:r w:rsidRPr="00752F12">
        <w:t>эффективное реагирование на н</w:t>
      </w:r>
      <w:r w:rsidRPr="00752F12">
        <w:t>о</w:t>
      </w:r>
      <w:r w:rsidRPr="00752F12">
        <w:t>вые требования рынка (повышать информированность о преимуществах ВВТ по сравнению и/или в сочетании с другими видами транспорта;</w:t>
      </w:r>
      <w:bookmarkEnd w:id="41"/>
      <w:r w:rsidRPr="00752F12">
        <w:t xml:space="preserve"> </w:t>
      </w:r>
      <w:bookmarkStart w:id="42" w:name="lt_pId053"/>
      <w:r w:rsidRPr="00752F12">
        <w:t>улучшить взаим</w:t>
      </w:r>
      <w:r w:rsidRPr="00752F12">
        <w:t>о</w:t>
      </w:r>
      <w:r w:rsidRPr="00752F12">
        <w:t>действие между операторами ВВТ, железнодорожного и автомобильного тран</w:t>
      </w:r>
      <w:r w:rsidRPr="00752F12">
        <w:t>с</w:t>
      </w:r>
      <w:r w:rsidRPr="00752F12">
        <w:t>порта;</w:t>
      </w:r>
      <w:bookmarkEnd w:id="42"/>
      <w:r w:rsidRPr="00752F12">
        <w:t xml:space="preserve"> </w:t>
      </w:r>
      <w:bookmarkStart w:id="43" w:name="lt_pId054"/>
      <w:r w:rsidRPr="00752F12">
        <w:t>повышать информированность о соответствующих международных с</w:t>
      </w:r>
      <w:r w:rsidRPr="00752F12">
        <w:t>о</w:t>
      </w:r>
      <w:r w:rsidRPr="00752F12">
        <w:t xml:space="preserve">глашениях в области </w:t>
      </w:r>
      <w:proofErr w:type="spellStart"/>
      <w:r w:rsidRPr="00752F12">
        <w:t>интермодальных</w:t>
      </w:r>
      <w:proofErr w:type="spellEnd"/>
      <w:r w:rsidRPr="00752F12">
        <w:t xml:space="preserve"> перевозок;</w:t>
      </w:r>
      <w:bookmarkEnd w:id="43"/>
      <w:r w:rsidRPr="00752F12">
        <w:t xml:space="preserve"> </w:t>
      </w:r>
      <w:bookmarkStart w:id="44" w:name="lt_pId055"/>
      <w:r w:rsidRPr="00752F12">
        <w:t xml:space="preserve">поддерживать инициативы, направленные на укрепление роли ВВТ в рамках безопасных цепей </w:t>
      </w:r>
      <w:proofErr w:type="spellStart"/>
      <w:r w:rsidRPr="00752F12">
        <w:t>интерм</w:t>
      </w:r>
      <w:r w:rsidRPr="00752F12">
        <w:t>о</w:t>
      </w:r>
      <w:r w:rsidRPr="00752F12">
        <w:t>дальных</w:t>
      </w:r>
      <w:proofErr w:type="spellEnd"/>
      <w:r w:rsidRPr="00752F12">
        <w:t xml:space="preserve"> перевозок;</w:t>
      </w:r>
      <w:bookmarkEnd w:id="44"/>
      <w:proofErr w:type="gramEnd"/>
      <w:r w:rsidRPr="00752F12">
        <w:t xml:space="preserve"> </w:t>
      </w:r>
      <w:bookmarkStart w:id="45" w:name="lt_pId056"/>
      <w:r w:rsidRPr="00752F12">
        <w:t>и рассмотреть вопрос о взимании сбора за пользование и</w:t>
      </w:r>
      <w:r w:rsidRPr="00752F12">
        <w:t>н</w:t>
      </w:r>
      <w:r w:rsidRPr="00752F12">
        <w:t>фраструктурой внутренних водных путей).</w:t>
      </w:r>
      <w:bookmarkEnd w:id="45"/>
    </w:p>
    <w:p w:rsidR="00752F12" w:rsidRPr="00752F12" w:rsidRDefault="00752F12" w:rsidP="00752F12">
      <w:pPr>
        <w:pStyle w:val="SingleTxt"/>
      </w:pPr>
      <w:r w:rsidRPr="00752F12">
        <w:tab/>
        <w:t>e)</w:t>
      </w:r>
      <w:r w:rsidRPr="00752F12">
        <w:tab/>
      </w:r>
      <w:bookmarkStart w:id="46" w:name="lt_pId059"/>
      <w:r w:rsidRPr="00752F12">
        <w:t>Стратегическая рекомендация № 5:</w:t>
      </w:r>
      <w:bookmarkEnd w:id="46"/>
      <w:r w:rsidRPr="00752F12">
        <w:t xml:space="preserve"> </w:t>
      </w:r>
      <w:bookmarkStart w:id="47" w:name="lt_pId060"/>
      <w:r w:rsidRPr="00752F12">
        <w:t>рассмотрение вопроса о задачах на рынке труда на общеевропейском уровне (поддерживать проводимую ЕС и ре</w:t>
      </w:r>
      <w:r w:rsidRPr="00752F12">
        <w:t>ч</w:t>
      </w:r>
      <w:r w:rsidRPr="00752F12">
        <w:t>ными комиссиями работу по решению задач на рынке труда и улучшать имидж ВВТ;</w:t>
      </w:r>
      <w:bookmarkEnd w:id="47"/>
      <w:r w:rsidRPr="00752F12">
        <w:t xml:space="preserve"> </w:t>
      </w:r>
      <w:bookmarkStart w:id="48" w:name="lt_pId061"/>
      <w:r w:rsidRPr="00752F12">
        <w:t>продолжать работу по согласованию требований, касающихся выдачи уд</w:t>
      </w:r>
      <w:r w:rsidRPr="00752F12">
        <w:t>о</w:t>
      </w:r>
      <w:r w:rsidRPr="00752F12">
        <w:t>стоверений судоводителям и членам экипажей, а также состава экипажей судов внутреннего плавания;</w:t>
      </w:r>
      <w:bookmarkEnd w:id="48"/>
      <w:r w:rsidRPr="00752F12">
        <w:t xml:space="preserve"> </w:t>
      </w:r>
      <w:bookmarkStart w:id="49" w:name="lt_pId062"/>
      <w:r w:rsidRPr="00752F12">
        <w:t>следить за процессом открытия национальных водных путей некоторых стран ЕЭК ООН и поддерживать этот процесс).</w:t>
      </w:r>
      <w:bookmarkEnd w:id="49"/>
    </w:p>
    <w:p w:rsidR="00752F12" w:rsidRPr="00752F12" w:rsidRDefault="00752F12" w:rsidP="00752F12">
      <w:pPr>
        <w:pStyle w:val="SingleTxt"/>
      </w:pPr>
      <w:r w:rsidRPr="00752F12">
        <w:tab/>
        <w:t>f)</w:t>
      </w:r>
      <w:r w:rsidRPr="00752F12">
        <w:tab/>
      </w:r>
      <w:bookmarkStart w:id="50" w:name="lt_pId065"/>
      <w:r w:rsidRPr="00752F12">
        <w:t>Стратегическая рекомендация № 6:</w:t>
      </w:r>
      <w:bookmarkEnd w:id="50"/>
      <w:r w:rsidRPr="00752F12">
        <w:t xml:space="preserve"> </w:t>
      </w:r>
      <w:bookmarkStart w:id="51" w:name="lt_pId066"/>
      <w:r w:rsidRPr="00752F12">
        <w:t>решение задач по охране окруж</w:t>
      </w:r>
      <w:r w:rsidRPr="00752F12">
        <w:t>а</w:t>
      </w:r>
      <w:r w:rsidRPr="00752F12">
        <w:t>ющей среды и снижению «углеродного следа» (обеспечить активное участие стран – членов ЕЭК ООН в финансируемом по линии Счета развития Организ</w:t>
      </w:r>
      <w:r w:rsidRPr="00752F12">
        <w:t>а</w:t>
      </w:r>
      <w:r w:rsidRPr="00752F12">
        <w:t>ции Объединенных Наций проекте по разработке и применению инструмента мониторинга и оценки выбросов СО</w:t>
      </w:r>
      <w:proofErr w:type="gramStart"/>
      <w:r w:rsidRPr="00752F12">
        <w:rPr>
          <w:vertAlign w:val="subscript"/>
        </w:rPr>
        <w:t>2</w:t>
      </w:r>
      <w:proofErr w:type="gramEnd"/>
      <w:r w:rsidRPr="00752F12">
        <w:t xml:space="preserve"> на внутреннем транспорте для смягчения последствий изменения климата;</w:t>
      </w:r>
      <w:bookmarkEnd w:id="51"/>
      <w:r w:rsidRPr="00752F12">
        <w:t xml:space="preserve"> </w:t>
      </w:r>
      <w:bookmarkStart w:id="52" w:name="lt_pId067"/>
      <w:r w:rsidRPr="00752F12">
        <w:t>вести перечень соответствующих исследований и мероприятий;</w:t>
      </w:r>
      <w:bookmarkEnd w:id="52"/>
      <w:r w:rsidRPr="00752F12">
        <w:t xml:space="preserve"> </w:t>
      </w:r>
      <w:bookmarkStart w:id="53" w:name="lt_pId068"/>
      <w:r w:rsidRPr="00752F12">
        <w:t>поддерживать национальную и региональную деятельность по адаптации ВВТ к последствиям изменения климата;</w:t>
      </w:r>
      <w:bookmarkEnd w:id="53"/>
      <w:r w:rsidRPr="00752F12">
        <w:t xml:space="preserve"> </w:t>
      </w:r>
      <w:bookmarkStart w:id="54" w:name="lt_pId069"/>
      <w:r w:rsidRPr="00752F12">
        <w:t>и поддерживать работу по обращению с отходами и снижению загрязнения водных путей судами внутре</w:t>
      </w:r>
      <w:r w:rsidRPr="00752F12">
        <w:t>н</w:t>
      </w:r>
      <w:r w:rsidRPr="00752F12">
        <w:t>него плавания).</w:t>
      </w:r>
      <w:bookmarkEnd w:id="54"/>
    </w:p>
    <w:p w:rsidR="00752F12" w:rsidRPr="00752F12" w:rsidRDefault="00752F12" w:rsidP="00752F12">
      <w:pPr>
        <w:pStyle w:val="SingleTxt"/>
      </w:pPr>
      <w:r w:rsidRPr="00752F12">
        <w:tab/>
      </w:r>
      <w:proofErr w:type="gramStart"/>
      <w:r w:rsidRPr="00752F12">
        <w:t>g)</w:t>
      </w:r>
      <w:r w:rsidRPr="00752F12">
        <w:tab/>
      </w:r>
      <w:bookmarkStart w:id="55" w:name="lt_pId073"/>
      <w:r w:rsidRPr="00752F12">
        <w:t>Стратегическая рекомендация № 7:</w:t>
      </w:r>
      <w:bookmarkEnd w:id="55"/>
      <w:r w:rsidRPr="00752F12">
        <w:t xml:space="preserve"> </w:t>
      </w:r>
      <w:bookmarkStart w:id="56" w:name="lt_pId074"/>
      <w:r w:rsidRPr="00752F12">
        <w:t>укрепление институциональных и нормативных рамок на общеевропейском уровне (определить сферы для дал</w:t>
      </w:r>
      <w:r w:rsidRPr="00752F12">
        <w:t>ь</w:t>
      </w:r>
      <w:r w:rsidRPr="00752F12">
        <w:t xml:space="preserve">нейшей координации, взаимодействия, </w:t>
      </w:r>
      <w:proofErr w:type="spellStart"/>
      <w:r w:rsidRPr="00752F12">
        <w:t>транспарентности</w:t>
      </w:r>
      <w:proofErr w:type="spellEnd"/>
      <w:r w:rsidRPr="00752F12">
        <w:t xml:space="preserve"> и согласования правил и предписаний для ВВТ на общеевропейском уровне;</w:t>
      </w:r>
      <w:bookmarkEnd w:id="56"/>
      <w:r w:rsidRPr="00752F12">
        <w:t xml:space="preserve"> </w:t>
      </w:r>
      <w:bookmarkStart w:id="57" w:name="lt_pId075"/>
      <w:r w:rsidRPr="00752F12">
        <w:t>стимулировать применение транспортных и стандартных общеевропейских правил судоходства по внутре</w:t>
      </w:r>
      <w:r w:rsidRPr="00752F12">
        <w:t>н</w:t>
      </w:r>
      <w:r w:rsidRPr="00752F12">
        <w:t>ним водным путям; поддерживать усилия по установлению общеевропейских правовых рамок для аспектов частного права во внутреннем судоходстве;</w:t>
      </w:r>
      <w:bookmarkEnd w:id="57"/>
      <w:proofErr w:type="gramEnd"/>
      <w:r w:rsidRPr="00752F12">
        <w:t xml:space="preserve"> </w:t>
      </w:r>
      <w:bookmarkStart w:id="58" w:name="lt_pId076"/>
      <w:r w:rsidRPr="00752F12">
        <w:t>и наблюдать за осуществлением реформ по усовершенствованию институционал</w:t>
      </w:r>
      <w:r w:rsidRPr="00752F12">
        <w:t>ь</w:t>
      </w:r>
      <w:r w:rsidRPr="00752F12">
        <w:t>ных режимов во внутреннем судоходстве и оказывать им поддержку).</w:t>
      </w:r>
      <w:bookmarkEnd w:id="58"/>
    </w:p>
    <w:p w:rsidR="00752F12" w:rsidRPr="00752F12" w:rsidRDefault="00752F12" w:rsidP="00752F12">
      <w:pPr>
        <w:pStyle w:val="SingleTxt"/>
      </w:pPr>
      <w:r w:rsidRPr="00752F12">
        <w:t>6.</w:t>
      </w:r>
      <w:r w:rsidRPr="00752F12">
        <w:tab/>
      </w:r>
      <w:bookmarkStart w:id="59" w:name="lt_pId078"/>
      <w:r w:rsidRPr="00752F12">
        <w:t>Рабочие группы SC.3 и SC.3/WP.3 планируют свою деятельность, включая программы работы и планы работы, на основе этих стратегических рекоменд</w:t>
      </w:r>
      <w:r w:rsidRPr="00752F12">
        <w:t>а</w:t>
      </w:r>
      <w:r w:rsidRPr="00752F12">
        <w:t>ций.</w:t>
      </w:r>
      <w:bookmarkEnd w:id="59"/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2F12">
        <w:tab/>
        <w:t>A.</w:t>
      </w:r>
      <w:r w:rsidRPr="00752F12">
        <w:tab/>
      </w:r>
      <w:bookmarkStart w:id="60" w:name="lt_pId081"/>
      <w:r w:rsidRPr="00752F12">
        <w:t>Стратегическая рекомендация № 1</w:t>
      </w:r>
      <w:bookmarkEnd w:id="60"/>
    </w:p>
    <w:p w:rsidR="00752F12" w:rsidRPr="00752F12" w:rsidRDefault="00752F12" w:rsidP="00752F12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</w:pPr>
      <w:r w:rsidRPr="00752F12">
        <w:t>7.</w:t>
      </w:r>
      <w:r w:rsidRPr="00752F12">
        <w:tab/>
      </w:r>
      <w:bookmarkStart w:id="61" w:name="lt_pId083"/>
      <w:r w:rsidRPr="00752F12">
        <w:t>В рамках Стратегической рекомендации № 1 SC.3 и SC.3/WP.3 провели сл</w:t>
      </w:r>
      <w:r w:rsidRPr="00752F12">
        <w:t>е</w:t>
      </w:r>
      <w:r w:rsidRPr="00752F12">
        <w:t>дующую работу:</w:t>
      </w:r>
      <w:bookmarkEnd w:id="61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62" w:name="lt_pId084"/>
      <w:r w:rsidRPr="003D1EB4">
        <w:tab/>
      </w:r>
      <w:r w:rsidRPr="00752F12">
        <w:t>•</w:t>
      </w:r>
      <w:r w:rsidRPr="00752F12">
        <w:tab/>
        <w:t>мониторинг Соглашения СМВП, содействие его осуществлению и его пер</w:t>
      </w:r>
      <w:r w:rsidRPr="00752F12">
        <w:t>е</w:t>
      </w:r>
      <w:r w:rsidRPr="00752F12">
        <w:t>смотр при надлежащем учете действий, предпринятых государствами-участниками;</w:t>
      </w:r>
      <w:bookmarkEnd w:id="62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63" w:name="lt_pId085"/>
      <w:r w:rsidRPr="00752F12">
        <w:tab/>
        <w:t>•</w:t>
      </w:r>
      <w:r w:rsidRPr="00752F12">
        <w:tab/>
        <w:t>мониторинг и обзор Белой книги;</w:t>
      </w:r>
      <w:bookmarkEnd w:id="63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64" w:name="lt_pId086"/>
      <w:r w:rsidRPr="003D1EB4">
        <w:tab/>
      </w:r>
      <w:r w:rsidRPr="00752F12">
        <w:t>•</w:t>
      </w:r>
      <w:r w:rsidRPr="00752F12">
        <w:tab/>
        <w:t>развитие базы данных Белой книги на сайте ЕЭК ООН;</w:t>
      </w:r>
      <w:bookmarkEnd w:id="64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65" w:name="lt_pId087"/>
      <w:r w:rsidRPr="003D1EB4">
        <w:lastRenderedPageBreak/>
        <w:tab/>
      </w:r>
      <w:r w:rsidRPr="00752F12">
        <w:t>•</w:t>
      </w:r>
      <w:r w:rsidRPr="00752F12">
        <w:tab/>
        <w:t>пересмотр резолюции № 49 «Перечень важнейших узких мест и недоста</w:t>
      </w:r>
      <w:r w:rsidRPr="00752F12">
        <w:t>ю</w:t>
      </w:r>
      <w:r w:rsidRPr="00752F12">
        <w:t>щих звеньев в сети водных путей категории</w:t>
      </w:r>
      <w:proofErr w:type="gramStart"/>
      <w:r w:rsidRPr="00752F12">
        <w:t> Е</w:t>
      </w:r>
      <w:proofErr w:type="gramEnd"/>
      <w:r w:rsidRPr="00752F12">
        <w:t>».</w:t>
      </w:r>
      <w:bookmarkEnd w:id="65"/>
    </w:p>
    <w:p w:rsidR="00752F12" w:rsidRPr="00752F12" w:rsidRDefault="00752F12" w:rsidP="00752F12">
      <w:pPr>
        <w:pStyle w:val="SingleTxt"/>
      </w:pPr>
      <w:bookmarkStart w:id="66" w:name="lt_pId088"/>
      <w:r w:rsidRPr="003D1EB4">
        <w:tab/>
      </w:r>
      <w:r w:rsidRPr="00752F12">
        <w:t>Пункт повестки дня, касающийся европейских внутренних водных путей, был включен в повестку дня сессий SC.3 и SC.3/WP.3.</w:t>
      </w:r>
      <w:bookmarkEnd w:id="66"/>
    </w:p>
    <w:p w:rsidR="00752F12" w:rsidRPr="00752F12" w:rsidRDefault="00752F12" w:rsidP="00752F12">
      <w:pPr>
        <w:pStyle w:val="SingleTxt"/>
      </w:pPr>
      <w:r w:rsidRPr="00752F12">
        <w:t>8.</w:t>
      </w:r>
      <w:r w:rsidRPr="00752F12">
        <w:tab/>
      </w:r>
      <w:bookmarkStart w:id="67" w:name="lt_pId090"/>
      <w:r w:rsidRPr="00752F12">
        <w:t>На рис. 1 представлен статус Соглашения СМВП.</w:t>
      </w:r>
      <w:bookmarkEnd w:id="67"/>
    </w:p>
    <w:p w:rsidR="00752F12" w:rsidRPr="00752F12" w:rsidRDefault="00752F12" w:rsidP="00752F12">
      <w:pPr>
        <w:pStyle w:val="SingleTxt"/>
      </w:pPr>
      <w:r w:rsidRPr="00752F12">
        <w:tab/>
      </w:r>
      <w:bookmarkStart w:id="68" w:name="lt_pId092"/>
      <w:r w:rsidRPr="00752F12">
        <w:t>В 2011 году Договаривающимися сторонами Соглашения СМВП были 17 стран:</w:t>
      </w:r>
      <w:bookmarkEnd w:id="68"/>
      <w:r w:rsidRPr="00752F12">
        <w:t xml:space="preserve"> </w:t>
      </w:r>
      <w:bookmarkStart w:id="69" w:name="lt_pId093"/>
      <w:proofErr w:type="gramStart"/>
      <w:r w:rsidRPr="00752F12">
        <w:t>Австрия, Беларусь, Болгария, Босния и Герцеговина, Венгрия, Италия, Литва, Люксембург, Нидерланды, Республика Молдова, Российская Федерация, Румыния, Словакия, Украина, Хорватия, Чешская Республика и Швейцария.</w:t>
      </w:r>
      <w:bookmarkEnd w:id="69"/>
      <w:r w:rsidRPr="00752F12">
        <w:t xml:space="preserve"> </w:t>
      </w:r>
      <w:bookmarkStart w:id="70" w:name="lt_pId094"/>
      <w:r w:rsidRPr="00752F12">
        <w:t>10 января 2014 года к Соглашению присоединилась Сербия, так что число Дог</w:t>
      </w:r>
      <w:r w:rsidRPr="00752F12">
        <w:t>о</w:t>
      </w:r>
      <w:r w:rsidRPr="00752F12">
        <w:t>варивающихся сторон достигло 18.</w:t>
      </w:r>
      <w:bookmarkEnd w:id="70"/>
      <w:proofErr w:type="gramEnd"/>
    </w:p>
    <w:p w:rsidR="00752F12" w:rsidRPr="00752F12" w:rsidRDefault="00752F12" w:rsidP="00752F12">
      <w:pPr>
        <w:pStyle w:val="SingleTxt"/>
        <w:spacing w:after="0" w:line="120" w:lineRule="exact"/>
        <w:rPr>
          <w:sz w:val="10"/>
        </w:rPr>
      </w:pPr>
      <w:bookmarkStart w:id="71" w:name="lt_pId095"/>
    </w:p>
    <w:p w:rsidR="00752F12" w:rsidRPr="00752F12" w:rsidRDefault="00752F12" w:rsidP="00752F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1EB4">
        <w:rPr>
          <w:b w:val="0"/>
        </w:rPr>
        <w:tab/>
      </w:r>
      <w:r w:rsidRPr="003D1EB4">
        <w:rPr>
          <w:b w:val="0"/>
        </w:rPr>
        <w:tab/>
      </w:r>
      <w:r w:rsidRPr="00752F12">
        <w:rPr>
          <w:b w:val="0"/>
        </w:rPr>
        <w:t>Рис. 1</w:t>
      </w:r>
      <w:bookmarkEnd w:id="71"/>
      <w:r w:rsidRPr="00752F12">
        <w:rPr>
          <w:b w:val="0"/>
        </w:rPr>
        <w:br/>
      </w:r>
      <w:r w:rsidRPr="00752F12">
        <w:t>Статус Европейского соглашения о важнейших внутренних водных путях международного значения (СМВП)</w:t>
      </w:r>
    </w:p>
    <w:p w:rsidR="00752F12" w:rsidRPr="00752F12" w:rsidRDefault="00752F12" w:rsidP="00752F12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  <w:spacing w:line="240" w:lineRule="atLeast"/>
        <w:rPr>
          <w:lang w:val="en-US"/>
        </w:rPr>
      </w:pPr>
      <w:r w:rsidRPr="00752F1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875F38" wp14:editId="1F5CE108">
                <wp:simplePos x="0" y="0"/>
                <wp:positionH relativeFrom="column">
                  <wp:posOffset>4024630</wp:posOffset>
                </wp:positionH>
                <wp:positionV relativeFrom="paragraph">
                  <wp:posOffset>979805</wp:posOffset>
                </wp:positionV>
                <wp:extent cx="487045" cy="228600"/>
                <wp:effectExtent l="0" t="0" r="825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0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52F12" w:rsidRPr="00752F12" w:rsidRDefault="00752F12" w:rsidP="00752F1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52F12">
                              <w:rPr>
                                <w:sz w:val="12"/>
                                <w:szCs w:val="12"/>
                              </w:rPr>
                              <w:t>Ратификация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9pt;margin-top:77.15pt;width:38.35pt;height:18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" stroked="f">
                <v:stroke joinstyle="round"/>
                <v:path arrowok="t"/>
                <v:textbox style="mso-fit-shape-to-text:t" inset="0,0,0,0">
                  <w:txbxContent>
                    <w:p w:rsidR="00752F12" w:rsidRPr="00752F12" w:rsidRDefault="00752F12" w:rsidP="00752F12">
                      <w:pPr>
                        <w:rPr>
                          <w:sz w:val="12"/>
                          <w:szCs w:val="12"/>
                        </w:rPr>
                      </w:pPr>
                      <w:r w:rsidRPr="00752F12">
                        <w:rPr>
                          <w:sz w:val="12"/>
                          <w:szCs w:val="12"/>
                        </w:rPr>
                        <w:t>Ратификация</w:t>
                      </w:r>
                    </w:p>
                  </w:txbxContent>
                </v:textbox>
              </v:shape>
            </w:pict>
          </mc:Fallback>
        </mc:AlternateContent>
      </w:r>
      <w:r w:rsidRPr="00752F1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DEB0B79" wp14:editId="4D23F553">
                <wp:simplePos x="0" y="0"/>
                <wp:positionH relativeFrom="column">
                  <wp:posOffset>4025042</wp:posOffset>
                </wp:positionH>
                <wp:positionV relativeFrom="paragraph">
                  <wp:posOffset>1147445</wp:posOffset>
                </wp:positionV>
                <wp:extent cx="467995" cy="228600"/>
                <wp:effectExtent l="0" t="0" r="825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52F12" w:rsidRPr="0085705B" w:rsidRDefault="00752F12" w:rsidP="00752F1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5705B">
                              <w:rPr>
                                <w:sz w:val="12"/>
                                <w:szCs w:val="12"/>
                              </w:rPr>
                              <w:t>Подписание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316.95pt;margin-top:90.35pt;width:36.85pt;height:18pt;z-index:25166233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" stroked="f">
                <v:stroke joinstyle="round"/>
                <v:path arrowok="t"/>
                <v:textbox style="mso-fit-shape-to-text:t" inset="0,0,0,0">
                  <w:txbxContent>
                    <w:p w:rsidR="00752F12" w:rsidRPr="0085705B" w:rsidRDefault="00752F12" w:rsidP="00752F12">
                      <w:pPr>
                        <w:rPr>
                          <w:sz w:val="12"/>
                          <w:szCs w:val="12"/>
                        </w:rPr>
                      </w:pPr>
                      <w:r w:rsidRPr="0085705B">
                        <w:rPr>
                          <w:sz w:val="12"/>
                          <w:szCs w:val="12"/>
                        </w:rPr>
                        <w:t>Подписание</w:t>
                      </w:r>
                    </w:p>
                  </w:txbxContent>
                </v:textbox>
              </v:shape>
            </w:pict>
          </mc:Fallback>
        </mc:AlternateContent>
      </w:r>
      <w:r w:rsidRPr="00752F1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0C42B23" wp14:editId="30B7E0FE">
                <wp:simplePos x="0" y="0"/>
                <wp:positionH relativeFrom="column">
                  <wp:posOffset>874395</wp:posOffset>
                </wp:positionH>
                <wp:positionV relativeFrom="paragraph">
                  <wp:posOffset>401592</wp:posOffset>
                </wp:positionV>
                <wp:extent cx="190500" cy="132207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52F12" w:rsidRPr="00F62ABA" w:rsidRDefault="00752F12" w:rsidP="00752F12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62ABA">
                              <w:rPr>
                                <w:b/>
                                <w:sz w:val="14"/>
                                <w:szCs w:val="14"/>
                              </w:rPr>
                              <w:t>Договаривающиеся стороны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68.85pt;margin-top:31.6pt;width:15pt;height:104.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" stroked="f">
                <v:stroke joinstyle="round"/>
                <v:path arrowok="t"/>
                <v:textbox style="layout-flow:vertical;mso-layout-flow-alt:bottom-to-top" inset="0,0,0,0">
                  <w:txbxContent>
                    <w:p w:rsidR="00752F12" w:rsidRPr="00F62ABA" w:rsidRDefault="00752F12" w:rsidP="00752F12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62ABA">
                        <w:rPr>
                          <w:b/>
                          <w:sz w:val="14"/>
                          <w:szCs w:val="14"/>
                        </w:rPr>
                        <w:t>Договаривающиеся стороны</w:t>
                      </w:r>
                    </w:p>
                  </w:txbxContent>
                </v:textbox>
              </v:shape>
            </w:pict>
          </mc:Fallback>
        </mc:AlternateContent>
      </w:r>
      <w:r w:rsidRPr="00752F12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93F2CBE" wp14:editId="27A43EE8">
                <wp:simplePos x="0" y="0"/>
                <wp:positionH relativeFrom="column">
                  <wp:posOffset>2382883</wp:posOffset>
                </wp:positionH>
                <wp:positionV relativeFrom="paragraph">
                  <wp:posOffset>135889</wp:posOffset>
                </wp:positionV>
                <wp:extent cx="593090" cy="206829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090" cy="206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52F12" w:rsidRPr="00F62ABA" w:rsidRDefault="00752F12" w:rsidP="00752F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2ABA">
                              <w:rPr>
                                <w:b/>
                                <w:sz w:val="24"/>
                                <w:szCs w:val="24"/>
                              </w:rPr>
                              <w:t>СМВП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87.65pt;margin-top:10.7pt;width:46.7pt;height:16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" stroked="f">
                <v:stroke joinstyle="round"/>
                <v:path arrowok="t"/>
                <v:textbox inset="0,0,0,0">
                  <w:txbxContent>
                    <w:p w:rsidR="00752F12" w:rsidRPr="00F62ABA" w:rsidRDefault="00752F12" w:rsidP="00752F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62ABA">
                        <w:rPr>
                          <w:b/>
                          <w:sz w:val="24"/>
                          <w:szCs w:val="24"/>
                        </w:rPr>
                        <w:t>СМВП</w:t>
                      </w:r>
                    </w:p>
                  </w:txbxContent>
                </v:textbox>
              </v:shape>
            </w:pict>
          </mc:Fallback>
        </mc:AlternateContent>
      </w:r>
      <w:r w:rsidRPr="00752F12">
        <w:rPr>
          <w:noProof/>
          <w:lang w:val="en-US"/>
        </w:rPr>
        <w:drawing>
          <wp:inline distT="0" distB="0" distL="0" distR="0" wp14:anchorId="630E0180" wp14:editId="2B5C86AF">
            <wp:extent cx="3714750" cy="2009775"/>
            <wp:effectExtent l="0" t="0" r="19050" b="9525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2F12" w:rsidRPr="00752F12" w:rsidRDefault="00752F12" w:rsidP="00752F12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</w:pPr>
      <w:r w:rsidRPr="00752F12">
        <w:t>9.</w:t>
      </w:r>
      <w:r w:rsidRPr="00752F12">
        <w:tab/>
      </w:r>
      <w:bookmarkStart w:id="72" w:name="lt_pId098"/>
      <w:r w:rsidRPr="00752F12">
        <w:t>Результатом текущей работы по пересмотру СМВП совместно с госуда</w:t>
      </w:r>
      <w:r w:rsidRPr="00752F12">
        <w:t>р</w:t>
      </w:r>
      <w:r w:rsidRPr="00752F12">
        <w:t>ствами-участниками и речными комиссиями стало утверждение SC.3 четвертого пакета поправок в 2012 году (ECE/TRANS/SC.3/193/Add.1) и его ратификация в 2014 году.</w:t>
      </w:r>
      <w:bookmarkEnd w:id="72"/>
      <w:r w:rsidRPr="00752F12">
        <w:t xml:space="preserve"> </w:t>
      </w:r>
      <w:bookmarkStart w:id="73" w:name="lt_pId099"/>
      <w:r w:rsidRPr="00752F12">
        <w:t>Второй пересмотренный вариант СМВП был опубликован в 2012 году и включал в себя третий пакет поправок, принятый в 2008 году, а третий пер</w:t>
      </w:r>
      <w:r w:rsidRPr="00752F12">
        <w:t>е</w:t>
      </w:r>
      <w:r w:rsidRPr="00752F12">
        <w:t>смотренный вариант был опубликован в 2014 году.</w:t>
      </w:r>
      <w:bookmarkEnd w:id="73"/>
    </w:p>
    <w:p w:rsidR="00752F12" w:rsidRPr="00752F12" w:rsidRDefault="00752F12" w:rsidP="00752F12">
      <w:pPr>
        <w:pStyle w:val="SingleTxt"/>
      </w:pPr>
      <w:r w:rsidRPr="00752F12">
        <w:t>10.</w:t>
      </w:r>
      <w:r w:rsidRPr="00752F12">
        <w:tab/>
      </w:r>
      <w:bookmarkStart w:id="74" w:name="lt_pId101"/>
      <w:r w:rsidRPr="00752F12">
        <w:t>Второе пересмотренное издание Перечня основных стандартов и параме</w:t>
      </w:r>
      <w:r w:rsidRPr="00752F12">
        <w:t>т</w:t>
      </w:r>
      <w:r w:rsidRPr="00752F12">
        <w:t>ров сети водных путей категории</w:t>
      </w:r>
      <w:proofErr w:type="gramStart"/>
      <w:r w:rsidRPr="00752F12">
        <w:t> Е</w:t>
      </w:r>
      <w:proofErr w:type="gramEnd"/>
      <w:r w:rsidRPr="00752F12">
        <w:t xml:space="preserve"> (Синей книги) было одобрено SC.3 на ее пятьдесят пятой сессии и опубликовано в 2012 году.</w:t>
      </w:r>
      <w:bookmarkEnd w:id="74"/>
      <w:r w:rsidRPr="00752F12">
        <w:t xml:space="preserve"> </w:t>
      </w:r>
      <w:bookmarkStart w:id="75" w:name="lt_pId102"/>
      <w:r w:rsidRPr="00752F12">
        <w:t>С тех пор SC.3 утвердила обновленные варианты Синей книги:</w:t>
      </w:r>
      <w:bookmarkEnd w:id="75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76" w:name="lt_pId103"/>
      <w:r w:rsidRPr="003D1EB4">
        <w:tab/>
      </w:r>
      <w:r w:rsidRPr="00752F12">
        <w:t>•</w:t>
      </w:r>
      <w:r w:rsidRPr="00752F12">
        <w:tab/>
        <w:t>в 2013 году на пятьдесят седьмой сессии SC.3 (ECE/TRANS/SC.3/195, пункт 19); этот вариант был опубликован в качестве документа ECE/TRANS/SC.3/144/Rev.2/Add.1;</w:t>
      </w:r>
      <w:bookmarkEnd w:id="76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77" w:name="lt_pId104"/>
      <w:r w:rsidRPr="00752F12">
        <w:tab/>
        <w:t>•</w:t>
      </w:r>
      <w:r w:rsidRPr="00752F12">
        <w:tab/>
        <w:t>в 2014 году на пятьдесят восьмой сессии SC.3 (ECE/TRANS/SC.3/197, пункт 19); этот вариант был опубликован в 2015 году в качестве документа ECE/TRANS/SC.3/144/Rev.2/Add.2.</w:t>
      </w:r>
      <w:bookmarkEnd w:id="77"/>
    </w:p>
    <w:p w:rsidR="00752F12" w:rsidRPr="00752F12" w:rsidRDefault="00752F12" w:rsidP="00752F12">
      <w:pPr>
        <w:pStyle w:val="SingleTxt"/>
      </w:pPr>
      <w:r w:rsidRPr="00752F12">
        <w:t>11.</w:t>
      </w:r>
      <w:r w:rsidRPr="00752F12">
        <w:tab/>
      </w:r>
      <w:bookmarkStart w:id="78" w:name="lt_pId107"/>
      <w:r w:rsidRPr="00752F12">
        <w:t>Действующие поправки к Синей книге были приняты на пятьдесят девятой сессии SC.3 (ECE/TRANS/SC.3/2015/4). Очередной, т.е</w:t>
      </w:r>
      <w:r w:rsidR="00C17C0F">
        <w:t xml:space="preserve">. третий, пересмотр </w:t>
      </w:r>
      <w:proofErr w:type="gramStart"/>
      <w:r w:rsidR="00C17C0F">
        <w:t>Синей книги</w:t>
      </w:r>
      <w:r w:rsidRPr="00752F12">
        <w:t xml:space="preserve"> запланирован</w:t>
      </w:r>
      <w:proofErr w:type="gramEnd"/>
      <w:r w:rsidRPr="00752F12">
        <w:t xml:space="preserve"> на 2016 год.</w:t>
      </w:r>
      <w:bookmarkEnd w:id="78"/>
    </w:p>
    <w:p w:rsidR="00752F12" w:rsidRPr="00752F12" w:rsidRDefault="00752F12" w:rsidP="00752F12">
      <w:pPr>
        <w:pStyle w:val="SingleTxt"/>
      </w:pPr>
      <w:r w:rsidRPr="00752F12">
        <w:lastRenderedPageBreak/>
        <w:t>12.</w:t>
      </w:r>
      <w:r w:rsidRPr="00752F12">
        <w:tab/>
      </w:r>
      <w:bookmarkStart w:id="79" w:name="lt_pId109"/>
      <w:r w:rsidRPr="00752F12">
        <w:t>В 2012 году на сайте ЕЭК ООН было создано сетевое приложение, соде</w:t>
      </w:r>
      <w:r w:rsidRPr="00752F12">
        <w:t>р</w:t>
      </w:r>
      <w:r w:rsidRPr="00752F12">
        <w:t>жащее данные Синей книги.</w:t>
      </w:r>
      <w:bookmarkEnd w:id="79"/>
      <w:r w:rsidRPr="00752F12">
        <w:t xml:space="preserve"> </w:t>
      </w:r>
      <w:bookmarkStart w:id="80" w:name="lt_pId110"/>
      <w:r w:rsidRPr="00752F12">
        <w:t xml:space="preserve">Оно обновляется с учетом замечаний, полученных от государств-участников и бесплатно доступно по адресу </w:t>
      </w:r>
      <w:hyperlink r:id="rId16" w:history="1">
        <w:r w:rsidRPr="00752F12">
          <w:t>www.unece.org/trans/</w:t>
        </w:r>
        <w:r w:rsidRPr="00752F12">
          <w:br/>
        </w:r>
        <w:proofErr w:type="spellStart"/>
        <w:r w:rsidRPr="00752F12">
          <w:t>main</w:t>
        </w:r>
        <w:proofErr w:type="spellEnd"/>
        <w:r w:rsidRPr="00752F12">
          <w:t xml:space="preserve">/sc3/bluebook_database.html </w:t>
        </w:r>
      </w:hyperlink>
      <w:r w:rsidRPr="00752F12">
        <w:t>на английском, русском и французском языках.</w:t>
      </w:r>
      <w:bookmarkEnd w:id="80"/>
      <w:r w:rsidRPr="00752F12">
        <w:t xml:space="preserve"> </w:t>
      </w:r>
      <w:bookmarkStart w:id="81" w:name="lt_pId111"/>
      <w:r w:rsidRPr="00752F12">
        <w:t>Эта база данных Синей книги содержит навигационные характеристики водных путей категории</w:t>
      </w:r>
      <w:proofErr w:type="gramStart"/>
      <w:r w:rsidRPr="00752F12">
        <w:t> Е</w:t>
      </w:r>
      <w:proofErr w:type="gramEnd"/>
      <w:r w:rsidRPr="00752F12">
        <w:t xml:space="preserve"> в соответствии с таблицей 1 Синей книги.</w:t>
      </w:r>
      <w:bookmarkEnd w:id="81"/>
      <w:r w:rsidRPr="00752F12">
        <w:t xml:space="preserve"> </w:t>
      </w:r>
      <w:bookmarkStart w:id="82" w:name="lt_pId112"/>
      <w:r w:rsidRPr="00752F12">
        <w:t>Данные включают нынешние значения по отдельным сегментам водных путей категории</w:t>
      </w:r>
      <w:proofErr w:type="gramStart"/>
      <w:r w:rsidRPr="00752F12">
        <w:t> Е</w:t>
      </w:r>
      <w:proofErr w:type="gramEnd"/>
      <w:r w:rsidRPr="00752F12">
        <w:t xml:space="preserve"> и цел</w:t>
      </w:r>
      <w:r w:rsidRPr="00752F12">
        <w:t>е</w:t>
      </w:r>
      <w:r w:rsidRPr="00752F12">
        <w:t>вые значения, которые необходимо достичь путем модернизации существующих водных путей или строительства новых внутренних водных соединений.</w:t>
      </w:r>
      <w:bookmarkEnd w:id="82"/>
    </w:p>
    <w:p w:rsidR="00752F12" w:rsidRPr="00752F12" w:rsidRDefault="00752F12" w:rsidP="00752F12">
      <w:pPr>
        <w:pStyle w:val="SingleTxt"/>
      </w:pPr>
      <w:r w:rsidRPr="00752F12">
        <w:t>13.</w:t>
      </w:r>
      <w:r w:rsidRPr="00752F12">
        <w:tab/>
      </w:r>
      <w:bookmarkStart w:id="83" w:name="lt_pId114"/>
      <w:r w:rsidRPr="00752F12">
        <w:t>Резолюция № 49 «Перечень важнейших узких мест и недостающих звеньев в сети водных путей категории</w:t>
      </w:r>
      <w:proofErr w:type="gramStart"/>
      <w:r w:rsidRPr="00752F12">
        <w:t> Е</w:t>
      </w:r>
      <w:proofErr w:type="gramEnd"/>
      <w:r w:rsidRPr="00752F12">
        <w:t>» была пересмотрена и утверждена SC.3 на ее пятьдесят шестой сессии в 2012 году в качестве Резолюции № 74.</w:t>
      </w:r>
      <w:bookmarkEnd w:id="83"/>
      <w:r w:rsidRPr="00752F12">
        <w:t xml:space="preserve"> Дополнител</w:t>
      </w:r>
      <w:r w:rsidRPr="00752F12">
        <w:t>ь</w:t>
      </w:r>
      <w:r w:rsidRPr="00752F12">
        <w:t>ные поправки были одобрены SC.3 в качестве планируемых поправок в 2013, 2014 и 2015 годах.</w:t>
      </w:r>
    </w:p>
    <w:p w:rsidR="00752F12" w:rsidRPr="00752F12" w:rsidRDefault="00752F12" w:rsidP="00752F12">
      <w:pPr>
        <w:pStyle w:val="SingleTxt"/>
      </w:pPr>
      <w:r w:rsidRPr="00752F12">
        <w:t>14.</w:t>
      </w:r>
      <w:r w:rsidRPr="00752F12">
        <w:tab/>
      </w:r>
      <w:bookmarkStart w:id="84" w:name="lt_pId117"/>
      <w:r w:rsidRPr="00752F12">
        <w:t>SC.3 и SC.3/WP.3 продолжают отслеживать ход реализации инфраструкту</w:t>
      </w:r>
      <w:r w:rsidRPr="00752F12">
        <w:t>р</w:t>
      </w:r>
      <w:r w:rsidRPr="00752F12">
        <w:t>ных проектов.</w:t>
      </w:r>
      <w:bookmarkEnd w:id="84"/>
      <w:r w:rsidRPr="00752F12">
        <w:t xml:space="preserve"> В настоящее время основное внимание уделяется проекту разв</w:t>
      </w:r>
      <w:r w:rsidRPr="00752F12">
        <w:t>и</w:t>
      </w:r>
      <w:r w:rsidRPr="00752F12">
        <w:t>тия участка Днепр</w:t>
      </w:r>
      <w:r w:rsidR="00C17C0F">
        <w:t>–</w:t>
      </w:r>
      <w:r w:rsidRPr="00752F12">
        <w:t>Висла водного пути</w:t>
      </w:r>
      <w:proofErr w:type="gramStart"/>
      <w:r w:rsidRPr="00752F12">
        <w:t xml:space="preserve"> Е</w:t>
      </w:r>
      <w:proofErr w:type="gramEnd"/>
      <w:r w:rsidRPr="00752F12">
        <w:t> 40 с целью восстановлени</w:t>
      </w:r>
      <w:r w:rsidR="00C17C0F">
        <w:t>я</w:t>
      </w:r>
      <w:r w:rsidRPr="00752F12">
        <w:t xml:space="preserve"> судоходства по рекам Польши, Беларуси и Украины.</w:t>
      </w:r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2F12">
        <w:tab/>
        <w:t>B.</w:t>
      </w:r>
      <w:r w:rsidRPr="00752F12">
        <w:tab/>
      </w:r>
      <w:bookmarkStart w:id="85" w:name="lt_pId121"/>
      <w:r w:rsidRPr="00752F12">
        <w:t>Стратегическая рекомендация № 2</w:t>
      </w:r>
      <w:bookmarkEnd w:id="85"/>
    </w:p>
    <w:p w:rsidR="00752F12" w:rsidRPr="00752F12" w:rsidRDefault="00752F12" w:rsidP="00752F12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</w:pPr>
      <w:r w:rsidRPr="00752F12">
        <w:t>15.</w:t>
      </w:r>
      <w:r w:rsidRPr="00752F12">
        <w:tab/>
      </w:r>
      <w:bookmarkStart w:id="86" w:name="lt_pId123"/>
      <w:proofErr w:type="gramStart"/>
      <w:r w:rsidRPr="00752F12">
        <w:t>Координация мер по модернизации флота судов внутреннего плавания на общеевропейском уровне и оказание поддержки в их реализации (стратегическая рекомендация № 2) заключа</w:t>
      </w:r>
      <w:r w:rsidR="00C17C0F">
        <w:t>ю</w:t>
      </w:r>
      <w:r w:rsidRPr="00752F12">
        <w:t>тся в регулярных обновлениях Рекомендаций ЕЭК ООН, касающихся согласованных на европейском уровне технических предписаний, применимых к судам внутреннего плавания (пересмотренная Рез</w:t>
      </w:r>
      <w:r w:rsidRPr="00752F12">
        <w:t>о</w:t>
      </w:r>
      <w:r w:rsidRPr="00752F12">
        <w:t>люция № 61) с должным учетом требований, существующих в ЕС, требований речных комиссий и стандартов государств, не являющихся членами ЕС.</w:t>
      </w:r>
      <w:bookmarkEnd w:id="86"/>
      <w:proofErr w:type="gramEnd"/>
    </w:p>
    <w:p w:rsidR="00752F12" w:rsidRPr="00752F12" w:rsidRDefault="00752F12" w:rsidP="00752F12">
      <w:pPr>
        <w:pStyle w:val="SingleTxt"/>
      </w:pPr>
      <w:r w:rsidRPr="00752F12">
        <w:t>16.</w:t>
      </w:r>
      <w:r w:rsidRPr="00752F12">
        <w:tab/>
      </w:r>
      <w:bookmarkStart w:id="87" w:name="lt_pId125"/>
      <w:r w:rsidRPr="00752F12">
        <w:t>Первый пересмотренный вариант Резолюции № 61 был утвержден в 2010 году на пятьдесят четвертой сессии SC.3 и опубликован в 2011 году в кач</w:t>
      </w:r>
      <w:r w:rsidRPr="00752F12">
        <w:t>е</w:t>
      </w:r>
      <w:r w:rsidRPr="00752F12">
        <w:t>стве документа ECE/TRANS/SC.3/172/Rev.1.</w:t>
      </w:r>
      <w:bookmarkEnd w:id="87"/>
      <w:r w:rsidRPr="00752F12">
        <w:t xml:space="preserve"> С 2011 года последующие поправки и добавления к Резолюции № 61 одобрялись Рабочей группой SC.3 на основе р</w:t>
      </w:r>
      <w:r w:rsidRPr="00752F12">
        <w:t>е</w:t>
      </w:r>
      <w:r w:rsidRPr="00752F12">
        <w:t xml:space="preserve">зультатов пяти совещаний Группы экспертов-добровольцев по Резолюции № 61 (6–9 сентября 2011 года, 23–25 октября 2012 года, 4–6 июня 2013 года, </w:t>
      </w:r>
      <w:r w:rsidRPr="00752F12">
        <w:br/>
        <w:t>26–28 февраля 2014 года и 11–13 мая 2015 года):</w:t>
      </w:r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88" w:name="lt_pId127"/>
      <w:r w:rsidRPr="003D1EB4">
        <w:tab/>
      </w:r>
      <w:r w:rsidRPr="00752F12">
        <w:t>•</w:t>
      </w:r>
      <w:r w:rsidRPr="00752F12">
        <w:tab/>
        <w:t>поправка № 1, 2011 год (ECE/TRANS/SC.3/172/Rev.1/Amend.1):</w:t>
      </w:r>
      <w:bookmarkEnd w:id="88"/>
      <w:r w:rsidRPr="00752F12">
        <w:t xml:space="preserve"> </w:t>
      </w:r>
      <w:bookmarkStart w:id="89" w:name="lt_pId128"/>
      <w:r w:rsidRPr="00752F12">
        <w:t>пересмотр терминов и определений, используемых в Резолюции (раздел 1-2);</w:t>
      </w:r>
      <w:bookmarkEnd w:id="89"/>
      <w:r w:rsidRPr="00752F12">
        <w:t xml:space="preserve"> </w:t>
      </w:r>
      <w:bookmarkStart w:id="90" w:name="lt_pId129"/>
      <w:r w:rsidRPr="00752F12">
        <w:t>новая глава 20b, касающаяся специальных положений, применимых к судам типа «река–море»;</w:t>
      </w:r>
      <w:bookmarkEnd w:id="90"/>
      <w:r w:rsidRPr="00752F12">
        <w:t xml:space="preserve"> </w:t>
      </w:r>
      <w:bookmarkStart w:id="91" w:name="lt_pId130"/>
      <w:r w:rsidRPr="00752F12">
        <w:t>поправки к главам 1, 6, к добавлению II;</w:t>
      </w:r>
      <w:bookmarkEnd w:id="91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92" w:name="lt_pId131"/>
      <w:r w:rsidRPr="00752F12">
        <w:rPr>
          <w:lang w:val="en-US"/>
        </w:rPr>
        <w:tab/>
      </w:r>
      <w:proofErr w:type="gramStart"/>
      <w:r w:rsidRPr="00752F12">
        <w:t>•</w:t>
      </w:r>
      <w:r w:rsidRPr="00752F12">
        <w:tab/>
        <w:t>поправка № 2, 2012 год (ECE/TRANS/SC.3/172/Rev.1/Amend.2):</w:t>
      </w:r>
      <w:bookmarkEnd w:id="92"/>
      <w:r w:rsidRPr="00752F12">
        <w:t xml:space="preserve"> </w:t>
      </w:r>
      <w:bookmarkStart w:id="93" w:name="lt_pId132"/>
      <w:r w:rsidRPr="00752F12">
        <w:t>новый ра</w:t>
      </w:r>
      <w:r w:rsidRPr="00752F12">
        <w:t>з</w:t>
      </w:r>
      <w:r w:rsidRPr="00752F12">
        <w:t>дел 7-3А «Требования, касающиеся бортовых компьютеров» к главе 7 «Р</w:t>
      </w:r>
      <w:r w:rsidRPr="00752F12">
        <w:t>у</w:t>
      </w:r>
      <w:r w:rsidRPr="00752F12">
        <w:t>левая рубка»;</w:t>
      </w:r>
      <w:bookmarkEnd w:id="93"/>
      <w:r w:rsidRPr="00752F12">
        <w:t xml:space="preserve"> </w:t>
      </w:r>
      <w:bookmarkStart w:id="94" w:name="lt_pId133"/>
      <w:r w:rsidRPr="00752F12">
        <w:t>новая глава 17 «Особые положения, применяемые к плавучим средствам»;</w:t>
      </w:r>
      <w:bookmarkEnd w:id="94"/>
      <w:r w:rsidRPr="00752F12">
        <w:t xml:space="preserve"> </w:t>
      </w:r>
      <w:bookmarkStart w:id="95" w:name="lt_pId134"/>
      <w:r w:rsidRPr="00752F12">
        <w:t>новая глава 18 «Особые положения, применяемые к судам для проведения работ»;</w:t>
      </w:r>
      <w:bookmarkEnd w:id="95"/>
      <w:r w:rsidRPr="00752F12">
        <w:t xml:space="preserve"> </w:t>
      </w:r>
      <w:bookmarkStart w:id="96" w:name="lt_pId135"/>
      <w:r w:rsidRPr="00752F12">
        <w:t>новый раздел 20B-8 «Особые положения, применяемые к судам, входящим в толкаемые составы типа "река–море"»;</w:t>
      </w:r>
      <w:bookmarkEnd w:id="96"/>
      <w:proofErr w:type="gramEnd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97" w:name="lt_pId136"/>
      <w:r w:rsidRPr="003D1EB4">
        <w:tab/>
      </w:r>
      <w:r w:rsidRPr="00752F12">
        <w:t>•</w:t>
      </w:r>
      <w:r w:rsidRPr="00752F12">
        <w:tab/>
        <w:t>новая серия поправок, утвержд</w:t>
      </w:r>
      <w:r w:rsidR="00C17C0F">
        <w:t>е</w:t>
      </w:r>
      <w:r w:rsidRPr="00752F12">
        <w:t>нных SC.3 в 2014 году (ECE/TRANS/SC.3/</w:t>
      </w:r>
      <w:r w:rsidRPr="00752F12">
        <w:br/>
        <w:t>WP.3/2014/6 </w:t>
      </w:r>
      <w:r w:rsidR="001E3BCD">
        <w:t>–</w:t>
      </w:r>
      <w:r w:rsidRPr="00752F12">
        <w:t xml:space="preserve"> ECE/TRANS/SC.3/WP.3/2014/8):</w:t>
      </w:r>
      <w:bookmarkEnd w:id="97"/>
      <w:r w:rsidRPr="00752F12">
        <w:t xml:space="preserve"> </w:t>
      </w:r>
      <w:bookmarkStart w:id="98" w:name="lt_pId137"/>
      <w:r w:rsidRPr="00752F12">
        <w:t>пересмотр главы 4 «Рассто</w:t>
      </w:r>
      <w:r w:rsidRPr="00752F12">
        <w:t>я</w:t>
      </w:r>
      <w:r w:rsidRPr="00752F12">
        <w:t>ние безопасности, надводный борт и марки осадок»;</w:t>
      </w:r>
      <w:bookmarkEnd w:id="98"/>
      <w:r w:rsidRPr="00752F12">
        <w:t xml:space="preserve"> </w:t>
      </w:r>
      <w:bookmarkStart w:id="99" w:name="lt_pId138"/>
      <w:r w:rsidRPr="00752F12">
        <w:t>новая глава 15А «Сп</w:t>
      </w:r>
      <w:r w:rsidRPr="00752F12">
        <w:t>е</w:t>
      </w:r>
      <w:r w:rsidRPr="00752F12">
        <w:t>циальные требования к пассажирским парусным судам»;</w:t>
      </w:r>
      <w:bookmarkEnd w:id="99"/>
      <w:r w:rsidRPr="00752F12">
        <w:t xml:space="preserve"> </w:t>
      </w:r>
      <w:bookmarkStart w:id="100" w:name="lt_pId139"/>
      <w:r w:rsidRPr="00752F12">
        <w:t>новая глава 22А «Особые положения, применяемые к судам, длина которых превышает 110 метров» и поправки к разделам 2-7.3, 10-1.4, 11-4 и к приложению 3.</w:t>
      </w:r>
      <w:bookmarkEnd w:id="100"/>
    </w:p>
    <w:p w:rsidR="00752F12" w:rsidRPr="00752F12" w:rsidRDefault="00752F12" w:rsidP="00752F12">
      <w:pPr>
        <w:pStyle w:val="SingleTxt"/>
      </w:pPr>
      <w:r w:rsidRPr="00752F12">
        <w:lastRenderedPageBreak/>
        <w:t>17.</w:t>
      </w:r>
      <w:r w:rsidRPr="00752F12">
        <w:tab/>
      </w:r>
      <w:bookmarkStart w:id="101" w:name="lt_pId141"/>
      <w:proofErr w:type="gramStart"/>
      <w:r w:rsidRPr="00752F12">
        <w:t>Следующее предложение по поправкам, в том числе предложение, каса</w:t>
      </w:r>
      <w:r w:rsidRPr="00752F12">
        <w:t>ю</w:t>
      </w:r>
      <w:r w:rsidRPr="00752F12">
        <w:t>щееся нового раздела 8В-4 и проекта добавлений 8 и 9 (ECE/TRANS/SC.3/</w:t>
      </w:r>
      <w:r w:rsidRPr="00752F12">
        <w:br/>
        <w:t>2015/8), предложение по поправкам к главе 23 и к добавлению 2, а также пре</w:t>
      </w:r>
      <w:r w:rsidRPr="00752F12">
        <w:t>д</w:t>
      </w:r>
      <w:r w:rsidRPr="00752F12">
        <w:t>ложение, касающееся новой главы 24 (ECE/TRANS/SC.3/2015/9), представлены для дальнейшего рассмотрения на пятьдесят девятой сессии SC.3.</w:t>
      </w:r>
      <w:bookmarkEnd w:id="101"/>
      <w:r w:rsidRPr="00752F12">
        <w:t xml:space="preserve"> </w:t>
      </w:r>
      <w:proofErr w:type="gramEnd"/>
    </w:p>
    <w:p w:rsidR="00752F12" w:rsidRPr="00752F12" w:rsidRDefault="00752F12" w:rsidP="00752F12">
      <w:pPr>
        <w:pStyle w:val="SingleTxt"/>
      </w:pPr>
      <w:r w:rsidRPr="00752F12">
        <w:t>18.</w:t>
      </w:r>
      <w:r w:rsidRPr="00752F12">
        <w:tab/>
      </w:r>
      <w:bookmarkStart w:id="102" w:name="lt_pId144"/>
      <w:r w:rsidRPr="00752F12">
        <w:t>Подготовка сводного варианта Резолюции № 61 запланирована на двухг</w:t>
      </w:r>
      <w:r w:rsidRPr="00752F12">
        <w:t>о</w:t>
      </w:r>
      <w:r w:rsidRPr="00752F12">
        <w:t>дичный период 2016–2017 годов.</w:t>
      </w:r>
      <w:bookmarkEnd w:id="102"/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2F12">
        <w:tab/>
        <w:t>C.</w:t>
      </w:r>
      <w:r w:rsidRPr="00752F12">
        <w:tab/>
      </w:r>
      <w:bookmarkStart w:id="103" w:name="lt_pId147"/>
      <w:r w:rsidRPr="00752F12">
        <w:t>Стратегическая рекомендация № 3</w:t>
      </w:r>
      <w:bookmarkEnd w:id="103"/>
    </w:p>
    <w:p w:rsidR="00752F12" w:rsidRPr="00752F12" w:rsidRDefault="00752F12" w:rsidP="00752F12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</w:pPr>
      <w:r w:rsidRPr="00752F12">
        <w:t>19.</w:t>
      </w:r>
      <w:r w:rsidRPr="00752F12">
        <w:tab/>
      </w:r>
      <w:bookmarkStart w:id="104" w:name="lt_pId149"/>
      <w:r w:rsidRPr="00752F12">
        <w:t>SC.3 совместно с международной группой экспертов, ЕС и речными коми</w:t>
      </w:r>
      <w:r w:rsidRPr="00752F12">
        <w:t>с</w:t>
      </w:r>
      <w:r w:rsidRPr="00752F12">
        <w:t>сиями обслуживает и обновляет следующие резолюции по вопросам, связанным с РИС:</w:t>
      </w:r>
      <w:bookmarkEnd w:id="104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105" w:name="lt_pId150"/>
      <w:r w:rsidRPr="003D1EB4">
        <w:tab/>
      </w:r>
      <w:r w:rsidRPr="00752F12">
        <w:t>•</w:t>
      </w:r>
      <w:r w:rsidRPr="00752F12">
        <w:tab/>
        <w:t>Резолюцию № 48 «Рекомендация, касающаяся системы отображений эле</w:t>
      </w:r>
      <w:r w:rsidRPr="00752F12">
        <w:t>к</w:t>
      </w:r>
      <w:r w:rsidRPr="00752F12">
        <w:t>тронных карт и информации для внутреннего судоходства (СОЭНКИ</w:t>
      </w:r>
      <w:r w:rsidRPr="00752F12">
        <w:rPr>
          <w:lang w:val="en-GB"/>
        </w:rPr>
        <w:t> </w:t>
      </w:r>
      <w:r w:rsidRPr="00752F12">
        <w:t>ВС)»;</w:t>
      </w:r>
      <w:bookmarkEnd w:id="105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106" w:name="lt_pId151"/>
      <w:r w:rsidRPr="003D1EB4">
        <w:tab/>
      </w:r>
      <w:r w:rsidRPr="00752F12">
        <w:t>•</w:t>
      </w:r>
      <w:r w:rsidRPr="00752F12">
        <w:tab/>
        <w:t>Резолюцию № 57 «Руководящие принципы и рекомендации для речных и</w:t>
      </w:r>
      <w:r w:rsidRPr="00752F12">
        <w:t>н</w:t>
      </w:r>
      <w:r w:rsidRPr="00752F12">
        <w:t>формационных служб»;</w:t>
      </w:r>
      <w:bookmarkEnd w:id="106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107" w:name="lt_pId152"/>
      <w:r w:rsidRPr="003D1EB4">
        <w:tab/>
      </w:r>
      <w:r w:rsidRPr="00752F12">
        <w:t>•</w:t>
      </w:r>
      <w:r w:rsidRPr="00752F12">
        <w:tab/>
        <w:t>Резолюцию № 58 «Руководство и критерии для служб движения судов на внутренних водных путях»;</w:t>
      </w:r>
      <w:bookmarkEnd w:id="107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108" w:name="lt_pId153"/>
      <w:r w:rsidRPr="003D1EB4">
        <w:tab/>
      </w:r>
      <w:r w:rsidRPr="00752F12">
        <w:t>•</w:t>
      </w:r>
      <w:r w:rsidRPr="00752F12">
        <w:tab/>
        <w:t>Резолюцию № 63 «Международные стандарты для систем обнаружения и отслеживания судов на внутренних водных путях (VTT)»;</w:t>
      </w:r>
      <w:bookmarkEnd w:id="108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109" w:name="lt_pId154"/>
      <w:r w:rsidRPr="003D1EB4">
        <w:tab/>
      </w:r>
      <w:r w:rsidRPr="00752F12">
        <w:t>•</w:t>
      </w:r>
      <w:r w:rsidRPr="00752F12">
        <w:tab/>
        <w:t>Резолюцию № 79 «Международные стандарты для систем электронных с</w:t>
      </w:r>
      <w:r w:rsidRPr="00752F12">
        <w:t>у</w:t>
      </w:r>
      <w:r w:rsidRPr="00752F12">
        <w:t>довых сообщений во внутреннем судоходстве»;</w:t>
      </w:r>
      <w:bookmarkEnd w:id="109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110" w:name="lt_pId155"/>
      <w:r w:rsidRPr="003D1EB4">
        <w:tab/>
      </w:r>
      <w:r w:rsidRPr="00752F12">
        <w:t>•</w:t>
      </w:r>
      <w:r w:rsidRPr="00752F12">
        <w:tab/>
        <w:t>Резолюцию № 80 «Международные стандарты, касающиеся извещений с</w:t>
      </w:r>
      <w:r w:rsidRPr="00752F12">
        <w:t>у</w:t>
      </w:r>
      <w:r w:rsidRPr="00752F12">
        <w:t>доводителям»;</w:t>
      </w:r>
      <w:bookmarkEnd w:id="110"/>
      <w:r w:rsidRPr="00752F12">
        <w:t xml:space="preserve"> </w:t>
      </w:r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111" w:name="lt_pId156"/>
      <w:r w:rsidRPr="003D1EB4">
        <w:tab/>
      </w:r>
      <w:r w:rsidRPr="00752F12">
        <w:t>•</w:t>
      </w:r>
      <w:r w:rsidRPr="00752F12">
        <w:tab/>
        <w:t>Резолюцию № 35 «Стандартный словарь-разговорник ЕЭК ООН для ради</w:t>
      </w:r>
      <w:r w:rsidRPr="00752F12">
        <w:t>о</w:t>
      </w:r>
      <w:r w:rsidRPr="00752F12">
        <w:t>связи во внутреннем судоходстве».</w:t>
      </w:r>
      <w:bookmarkEnd w:id="111"/>
    </w:p>
    <w:p w:rsidR="00752F12" w:rsidRPr="00752F12" w:rsidRDefault="00752F12" w:rsidP="00752F12">
      <w:pPr>
        <w:pStyle w:val="SingleTxt"/>
      </w:pPr>
      <w:r w:rsidRPr="00752F12">
        <w:t>20.</w:t>
      </w:r>
      <w:r w:rsidRPr="00752F12">
        <w:tab/>
      </w:r>
      <w:bookmarkStart w:id="112" w:name="lt_pId158"/>
      <w:r w:rsidRPr="00752F12">
        <w:t>В интересах повышения безопасности и стимулирования общеевропейского согласования ЕЭК ООН проводит работу в этой сфере в сотрудничестве с такими соответствующими международными организациями, как Международная асс</w:t>
      </w:r>
      <w:r w:rsidRPr="00752F12">
        <w:t>о</w:t>
      </w:r>
      <w:r w:rsidRPr="00752F12">
        <w:t>циация по судоходству (ПМАКС), ЕС и Центральная комиссия судоходства по Рейну (ЦКСР).</w:t>
      </w:r>
      <w:bookmarkEnd w:id="112"/>
      <w:r w:rsidRPr="00752F12">
        <w:t xml:space="preserve"> </w:t>
      </w:r>
      <w:bookmarkStart w:id="113" w:name="lt_pId159"/>
      <w:r w:rsidRPr="00752F12">
        <w:t>Это отражено в директиве 2005/44/</w:t>
      </w:r>
      <w:r w:rsidRPr="00752F12">
        <w:rPr>
          <w:lang w:val="en-GB"/>
        </w:rPr>
        <w:t>EC</w:t>
      </w:r>
      <w:r w:rsidRPr="00752F12">
        <w:t>.</w:t>
      </w:r>
      <w:bookmarkEnd w:id="113"/>
      <w:r w:rsidRPr="00752F12">
        <w:t xml:space="preserve"> </w:t>
      </w:r>
      <w:bookmarkStart w:id="114" w:name="lt_pId160"/>
      <w:proofErr w:type="gramStart"/>
      <w:r w:rsidRPr="00752F12">
        <w:t>В частности, ссылки на резолюции №</w:t>
      </w:r>
      <w:r w:rsidRPr="00752F12">
        <w:rPr>
          <w:lang w:val="en-GB"/>
        </w:rPr>
        <w:t> </w:t>
      </w:r>
      <w:r w:rsidRPr="00752F12">
        <w:t>30 «Классификация европейских внутренних водных путей», №</w:t>
      </w:r>
      <w:r w:rsidRPr="00752F12">
        <w:rPr>
          <w:lang w:val="en-GB"/>
        </w:rPr>
        <w:t> </w:t>
      </w:r>
      <w:r w:rsidRPr="00752F12">
        <w:t>35 «Стандартный словарь-разговорник ЕЭК для радиосвязи во внутреннем судохо</w:t>
      </w:r>
      <w:r w:rsidRPr="00752F12">
        <w:t>д</w:t>
      </w:r>
      <w:r w:rsidRPr="00752F12">
        <w:t>стве» и №</w:t>
      </w:r>
      <w:r w:rsidRPr="00752F12">
        <w:rPr>
          <w:lang w:val="en-GB"/>
        </w:rPr>
        <w:t> </w:t>
      </w:r>
      <w:r w:rsidRPr="00752F12">
        <w:t>58 «Руководство и критерии для служб движения судов на внутренних водных путях» ЕЭК</w:t>
      </w:r>
      <w:r w:rsidRPr="00752F12">
        <w:rPr>
          <w:lang w:val="en-GB"/>
        </w:rPr>
        <w:t> </w:t>
      </w:r>
      <w:r w:rsidRPr="00752F12">
        <w:t>ООН содержатся в документах ЕС по РИС (директ</w:t>
      </w:r>
      <w:r w:rsidRPr="00752F12">
        <w:t>и</w:t>
      </w:r>
      <w:r w:rsidRPr="00752F12">
        <w:t>ва</w:t>
      </w:r>
      <w:r w:rsidRPr="00752F12">
        <w:rPr>
          <w:lang w:val="en-GB"/>
        </w:rPr>
        <w:t> </w:t>
      </w:r>
      <w:r w:rsidRPr="00752F12">
        <w:t>2005/44/</w:t>
      </w:r>
      <w:r w:rsidRPr="00752F12">
        <w:rPr>
          <w:lang w:val="en-GB"/>
        </w:rPr>
        <w:t>EC</w:t>
      </w:r>
      <w:r w:rsidRPr="00752F12">
        <w:t>, регламент №</w:t>
      </w:r>
      <w:r w:rsidRPr="00752F12">
        <w:rPr>
          <w:lang w:val="en-GB"/>
        </w:rPr>
        <w:t> </w:t>
      </w:r>
      <w:r w:rsidRPr="00752F12">
        <w:t>415/2007 Комиссии и</w:t>
      </w:r>
      <w:r w:rsidRPr="00752F12">
        <w:rPr>
          <w:lang w:val="en-GB"/>
        </w:rPr>
        <w:t> </w:t>
      </w:r>
      <w:r w:rsidRPr="00752F12">
        <w:t>т.д.), а пересмотренная Рез</w:t>
      </w:r>
      <w:r w:rsidRPr="00752F12">
        <w:t>о</w:t>
      </w:r>
      <w:r w:rsidRPr="00752F12">
        <w:t>люция №</w:t>
      </w:r>
      <w:r w:rsidRPr="00752F12">
        <w:rPr>
          <w:lang w:val="en-GB"/>
        </w:rPr>
        <w:t> </w:t>
      </w:r>
      <w:r w:rsidRPr="00752F12">
        <w:t>48 «Рекомендация, касающаяся систем отображения</w:t>
      </w:r>
      <w:proofErr w:type="gramEnd"/>
      <w:r w:rsidRPr="00752F12">
        <w:t xml:space="preserve"> электронных карт и информации для внутреннего судоходства (СОЭНКИ</w:t>
      </w:r>
      <w:r w:rsidRPr="00752F12">
        <w:rPr>
          <w:lang w:val="en-GB"/>
        </w:rPr>
        <w:t> </w:t>
      </w:r>
      <w:r w:rsidRPr="00752F12">
        <w:t>ВС)» легла в основу р</w:t>
      </w:r>
      <w:r w:rsidRPr="00752F12">
        <w:t>е</w:t>
      </w:r>
      <w:r w:rsidRPr="00752F12">
        <w:t>гламента №</w:t>
      </w:r>
      <w:r w:rsidRPr="00752F12">
        <w:rPr>
          <w:lang w:val="en-GB"/>
        </w:rPr>
        <w:t> </w:t>
      </w:r>
      <w:r w:rsidRPr="00752F12">
        <w:t>909/2013 ЕС, касающегося СОЭНКИ</w:t>
      </w:r>
      <w:r w:rsidRPr="00752F12">
        <w:rPr>
          <w:lang w:val="en-GB"/>
        </w:rPr>
        <w:t> </w:t>
      </w:r>
      <w:r w:rsidRPr="00752F12">
        <w:t>ВС.</w:t>
      </w:r>
      <w:bookmarkEnd w:id="114"/>
    </w:p>
    <w:p w:rsidR="00752F12" w:rsidRPr="00752F12" w:rsidRDefault="00752F12" w:rsidP="00752F12">
      <w:pPr>
        <w:pStyle w:val="SingleTxt"/>
      </w:pPr>
      <w:r w:rsidRPr="00752F12">
        <w:t>21.</w:t>
      </w:r>
      <w:r w:rsidRPr="00752F12">
        <w:tab/>
      </w:r>
      <w:bookmarkStart w:id="115" w:name="lt_pId162"/>
      <w:r w:rsidRPr="00752F12">
        <w:t>За период 2011–2015</w:t>
      </w:r>
      <w:r w:rsidRPr="00752F12">
        <w:rPr>
          <w:lang w:val="en-GB"/>
        </w:rPr>
        <w:t> </w:t>
      </w:r>
      <w:r w:rsidRPr="00752F12">
        <w:t>годов SC.3 утвердила следующие поправки к этим р</w:t>
      </w:r>
      <w:r w:rsidRPr="00752F12">
        <w:t>е</w:t>
      </w:r>
      <w:r w:rsidRPr="00752F12">
        <w:t>золюциям:</w:t>
      </w:r>
      <w:bookmarkEnd w:id="115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116" w:name="lt_pId163"/>
      <w:r w:rsidRPr="003D1EB4">
        <w:tab/>
      </w:r>
      <w:r w:rsidRPr="00752F12">
        <w:t>•</w:t>
      </w:r>
      <w:r w:rsidRPr="00752F12">
        <w:tab/>
        <w:t>пересмотр Резолюции № 48 «Рекомендация, касающаяся системы отобр</w:t>
      </w:r>
      <w:r w:rsidRPr="00752F12">
        <w:t>а</w:t>
      </w:r>
      <w:r w:rsidRPr="00752F12">
        <w:t>жения электронных карт и информации для внутреннего судоходства (СОЭНКИ ВС)» с техническими добавлениями (2012 год – второй пер</w:t>
      </w:r>
      <w:r w:rsidRPr="00752F12">
        <w:t>е</w:t>
      </w:r>
      <w:r w:rsidRPr="00752F12">
        <w:t>смотр, 2015 год – третий пересмотр);</w:t>
      </w:r>
      <w:bookmarkEnd w:id="116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117" w:name="lt_pId164"/>
      <w:r w:rsidRPr="00752F12">
        <w:lastRenderedPageBreak/>
        <w:tab/>
        <w:t>•</w:t>
      </w:r>
      <w:r w:rsidRPr="00752F12">
        <w:tab/>
        <w:t>пересмотр Резолюции № 63 «Международный стандарт для систем обнар</w:t>
      </w:r>
      <w:r w:rsidRPr="00752F12">
        <w:t>у</w:t>
      </w:r>
      <w:r w:rsidRPr="00752F12">
        <w:t>жения и отслеживания судов на внутренних водных путях (VTT)» (2014 год);</w:t>
      </w:r>
      <w:bookmarkEnd w:id="117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118" w:name="lt_pId165"/>
      <w:r w:rsidRPr="003D1EB4">
        <w:tab/>
      </w:r>
      <w:r w:rsidRPr="00752F12">
        <w:t>•</w:t>
      </w:r>
      <w:r w:rsidRPr="00752F12">
        <w:tab/>
        <w:t>пересмотр Резолюции № 57 (2014 год) «Руководящие принципы и рекоме</w:t>
      </w:r>
      <w:r w:rsidRPr="00752F12">
        <w:t>н</w:t>
      </w:r>
      <w:r w:rsidRPr="00752F12">
        <w:t>дации для речных информационных служб», поправка № 1 к пересмотре</w:t>
      </w:r>
      <w:r w:rsidRPr="00752F12">
        <w:t>н</w:t>
      </w:r>
      <w:r w:rsidRPr="00752F12">
        <w:t>ной Резолюции № 57 (документы ECE/TRANS/SC.3/2014/10 и ECE/TRANS/</w:t>
      </w:r>
      <w:r w:rsidRPr="00752F12">
        <w:br/>
        <w:t>SC.3/2015/10) (2015 год);</w:t>
      </w:r>
      <w:bookmarkEnd w:id="118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119" w:name="lt_pId166"/>
      <w:r w:rsidRPr="00752F12">
        <w:tab/>
        <w:t>•</w:t>
      </w:r>
      <w:r w:rsidRPr="00752F12">
        <w:tab/>
        <w:t>новые резолюции: № 79 «Международные стандарты для систем электро</w:t>
      </w:r>
      <w:r w:rsidRPr="00752F12">
        <w:t>н</w:t>
      </w:r>
      <w:r w:rsidRPr="00752F12">
        <w:t>ных судовых сообщений во внутреннем судоходстве» и № 80 «Междун</w:t>
      </w:r>
      <w:r w:rsidRPr="00752F12">
        <w:t>а</w:t>
      </w:r>
      <w:r w:rsidRPr="00752F12">
        <w:t>родные стандарты, касающиеся извещений судоводителя» на основе Рез</w:t>
      </w:r>
      <w:r w:rsidRPr="00752F12">
        <w:t>о</w:t>
      </w:r>
      <w:r w:rsidRPr="00752F12">
        <w:t>люции № 60 «Международные стандарты, касающиеся извещений судов</w:t>
      </w:r>
      <w:r w:rsidRPr="00752F12">
        <w:t>о</w:t>
      </w:r>
      <w:r w:rsidRPr="00752F12">
        <w:t>дителя и электронных судовых сообщений во внутреннем судоходстве» (2014 год).</w:t>
      </w:r>
      <w:bookmarkEnd w:id="119"/>
    </w:p>
    <w:p w:rsidR="00752F12" w:rsidRPr="00752F12" w:rsidRDefault="00752F12" w:rsidP="00752F12">
      <w:pPr>
        <w:pStyle w:val="SingleTxt"/>
      </w:pPr>
      <w:r w:rsidRPr="00752F12">
        <w:t>22.</w:t>
      </w:r>
      <w:r w:rsidRPr="00752F12">
        <w:tab/>
      </w:r>
      <w:bookmarkStart w:id="120" w:name="lt_pId168"/>
      <w:proofErr w:type="gramStart"/>
      <w:r w:rsidRPr="00752F12">
        <w:t>В 2015 году SC.3/WP.3 на своей сорок седьмой сессии высказалась за дал</w:t>
      </w:r>
      <w:r w:rsidRPr="00752F12">
        <w:t>ь</w:t>
      </w:r>
      <w:r w:rsidRPr="00752F12">
        <w:t>нейшую разработку технического решения для потенциального использования средств навигации (</w:t>
      </w:r>
      <w:proofErr w:type="spellStart"/>
      <w:r w:rsidRPr="00752F12">
        <w:t>AtoN</w:t>
      </w:r>
      <w:proofErr w:type="spellEnd"/>
      <w:r w:rsidRPr="00752F12">
        <w:t>) на базе АИС для внутреннего судоходства на внутре</w:t>
      </w:r>
      <w:r w:rsidRPr="00752F12">
        <w:t>н</w:t>
      </w:r>
      <w:r w:rsidRPr="00752F12">
        <w:t>них водных путях и предложила государствам – членам ЕЭК ООН и речным к</w:t>
      </w:r>
      <w:r w:rsidRPr="00752F12">
        <w:t>о</w:t>
      </w:r>
      <w:r w:rsidRPr="00752F12">
        <w:t>миссиям изложить свои мнения по этому вопросу.</w:t>
      </w:r>
      <w:bookmarkEnd w:id="120"/>
      <w:proofErr w:type="gramEnd"/>
    </w:p>
    <w:p w:rsidR="00752F12" w:rsidRPr="00752F12" w:rsidRDefault="00752F12" w:rsidP="00752F12">
      <w:pPr>
        <w:pStyle w:val="SingleTxt"/>
        <w:rPr>
          <w:bCs/>
        </w:rPr>
      </w:pPr>
      <w:r w:rsidRPr="00752F12">
        <w:t>23.</w:t>
      </w:r>
      <w:r w:rsidRPr="00752F12">
        <w:tab/>
      </w:r>
      <w:bookmarkStart w:id="121" w:name="lt_pId170"/>
      <w:r w:rsidRPr="00752F12">
        <w:t>Сотрудничество между ЕЭК ООН и ЕС в рамках разработки европейской базы данных о корпусах судов включено в число постоянных пунктов в повестку дня.</w:t>
      </w:r>
      <w:bookmarkEnd w:id="121"/>
      <w:r w:rsidRPr="00752F12">
        <w:t xml:space="preserve"> </w:t>
      </w:r>
      <w:bookmarkStart w:id="122" w:name="lt_pId171"/>
      <w:r w:rsidRPr="00752F12">
        <w:t>В 2011 году SC.3 на своей пятьдесят пятой сессии утвердила справочную записку о будущем сотрудничестве в этой сфере и напомнила, что решение о том, чтобы ЕЭК ООН занялась такой новой деятельностью, должно быть принято КВТ (ECE/TRANS/SC.3/191, пункт 14).</w:t>
      </w:r>
      <w:bookmarkEnd w:id="122"/>
      <w:r w:rsidRPr="00752F12">
        <w:t xml:space="preserve"> </w:t>
      </w:r>
      <w:bookmarkStart w:id="123" w:name="lt_pId172"/>
      <w:proofErr w:type="gramStart"/>
      <w:r w:rsidRPr="00752F12">
        <w:t>На своей семьдесят четвертой сессии КВТ поручил секретариату продолжить консультации со всеми заинтересова</w:t>
      </w:r>
      <w:r w:rsidRPr="00752F12">
        <w:t>н</w:t>
      </w:r>
      <w:r w:rsidRPr="00752F12">
        <w:t>ными сторонами, в частности с Европейской комиссией, в целях дальнейшего изучения вопроса о том, каким образом ЕЭК ООН может оказать содействие в создании и использовании европейской базы данных о корпусах судов, которая могла бы включать все европейские суда внутреннего плавания (ECE/TRANS/224, пункт 53).</w:t>
      </w:r>
      <w:bookmarkEnd w:id="123"/>
      <w:proofErr w:type="gramEnd"/>
      <w:r w:rsidRPr="00752F12">
        <w:rPr>
          <w:bCs/>
        </w:rPr>
        <w:t xml:space="preserve"> </w:t>
      </w:r>
      <w:bookmarkStart w:id="124" w:name="lt_pId173"/>
      <w:r w:rsidRPr="00752F12">
        <w:t>На пятьдесят шестой и пятьдесят седьмой сессиях SC.3 делегация ЕС сообщила о ходе реализации пилотного проекта этой базы данных.</w:t>
      </w:r>
      <w:bookmarkEnd w:id="124"/>
      <w:r w:rsidRPr="00752F12">
        <w:rPr>
          <w:bCs/>
        </w:rPr>
        <w:t xml:space="preserve"> </w:t>
      </w:r>
      <w:bookmarkStart w:id="125" w:name="lt_pId174"/>
      <w:r w:rsidRPr="00752F12">
        <w:rPr>
          <w:bCs/>
        </w:rPr>
        <w:t>С тех пор никакой новой информации по данному проекту не поступало, однако на совещании представителей ЕС и секретариата ЕЭК ООН в июле 2015 года консультации были продолжены.</w:t>
      </w:r>
      <w:bookmarkEnd w:id="125"/>
    </w:p>
    <w:p w:rsidR="00752F12" w:rsidRPr="003D1EB4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3D1EB4" w:rsidRDefault="00752F12" w:rsidP="00752F1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2F12">
        <w:tab/>
        <w:t>D.</w:t>
      </w:r>
      <w:r w:rsidRPr="00752F12">
        <w:tab/>
      </w:r>
      <w:bookmarkStart w:id="126" w:name="lt_pId177"/>
      <w:r w:rsidRPr="00752F12">
        <w:t>Стратегическая рекомендация № 4</w:t>
      </w:r>
      <w:bookmarkEnd w:id="126"/>
    </w:p>
    <w:p w:rsidR="00752F12" w:rsidRPr="00752F12" w:rsidRDefault="00752F12" w:rsidP="00752F12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</w:pPr>
      <w:r w:rsidRPr="00752F12">
        <w:t>24.</w:t>
      </w:r>
      <w:r w:rsidRPr="00752F12">
        <w:tab/>
      </w:r>
      <w:bookmarkStart w:id="127" w:name="lt_pId179"/>
      <w:r w:rsidRPr="00752F12">
        <w:t>На пятьдесят пятой сессии SC.3 в 2011 году было принято решение о со</w:t>
      </w:r>
      <w:r w:rsidRPr="00752F12">
        <w:t>в</w:t>
      </w:r>
      <w:r w:rsidRPr="00752F12">
        <w:t xml:space="preserve">местной работе/консультациях/общей группе экспертов с Рабочей группой по </w:t>
      </w:r>
      <w:proofErr w:type="spellStart"/>
      <w:r w:rsidRPr="00752F12">
        <w:t>и</w:t>
      </w:r>
      <w:r w:rsidRPr="00752F12">
        <w:t>н</w:t>
      </w:r>
      <w:r w:rsidRPr="00752F12">
        <w:t>термодальным</w:t>
      </w:r>
      <w:proofErr w:type="spellEnd"/>
      <w:r w:rsidRPr="00752F12">
        <w:t xml:space="preserve"> перевозкам и логистике (WP.24).</w:t>
      </w:r>
      <w:bookmarkEnd w:id="127"/>
      <w:r w:rsidRPr="00752F12">
        <w:t xml:space="preserve"> </w:t>
      </w:r>
      <w:bookmarkStart w:id="128" w:name="lt_pId180"/>
      <w:r w:rsidRPr="00752F12">
        <w:t>В контексте Белой книги и пр</w:t>
      </w:r>
      <w:r w:rsidRPr="00752F12">
        <w:t>о</w:t>
      </w:r>
      <w:r w:rsidRPr="00752F12">
        <w:t>должающегося пересмотра Синей книги SC.3/WP.3 провела специальное обсу</w:t>
      </w:r>
      <w:r w:rsidRPr="00752F12">
        <w:t>ж</w:t>
      </w:r>
      <w:r w:rsidRPr="00752F12">
        <w:t>дение вопроса о стратегическом развитии инфраструктуры внутренних водных путей на своей тридцать девятой сессии в 2011 году.</w:t>
      </w:r>
      <w:bookmarkEnd w:id="128"/>
    </w:p>
    <w:p w:rsidR="00752F12" w:rsidRPr="00752F12" w:rsidRDefault="00752F12" w:rsidP="00752F12">
      <w:pPr>
        <w:pStyle w:val="SingleTxt"/>
      </w:pPr>
      <w:r w:rsidRPr="00752F12">
        <w:t>25.</w:t>
      </w:r>
      <w:r w:rsidRPr="00752F12">
        <w:tab/>
      </w:r>
      <w:bookmarkStart w:id="129" w:name="lt_pId182"/>
      <w:r w:rsidRPr="00752F12">
        <w:t>В 2013 году на своей пятьдесят седьмой сессии SC.3 вновь подтвердила свое намерение сотрудничать с другими рабочими группами, поддерживать ин</w:t>
      </w:r>
      <w:r w:rsidRPr="00752F12">
        <w:t>и</w:t>
      </w:r>
      <w:r w:rsidRPr="00752F12">
        <w:t xml:space="preserve">циативы, направленные на повышение роли внутреннего водного транспорта в безопасных </w:t>
      </w:r>
      <w:proofErr w:type="spellStart"/>
      <w:r w:rsidRPr="00752F12">
        <w:t>интермодальных</w:t>
      </w:r>
      <w:proofErr w:type="spellEnd"/>
      <w:r w:rsidRPr="00752F12">
        <w:t xml:space="preserve"> транспортных цепях (ECE/TRANS/SC.3/195, пункт 15).</w:t>
      </w:r>
      <w:bookmarkEnd w:id="129"/>
      <w:r w:rsidRPr="00752F12">
        <w:t xml:space="preserve"> </w:t>
      </w:r>
      <w:bookmarkStart w:id="130" w:name="lt_pId183"/>
      <w:r w:rsidRPr="00752F12">
        <w:t xml:space="preserve">SC.3/WP.3 на своей сорок первой сессии просила Рабочую группу по </w:t>
      </w:r>
      <w:proofErr w:type="spellStart"/>
      <w:r w:rsidRPr="00752F12">
        <w:t>интермодальным</w:t>
      </w:r>
      <w:proofErr w:type="spellEnd"/>
      <w:r w:rsidRPr="00752F12">
        <w:t xml:space="preserve"> перевозкам и логистике пересмотреть приложения I и II к Пр</w:t>
      </w:r>
      <w:r w:rsidRPr="00752F12">
        <w:t>о</w:t>
      </w:r>
      <w:r w:rsidRPr="00752F12">
        <w:t>токолу к СЛКП в соответствии с пересмотренным вариантом приложений к СМВП (ECE/TRANS/SC.3/WP.3/82, пункт 12).</w:t>
      </w:r>
      <w:bookmarkEnd w:id="130"/>
      <w:r w:rsidRPr="00752F12">
        <w:t xml:space="preserve"> </w:t>
      </w:r>
      <w:bookmarkStart w:id="131" w:name="lt_pId184"/>
      <w:proofErr w:type="gramStart"/>
      <w:r w:rsidRPr="00752F12">
        <w:t xml:space="preserve">На своей сорок седьмой сессии </w:t>
      </w:r>
      <w:r w:rsidRPr="00752F12">
        <w:lastRenderedPageBreak/>
        <w:t>SC.3/WP.3 рассмотрела подготовленное секретариатом предложение, которое б</w:t>
      </w:r>
      <w:r w:rsidRPr="00752F12">
        <w:t>у</w:t>
      </w:r>
      <w:r w:rsidRPr="00752F12">
        <w:t xml:space="preserve">дет представлено для рассмотрения одновременно на пятьдесят девятой сессии SC.3 и на пятьдесят восьмой сессии Рабочей группы по </w:t>
      </w:r>
      <w:proofErr w:type="spellStart"/>
      <w:r w:rsidRPr="00752F12">
        <w:t>интермодальным</w:t>
      </w:r>
      <w:proofErr w:type="spellEnd"/>
      <w:r w:rsidRPr="00752F12">
        <w:t xml:space="preserve"> пер</w:t>
      </w:r>
      <w:r w:rsidRPr="00752F12">
        <w:t>е</w:t>
      </w:r>
      <w:r w:rsidRPr="00752F12">
        <w:t>возкам и логистике в ноябре 2015 года, в результате чего могут быть внесены п</w:t>
      </w:r>
      <w:r w:rsidRPr="00752F12">
        <w:t>о</w:t>
      </w:r>
      <w:r w:rsidRPr="00752F12">
        <w:t>правки в Протокол к СЛКП.</w:t>
      </w:r>
      <w:bookmarkEnd w:id="131"/>
      <w:proofErr w:type="gramEnd"/>
    </w:p>
    <w:p w:rsidR="00752F12" w:rsidRPr="00752F12" w:rsidRDefault="00752F12" w:rsidP="00752F12">
      <w:pPr>
        <w:pStyle w:val="SingleTxt"/>
      </w:pPr>
      <w:r w:rsidRPr="00752F12">
        <w:t>26.</w:t>
      </w:r>
      <w:r w:rsidRPr="00752F12">
        <w:tab/>
      </w:r>
      <w:bookmarkStart w:id="132" w:name="lt_pId186"/>
      <w:r w:rsidRPr="00752F12">
        <w:t>Стимулирование SC.3 развития судоходства в прибрежных водах предпол</w:t>
      </w:r>
      <w:r w:rsidRPr="00752F12">
        <w:t>а</w:t>
      </w:r>
      <w:r w:rsidRPr="00752F12">
        <w:t>гает включение новых прибрежных маршрутов и портов в СМВП, а также техн</w:t>
      </w:r>
      <w:r w:rsidRPr="00752F12">
        <w:t>и</w:t>
      </w:r>
      <w:r w:rsidRPr="00752F12">
        <w:t>ческих требований к судам, способным осуществлять такое плавание.</w:t>
      </w:r>
      <w:bookmarkEnd w:id="132"/>
      <w:r w:rsidRPr="00752F12">
        <w:t xml:space="preserve"> </w:t>
      </w:r>
      <w:bookmarkStart w:id="133" w:name="lt_pId187"/>
      <w:r w:rsidRPr="00752F12">
        <w:t>В этой сфере были достигнуты следующие результаты:</w:t>
      </w:r>
      <w:bookmarkEnd w:id="133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134" w:name="lt_pId188"/>
      <w:r w:rsidRPr="003D1EB4">
        <w:tab/>
      </w:r>
      <w:r w:rsidRPr="00752F12">
        <w:t>•</w:t>
      </w:r>
      <w:r w:rsidRPr="00752F12">
        <w:tab/>
        <w:t>требования к судам типа «река–море» были включены в Резолюцию № 61 «Рекомендации, касающиеся согласованных на европейском уровне техн</w:t>
      </w:r>
      <w:r w:rsidRPr="00752F12">
        <w:t>и</w:t>
      </w:r>
      <w:r w:rsidRPr="00752F12">
        <w:t>ческих предписаний, применимых к судам внутреннего плавания» в кач</w:t>
      </w:r>
      <w:r w:rsidRPr="00752F12">
        <w:t>е</w:t>
      </w:r>
      <w:r w:rsidRPr="00752F12">
        <w:t>стве новой главы 20B (см. пункт 20 выше), включая классификацию пр</w:t>
      </w:r>
      <w:r w:rsidRPr="00752F12">
        <w:t>и</w:t>
      </w:r>
      <w:r w:rsidRPr="00752F12">
        <w:t>брежных вод по зонам RS 2.0, 3.0, 3.5, 4.5 и 6.0;</w:t>
      </w:r>
      <w:bookmarkEnd w:id="134"/>
    </w:p>
    <w:p w:rsidR="00752F12" w:rsidRPr="00752F12" w:rsidRDefault="00752F12" w:rsidP="00752F12">
      <w:pPr>
        <w:pStyle w:val="SingleTxt"/>
        <w:tabs>
          <w:tab w:val="right" w:pos="1685"/>
        </w:tabs>
        <w:ind w:left="1742" w:hanging="475"/>
      </w:pPr>
      <w:bookmarkStart w:id="135" w:name="lt_pId189"/>
      <w:r w:rsidRPr="00C17C0F">
        <w:tab/>
      </w:r>
      <w:proofErr w:type="gramStart"/>
      <w:r w:rsidRPr="00752F12">
        <w:t>•</w:t>
      </w:r>
      <w:r w:rsidRPr="00752F12">
        <w:tab/>
        <w:t>секретариат предлагает провести консультации с Рабочей группой по те</w:t>
      </w:r>
      <w:r w:rsidRPr="00752F12">
        <w:t>н</w:t>
      </w:r>
      <w:r w:rsidRPr="00752F12">
        <w:t xml:space="preserve">денциям и экономике транспорта и с Рабочей группой по </w:t>
      </w:r>
      <w:proofErr w:type="spellStart"/>
      <w:r w:rsidRPr="00752F12">
        <w:t>интермодальным</w:t>
      </w:r>
      <w:proofErr w:type="spellEnd"/>
      <w:r w:rsidRPr="00752F12">
        <w:t xml:space="preserve"> перевозкам и логистике в целях подготовки подробного предложения о включении маршрутов «река–море» и портов в СМВП и получения предл</w:t>
      </w:r>
      <w:r w:rsidRPr="00752F12">
        <w:t>о</w:t>
      </w:r>
      <w:r w:rsidRPr="00752F12">
        <w:t>жений от государств-участников, речных комиссий и других заинтересова</w:t>
      </w:r>
      <w:r w:rsidRPr="00752F12">
        <w:t>н</w:t>
      </w:r>
      <w:r w:rsidRPr="00752F12">
        <w:t>ных сторон, участвующих в судоходстве в прибрежных водах.</w:t>
      </w:r>
      <w:bookmarkEnd w:id="135"/>
      <w:proofErr w:type="gramEnd"/>
    </w:p>
    <w:p w:rsidR="00752F12" w:rsidRPr="00752F12" w:rsidRDefault="00752F12" w:rsidP="00752F12">
      <w:pPr>
        <w:pStyle w:val="SingleTxt"/>
      </w:pPr>
      <w:r w:rsidRPr="00752F12">
        <w:t>27.</w:t>
      </w:r>
      <w:r w:rsidRPr="00752F12">
        <w:tab/>
      </w:r>
      <w:bookmarkStart w:id="136" w:name="lt_pId191"/>
      <w:r w:rsidRPr="00752F12">
        <w:t>Вопрос о безопасности внутреннего водного транспорта постоянно является неотъемлемой частью повестки дня SC.3.</w:t>
      </w:r>
      <w:bookmarkEnd w:id="136"/>
      <w:r w:rsidRPr="00752F12">
        <w:t xml:space="preserve"> </w:t>
      </w:r>
      <w:bookmarkStart w:id="137" w:name="lt_pId192"/>
      <w:r w:rsidRPr="00752F12">
        <w:t>Предложение, касающееся положений в области безопасности и представленное в качестве проекта приложения IV к СМВП, обсуждалось SC.3 на ее сорок девятой сессии, а затем было рассмотрено SC.3/WP.3 на ее сорок второй сессии.</w:t>
      </w:r>
      <w:bookmarkEnd w:id="137"/>
      <w:r w:rsidRPr="00752F12">
        <w:t xml:space="preserve"> </w:t>
      </w:r>
      <w:bookmarkStart w:id="138" w:name="lt_pId193"/>
      <w:r w:rsidRPr="00752F12">
        <w:t>SC.3/WP.3 пришла к выводу, что проблема безопасности на европейских внутренних водных путях актуальна, но высказала свои опасения по поводу трудностей с осуществлением в случае включения в СМВП конкретных положений в том виде, в каком они были предложены.</w:t>
      </w:r>
      <w:bookmarkEnd w:id="138"/>
      <w:r w:rsidRPr="00752F12">
        <w:t xml:space="preserve"> </w:t>
      </w:r>
      <w:bookmarkStart w:id="139" w:name="lt_pId194"/>
      <w:r w:rsidRPr="00752F12">
        <w:t>По п</w:t>
      </w:r>
      <w:r w:rsidRPr="00752F12">
        <w:t>о</w:t>
      </w:r>
      <w:r w:rsidRPr="00752F12">
        <w:t>ручению SC.3/WP.3 секретариат подготовил общий те</w:t>
      </w:r>
      <w:proofErr w:type="gramStart"/>
      <w:r w:rsidRPr="00752F12">
        <w:t>кст дл</w:t>
      </w:r>
      <w:proofErr w:type="gramEnd"/>
      <w:r w:rsidRPr="00752F12">
        <w:t>я возможного вкл</w:t>
      </w:r>
      <w:r w:rsidRPr="00752F12">
        <w:t>ю</w:t>
      </w:r>
      <w:r w:rsidRPr="00752F12">
        <w:t>чения в основную часть СМВП.</w:t>
      </w:r>
      <w:bookmarkEnd w:id="139"/>
      <w:r w:rsidRPr="00752F12">
        <w:t xml:space="preserve"> </w:t>
      </w:r>
      <w:bookmarkStart w:id="140" w:name="lt_pId195"/>
      <w:r w:rsidRPr="00752F12">
        <w:t>После обсуждения SC.3 решила отложить пр</w:t>
      </w:r>
      <w:r w:rsidRPr="00752F12">
        <w:t>и</w:t>
      </w:r>
      <w:r w:rsidRPr="00752F12">
        <w:t>нятие решения по включению положений в области безопасности в СМВП до тех пор, пока в результате оценки риска не будет продемонстрировано, что риски и</w:t>
      </w:r>
      <w:r w:rsidRPr="00752F12">
        <w:t>н</w:t>
      </w:r>
      <w:r w:rsidRPr="00752F12">
        <w:t>цидентов в системе безопасности выше, чем они воспринимаются в настоящее время (ECE/TRANS/SC.3/2013/195, пункт 13).</w:t>
      </w:r>
      <w:bookmarkEnd w:id="140"/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752F1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2F12">
        <w:tab/>
        <w:t>E.</w:t>
      </w:r>
      <w:r w:rsidRPr="00752F12">
        <w:tab/>
      </w:r>
      <w:bookmarkStart w:id="141" w:name="lt_pId198"/>
      <w:r w:rsidRPr="00752F12">
        <w:t>Стратегическая рекомендация № 5</w:t>
      </w:r>
      <w:bookmarkEnd w:id="141"/>
    </w:p>
    <w:p w:rsidR="00752F12" w:rsidRPr="00752F12" w:rsidRDefault="00752F12" w:rsidP="00752F12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</w:pPr>
      <w:r w:rsidRPr="00752F12">
        <w:t>28.</w:t>
      </w:r>
      <w:r w:rsidRPr="00752F12">
        <w:tab/>
      </w:r>
      <w:bookmarkStart w:id="142" w:name="lt_pId200"/>
      <w:r w:rsidRPr="00752F12">
        <w:t>Признавая необходимость решения проблем на рынке труда, продолжения работы по согласованию требований, касающихся выдачи удостоверений судов</w:t>
      </w:r>
      <w:r w:rsidRPr="00752F12">
        <w:t>о</w:t>
      </w:r>
      <w:r w:rsidRPr="00752F12">
        <w:t>дителям и членам экипажей, а также согласования на общеевропейском уровне стандартов образования и профессиональной подготовки, государства-участники поддержали идею учреждения Международной группы экспертов по взаимному признанию удостоверений судоводителей и согласованию профессиональных требований во внутреннем судоходстве (МГЭ).</w:t>
      </w:r>
      <w:bookmarkEnd w:id="142"/>
      <w:r w:rsidRPr="00752F12">
        <w:t xml:space="preserve"> </w:t>
      </w:r>
      <w:bookmarkStart w:id="143" w:name="lt_pId201"/>
      <w:r w:rsidRPr="00752F12">
        <w:t>Эта группа была учреждена SC.3 в 2014 году.</w:t>
      </w:r>
      <w:bookmarkEnd w:id="143"/>
      <w:r w:rsidRPr="00752F12">
        <w:t xml:space="preserve"> </w:t>
      </w:r>
    </w:p>
    <w:p w:rsidR="00752F12" w:rsidRPr="00752F12" w:rsidRDefault="00752F12" w:rsidP="00752F12">
      <w:pPr>
        <w:pStyle w:val="SingleTxt"/>
      </w:pPr>
      <w:r w:rsidRPr="00752F12">
        <w:t>29.</w:t>
      </w:r>
      <w:r w:rsidRPr="00752F12">
        <w:tab/>
      </w:r>
      <w:bookmarkStart w:id="144" w:name="lt_pId203"/>
      <w:r w:rsidRPr="00752F12">
        <w:t>Государства-участники, речные комиссии и другие заинтересованные ст</w:t>
      </w:r>
      <w:r w:rsidRPr="00752F12">
        <w:t>о</w:t>
      </w:r>
      <w:r w:rsidRPr="00752F12">
        <w:t>роны в ходе сессий SC.3 и SC.3/WP.3 отслеживают прогре</w:t>
      </w:r>
      <w:proofErr w:type="gramStart"/>
      <w:r w:rsidRPr="00752F12">
        <w:t>сс в сф</w:t>
      </w:r>
      <w:proofErr w:type="gramEnd"/>
      <w:r w:rsidRPr="00752F12">
        <w:t>ере обучения, профессиональной подготовки и профессиональной квалификации.</w:t>
      </w:r>
      <w:bookmarkEnd w:id="144"/>
      <w:r w:rsidRPr="00752F12">
        <w:t xml:space="preserve"> </w:t>
      </w:r>
      <w:bookmarkStart w:id="145" w:name="lt_pId204"/>
      <w:r w:rsidRPr="00752F12">
        <w:t>Были внес</w:t>
      </w:r>
      <w:r w:rsidRPr="00752F12">
        <w:t>е</w:t>
      </w:r>
      <w:r w:rsidRPr="00752F12">
        <w:t xml:space="preserve">ны предложения, касающиеся уточнения таблиц в Стандартах подготовки и </w:t>
      </w:r>
      <w:proofErr w:type="spellStart"/>
      <w:r w:rsidRPr="00752F12">
        <w:t>д</w:t>
      </w:r>
      <w:r w:rsidRPr="00752F12">
        <w:t>и</w:t>
      </w:r>
      <w:r w:rsidRPr="00752F12">
        <w:t>пломирования</w:t>
      </w:r>
      <w:proofErr w:type="spellEnd"/>
      <w:r w:rsidRPr="00752F12">
        <w:t xml:space="preserve"> персонала во внутреннем судоходстве (СПДВС) на основе опыта стран, не являющихся членами ЕС, совместного опыта в сфере профессионал</w:t>
      </w:r>
      <w:r w:rsidRPr="00752F12">
        <w:t>ь</w:t>
      </w:r>
      <w:r w:rsidRPr="00752F12">
        <w:lastRenderedPageBreak/>
        <w:t>ной подготовки, опыта согласования профессиональных стандартов, совреме</w:t>
      </w:r>
      <w:r w:rsidRPr="00752F12">
        <w:t>н</w:t>
      </w:r>
      <w:r w:rsidRPr="00752F12">
        <w:t>ных подходов и тенденций в развитии образовательного процесса (например, и</w:t>
      </w:r>
      <w:r w:rsidRPr="00752F12">
        <w:t>с</w:t>
      </w:r>
      <w:r w:rsidRPr="00752F12">
        <w:t>пользование имитаторов).</w:t>
      </w:r>
      <w:bookmarkEnd w:id="145"/>
    </w:p>
    <w:p w:rsidR="00752F12" w:rsidRPr="00752F12" w:rsidRDefault="00752F12" w:rsidP="00752F12">
      <w:pPr>
        <w:pStyle w:val="SingleTxt"/>
      </w:pPr>
      <w:r w:rsidRPr="00752F12">
        <w:t>30.</w:t>
      </w:r>
      <w:r w:rsidRPr="00752F12">
        <w:tab/>
      </w:r>
      <w:bookmarkStart w:id="146" w:name="lt_pId206"/>
      <w:r w:rsidRPr="00752F12">
        <w:t>Государства-участники и речные комиссии приняли участие в подготовке исследования Международной организации труда (МОТ), касающегося условий труда и жизни на судах внутреннего плавания в европейском регионе (рабочий документ № 297 МОТ).</w:t>
      </w:r>
      <w:bookmarkEnd w:id="146"/>
      <w:r w:rsidRPr="00752F12">
        <w:t xml:space="preserve"> </w:t>
      </w:r>
      <w:bookmarkStart w:id="147" w:name="lt_pId207"/>
      <w:r w:rsidRPr="00752F12">
        <w:t>SC.3 использует эти материалы в качестве источника и</w:t>
      </w:r>
      <w:r w:rsidRPr="00752F12">
        <w:t>н</w:t>
      </w:r>
      <w:r w:rsidRPr="00752F12">
        <w:t>формации для МГЭ.</w:t>
      </w:r>
      <w:bookmarkEnd w:id="147"/>
      <w:r w:rsidRPr="00752F12">
        <w:t xml:space="preserve"> </w:t>
      </w:r>
      <w:bookmarkStart w:id="148" w:name="lt_pId208"/>
      <w:r w:rsidRPr="00752F12">
        <w:t>Кроме того, правительства, речные комиссии и другие заи</w:t>
      </w:r>
      <w:r w:rsidRPr="00752F12">
        <w:t>н</w:t>
      </w:r>
      <w:r w:rsidRPr="00752F12">
        <w:t>тересованные стороны провели обсуждение по теме «Повышение привлекател</w:t>
      </w:r>
      <w:r w:rsidRPr="00752F12">
        <w:t>ь</w:t>
      </w:r>
      <w:r w:rsidRPr="00752F12">
        <w:t>ности профессии членов экипажа, занятых во внутреннем судоходстве» на пят</w:t>
      </w:r>
      <w:r w:rsidRPr="00752F12">
        <w:t>ь</w:t>
      </w:r>
      <w:r w:rsidRPr="00752F12">
        <w:t>десят восьмой сессии SC.3 в 2014 году.</w:t>
      </w:r>
      <w:bookmarkEnd w:id="148"/>
    </w:p>
    <w:p w:rsidR="00752F12" w:rsidRPr="00752F12" w:rsidRDefault="00752F12" w:rsidP="00752F12">
      <w:pPr>
        <w:pStyle w:val="SingleTxt"/>
      </w:pPr>
      <w:r w:rsidRPr="00752F12">
        <w:t>31.</w:t>
      </w:r>
      <w:r w:rsidRPr="00752F12">
        <w:tab/>
      </w:r>
      <w:bookmarkStart w:id="149" w:name="lt_pId210"/>
      <w:r w:rsidRPr="00752F12">
        <w:t xml:space="preserve">Положения, касающиеся требований к минимальному составу экипажа и профессиональной подготовке, были включены в качестве главы 23 в </w:t>
      </w:r>
      <w:proofErr w:type="spellStart"/>
      <w:proofErr w:type="gramStart"/>
      <w:r w:rsidRPr="00752F12">
        <w:t>Резолю</w:t>
      </w:r>
      <w:r w:rsidR="00247988" w:rsidRPr="00247988">
        <w:t>-</w:t>
      </w:r>
      <w:r w:rsidRPr="00752F12">
        <w:t>цию</w:t>
      </w:r>
      <w:proofErr w:type="spellEnd"/>
      <w:proofErr w:type="gramEnd"/>
      <w:r w:rsidRPr="00752F12">
        <w:t xml:space="preserve"> № 61 «Рекомендации, касающиеся согласованных на европейском уровне технических предписаний, применимых к судам внутреннего плавания».</w:t>
      </w:r>
      <w:bookmarkEnd w:id="149"/>
      <w:r w:rsidRPr="00752F12">
        <w:t xml:space="preserve"> </w:t>
      </w:r>
      <w:bookmarkStart w:id="150" w:name="lt_pId211"/>
      <w:proofErr w:type="gramStart"/>
      <w:r w:rsidRPr="00752F12">
        <w:t>Пров</w:t>
      </w:r>
      <w:r w:rsidRPr="00752F12">
        <w:t>о</w:t>
      </w:r>
      <w:r w:rsidRPr="00752F12">
        <w:t>дится пересмотр главы 23 на основе предложения, представленного Дунайской комиссией (неофициальный документ № 5 (2013 год) SC.3/WP.3), предложения Группы экспертов-добровольцев по Резолюции № 61 (ECE/TRANS/SC.3/2015/9, приложение I) и предложения секретариата по главе 23 к сорок шестой сессии SC.3/WP.3 (ECE/TRANS/SC.3/WP.3/2015/2).</w:t>
      </w:r>
      <w:bookmarkEnd w:id="150"/>
      <w:proofErr w:type="gramEnd"/>
    </w:p>
    <w:p w:rsidR="00752F12" w:rsidRPr="00752F12" w:rsidRDefault="00752F12" w:rsidP="00752F12">
      <w:pPr>
        <w:pStyle w:val="SingleTxt"/>
      </w:pPr>
      <w:r w:rsidRPr="00752F12">
        <w:t>32.</w:t>
      </w:r>
      <w:r w:rsidRPr="00752F12">
        <w:tab/>
      </w:r>
      <w:bookmarkStart w:id="151" w:name="lt_pId213"/>
      <w:r w:rsidRPr="00752F12">
        <w:t>Существенный прогресс в процессе признания удостоверений судоводит</w:t>
      </w:r>
      <w:r w:rsidRPr="00752F12">
        <w:t>е</w:t>
      </w:r>
      <w:r w:rsidRPr="00752F12">
        <w:t xml:space="preserve">лей </w:t>
      </w:r>
      <w:proofErr w:type="gramStart"/>
      <w:r w:rsidRPr="00752F12">
        <w:t>был</w:t>
      </w:r>
      <w:proofErr w:type="gramEnd"/>
      <w:r w:rsidRPr="00752F12">
        <w:t xml:space="preserve"> достигнут в сфере прогулочного плавания, в контексте которой Резол</w:t>
      </w:r>
      <w:r w:rsidRPr="00752F12">
        <w:t>ю</w:t>
      </w:r>
      <w:r w:rsidRPr="00752F12">
        <w:t>ция ЕЭК ООН № 40 «Международное удостоверение на право управления прог</w:t>
      </w:r>
      <w:r w:rsidRPr="00752F12">
        <w:t>у</w:t>
      </w:r>
      <w:r w:rsidRPr="00752F12">
        <w:t>лочным судном» признана государствами-участниками, применяющими эту Р</w:t>
      </w:r>
      <w:r w:rsidRPr="00752F12">
        <w:t>е</w:t>
      </w:r>
      <w:r w:rsidRPr="00752F12">
        <w:t>золюцию.</w:t>
      </w:r>
      <w:bookmarkEnd w:id="151"/>
      <w:r w:rsidRPr="00752F12">
        <w:t xml:space="preserve"> </w:t>
      </w:r>
      <w:bookmarkStart w:id="152" w:name="lt_pId214"/>
      <w:r w:rsidRPr="00752F12">
        <w:t>За пределами региона ЕЭК ООН она была признана Южной Африкой.</w:t>
      </w:r>
      <w:bookmarkEnd w:id="152"/>
      <w:r w:rsidRPr="00752F12">
        <w:t xml:space="preserve"> </w:t>
      </w:r>
      <w:bookmarkStart w:id="153" w:name="lt_pId215"/>
      <w:r w:rsidRPr="00752F12">
        <w:t>Эта резолюция была пересмотрена и вновь опубликована в 2011 году (первый пересмотр), 2012 году (второй пересмотр), 2013 году (третий пересмотр) и в 2014 году (текущий, четвертый пересмотр) (ECE/TRANS/SC.3/147/Rev.4).</w:t>
      </w:r>
      <w:bookmarkEnd w:id="153"/>
    </w:p>
    <w:p w:rsidR="00752F12" w:rsidRPr="00752F12" w:rsidRDefault="00752F12" w:rsidP="00752F12">
      <w:pPr>
        <w:pStyle w:val="SingleTxt"/>
      </w:pPr>
      <w:r w:rsidRPr="00752F12">
        <w:t>33.</w:t>
      </w:r>
      <w:r w:rsidRPr="00752F12">
        <w:tab/>
      </w:r>
      <w:bookmarkStart w:id="154" w:name="lt_pId217"/>
      <w:r w:rsidRPr="00752F12">
        <w:t>В целях облегчения понимания этой резолюции теми, кто имеет право управлять прогулочным судном, на сорок четвертой сессии SC.3/WP.3 было одобрено руководство по применению Резолюции № 40, которое утверждено SC.3 и размещено на веб-сайте ЕЭК ООН.</w:t>
      </w:r>
      <w:bookmarkEnd w:id="154"/>
      <w:r w:rsidRPr="00752F12">
        <w:t xml:space="preserve"> </w:t>
      </w:r>
      <w:bookmarkStart w:id="155" w:name="lt_pId218"/>
      <w:r w:rsidRPr="00752F12">
        <w:t>Признавая важность Резолюции № 40 для прогулочного плавания в Европе и за ее пределами, SC.3 на своей сороковой сессии в 2012 году инициировала дискуссию о возможности изменения ее стат</w:t>
      </w:r>
      <w:r w:rsidRPr="00752F12">
        <w:t>у</w:t>
      </w:r>
      <w:r w:rsidRPr="00752F12">
        <w:t>са в качестве документа, имеющего обязательную юридическую силу.</w:t>
      </w:r>
      <w:bookmarkEnd w:id="155"/>
    </w:p>
    <w:p w:rsidR="00752F12" w:rsidRPr="00752F12" w:rsidRDefault="00752F12" w:rsidP="00752F12">
      <w:pPr>
        <w:pStyle w:val="SingleTxt"/>
      </w:pPr>
      <w:r w:rsidRPr="00752F12">
        <w:t>34.</w:t>
      </w:r>
      <w:r w:rsidRPr="00752F12">
        <w:tab/>
      </w:r>
      <w:bookmarkStart w:id="156" w:name="lt_pId220"/>
      <w:r w:rsidRPr="00752F12">
        <w:t>Ниже перечислены другие резолюции ЕЭК ООН, касающиеся выдачи и признания удостоверений на право управления прогулочным судном и развития прогулочного плавания в регионе ЕЭК ООН:</w:t>
      </w:r>
      <w:bookmarkEnd w:id="156"/>
    </w:p>
    <w:p w:rsidR="00752F12" w:rsidRPr="00752F12" w:rsidRDefault="00247988" w:rsidP="00247988">
      <w:pPr>
        <w:pStyle w:val="SingleTxt"/>
        <w:tabs>
          <w:tab w:val="right" w:pos="1685"/>
        </w:tabs>
        <w:ind w:left="1742" w:hanging="475"/>
      </w:pPr>
      <w:bookmarkStart w:id="157" w:name="lt_pId221"/>
      <w:r w:rsidRPr="003D1EB4">
        <w:tab/>
      </w:r>
      <w:r w:rsidRPr="00247988">
        <w:t>•</w:t>
      </w:r>
      <w:r w:rsidRPr="00247988">
        <w:tab/>
      </w:r>
      <w:r w:rsidR="00752F12" w:rsidRPr="00752F12">
        <w:t>Резолюция № 13 «Международное удостоверение (международная карто</w:t>
      </w:r>
      <w:r w:rsidR="00752F12" w:rsidRPr="00752F12">
        <w:t>ч</w:t>
      </w:r>
      <w:r w:rsidR="00752F12" w:rsidRPr="00752F12">
        <w:t>ка) для прогулочных судов» (TRANS/SC.3/118 и TRANS/SC.3/131);</w:t>
      </w:r>
      <w:bookmarkEnd w:id="157"/>
    </w:p>
    <w:p w:rsidR="00752F12" w:rsidRPr="00752F12" w:rsidRDefault="00247988" w:rsidP="00247988">
      <w:pPr>
        <w:pStyle w:val="SingleTxt"/>
        <w:tabs>
          <w:tab w:val="right" w:pos="1685"/>
        </w:tabs>
        <w:ind w:left="1742" w:hanging="475"/>
      </w:pPr>
      <w:bookmarkStart w:id="158" w:name="lt_pId222"/>
      <w:r w:rsidRPr="003D1EB4">
        <w:tab/>
      </w:r>
      <w:r w:rsidRPr="00247988">
        <w:t>•</w:t>
      </w:r>
      <w:r w:rsidRPr="00247988">
        <w:tab/>
      </w:r>
      <w:r w:rsidR="00752F12" w:rsidRPr="00752F12">
        <w:t>Резолюция № 14 «Международное удостоверение (международная карто</w:t>
      </w:r>
      <w:r w:rsidR="00752F12" w:rsidRPr="00752F12">
        <w:t>ч</w:t>
      </w:r>
      <w:r w:rsidR="00752F12" w:rsidRPr="00752F12">
        <w:t>ка) на право управления прогулочным судном» (TRANS/SC.3/96 и TRANS/SC.3/131);</w:t>
      </w:r>
      <w:bookmarkEnd w:id="158"/>
    </w:p>
    <w:p w:rsidR="00752F12" w:rsidRPr="00752F12" w:rsidRDefault="00247988" w:rsidP="00247988">
      <w:pPr>
        <w:pStyle w:val="SingleTxt"/>
        <w:tabs>
          <w:tab w:val="right" w:pos="1685"/>
        </w:tabs>
        <w:ind w:left="1742" w:hanging="475"/>
      </w:pPr>
      <w:bookmarkStart w:id="159" w:name="lt_pId223"/>
      <w:r w:rsidRPr="003D1EB4">
        <w:tab/>
      </w:r>
      <w:r w:rsidRPr="00247988">
        <w:t>•</w:t>
      </w:r>
      <w:r w:rsidRPr="00247988">
        <w:tab/>
      </w:r>
      <w:r w:rsidR="00752F12" w:rsidRPr="00752F12">
        <w:t>Резолюция № 41 «Малые суда, используемые исключительно для прогуло</w:t>
      </w:r>
      <w:r w:rsidR="00752F12" w:rsidRPr="00752F12">
        <w:t>ч</w:t>
      </w:r>
      <w:r w:rsidR="00752F12" w:rsidRPr="00752F12">
        <w:t>ного судоходства» (TRANS/SC.3/148); и</w:t>
      </w:r>
      <w:bookmarkEnd w:id="159"/>
    </w:p>
    <w:p w:rsidR="00752F12" w:rsidRPr="00752F12" w:rsidRDefault="00247988" w:rsidP="00247988">
      <w:pPr>
        <w:pStyle w:val="SingleTxt"/>
        <w:tabs>
          <w:tab w:val="right" w:pos="1685"/>
        </w:tabs>
        <w:ind w:left="1742" w:hanging="475"/>
      </w:pPr>
      <w:bookmarkStart w:id="160" w:name="lt_pId224"/>
      <w:r w:rsidRPr="003D1EB4">
        <w:tab/>
      </w:r>
      <w:r w:rsidRPr="00247988">
        <w:t>•</w:t>
      </w:r>
      <w:r w:rsidRPr="00247988">
        <w:tab/>
      </w:r>
      <w:r w:rsidR="00752F12" w:rsidRPr="00752F12">
        <w:t>Резолюция № 52 «Европейская сеть прогулочного судоходства по внутре</w:t>
      </w:r>
      <w:r w:rsidR="00752F12" w:rsidRPr="00752F12">
        <w:t>н</w:t>
      </w:r>
      <w:r w:rsidR="00752F12" w:rsidRPr="00752F12">
        <w:t>ним водным путям» (ECE/TRANS/SC.3/164/Rev.1), пересмотренная SC.3 на ее пятьдесят шестой сессии в 2012 году.</w:t>
      </w:r>
      <w:bookmarkEnd w:id="160"/>
    </w:p>
    <w:p w:rsidR="00752F12" w:rsidRPr="00752F12" w:rsidRDefault="00752F12" w:rsidP="00752F12">
      <w:pPr>
        <w:pStyle w:val="SingleTxt"/>
      </w:pPr>
      <w:r w:rsidRPr="00752F12">
        <w:lastRenderedPageBreak/>
        <w:t>35.</w:t>
      </w:r>
      <w:r w:rsidRPr="00752F12">
        <w:tab/>
      </w:r>
      <w:bookmarkStart w:id="161" w:name="lt_pId226"/>
      <w:r w:rsidRPr="00752F12">
        <w:t>На своей сорок первой сессии в 2012 году SC.3/WP.3 отметила прогресс, достигнутый Российской Федерацией в области открытия внутренних водных путей для прогулочного плавания.</w:t>
      </w:r>
      <w:bookmarkEnd w:id="161"/>
    </w:p>
    <w:p w:rsidR="00247988" w:rsidRPr="00247988" w:rsidRDefault="00247988" w:rsidP="00247988">
      <w:pPr>
        <w:pStyle w:val="SingleTxt"/>
        <w:spacing w:after="0" w:line="120" w:lineRule="exact"/>
        <w:rPr>
          <w:b/>
          <w:sz w:val="10"/>
        </w:rPr>
      </w:pPr>
    </w:p>
    <w:p w:rsidR="00247988" w:rsidRPr="00247988" w:rsidRDefault="00247988" w:rsidP="00247988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24798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2F12">
        <w:tab/>
        <w:t>F.</w:t>
      </w:r>
      <w:r w:rsidRPr="00752F12">
        <w:tab/>
      </w:r>
      <w:bookmarkStart w:id="162" w:name="lt_pId229"/>
      <w:r w:rsidRPr="00752F12">
        <w:t>Стратегическая рекомендация № 6</w:t>
      </w:r>
      <w:bookmarkEnd w:id="162"/>
    </w:p>
    <w:p w:rsidR="00247988" w:rsidRPr="00247988" w:rsidRDefault="00247988" w:rsidP="00247988">
      <w:pPr>
        <w:pStyle w:val="SingleTxt"/>
        <w:spacing w:after="0" w:line="120" w:lineRule="exact"/>
        <w:rPr>
          <w:sz w:val="10"/>
        </w:rPr>
      </w:pPr>
    </w:p>
    <w:p w:rsidR="00247988" w:rsidRPr="00247988" w:rsidRDefault="00247988" w:rsidP="00247988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</w:pPr>
      <w:r w:rsidRPr="00752F12">
        <w:t>36.</w:t>
      </w:r>
      <w:r w:rsidRPr="00752F12">
        <w:tab/>
      </w:r>
      <w:bookmarkStart w:id="163" w:name="lt_pId231"/>
      <w:r w:rsidRPr="00752F12">
        <w:t>В контексте решения задач по охране окружающей среды и снижению «у</w:t>
      </w:r>
      <w:r w:rsidRPr="00752F12">
        <w:t>г</w:t>
      </w:r>
      <w:r w:rsidRPr="00752F12">
        <w:t>леродного следа» внутреннего водного транспорта SC.3 пересмотрела и обнов</w:t>
      </w:r>
      <w:r w:rsidRPr="00752F12">
        <w:t>и</w:t>
      </w:r>
      <w:r w:rsidRPr="00752F12">
        <w:t>ла соответствующие положения Европейских правил судоходства по внутренним водным путям (ЕПСВВП).</w:t>
      </w:r>
      <w:bookmarkEnd w:id="163"/>
      <w:r w:rsidRPr="00752F12">
        <w:t xml:space="preserve"> </w:t>
      </w:r>
      <w:bookmarkStart w:id="164" w:name="lt_pId232"/>
      <w:r w:rsidRPr="00752F12">
        <w:t>Одобренный в 2014 году пятый пересмотренный вар</w:t>
      </w:r>
      <w:r w:rsidRPr="00752F12">
        <w:t>и</w:t>
      </w:r>
      <w:r w:rsidRPr="00752F12">
        <w:t>ант ЕПСВВП включает пересмотр главы 10 «Предотвращение загрязнения вод и удаление отходов, образующихся на борту судов» и новое приложение 11 «Ко</w:t>
      </w:r>
      <w:r w:rsidRPr="00752F12">
        <w:t>н</w:t>
      </w:r>
      <w:r w:rsidRPr="00752F12">
        <w:t>трольный перечень мер по технике безопасности при заправке топливом».</w:t>
      </w:r>
      <w:bookmarkEnd w:id="164"/>
    </w:p>
    <w:p w:rsidR="00752F12" w:rsidRPr="00752F12" w:rsidRDefault="00752F12" w:rsidP="00752F12">
      <w:pPr>
        <w:pStyle w:val="SingleTxt"/>
      </w:pPr>
      <w:r w:rsidRPr="00752F12">
        <w:t>37.</w:t>
      </w:r>
      <w:r w:rsidRPr="00752F12">
        <w:tab/>
      </w:r>
      <w:bookmarkStart w:id="165" w:name="lt_pId234"/>
      <w:r w:rsidRPr="00752F12">
        <w:t>Кроме того, эксперты SC.3 и государства-участники внесли свой вклад в а</w:t>
      </w:r>
      <w:r w:rsidRPr="00752F12">
        <w:t>к</w:t>
      </w:r>
      <w:r w:rsidRPr="00752F12">
        <w:t>туальные исследования ЕЭК ООН, например в разработку дискуссионного док</w:t>
      </w:r>
      <w:r w:rsidRPr="00752F12">
        <w:t>у</w:t>
      </w:r>
      <w:r w:rsidRPr="00752F12">
        <w:t>мента ЕЭК ООН «Выбросы из дизельных двигателей:</w:t>
      </w:r>
      <w:bookmarkEnd w:id="165"/>
      <w:r w:rsidRPr="00752F12">
        <w:t xml:space="preserve"> </w:t>
      </w:r>
      <w:bookmarkStart w:id="166" w:name="lt_pId235"/>
      <w:r w:rsidRPr="00752F12">
        <w:t>мифы и реалии», которая была завершена в 2014 году.</w:t>
      </w:r>
      <w:bookmarkEnd w:id="166"/>
    </w:p>
    <w:p w:rsidR="00752F12" w:rsidRPr="00752F12" w:rsidRDefault="00752F12" w:rsidP="00752F12">
      <w:pPr>
        <w:pStyle w:val="SingleTxt"/>
      </w:pPr>
      <w:r w:rsidRPr="00752F12">
        <w:t>38.</w:t>
      </w:r>
      <w:r w:rsidRPr="00752F12">
        <w:tab/>
      </w:r>
      <w:bookmarkStart w:id="167" w:name="lt_pId237"/>
      <w:proofErr w:type="gramStart"/>
      <w:r w:rsidRPr="00752F12">
        <w:t xml:space="preserve">SC.3 на своей пятьдесят девятой сессии начала обсуждение нового текста раздела 8-4В «Требования к установкам для очистки бытовых стоков» </w:t>
      </w:r>
      <w:proofErr w:type="spellStart"/>
      <w:r w:rsidRPr="00752F12">
        <w:t>Резолю</w:t>
      </w:r>
      <w:r w:rsidR="00247988" w:rsidRPr="00247988">
        <w:t>-</w:t>
      </w:r>
      <w:r w:rsidRPr="00752F12">
        <w:t>ции</w:t>
      </w:r>
      <w:proofErr w:type="spellEnd"/>
      <w:r w:rsidRPr="00752F12">
        <w:t xml:space="preserve"> № 61 «Рекомендации, касающиеся согласованных на европейском уровне технических предписаний, применимых к судам внутреннего плавания» на осн</w:t>
      </w:r>
      <w:r w:rsidRPr="00752F12">
        <w:t>о</w:t>
      </w:r>
      <w:r w:rsidRPr="00752F12">
        <w:t>ве главы 14а директивы 2006/87/ЕС (ECE/TRANS/SC.3/2015/8) (см. пункт 21 в</w:t>
      </w:r>
      <w:r w:rsidRPr="00752F12">
        <w:t>ы</w:t>
      </w:r>
      <w:r w:rsidRPr="00752F12">
        <w:t>ше).</w:t>
      </w:r>
      <w:bookmarkEnd w:id="167"/>
      <w:proofErr w:type="gramEnd"/>
      <w:r w:rsidRPr="00752F12">
        <w:t xml:space="preserve"> </w:t>
      </w:r>
      <w:bookmarkStart w:id="168" w:name="lt_pId238"/>
      <w:r w:rsidRPr="00752F12">
        <w:t>Это предложение включает стандарты очистки для бортовых установок по очистке канализационных стоков, описание процедур испытаний и выдачи св</w:t>
      </w:r>
      <w:r w:rsidRPr="00752F12">
        <w:t>и</w:t>
      </w:r>
      <w:r w:rsidRPr="00752F12">
        <w:t>детельств об официальном утверждении типа этого оборудования.</w:t>
      </w:r>
      <w:bookmarkEnd w:id="168"/>
    </w:p>
    <w:p w:rsidR="00752F12" w:rsidRPr="00752F12" w:rsidRDefault="00752F12" w:rsidP="00752F12">
      <w:pPr>
        <w:pStyle w:val="SingleTxt"/>
      </w:pPr>
      <w:r w:rsidRPr="00752F12">
        <w:t>39.</w:t>
      </w:r>
      <w:r w:rsidRPr="00752F12">
        <w:tab/>
      </w:r>
      <w:bookmarkStart w:id="169" w:name="lt_pId240"/>
      <w:r w:rsidRPr="00752F12">
        <w:t>Выводы и рекомендации SC.3 способствовали созданию модели, озагла</w:t>
      </w:r>
      <w:r w:rsidRPr="00752F12">
        <w:t>в</w:t>
      </w:r>
      <w:r w:rsidRPr="00752F12">
        <w:t>ленной «Для будущих систем внутреннего транспорта» (</w:t>
      </w:r>
      <w:proofErr w:type="spellStart"/>
      <w:r w:rsidRPr="00752F12">
        <w:t>ForFITS</w:t>
      </w:r>
      <w:proofErr w:type="spellEnd"/>
      <w:r w:rsidRPr="00752F12">
        <w:t>).</w:t>
      </w:r>
      <w:bookmarkEnd w:id="169"/>
      <w:r w:rsidRPr="00752F12">
        <w:t xml:space="preserve"> </w:t>
      </w:r>
      <w:bookmarkStart w:id="170" w:name="lt_pId241"/>
      <w:r w:rsidRPr="00752F12">
        <w:t>Этот инстр</w:t>
      </w:r>
      <w:r w:rsidRPr="00752F12">
        <w:t>у</w:t>
      </w:r>
      <w:r w:rsidRPr="00752F12">
        <w:t>мент моделирования помогает пользователям в выборе наиболее подходящего и эффективного метода снижения выбросов СО</w:t>
      </w:r>
      <w:proofErr w:type="gramStart"/>
      <w:r w:rsidRPr="00752F12">
        <w:rPr>
          <w:vertAlign w:val="subscript"/>
        </w:rPr>
        <w:t>2</w:t>
      </w:r>
      <w:proofErr w:type="gramEnd"/>
      <w:r w:rsidRPr="00752F12">
        <w:t xml:space="preserve"> на транспорте.</w:t>
      </w:r>
      <w:bookmarkEnd w:id="170"/>
      <w:r w:rsidRPr="00752F12">
        <w:t xml:space="preserve"> </w:t>
      </w:r>
      <w:bookmarkStart w:id="171" w:name="lt_pId242"/>
      <w:r w:rsidRPr="00752F12">
        <w:t>Модель прогноз</w:t>
      </w:r>
      <w:r w:rsidRPr="00752F12">
        <w:t>и</w:t>
      </w:r>
      <w:r w:rsidRPr="00752F12">
        <w:t>рует транспортную деятельность, расход энергии и выбросы СО</w:t>
      </w:r>
      <w:proofErr w:type="gramStart"/>
      <w:r w:rsidRPr="00752F12">
        <w:rPr>
          <w:vertAlign w:val="subscript"/>
        </w:rPr>
        <w:t>2</w:t>
      </w:r>
      <w:proofErr w:type="gramEnd"/>
      <w:r w:rsidRPr="00752F12">
        <w:t xml:space="preserve"> при различных сценариях и при разных мерах регулирования.</w:t>
      </w:r>
      <w:bookmarkEnd w:id="171"/>
      <w:r w:rsidRPr="00752F12">
        <w:t xml:space="preserve"> </w:t>
      </w:r>
      <w:bookmarkStart w:id="172" w:name="lt_pId243"/>
      <w:r w:rsidRPr="00752F12">
        <w:t>Она может применяться как на местном, так и на региональном уровне, хотя лучше всего подходит для наци</w:t>
      </w:r>
      <w:r w:rsidRPr="00752F12">
        <w:t>о</w:t>
      </w:r>
      <w:r w:rsidRPr="00752F12">
        <w:t>нального применения.</w:t>
      </w:r>
      <w:bookmarkEnd w:id="172"/>
      <w:r w:rsidRPr="00752F12">
        <w:t xml:space="preserve"> </w:t>
      </w:r>
      <w:bookmarkStart w:id="173" w:name="lt_pId244"/>
      <w:proofErr w:type="gramStart"/>
      <w:r w:rsidRPr="00752F12">
        <w:t>В рамках этой модели возможен анализ широкого спектра таких политических мер, как переход от частных транспортных средств к общ</w:t>
      </w:r>
      <w:r w:rsidRPr="00752F12">
        <w:t>е</w:t>
      </w:r>
      <w:r w:rsidRPr="00752F12">
        <w:t>ственному транспорту, введение схем топливного налогообложения, регулиров</w:t>
      </w:r>
      <w:r w:rsidRPr="00752F12">
        <w:t>а</w:t>
      </w:r>
      <w:r w:rsidRPr="00752F12">
        <w:t>ние маршрутных сборов, внедрение субсидирования для экологически более ч</w:t>
      </w:r>
      <w:r w:rsidRPr="00752F12">
        <w:t>и</w:t>
      </w:r>
      <w:r w:rsidRPr="00752F12">
        <w:t xml:space="preserve">стых транспортных средств и внедрение различных видов </w:t>
      </w:r>
      <w:proofErr w:type="spellStart"/>
      <w:r w:rsidRPr="00752F12">
        <w:t>биотоплива</w:t>
      </w:r>
      <w:proofErr w:type="spellEnd"/>
      <w:r w:rsidRPr="00752F12">
        <w:t>, общ</w:t>
      </w:r>
      <w:r w:rsidRPr="00752F12">
        <w:t>е</w:t>
      </w:r>
      <w:r w:rsidRPr="00752F12">
        <w:t>ственного транспорта и личных судов в контексте пассажирской мобильности, а также судоходства по внутренним водным путям, морских перевозок на короткие</w:t>
      </w:r>
      <w:proofErr w:type="gramEnd"/>
      <w:r w:rsidRPr="00752F12">
        <w:t xml:space="preserve"> расстояния и морских грузовых перевозок.</w:t>
      </w:r>
      <w:bookmarkEnd w:id="173"/>
    </w:p>
    <w:p w:rsidR="00247988" w:rsidRPr="00247988" w:rsidRDefault="00247988" w:rsidP="00247988">
      <w:pPr>
        <w:pStyle w:val="SingleTxt"/>
        <w:spacing w:after="0" w:line="120" w:lineRule="exact"/>
        <w:rPr>
          <w:b/>
          <w:sz w:val="10"/>
        </w:rPr>
      </w:pPr>
    </w:p>
    <w:p w:rsidR="00247988" w:rsidRPr="00247988" w:rsidRDefault="00247988" w:rsidP="00247988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24798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2F12">
        <w:tab/>
        <w:t>G.</w:t>
      </w:r>
      <w:r w:rsidRPr="00752F12">
        <w:tab/>
      </w:r>
      <w:bookmarkStart w:id="174" w:name="lt_pId247"/>
      <w:r w:rsidRPr="00752F12">
        <w:t>Стратегическая рекомендация № 7</w:t>
      </w:r>
      <w:bookmarkEnd w:id="174"/>
    </w:p>
    <w:p w:rsidR="00247988" w:rsidRPr="00247988" w:rsidRDefault="00247988" w:rsidP="00247988">
      <w:pPr>
        <w:pStyle w:val="SingleTxt"/>
        <w:spacing w:after="0" w:line="120" w:lineRule="exact"/>
        <w:rPr>
          <w:sz w:val="10"/>
        </w:rPr>
      </w:pPr>
    </w:p>
    <w:p w:rsidR="00247988" w:rsidRPr="00247988" w:rsidRDefault="00247988" w:rsidP="00247988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</w:pPr>
      <w:r w:rsidRPr="00752F12">
        <w:t>40.</w:t>
      </w:r>
      <w:r w:rsidRPr="00752F12">
        <w:tab/>
      </w:r>
      <w:bookmarkStart w:id="175" w:name="lt_pId249"/>
      <w:r w:rsidRPr="00752F12">
        <w:t>Интенсивная деятельность по пересмотру Европейских правил судоходства по внутренним водным путям (ЕПСВВП) проводилась с 2007 по 2014 год Гру</w:t>
      </w:r>
      <w:r w:rsidRPr="00752F12">
        <w:t>п</w:t>
      </w:r>
      <w:r w:rsidRPr="00752F12">
        <w:t>пой экспертов по ЕПСВВП совместно с государствами-членами и всеми речными комиссиями.</w:t>
      </w:r>
      <w:bookmarkEnd w:id="175"/>
      <w:r w:rsidRPr="00752F12">
        <w:t xml:space="preserve"> </w:t>
      </w:r>
      <w:bookmarkStart w:id="176" w:name="lt_pId250"/>
      <w:r w:rsidRPr="00752F12">
        <w:t>В 2013 году SC.3 утвердила пакет предложений по поправкам к ЕПСВВП.</w:t>
      </w:r>
      <w:bookmarkEnd w:id="176"/>
    </w:p>
    <w:p w:rsidR="00752F12" w:rsidRPr="00752F12" w:rsidRDefault="00752F12" w:rsidP="00752F12">
      <w:pPr>
        <w:pStyle w:val="SingleTxt"/>
      </w:pPr>
      <w:r w:rsidRPr="00752F12">
        <w:t>41.</w:t>
      </w:r>
      <w:r w:rsidRPr="00752F12">
        <w:tab/>
      </w:r>
      <w:bookmarkStart w:id="177" w:name="lt_pId252"/>
      <w:r w:rsidRPr="00752F12">
        <w:t xml:space="preserve">Пятое издание этих Правил было утверждено на пятьдесят восьмой сессии SC.3. Оно повысило </w:t>
      </w:r>
      <w:proofErr w:type="spellStart"/>
      <w:r w:rsidRPr="00752F12">
        <w:t>транспарентность</w:t>
      </w:r>
      <w:proofErr w:type="spellEnd"/>
      <w:r w:rsidRPr="00752F12">
        <w:t xml:space="preserve"> и согласованность правил судоходства по внутренним водным путям в регионе ЕЭК ООН и укрепило институциональные </w:t>
      </w:r>
      <w:r w:rsidRPr="00752F12">
        <w:lastRenderedPageBreak/>
        <w:t>и нормативные рамки на общеевропейском уровне.</w:t>
      </w:r>
      <w:bookmarkEnd w:id="177"/>
      <w:r w:rsidRPr="00752F12">
        <w:t xml:space="preserve"> </w:t>
      </w:r>
      <w:bookmarkStart w:id="178" w:name="lt_pId253"/>
      <w:r w:rsidRPr="00752F12">
        <w:t>В этом новом издании ЕПСВВП был учтен передовой опыт разработки действующих правил судохо</w:t>
      </w:r>
      <w:r w:rsidRPr="00752F12">
        <w:t>д</w:t>
      </w:r>
      <w:r w:rsidRPr="00752F12">
        <w:t>ства, применяемых реч</w:t>
      </w:r>
      <w:r w:rsidR="00247988">
        <w:t>ными комиссиями и государствами</w:t>
      </w:r>
      <w:r w:rsidR="00247988" w:rsidRPr="00247988">
        <w:t xml:space="preserve"> –</w:t>
      </w:r>
      <w:r w:rsidRPr="00752F12">
        <w:t xml:space="preserve"> членами ЕЭК ООН.</w:t>
      </w:r>
      <w:bookmarkEnd w:id="178"/>
      <w:r w:rsidRPr="00752F12">
        <w:t xml:space="preserve"> </w:t>
      </w:r>
      <w:bookmarkStart w:id="179" w:name="lt_pId254"/>
      <w:r w:rsidRPr="00752F12">
        <w:t>В частности, в пересмотренном варианте обновлены статьи, касающиеся малых судов, сигнализации, правил плавания, радиотелефонной связи, автоматических идентификационных систем во внутреннем судоходстве (АИС) и предотвращ</w:t>
      </w:r>
      <w:r w:rsidRPr="00752F12">
        <w:t>е</w:t>
      </w:r>
      <w:r w:rsidRPr="00752F12">
        <w:t>ния загрязнения вод.</w:t>
      </w:r>
      <w:bookmarkEnd w:id="179"/>
      <w:r w:rsidRPr="00752F12">
        <w:t xml:space="preserve"> Пятое издание ЕПСВВП размещено на веб-сайте ЕЭК ООН в двух версиях.</w:t>
      </w:r>
    </w:p>
    <w:p w:rsidR="00752F12" w:rsidRPr="00752F12" w:rsidRDefault="00752F12" w:rsidP="00752F12">
      <w:pPr>
        <w:pStyle w:val="SingleTxt"/>
      </w:pPr>
      <w:r w:rsidRPr="00752F12">
        <w:t>42.</w:t>
      </w:r>
      <w:r w:rsidRPr="00752F12">
        <w:tab/>
      </w:r>
      <w:bookmarkStart w:id="180" w:name="lt_pId257"/>
      <w:r w:rsidRPr="00752F12">
        <w:t>SC.3 продолжает вести мониторинг осуществления ЕПСВВП.</w:t>
      </w:r>
      <w:bookmarkEnd w:id="180"/>
      <w:r w:rsidRPr="00752F12">
        <w:t xml:space="preserve"> </w:t>
      </w:r>
      <w:bookmarkStart w:id="181" w:name="lt_pId258"/>
      <w:r w:rsidRPr="00752F12">
        <w:t>В 2015 году для рассмотрения на пятьдесят девятой сессии SC.3 на основе представленной правительствами информации был подготовлен документ о ходе осуществления ЕПСВВП, а также предложение по обновлению вопросника, касающегося его осуществления (ECE/TRANS/SC.3/2015/7).</w:t>
      </w:r>
      <w:bookmarkEnd w:id="181"/>
    </w:p>
    <w:p w:rsidR="00752F12" w:rsidRPr="00752F12" w:rsidRDefault="00752F12" w:rsidP="00752F12">
      <w:pPr>
        <w:pStyle w:val="SingleTxt"/>
      </w:pPr>
      <w:r w:rsidRPr="00752F12">
        <w:t>43.</w:t>
      </w:r>
      <w:r w:rsidRPr="00752F12">
        <w:tab/>
      </w:r>
      <w:bookmarkStart w:id="182" w:name="lt_pId260"/>
      <w:r w:rsidRPr="00752F12">
        <w:t>SC.3 регулярно отслеживает статус международных конвенций и соглаш</w:t>
      </w:r>
      <w:r w:rsidRPr="00752F12">
        <w:t>е</w:t>
      </w:r>
      <w:r w:rsidRPr="00752F12">
        <w:t>ний по вопросам внутреннего плавания и осуществления резолюций SC.3, а се</w:t>
      </w:r>
      <w:r w:rsidRPr="00752F12">
        <w:t>к</w:t>
      </w:r>
      <w:r w:rsidRPr="00752F12">
        <w:t>ретариат обновляет документы о ходе осуществления.</w:t>
      </w:r>
      <w:bookmarkEnd w:id="182"/>
      <w:r w:rsidRPr="00752F12">
        <w:t xml:space="preserve"> </w:t>
      </w:r>
      <w:bookmarkStart w:id="183" w:name="lt_pId261"/>
      <w:r w:rsidRPr="00752F12">
        <w:t>Обновленная информация опубликована соответственно в документах ECE/TRANS/SC.3/2015/13 и ECE/TRANS/SC.3/2015/14.</w:t>
      </w:r>
      <w:bookmarkEnd w:id="183"/>
      <w:r w:rsidRPr="00752F12">
        <w:t xml:space="preserve"> </w:t>
      </w:r>
      <w:bookmarkStart w:id="184" w:name="lt_pId262"/>
      <w:r w:rsidRPr="00752F12">
        <w:t>На рис. 2 охарактеризован статус международных конвенций за период 2011–2015 годов.</w:t>
      </w:r>
      <w:bookmarkEnd w:id="184"/>
    </w:p>
    <w:p w:rsidR="00247988" w:rsidRPr="00247988" w:rsidRDefault="00247988" w:rsidP="00247988">
      <w:pPr>
        <w:pStyle w:val="SingleTxt"/>
        <w:spacing w:after="0" w:line="120" w:lineRule="exact"/>
        <w:rPr>
          <w:sz w:val="10"/>
        </w:rPr>
      </w:pPr>
      <w:bookmarkStart w:id="185" w:name="lt_pId263"/>
    </w:p>
    <w:p w:rsidR="00752F12" w:rsidRPr="00247988" w:rsidRDefault="00247988" w:rsidP="002479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1EB4">
        <w:tab/>
      </w:r>
      <w:r w:rsidRPr="003D1EB4">
        <w:rPr>
          <w:b w:val="0"/>
        </w:rPr>
        <w:tab/>
      </w:r>
      <w:r w:rsidR="00752F12" w:rsidRPr="00247988">
        <w:rPr>
          <w:b w:val="0"/>
        </w:rPr>
        <w:t>Рис. 2</w:t>
      </w:r>
      <w:bookmarkEnd w:id="185"/>
      <w:r w:rsidRPr="00247988">
        <w:rPr>
          <w:b w:val="0"/>
        </w:rPr>
        <w:br/>
      </w:r>
      <w:r w:rsidR="00752F12" w:rsidRPr="00752F12">
        <w:t xml:space="preserve">Число международных конвенций по </w:t>
      </w:r>
      <w:r w:rsidR="00C17C0F">
        <w:t>вопросам внутреннего плавания и </w:t>
      </w:r>
      <w:r w:rsidR="00752F12" w:rsidRPr="00752F12">
        <w:t>участвующих в них Договаривающихся сторон</w:t>
      </w:r>
    </w:p>
    <w:p w:rsidR="00247988" w:rsidRPr="00247988" w:rsidRDefault="00247988" w:rsidP="00247988">
      <w:pPr>
        <w:pStyle w:val="SingleTxt"/>
        <w:spacing w:after="0" w:line="120" w:lineRule="exact"/>
        <w:rPr>
          <w:sz w:val="10"/>
        </w:rPr>
      </w:pPr>
    </w:p>
    <w:p w:rsidR="00247988" w:rsidRPr="00247988" w:rsidRDefault="00247988" w:rsidP="00247988">
      <w:pPr>
        <w:pStyle w:val="SingleTxt"/>
        <w:spacing w:after="0" w:line="120" w:lineRule="exact"/>
        <w:rPr>
          <w:sz w:val="10"/>
        </w:rPr>
      </w:pPr>
    </w:p>
    <w:p w:rsidR="00247988" w:rsidRDefault="00247988" w:rsidP="00247988">
      <w:pPr>
        <w:pStyle w:val="SingleTxt"/>
        <w:spacing w:after="0" w:line="120" w:lineRule="atLeast"/>
        <w:rPr>
          <w:sz w:val="10"/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F4BA414" wp14:editId="53E267A2">
                <wp:simplePos x="0" y="0"/>
                <wp:positionH relativeFrom="column">
                  <wp:posOffset>4139247</wp:posOffset>
                </wp:positionH>
                <wp:positionV relativeFrom="paragraph">
                  <wp:posOffset>984250</wp:posOffset>
                </wp:positionV>
                <wp:extent cx="1238250" cy="795337"/>
                <wp:effectExtent l="0" t="0" r="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795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8" w:rsidRPr="00247988" w:rsidRDefault="00247988" w:rsidP="00247988">
                            <w:pPr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 w:rsidRPr="00247988">
                              <w:rPr>
                                <w:sz w:val="16"/>
                                <w:szCs w:val="16"/>
                              </w:rPr>
                              <w:t>Конвенции</w:t>
                            </w:r>
                          </w:p>
                          <w:p w:rsidR="00247988" w:rsidRPr="00247988" w:rsidRDefault="00247988" w:rsidP="00247988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247988">
                              <w:rPr>
                                <w:sz w:val="16"/>
                                <w:szCs w:val="16"/>
                              </w:rPr>
                              <w:t>Действующие конвенции</w:t>
                            </w:r>
                          </w:p>
                          <w:p w:rsidR="00247988" w:rsidRPr="00247988" w:rsidRDefault="00247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7988">
                              <w:rPr>
                                <w:sz w:val="16"/>
                                <w:szCs w:val="16"/>
                              </w:rPr>
                              <w:t xml:space="preserve">Договаривающиеся </w:t>
                            </w:r>
                            <w:r w:rsidR="001E3BC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247988">
                              <w:rPr>
                                <w:sz w:val="16"/>
                                <w:szCs w:val="16"/>
                              </w:rPr>
                              <w:t>стороны конвенций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25.9pt;margin-top:77.5pt;width:97.5pt;height:62.6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" stroked="f">
                <v:stroke joinstyle="round"/>
                <v:path arrowok="t"/>
                <v:textbox inset="0,0,0,0">
                  <w:txbxContent>
                    <w:p w:rsidR="00247988" w:rsidRPr="00247988" w:rsidRDefault="00247988" w:rsidP="00247988">
                      <w:pPr>
                        <w:spacing w:after="80"/>
                        <w:rPr>
                          <w:sz w:val="16"/>
                          <w:szCs w:val="16"/>
                        </w:rPr>
                      </w:pPr>
                      <w:r w:rsidRPr="00247988">
                        <w:rPr>
                          <w:sz w:val="16"/>
                          <w:szCs w:val="16"/>
                        </w:rPr>
                        <w:t>Конвенции</w:t>
                      </w:r>
                    </w:p>
                    <w:p w:rsidR="00247988" w:rsidRPr="00247988" w:rsidRDefault="00247988" w:rsidP="00247988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247988">
                        <w:rPr>
                          <w:sz w:val="16"/>
                          <w:szCs w:val="16"/>
                        </w:rPr>
                        <w:t>Действующие ко</w:t>
                      </w:r>
                      <w:r w:rsidRPr="00247988">
                        <w:rPr>
                          <w:sz w:val="16"/>
                          <w:szCs w:val="16"/>
                        </w:rPr>
                        <w:t>н</w:t>
                      </w:r>
                      <w:r w:rsidRPr="00247988">
                        <w:rPr>
                          <w:sz w:val="16"/>
                          <w:szCs w:val="16"/>
                        </w:rPr>
                        <w:t>венции</w:t>
                      </w:r>
                    </w:p>
                    <w:p w:rsidR="00247988" w:rsidRPr="00247988" w:rsidRDefault="00247988">
                      <w:pPr>
                        <w:rPr>
                          <w:sz w:val="16"/>
                          <w:szCs w:val="16"/>
                        </w:rPr>
                      </w:pPr>
                      <w:r w:rsidRPr="00247988">
                        <w:rPr>
                          <w:sz w:val="16"/>
                          <w:szCs w:val="16"/>
                        </w:rPr>
                        <w:t xml:space="preserve">Договаривающиеся </w:t>
                      </w:r>
                      <w:r w:rsidR="001E3BCD">
                        <w:rPr>
                          <w:sz w:val="16"/>
                          <w:szCs w:val="16"/>
                        </w:rPr>
                        <w:br/>
                      </w:r>
                      <w:r w:rsidRPr="00247988">
                        <w:rPr>
                          <w:sz w:val="16"/>
                          <w:szCs w:val="16"/>
                        </w:rPr>
                        <w:t>ст</w:t>
                      </w:r>
                      <w:r w:rsidRPr="00247988">
                        <w:rPr>
                          <w:sz w:val="16"/>
                          <w:szCs w:val="16"/>
                        </w:rPr>
                        <w:t>о</w:t>
                      </w:r>
                      <w:r w:rsidRPr="00247988">
                        <w:rPr>
                          <w:sz w:val="16"/>
                          <w:szCs w:val="16"/>
                        </w:rPr>
                        <w:t>роны конвенций</w:t>
                      </w:r>
                    </w:p>
                  </w:txbxContent>
                </v:textbox>
              </v:shape>
            </w:pict>
          </mc:Fallback>
        </mc:AlternateContent>
      </w:r>
      <w:r w:rsidRPr="0073276E">
        <w:rPr>
          <w:noProof/>
          <w:lang w:val="en-US"/>
        </w:rPr>
        <w:drawing>
          <wp:inline distT="0" distB="0" distL="0" distR="0" wp14:anchorId="04CBC9EF" wp14:editId="190E9B96">
            <wp:extent cx="4616450" cy="2597150"/>
            <wp:effectExtent l="0" t="0" r="12700" b="1270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47988" w:rsidRDefault="00247988" w:rsidP="00247988">
      <w:pPr>
        <w:pStyle w:val="SingleTxt"/>
        <w:spacing w:after="0" w:line="120" w:lineRule="exact"/>
        <w:rPr>
          <w:sz w:val="10"/>
          <w:lang w:val="en-US"/>
        </w:rPr>
      </w:pPr>
    </w:p>
    <w:p w:rsidR="00247988" w:rsidRPr="00247988" w:rsidRDefault="00247988" w:rsidP="00247988">
      <w:pPr>
        <w:pStyle w:val="SingleTxt"/>
        <w:spacing w:after="0" w:line="120" w:lineRule="exact"/>
        <w:rPr>
          <w:sz w:val="10"/>
          <w:lang w:val="en-US"/>
        </w:rPr>
      </w:pPr>
    </w:p>
    <w:p w:rsidR="00752F12" w:rsidRPr="00752F12" w:rsidRDefault="00752F12" w:rsidP="00752F12">
      <w:pPr>
        <w:pStyle w:val="SingleTxt"/>
      </w:pPr>
      <w:r w:rsidRPr="00752F12">
        <w:t>44.</w:t>
      </w:r>
      <w:r w:rsidRPr="00752F12">
        <w:tab/>
      </w:r>
      <w:bookmarkStart w:id="186" w:name="lt_pId266"/>
      <w:proofErr w:type="gramStart"/>
      <w:r w:rsidRPr="00752F12">
        <w:t>Особое внимание государства-участники уделили применению Конвенции об обмере судов внутреннего плавания в ходе сорок третьей сессии SC.3/WP.3 (ECE/TRANS/SC.3/WP.3/2013/13) и Конвенции о регистрации судов внутреннего плавания, которая обсуждалась на пятьдесят девятой сессии SC.3 (ECE/TRANS/</w:t>
      </w:r>
      <w:r w:rsidR="00247988" w:rsidRPr="00247988">
        <w:br/>
      </w:r>
      <w:r w:rsidRPr="00752F12">
        <w:t>SC.3/WP.3/2015/15).</w:t>
      </w:r>
      <w:bookmarkEnd w:id="186"/>
      <w:proofErr w:type="gramEnd"/>
    </w:p>
    <w:p w:rsidR="00752F12" w:rsidRPr="00752F12" w:rsidRDefault="00752F12" w:rsidP="00752F12">
      <w:pPr>
        <w:pStyle w:val="SingleTxt"/>
      </w:pPr>
      <w:r w:rsidRPr="00752F12">
        <w:t>45.</w:t>
      </w:r>
      <w:r w:rsidRPr="00752F12">
        <w:tab/>
      </w:r>
      <w:bookmarkStart w:id="187" w:name="lt_pId268"/>
      <w:r w:rsidRPr="00752F12">
        <w:t>В 2013 году SC.3/WP.3 поддержала предложение Сербии о подготовке рез</w:t>
      </w:r>
      <w:r w:rsidRPr="00752F12">
        <w:t>о</w:t>
      </w:r>
      <w:r w:rsidRPr="00752F12">
        <w:t>люции ЕЭК ООН об Общеевропейских правилах, касающихся общей аварии.</w:t>
      </w:r>
      <w:bookmarkEnd w:id="187"/>
    </w:p>
    <w:p w:rsidR="00247988" w:rsidRPr="00247988" w:rsidRDefault="00247988" w:rsidP="00247988">
      <w:pPr>
        <w:pStyle w:val="SingleTxt"/>
        <w:spacing w:after="0" w:line="120" w:lineRule="exact"/>
        <w:rPr>
          <w:b/>
          <w:sz w:val="10"/>
        </w:rPr>
      </w:pPr>
    </w:p>
    <w:p w:rsidR="00247988" w:rsidRPr="00247988" w:rsidRDefault="00247988" w:rsidP="00247988">
      <w:pPr>
        <w:pStyle w:val="SingleTxt"/>
        <w:spacing w:after="0" w:line="120" w:lineRule="exact"/>
        <w:rPr>
          <w:b/>
          <w:sz w:val="10"/>
        </w:rPr>
      </w:pPr>
    </w:p>
    <w:p w:rsidR="00752F12" w:rsidRPr="00752F12" w:rsidRDefault="00752F12" w:rsidP="001E3BCD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2F12">
        <w:lastRenderedPageBreak/>
        <w:tab/>
        <w:t>H.</w:t>
      </w:r>
      <w:r w:rsidRPr="00752F12">
        <w:tab/>
      </w:r>
      <w:bookmarkStart w:id="188" w:name="lt_pId271"/>
      <w:r w:rsidRPr="00752F12">
        <w:t>Международная конференция по проблемам внутреннего водного транспорта</w:t>
      </w:r>
      <w:bookmarkEnd w:id="188"/>
    </w:p>
    <w:p w:rsidR="00247988" w:rsidRPr="00247988" w:rsidRDefault="00247988" w:rsidP="001E3BCD">
      <w:pPr>
        <w:pStyle w:val="SingleTxt"/>
        <w:keepNext/>
        <w:spacing w:after="0" w:line="120" w:lineRule="exact"/>
        <w:rPr>
          <w:sz w:val="10"/>
        </w:rPr>
      </w:pPr>
    </w:p>
    <w:p w:rsidR="00247988" w:rsidRPr="00247988" w:rsidRDefault="00247988" w:rsidP="00247988">
      <w:pPr>
        <w:pStyle w:val="SingleTxt"/>
        <w:spacing w:after="0" w:line="120" w:lineRule="exact"/>
        <w:rPr>
          <w:sz w:val="10"/>
        </w:rPr>
      </w:pPr>
    </w:p>
    <w:p w:rsidR="00752F12" w:rsidRPr="00752F12" w:rsidRDefault="00752F12" w:rsidP="00752F12">
      <w:pPr>
        <w:pStyle w:val="SingleTxt"/>
      </w:pPr>
      <w:r w:rsidRPr="00752F12">
        <w:t>46.</w:t>
      </w:r>
      <w:r w:rsidRPr="00752F12">
        <w:tab/>
      </w:r>
      <w:bookmarkStart w:id="189" w:name="lt_pId273"/>
      <w:r w:rsidRPr="00752F12">
        <w:t>В тесном сотрудничестве с государствами-участниками, речными комисс</w:t>
      </w:r>
      <w:r w:rsidRPr="00752F12">
        <w:t>и</w:t>
      </w:r>
      <w:r w:rsidRPr="00752F12">
        <w:t>ями и другими заинтересованными сторонами SC.3 начала подготовку и орган</w:t>
      </w:r>
      <w:r w:rsidRPr="00752F12">
        <w:t>и</w:t>
      </w:r>
      <w:r w:rsidRPr="00752F12">
        <w:t>зацию международной конференции высокого уровня для всех стран мира, заи</w:t>
      </w:r>
      <w:r w:rsidRPr="00752F12">
        <w:t>н</w:t>
      </w:r>
      <w:r w:rsidRPr="00752F12">
        <w:t xml:space="preserve">тересованных во внутреннем судоходстве, </w:t>
      </w:r>
      <w:proofErr w:type="gramStart"/>
      <w:r w:rsidRPr="00752F12">
        <w:t>которая</w:t>
      </w:r>
      <w:proofErr w:type="gramEnd"/>
      <w:r w:rsidRPr="00752F12">
        <w:t xml:space="preserve"> в соответствии с просьбой КВТ пройдет в 2016–2017 годах (ECE/TRANS/236, пункт 31).</w:t>
      </w:r>
      <w:bookmarkEnd w:id="189"/>
      <w:r w:rsidRPr="00752F12">
        <w:t xml:space="preserve"> </w:t>
      </w:r>
      <w:bookmarkStart w:id="190" w:name="lt_pId274"/>
      <w:r w:rsidRPr="00752F12">
        <w:t>Последующая де</w:t>
      </w:r>
      <w:r w:rsidRPr="00752F12">
        <w:t>я</w:t>
      </w:r>
      <w:r w:rsidRPr="00752F12">
        <w:t>тельность по итогам этой конференции и реализация задач повестки дня на пер</w:t>
      </w:r>
      <w:r w:rsidRPr="00752F12">
        <w:t>и</w:t>
      </w:r>
      <w:r w:rsidRPr="00752F12">
        <w:t>од после 2015 года станут продолжением работы SC.3 и SC.3/WP.3 по дальне</w:t>
      </w:r>
      <w:r w:rsidRPr="00752F12">
        <w:t>й</w:t>
      </w:r>
      <w:r w:rsidRPr="00752F12">
        <w:t>шему осуществлению стратегических рекомендаций Белой книги.</w:t>
      </w:r>
      <w:bookmarkEnd w:id="190"/>
    </w:p>
    <w:p w:rsidR="00752F12" w:rsidRPr="00247988" w:rsidRDefault="00247988" w:rsidP="00247988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M5y&#10;0nr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52F12" w:rsidRPr="00247988" w:rsidSect="003F1B3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12" w:rsidRDefault="00752F12" w:rsidP="008A1A7A">
      <w:pPr>
        <w:spacing w:line="240" w:lineRule="auto"/>
      </w:pPr>
      <w:r>
        <w:separator/>
      </w:r>
    </w:p>
  </w:endnote>
  <w:endnote w:type="continuationSeparator" w:id="0">
    <w:p w:rsidR="00752F12" w:rsidRDefault="00752F1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52F12" w:rsidTr="003F1B3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52F12" w:rsidRPr="003F1B3F" w:rsidRDefault="00752F12" w:rsidP="003F1B3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33A2A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F33A2A">
              <w:rPr>
                <w:noProof/>
              </w:rPr>
              <w:t>12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52F12" w:rsidRPr="003F1B3F" w:rsidRDefault="00752F12" w:rsidP="003F1B3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0756A">
            <w:rPr>
              <w:b w:val="0"/>
              <w:color w:val="000000"/>
              <w:sz w:val="14"/>
            </w:rPr>
            <w:t>GE.15-22002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52F12" w:rsidRPr="003F1B3F" w:rsidRDefault="00752F12" w:rsidP="003F1B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52F12" w:rsidTr="003F1B3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52F12" w:rsidRPr="003F1B3F" w:rsidRDefault="00752F12" w:rsidP="003F1B3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0756A">
            <w:rPr>
              <w:b w:val="0"/>
              <w:color w:val="000000"/>
              <w:sz w:val="14"/>
            </w:rPr>
            <w:t>GE.15-22002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52F12" w:rsidRPr="003F1B3F" w:rsidRDefault="00752F12" w:rsidP="003F1B3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33A2A">
            <w:rPr>
              <w:noProof/>
            </w:rPr>
            <w:t>11</w:t>
          </w:r>
          <w:r>
            <w:fldChar w:fldCharType="end"/>
          </w:r>
          <w:r>
            <w:t>/</w:t>
          </w:r>
          <w:fldSimple w:instr=" NUMPAGES  \* Arabic  \* MERGEFORMAT ">
            <w:r w:rsidR="00F33A2A">
              <w:rPr>
                <w:noProof/>
              </w:rPr>
              <w:t>11</w:t>
            </w:r>
          </w:fldSimple>
        </w:p>
      </w:tc>
    </w:tr>
  </w:tbl>
  <w:p w:rsidR="00752F12" w:rsidRPr="003F1B3F" w:rsidRDefault="00752F12" w:rsidP="003F1B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52F12" w:rsidTr="003F1B3F">
      <w:tc>
        <w:tcPr>
          <w:tcW w:w="3873" w:type="dxa"/>
        </w:tcPr>
        <w:p w:rsidR="00752F12" w:rsidRDefault="00752F12" w:rsidP="003F1B3F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14E0AFCF" wp14:editId="0AC5475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2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2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GE.15-22002 (R)</w:t>
          </w:r>
          <w:r>
            <w:rPr>
              <w:color w:val="010000"/>
            </w:rPr>
            <w:t xml:space="preserve">    050116    050116</w:t>
          </w:r>
        </w:p>
        <w:p w:rsidR="00752F12" w:rsidRPr="003F1B3F" w:rsidRDefault="00752F12" w:rsidP="003F1B3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*1522002*</w:t>
          </w:r>
        </w:p>
      </w:tc>
      <w:tc>
        <w:tcPr>
          <w:tcW w:w="5127" w:type="dxa"/>
        </w:tcPr>
        <w:p w:rsidR="00752F12" w:rsidRDefault="00752F12" w:rsidP="003F1B3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4D4E4505" wp14:editId="4EBAB30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2F12" w:rsidRPr="003F1B3F" w:rsidRDefault="00752F12" w:rsidP="003F1B3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12" w:rsidRDefault="00752F12" w:rsidP="008A1A7A">
      <w:pPr>
        <w:spacing w:line="240" w:lineRule="auto"/>
      </w:pPr>
      <w:r>
        <w:separator/>
      </w:r>
    </w:p>
  </w:footnote>
  <w:footnote w:type="continuationSeparator" w:id="0">
    <w:p w:rsidR="00752F12" w:rsidRDefault="00752F12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52F12" w:rsidTr="003F1B3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52F12" w:rsidRPr="003F1B3F" w:rsidRDefault="00752F12" w:rsidP="003F1B3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0756A">
            <w:rPr>
              <w:b/>
            </w:rPr>
            <w:t>ECE/TRANS/2016/20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52F12" w:rsidRDefault="00752F12" w:rsidP="003F1B3F">
          <w:pPr>
            <w:pStyle w:val="Header"/>
          </w:pPr>
        </w:p>
      </w:tc>
    </w:tr>
  </w:tbl>
  <w:p w:rsidR="00752F12" w:rsidRPr="003F1B3F" w:rsidRDefault="00752F12" w:rsidP="003F1B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52F12" w:rsidTr="003F1B3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52F12" w:rsidRDefault="00752F12" w:rsidP="003F1B3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52F12" w:rsidRPr="003F1B3F" w:rsidRDefault="00752F12" w:rsidP="003F1B3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0756A">
            <w:rPr>
              <w:b/>
            </w:rPr>
            <w:t>ECE/TRANS/2016/20</w:t>
          </w:r>
          <w:r>
            <w:rPr>
              <w:b/>
            </w:rPr>
            <w:fldChar w:fldCharType="end"/>
          </w:r>
        </w:p>
      </w:tc>
    </w:tr>
  </w:tbl>
  <w:p w:rsidR="00752F12" w:rsidRPr="003F1B3F" w:rsidRDefault="00752F12" w:rsidP="003F1B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52F12" w:rsidTr="003F1B3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52F12" w:rsidRPr="003F1B3F" w:rsidRDefault="00752F12" w:rsidP="003F1B3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52F12" w:rsidRDefault="00752F12" w:rsidP="003F1B3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52F12" w:rsidRPr="003F1B3F" w:rsidRDefault="00752F12" w:rsidP="003F1B3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/TRANS/2016/20</w:t>
          </w:r>
        </w:p>
      </w:tc>
    </w:tr>
    <w:tr w:rsidR="00752F12" w:rsidRPr="003D1EB4" w:rsidTr="003F1B3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2F12" w:rsidRPr="003F1B3F" w:rsidRDefault="00752F12" w:rsidP="003F1B3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48D4844B" wp14:editId="1BE4000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2F12" w:rsidRPr="003F1B3F" w:rsidRDefault="00752F12" w:rsidP="003F1B3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2F12" w:rsidRPr="003F1B3F" w:rsidRDefault="00752F12" w:rsidP="003F1B3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2F12" w:rsidRPr="00752F12" w:rsidRDefault="00752F12" w:rsidP="003F1B3F">
          <w:pPr>
            <w:pStyle w:val="Distribution"/>
            <w:rPr>
              <w:color w:val="000000"/>
              <w:lang w:val="en-US"/>
            </w:rPr>
          </w:pPr>
          <w:r w:rsidRPr="00752F12">
            <w:rPr>
              <w:color w:val="000000"/>
              <w:lang w:val="en-US"/>
            </w:rPr>
            <w:t>Distr.: General</w:t>
          </w:r>
        </w:p>
        <w:p w:rsidR="00752F12" w:rsidRPr="00752F12" w:rsidRDefault="00752F12" w:rsidP="00752F12">
          <w:pPr>
            <w:pStyle w:val="Publication"/>
            <w:rPr>
              <w:color w:val="000000"/>
              <w:lang w:val="en-US"/>
            </w:rPr>
          </w:pPr>
          <w:r w:rsidRPr="00752F12">
            <w:rPr>
              <w:color w:val="000000"/>
              <w:lang w:val="en-US"/>
            </w:rPr>
            <w:t>15 December 2015</w:t>
          </w:r>
        </w:p>
        <w:p w:rsidR="00752F12" w:rsidRPr="00752F12" w:rsidRDefault="00752F12" w:rsidP="003F1B3F">
          <w:pPr>
            <w:rPr>
              <w:color w:val="000000"/>
              <w:lang w:val="en-US"/>
            </w:rPr>
          </w:pPr>
          <w:r w:rsidRPr="00752F12">
            <w:rPr>
              <w:color w:val="000000"/>
              <w:lang w:val="en-US"/>
            </w:rPr>
            <w:t>Russian</w:t>
          </w:r>
        </w:p>
        <w:p w:rsidR="00752F12" w:rsidRPr="00752F12" w:rsidRDefault="00752F12" w:rsidP="003F1B3F">
          <w:pPr>
            <w:pStyle w:val="Original"/>
            <w:rPr>
              <w:color w:val="000000"/>
              <w:lang w:val="en-US"/>
            </w:rPr>
          </w:pPr>
          <w:r w:rsidRPr="00752F12">
            <w:rPr>
              <w:color w:val="000000"/>
              <w:lang w:val="en-US"/>
            </w:rPr>
            <w:t>Original: English</w:t>
          </w:r>
        </w:p>
        <w:p w:rsidR="00752F12" w:rsidRPr="00752F12" w:rsidRDefault="00752F12" w:rsidP="003F1B3F">
          <w:pPr>
            <w:rPr>
              <w:lang w:val="en-US"/>
            </w:rPr>
          </w:pPr>
        </w:p>
      </w:tc>
    </w:tr>
  </w:tbl>
  <w:p w:rsidR="00752F12" w:rsidRPr="00752F12" w:rsidRDefault="00752F12" w:rsidP="003F1B3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002*"/>
    <w:docVar w:name="CreationDt" w:val="1/5/2016 12:32 PM"/>
    <w:docVar w:name="DocCategory" w:val="Doc"/>
    <w:docVar w:name="DocType" w:val="Final"/>
    <w:docVar w:name="DutyStation" w:val="Geneva"/>
    <w:docVar w:name="FooterJN" w:val="GE.15-22002"/>
    <w:docVar w:name="jobn" w:val="GE.15-22002 (R)"/>
    <w:docVar w:name="jobnDT" w:val="GE.15-22002 (R)   050116"/>
    <w:docVar w:name="jobnDTDT" w:val="GE.15-22002 (R)   050116   050116"/>
    <w:docVar w:name="JobNo" w:val="GE.1522002R"/>
    <w:docVar w:name="JobNo2" w:val="1528458R"/>
    <w:docVar w:name="LocalDrive" w:val="0"/>
    <w:docVar w:name="OandT" w:val="AP"/>
    <w:docVar w:name="PaperSize" w:val="A4"/>
    <w:docVar w:name="sss1" w:val="ECE/TRANS/2016/20"/>
    <w:docVar w:name="sss2" w:val="-"/>
    <w:docVar w:name="Symbol1" w:val="ECE/TRANS/2016/20"/>
    <w:docVar w:name="Symbol2" w:val="-"/>
  </w:docVars>
  <w:rsids>
    <w:rsidRoot w:val="00386F34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3799"/>
    <w:rsid w:val="001D502D"/>
    <w:rsid w:val="001D60ED"/>
    <w:rsid w:val="001E21CE"/>
    <w:rsid w:val="001E25A2"/>
    <w:rsid w:val="001E3BCD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47988"/>
    <w:rsid w:val="002524D1"/>
    <w:rsid w:val="002535D8"/>
    <w:rsid w:val="00254046"/>
    <w:rsid w:val="002564AC"/>
    <w:rsid w:val="002608F3"/>
    <w:rsid w:val="00261386"/>
    <w:rsid w:val="00261C41"/>
    <w:rsid w:val="002626D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86F34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1EB4"/>
    <w:rsid w:val="003D2003"/>
    <w:rsid w:val="003D5DA2"/>
    <w:rsid w:val="003E5193"/>
    <w:rsid w:val="003F1B3F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4C2F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077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0756A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52F12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0E43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690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17C0F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3A2A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F1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B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B3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B3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752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2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F1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B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B3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B3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752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2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main/sc3/bluebook_databas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72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>
                <a:solidFill>
                  <a:sysClr val="windowText" lastClr="000000"/>
                </a:solidFill>
              </a:rPr>
              <a:t>AGN</a:t>
            </a:r>
            <a:endParaRPr lang="ru-RU" sz="14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Ratification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numRef>
              <c:f>Лист1!$A$2:$A$21</c:f>
              <c:numCache>
                <c:formatCode>General</c:formatCode>
                <c:ptCount val="20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1">
                  <c:v>3</c:v>
                </c:pt>
                <c:pt idx="2">
                  <c:v>6</c:v>
                </c:pt>
                <c:pt idx="3">
                  <c:v>10</c:v>
                </c:pt>
                <c:pt idx="4">
                  <c:v>12</c:v>
                </c:pt>
                <c:pt idx="5">
                  <c:v>12</c:v>
                </c:pt>
                <c:pt idx="6">
                  <c:v>13</c:v>
                </c:pt>
                <c:pt idx="7">
                  <c:v>13</c:v>
                </c:pt>
                <c:pt idx="8">
                  <c:v>13</c:v>
                </c:pt>
                <c:pt idx="9">
                  <c:v>13</c:v>
                </c:pt>
                <c:pt idx="10">
                  <c:v>13</c:v>
                </c:pt>
                <c:pt idx="11">
                  <c:v>13</c:v>
                </c:pt>
                <c:pt idx="12">
                  <c:v>15</c:v>
                </c:pt>
                <c:pt idx="13">
                  <c:v>15</c:v>
                </c:pt>
                <c:pt idx="14">
                  <c:v>17</c:v>
                </c:pt>
                <c:pt idx="15">
                  <c:v>17</c:v>
                </c:pt>
                <c:pt idx="16">
                  <c:v>17</c:v>
                </c:pt>
                <c:pt idx="17">
                  <c:v>17</c:v>
                </c:pt>
                <c:pt idx="18">
                  <c:v>18</c:v>
                </c:pt>
                <c:pt idx="19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Signature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numRef>
              <c:f>Лист1!$A$2:$A$21</c:f>
              <c:numCache>
                <c:formatCode>General</c:formatCode>
                <c:ptCount val="20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numRef>
              <c:f>Лист1!$A$2:$A$21</c:f>
              <c:numCache>
                <c:formatCode>General</c:formatCode>
                <c:ptCount val="20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</c:numCache>
            </c:numRef>
          </c:cat>
          <c:val>
            <c:numRef>
              <c:f>Лист1!$D$2:$D$21</c:f>
              <c:numCache>
                <c:formatCode>General</c:formatCode>
                <c:ptCount val="2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161600"/>
        <c:axId val="181893888"/>
      </c:barChart>
      <c:catAx>
        <c:axId val="29116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893888"/>
        <c:crosses val="autoZero"/>
        <c:auto val="1"/>
        <c:lblAlgn val="ctr"/>
        <c:lblOffset val="100"/>
        <c:noMultiLvlLbl val="0"/>
      </c:catAx>
      <c:valAx>
        <c:axId val="18189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Contracting Parties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9116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 baseline="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Conventions</c:v>
                </c:pt>
              </c:strCache>
            </c:strRef>
          </c:tx>
          <c:spPr>
            <a:solidFill>
              <a:schemeClr val="accent1"/>
            </a:solidFill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Conventions in force</c:v>
                </c:pt>
              </c:strCache>
            </c:strRef>
          </c:tx>
          <c:spPr>
            <a:solidFill>
              <a:schemeClr val="accent2"/>
            </a:solidFill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Parties to Conventions</c:v>
                </c:pt>
              </c:strCache>
            </c:strRef>
          </c:tx>
          <c:spPr>
            <a:ln w="38100" cap="rnd">
              <a:solidFill>
                <a:schemeClr val="accent3"/>
              </a:solidFill>
              <a:round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84</c:v>
                </c:pt>
                <c:pt idx="1">
                  <c:v>87</c:v>
                </c:pt>
                <c:pt idx="2">
                  <c:v>87</c:v>
                </c:pt>
                <c:pt idx="3">
                  <c:v>87</c:v>
                </c:pt>
                <c:pt idx="4">
                  <c:v>89</c:v>
                </c:pt>
                <c:pt idx="5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962688"/>
        <c:axId val="181892736"/>
      </c:barChart>
      <c:catAx>
        <c:axId val="14296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81892736"/>
        <c:crosses val="autoZero"/>
        <c:auto val="1"/>
        <c:lblAlgn val="ctr"/>
        <c:lblOffset val="100"/>
        <c:noMultiLvlLbl val="0"/>
      </c:catAx>
      <c:valAx>
        <c:axId val="18189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962688"/>
        <c:crosses val="autoZero"/>
        <c:crossBetween val="between"/>
      </c:valAx>
      <c:spPr>
        <a:effectLst/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99B4-D1E5-46C3-B9D2-F7C208D6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4599</Words>
  <Characters>26219</Characters>
  <Application>Microsoft Office Word</Application>
  <DocSecurity>4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Anastasia Barinova</cp:lastModifiedBy>
  <cp:revision>2</cp:revision>
  <cp:lastPrinted>2016-01-05T14:08:00Z</cp:lastPrinted>
  <dcterms:created xsi:type="dcterms:W3CDTF">2016-02-03T13:12:00Z</dcterms:created>
  <dcterms:modified xsi:type="dcterms:W3CDTF">2016-02-03T13:12:00Z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1522002R</vt:lpwstr>
  </property>
  <property fmtid="{D5CDD505-2E9C-101B-9397-08002B2CF9AE}" pid="3" name="ODSRefJobNo">
    <vt:lpwstr>1528458R</vt:lpwstr>
  </property>
  <property fmtid="{D5CDD505-2E9C-101B-9397-08002B2CF9AE}" pid="4" name="Symbol1">
    <vt:lpwstr>ECE/TRANS/2016/20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050116</vt:lpwstr>
  </property>
</Properties>
</file>