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5D" w:rsidRPr="00AD77E4" w:rsidRDefault="00EA6C5D" w:rsidP="00EA6C5D">
      <w:pPr>
        <w:spacing w:line="60" w:lineRule="exact"/>
        <w:rPr>
          <w:color w:val="010000"/>
          <w:sz w:val="6"/>
        </w:rPr>
        <w:sectPr w:rsidR="00EA6C5D" w:rsidRPr="00AD77E4" w:rsidSect="00EA6C5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AD77E4">
        <w:rPr>
          <w:rStyle w:val="CommentReference"/>
        </w:rPr>
        <w:commentReference w:id="0"/>
      </w:r>
      <w:bookmarkStart w:id="1" w:name="_GoBack"/>
      <w:bookmarkEnd w:id="1"/>
    </w:p>
    <w:p w:rsidR="00AD77E4" w:rsidRPr="00AD77E4" w:rsidRDefault="00AD77E4" w:rsidP="00AD77E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D77E4">
        <w:lastRenderedPageBreak/>
        <w:t xml:space="preserve">Европейская экономическая комиссия </w:t>
      </w:r>
    </w:p>
    <w:p w:rsidR="00AD77E4" w:rsidRPr="00AD77E4" w:rsidRDefault="00AD77E4" w:rsidP="00AD77E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 w:val="0"/>
          <w:bCs/>
          <w:sz w:val="10"/>
        </w:rPr>
      </w:pPr>
    </w:p>
    <w:p w:rsidR="00AD77E4" w:rsidRPr="00AD77E4" w:rsidRDefault="00AD77E4" w:rsidP="00AD77E4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AD77E4">
        <w:rPr>
          <w:b w:val="0"/>
          <w:bCs/>
        </w:rPr>
        <w:t>Комитет по внутреннему транспорту</w:t>
      </w:r>
    </w:p>
    <w:p w:rsidR="00AD77E4" w:rsidRPr="00AD77E4" w:rsidRDefault="00AD77E4" w:rsidP="00AD77E4">
      <w:pPr>
        <w:spacing w:line="120" w:lineRule="exact"/>
        <w:rPr>
          <w:b/>
          <w:bCs/>
          <w:sz w:val="10"/>
        </w:rPr>
      </w:pPr>
    </w:p>
    <w:p w:rsidR="00AD77E4" w:rsidRPr="00AD77E4" w:rsidRDefault="00AD77E4" w:rsidP="00AD77E4">
      <w:pPr>
        <w:rPr>
          <w:b/>
          <w:bCs/>
        </w:rPr>
      </w:pPr>
      <w:r w:rsidRPr="00AD77E4">
        <w:rPr>
          <w:b/>
          <w:bCs/>
        </w:rPr>
        <w:t>Семьдесят восьмая сессия</w:t>
      </w:r>
    </w:p>
    <w:p w:rsidR="00AD77E4" w:rsidRPr="00AD77E4" w:rsidRDefault="00AD77E4" w:rsidP="00AD77E4">
      <w:r w:rsidRPr="00AD77E4">
        <w:t>Женева, 23–26 февраля 2016 года</w:t>
      </w:r>
    </w:p>
    <w:p w:rsidR="00AD77E4" w:rsidRPr="00AD77E4" w:rsidRDefault="00AD77E4" w:rsidP="00AD77E4">
      <w:r w:rsidRPr="00AD77E4">
        <w:t xml:space="preserve">Пункт 5 </w:t>
      </w:r>
      <w:r w:rsidRPr="00AD77E4">
        <w:rPr>
          <w:lang w:val="en-US"/>
        </w:rPr>
        <w:t>g</w:t>
      </w:r>
      <w:r w:rsidRPr="00AD77E4">
        <w:t>) предварительной повестки дня</w:t>
      </w:r>
    </w:p>
    <w:p w:rsidR="00AD77E4" w:rsidRPr="00AD77E4" w:rsidRDefault="00AD77E4" w:rsidP="00AD77E4">
      <w:pPr>
        <w:rPr>
          <w:b/>
          <w:bCs/>
        </w:rPr>
      </w:pPr>
      <w:r w:rsidRPr="00AD77E4">
        <w:rPr>
          <w:b/>
          <w:bCs/>
        </w:rPr>
        <w:t xml:space="preserve">Стратегические вопросы, связанные </w:t>
      </w:r>
      <w:r w:rsidRPr="00AD77E4">
        <w:rPr>
          <w:b/>
          <w:bCs/>
        </w:rPr>
        <w:br/>
      </w:r>
      <w:r w:rsidR="00970740">
        <w:rPr>
          <w:b/>
          <w:bCs/>
        </w:rPr>
        <w:t>с</w:t>
      </w:r>
      <w:r w:rsidRPr="00AD77E4">
        <w:rPr>
          <w:b/>
          <w:bCs/>
        </w:rPr>
        <w:t xml:space="preserve"> разными видами транспорта </w:t>
      </w:r>
      <w:r w:rsidRPr="00AD77E4">
        <w:rPr>
          <w:b/>
          <w:bCs/>
        </w:rPr>
        <w:br/>
        <w:t>и тематическими направлениями:</w:t>
      </w:r>
    </w:p>
    <w:p w:rsidR="00AD77E4" w:rsidRPr="00AD77E4" w:rsidRDefault="00AD77E4" w:rsidP="00AD77E4">
      <w:pPr>
        <w:rPr>
          <w:b/>
          <w:bCs/>
        </w:rPr>
      </w:pPr>
      <w:r w:rsidRPr="00AD77E4">
        <w:rPr>
          <w:b/>
          <w:bCs/>
        </w:rPr>
        <w:t>Внутренний водный транспорт</w:t>
      </w:r>
    </w:p>
    <w:p w:rsidR="00AD77E4" w:rsidRPr="00AD77E4" w:rsidRDefault="00AD77E4" w:rsidP="00AD77E4">
      <w:pPr>
        <w:pStyle w:val="SingleTxt"/>
        <w:spacing w:after="0" w:line="120" w:lineRule="exact"/>
        <w:rPr>
          <w:b/>
          <w:bCs/>
          <w:sz w:val="10"/>
        </w:rPr>
      </w:pPr>
    </w:p>
    <w:p w:rsidR="00AD77E4" w:rsidRPr="00AD77E4" w:rsidRDefault="00AD77E4" w:rsidP="00AD77E4">
      <w:pPr>
        <w:pStyle w:val="SingleTxt"/>
        <w:spacing w:after="0" w:line="120" w:lineRule="exact"/>
        <w:rPr>
          <w:b/>
          <w:bCs/>
          <w:sz w:val="10"/>
        </w:rPr>
      </w:pPr>
    </w:p>
    <w:p w:rsidR="00AD77E4" w:rsidRPr="00AD77E4" w:rsidRDefault="00AD77E4" w:rsidP="00AD77E4">
      <w:pPr>
        <w:pStyle w:val="SingleTxt"/>
        <w:spacing w:after="0" w:line="120" w:lineRule="exact"/>
        <w:rPr>
          <w:b/>
          <w:bCs/>
          <w:sz w:val="10"/>
        </w:rPr>
      </w:pPr>
    </w:p>
    <w:p w:rsidR="00AD77E4" w:rsidRPr="00AD77E4" w:rsidRDefault="00AD77E4" w:rsidP="00AD77E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87A52">
        <w:tab/>
      </w:r>
      <w:r w:rsidRPr="00387A52">
        <w:tab/>
      </w:r>
      <w:r w:rsidRPr="00AD77E4">
        <w:t xml:space="preserve">Предложение по Стратегии КВТ </w:t>
      </w:r>
      <w:r>
        <w:t>в области стимулирования</w:t>
      </w:r>
      <w:r w:rsidRPr="00AD77E4">
        <w:t xml:space="preserve"> развити</w:t>
      </w:r>
      <w:r>
        <w:t>я</w:t>
      </w:r>
      <w:r w:rsidRPr="00AD77E4">
        <w:t xml:space="preserve"> внутренних водных путей </w:t>
      </w:r>
    </w:p>
    <w:p w:rsidR="00AD77E4" w:rsidRPr="00AD77E4" w:rsidRDefault="00AD77E4" w:rsidP="00AD77E4">
      <w:pPr>
        <w:pStyle w:val="SingleTxt"/>
        <w:spacing w:after="0" w:line="120" w:lineRule="exact"/>
        <w:rPr>
          <w:b/>
          <w:bCs/>
          <w:sz w:val="10"/>
        </w:rPr>
      </w:pPr>
    </w:p>
    <w:p w:rsidR="00AD77E4" w:rsidRPr="00AD77E4" w:rsidRDefault="00AD77E4" w:rsidP="00AD77E4">
      <w:pPr>
        <w:pStyle w:val="SingleTxt"/>
        <w:spacing w:after="0" w:line="120" w:lineRule="exact"/>
        <w:rPr>
          <w:b/>
          <w:bCs/>
          <w:sz w:val="10"/>
        </w:rPr>
      </w:pPr>
    </w:p>
    <w:p w:rsidR="00AD77E4" w:rsidRDefault="00AD77E4" w:rsidP="00AD77E4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AD77E4">
        <w:tab/>
      </w:r>
      <w:r w:rsidRPr="00AD77E4">
        <w:tab/>
        <w:t>Записка секретариата</w:t>
      </w:r>
    </w:p>
    <w:p w:rsidR="00AD77E4" w:rsidRPr="00AD77E4" w:rsidRDefault="00AD77E4" w:rsidP="00AD77E4">
      <w:pPr>
        <w:pStyle w:val="SingleTxt"/>
        <w:spacing w:after="0" w:line="120" w:lineRule="exact"/>
        <w:rPr>
          <w:sz w:val="10"/>
          <w:lang w:val="en-US"/>
        </w:rPr>
      </w:pPr>
    </w:p>
    <w:p w:rsidR="00AD77E4" w:rsidRPr="00AD77E4" w:rsidRDefault="00AD77E4" w:rsidP="00AD77E4">
      <w:pPr>
        <w:pStyle w:val="SingleTxt"/>
        <w:spacing w:after="0" w:line="120" w:lineRule="exact"/>
        <w:rPr>
          <w:sz w:val="10"/>
          <w:lang w:val="en-US"/>
        </w:rPr>
      </w:pPr>
    </w:p>
    <w:p w:rsidR="00AD77E4" w:rsidRDefault="00AD77E4" w:rsidP="00AD77E4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3928AA" w:rsidTr="003928AA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3928AA" w:rsidRPr="003928AA" w:rsidRDefault="003928AA" w:rsidP="003928AA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Резюме</w:t>
            </w:r>
          </w:p>
        </w:tc>
      </w:tr>
      <w:tr w:rsidR="003928AA" w:rsidTr="003928AA">
        <w:tc>
          <w:tcPr>
            <w:tcW w:w="10051" w:type="dxa"/>
            <w:shd w:val="clear" w:color="auto" w:fill="auto"/>
          </w:tcPr>
          <w:p w:rsidR="003928AA" w:rsidRPr="003928AA" w:rsidRDefault="003928AA" w:rsidP="003928AA">
            <w:pPr>
              <w:pStyle w:val="SingleTxt"/>
            </w:pPr>
            <w:r>
              <w:tab/>
            </w:r>
            <w:r w:rsidRPr="00AD77E4">
              <w:t xml:space="preserve">В настоящей записке </w:t>
            </w:r>
            <w:r>
              <w:t>содержится</w:t>
            </w:r>
            <w:r w:rsidRPr="00AD77E4">
              <w:t xml:space="preserve"> краткая информация о начатой </w:t>
            </w:r>
            <w:r>
              <w:t>Рабочей группой</w:t>
            </w:r>
            <w:r w:rsidRPr="00AD77E4">
              <w:t xml:space="preserve"> по внутреннему водному транспорту работе </w:t>
            </w:r>
            <w:r>
              <w:t>по</w:t>
            </w:r>
            <w:r w:rsidRPr="00AD77E4">
              <w:t xml:space="preserve"> пересмотр</w:t>
            </w:r>
            <w:r>
              <w:t>у и</w:t>
            </w:r>
            <w:r w:rsidRPr="00AD77E4">
              <w:t xml:space="preserve"> обновл</w:t>
            </w:r>
            <w:r w:rsidRPr="00AD77E4">
              <w:t>е</w:t>
            </w:r>
            <w:r w:rsidRPr="00AD77E4">
              <w:t>ни</w:t>
            </w:r>
            <w:r>
              <w:t xml:space="preserve">ю ее стратегии, с тем чтобы прореагировать на </w:t>
            </w:r>
            <w:r w:rsidRPr="00AD77E4">
              <w:t>последние изменения и обесп</w:t>
            </w:r>
            <w:r w:rsidRPr="00AD77E4">
              <w:t>е</w:t>
            </w:r>
            <w:r w:rsidRPr="00AD77E4">
              <w:t>ч</w:t>
            </w:r>
            <w:r>
              <w:t>ить</w:t>
            </w:r>
            <w:r w:rsidRPr="00AD77E4">
              <w:t xml:space="preserve"> бо</w:t>
            </w:r>
            <w:r w:rsidR="000D273F">
              <w:t>́</w:t>
            </w:r>
            <w:r>
              <w:t>льшую</w:t>
            </w:r>
            <w:r w:rsidRPr="00AD77E4">
              <w:t xml:space="preserve"> гибко</w:t>
            </w:r>
            <w:r>
              <w:t>сть в ее функционировании.</w:t>
            </w:r>
            <w:r w:rsidRPr="00AD77E4">
              <w:t xml:space="preserve"> Будущие направления деятел</w:t>
            </w:r>
            <w:r w:rsidRPr="00AD77E4">
              <w:t>ь</w:t>
            </w:r>
            <w:r w:rsidRPr="00AD77E4">
              <w:t xml:space="preserve">ности </w:t>
            </w:r>
            <w:r>
              <w:t>предложены</w:t>
            </w:r>
            <w:r w:rsidRPr="00AD77E4">
              <w:t xml:space="preserve"> отчасти </w:t>
            </w:r>
            <w:r>
              <w:t>в качестве</w:t>
            </w:r>
            <w:r w:rsidRPr="00AD77E4">
              <w:t xml:space="preserve"> продолжени</w:t>
            </w:r>
            <w:r>
              <w:t>я</w:t>
            </w:r>
            <w:r w:rsidRPr="00AD77E4">
              <w:t xml:space="preserve"> традиционной </w:t>
            </w:r>
            <w:r>
              <w:t>роли</w:t>
            </w:r>
            <w:r w:rsidRPr="00AD77E4">
              <w:t xml:space="preserve"> </w:t>
            </w:r>
            <w:r w:rsidRPr="00AD77E4">
              <w:rPr>
                <w:lang w:val="en-US"/>
              </w:rPr>
              <w:t>SC</w:t>
            </w:r>
            <w:r w:rsidRPr="00AD77E4">
              <w:t xml:space="preserve">.3 и отчасти </w:t>
            </w:r>
            <w:r>
              <w:t>в качестве</w:t>
            </w:r>
            <w:r w:rsidRPr="00AD77E4">
              <w:t xml:space="preserve"> новы</w:t>
            </w:r>
            <w:r>
              <w:t>х</w:t>
            </w:r>
            <w:r w:rsidRPr="00AD77E4">
              <w:t xml:space="preserve"> обяза</w:t>
            </w:r>
            <w:r>
              <w:t>тельств</w:t>
            </w:r>
            <w:r w:rsidRPr="00AD77E4">
              <w:t>.</w:t>
            </w:r>
          </w:p>
        </w:tc>
      </w:tr>
      <w:tr w:rsidR="003928AA" w:rsidTr="003928AA">
        <w:tc>
          <w:tcPr>
            <w:tcW w:w="10051" w:type="dxa"/>
            <w:shd w:val="clear" w:color="auto" w:fill="auto"/>
          </w:tcPr>
          <w:p w:rsidR="003928AA" w:rsidRPr="003928AA" w:rsidRDefault="003928AA" w:rsidP="003928AA">
            <w:pPr>
              <w:pStyle w:val="SingleTxt"/>
            </w:pPr>
            <w:r w:rsidRPr="00AD77E4">
              <w:tab/>
              <w:t>Комитет, возможно</w:t>
            </w:r>
            <w:r>
              <w:t>, пожелает принять к сведению</w:t>
            </w:r>
            <w:r w:rsidRPr="00AD77E4">
              <w:t xml:space="preserve"> содержание </w:t>
            </w:r>
            <w:r>
              <w:t xml:space="preserve">этой записки </w:t>
            </w:r>
            <w:r w:rsidRPr="00AD77E4">
              <w:t xml:space="preserve">и дать </w:t>
            </w:r>
            <w:r>
              <w:t xml:space="preserve">указания </w:t>
            </w:r>
            <w:r w:rsidRPr="00AD77E4">
              <w:t xml:space="preserve">Рабочей группе </w:t>
            </w:r>
            <w:r>
              <w:t xml:space="preserve">для содействия </w:t>
            </w:r>
            <w:r w:rsidRPr="00AD77E4">
              <w:t xml:space="preserve">выполнению </w:t>
            </w:r>
            <w:r>
              <w:t>ее</w:t>
            </w:r>
            <w:r w:rsidRPr="00AD77E4">
              <w:t xml:space="preserve"> задач.</w:t>
            </w:r>
          </w:p>
        </w:tc>
      </w:tr>
      <w:tr w:rsidR="003928AA" w:rsidTr="003928AA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3928AA" w:rsidRPr="003928AA" w:rsidRDefault="003928AA" w:rsidP="003928AA">
            <w:pPr>
              <w:pStyle w:val="SingleTxt"/>
            </w:pPr>
          </w:p>
        </w:tc>
      </w:tr>
    </w:tbl>
    <w:p w:rsidR="003928AA" w:rsidRPr="003928AA" w:rsidRDefault="003928AA" w:rsidP="00AD77E4">
      <w:pPr>
        <w:pStyle w:val="SingleTxt"/>
        <w:spacing w:after="0" w:line="120" w:lineRule="exact"/>
        <w:rPr>
          <w:sz w:val="10"/>
        </w:rPr>
      </w:pPr>
    </w:p>
    <w:p w:rsidR="00AD77E4" w:rsidRPr="00AD77E4" w:rsidRDefault="00AD77E4" w:rsidP="00AD77E4">
      <w:pPr>
        <w:pStyle w:val="SingleTxt"/>
        <w:spacing w:after="0" w:line="120" w:lineRule="exact"/>
        <w:rPr>
          <w:sz w:val="10"/>
        </w:rPr>
      </w:pPr>
    </w:p>
    <w:p w:rsidR="00AD77E4" w:rsidRPr="00AD77E4" w:rsidRDefault="00AD77E4" w:rsidP="00AD77E4">
      <w:pPr>
        <w:pStyle w:val="SingleTxt"/>
        <w:spacing w:after="0" w:line="120" w:lineRule="exact"/>
        <w:rPr>
          <w:sz w:val="10"/>
        </w:rPr>
      </w:pPr>
    </w:p>
    <w:p w:rsidR="00AD77E4" w:rsidRPr="00AD77E4" w:rsidRDefault="00AD77E4" w:rsidP="00AD77E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BB2261">
        <w:tab/>
      </w:r>
      <w:r w:rsidRPr="00AD77E4">
        <w:rPr>
          <w:lang w:val="en-US"/>
        </w:rPr>
        <w:t>I</w:t>
      </w:r>
      <w:r w:rsidRPr="00AD77E4">
        <w:t>.</w:t>
      </w:r>
      <w:r w:rsidRPr="00AD77E4">
        <w:tab/>
        <w:t>Введение</w:t>
      </w:r>
    </w:p>
    <w:p w:rsidR="00AD77E4" w:rsidRPr="00AD77E4" w:rsidRDefault="00AD77E4" w:rsidP="00AD77E4">
      <w:pPr>
        <w:pStyle w:val="SingleTxt"/>
        <w:spacing w:after="0" w:line="120" w:lineRule="exact"/>
        <w:rPr>
          <w:sz w:val="10"/>
        </w:rPr>
      </w:pPr>
    </w:p>
    <w:p w:rsidR="00AD77E4" w:rsidRPr="00AD77E4" w:rsidRDefault="00AD77E4" w:rsidP="00AD77E4">
      <w:pPr>
        <w:pStyle w:val="SingleTxt"/>
        <w:spacing w:after="0" w:line="120" w:lineRule="exact"/>
        <w:rPr>
          <w:sz w:val="10"/>
        </w:rPr>
      </w:pPr>
    </w:p>
    <w:p w:rsidR="00AD77E4" w:rsidRPr="00AD77E4" w:rsidRDefault="00AD77E4" w:rsidP="00A2344E">
      <w:pPr>
        <w:pStyle w:val="SingleTxt"/>
      </w:pPr>
      <w:r w:rsidRPr="00AD77E4">
        <w:t>1.</w:t>
      </w:r>
      <w:r w:rsidRPr="00AD77E4">
        <w:tab/>
        <w:t>Настоящий документ основан на документе, распространенном секретари</w:t>
      </w:r>
      <w:r w:rsidRPr="00AD77E4">
        <w:t>а</w:t>
      </w:r>
      <w:r w:rsidRPr="00AD77E4">
        <w:t xml:space="preserve">том в </w:t>
      </w:r>
      <w:r w:rsidR="00BB2261">
        <w:t>рамках его</w:t>
      </w:r>
      <w:r w:rsidRPr="00AD77E4">
        <w:t xml:space="preserve"> работы </w:t>
      </w:r>
      <w:r w:rsidR="00BB2261">
        <w:t>над</w:t>
      </w:r>
      <w:r w:rsidRPr="00AD77E4">
        <w:t xml:space="preserve"> </w:t>
      </w:r>
      <w:r w:rsidR="006A5F42" w:rsidRPr="00AD77E4">
        <w:t>предложен</w:t>
      </w:r>
      <w:r w:rsidR="006A5F42">
        <w:t>ием</w:t>
      </w:r>
      <w:r w:rsidR="00BB2261">
        <w:t xml:space="preserve"> по</w:t>
      </w:r>
      <w:r w:rsidRPr="00AD77E4">
        <w:t xml:space="preserve"> пересмотр</w:t>
      </w:r>
      <w:r w:rsidR="00BB2261">
        <w:t>у</w:t>
      </w:r>
      <w:r w:rsidRPr="00AD77E4">
        <w:t xml:space="preserve"> стратегии </w:t>
      </w:r>
      <w:r w:rsidRPr="00AD77E4">
        <w:rPr>
          <w:lang w:val="en-US"/>
        </w:rPr>
        <w:t>SC</w:t>
      </w:r>
      <w:r w:rsidRPr="00AD77E4">
        <w:t>.3</w:t>
      </w:r>
      <w:r w:rsidR="00BB2261">
        <w:t>, а</w:t>
      </w:r>
      <w:r w:rsidR="00A2344E">
        <w:t> </w:t>
      </w:r>
      <w:r w:rsidR="00BB2261">
        <w:t xml:space="preserve">также </w:t>
      </w:r>
      <w:r w:rsidRPr="00AD77E4">
        <w:t>круга ведения Рабочей группы по внутреннему водному транспорту (д</w:t>
      </w:r>
      <w:r w:rsidRPr="00AD77E4">
        <w:t>а</w:t>
      </w:r>
      <w:r w:rsidRPr="00AD77E4">
        <w:t>лее Рабочая группа</w:t>
      </w:r>
      <w:r w:rsidR="00BB2261">
        <w:t xml:space="preserve"> или </w:t>
      </w:r>
      <w:r w:rsidR="00BB2261" w:rsidRPr="00AD77E4">
        <w:rPr>
          <w:lang w:val="en-US"/>
        </w:rPr>
        <w:t>SC</w:t>
      </w:r>
      <w:r w:rsidR="00BB2261" w:rsidRPr="00AD77E4">
        <w:t>.3</w:t>
      </w:r>
      <w:r w:rsidRPr="00AD77E4">
        <w:t>), запланированно</w:t>
      </w:r>
      <w:r w:rsidR="00BB2261">
        <w:t>му</w:t>
      </w:r>
      <w:r w:rsidRPr="00AD77E4">
        <w:t xml:space="preserve"> на 2016 год.</w:t>
      </w:r>
    </w:p>
    <w:p w:rsidR="00AD77E4" w:rsidRPr="00AD77E4" w:rsidRDefault="00AD77E4" w:rsidP="00BB2261">
      <w:pPr>
        <w:pStyle w:val="SingleTxt"/>
      </w:pPr>
      <w:r w:rsidRPr="00AD77E4">
        <w:t>2.</w:t>
      </w:r>
      <w:r w:rsidRPr="00AD77E4">
        <w:tab/>
        <w:t xml:space="preserve">На своей пятьдесят девятой сессии (9–11 ноября 2015 года) </w:t>
      </w:r>
      <w:r w:rsidRPr="00AD77E4">
        <w:rPr>
          <w:lang w:val="en-US"/>
        </w:rPr>
        <w:t>SC</w:t>
      </w:r>
      <w:r w:rsidRPr="00AD77E4">
        <w:t>.3 приступ</w:t>
      </w:r>
      <w:r w:rsidRPr="00AD77E4">
        <w:t>и</w:t>
      </w:r>
      <w:r w:rsidRPr="00AD77E4">
        <w:t>ла к обсуждению необхо</w:t>
      </w:r>
      <w:r w:rsidR="00BB2261">
        <w:t>димости пересмотра ее стратегии, с тем чтобы проре</w:t>
      </w:r>
      <w:r w:rsidR="00BB2261">
        <w:t>а</w:t>
      </w:r>
      <w:r w:rsidR="00BB2261">
        <w:t xml:space="preserve">гировать на </w:t>
      </w:r>
      <w:r w:rsidRPr="00AD77E4">
        <w:t xml:space="preserve">последние изменения в </w:t>
      </w:r>
      <w:r w:rsidR="00BB2261">
        <w:t>секторе</w:t>
      </w:r>
      <w:r w:rsidRPr="00AD77E4">
        <w:t xml:space="preserve"> внутреннего водного транспорта и обеспе</w:t>
      </w:r>
      <w:r w:rsidR="00BB2261">
        <w:t>чить</w:t>
      </w:r>
      <w:r w:rsidRPr="00AD77E4">
        <w:t xml:space="preserve"> бо</w:t>
      </w:r>
      <w:r w:rsidR="00970740">
        <w:t>́</w:t>
      </w:r>
      <w:r w:rsidR="00BB2261">
        <w:t>льшую</w:t>
      </w:r>
      <w:r w:rsidRPr="00AD77E4">
        <w:t xml:space="preserve"> гибко</w:t>
      </w:r>
      <w:r w:rsidR="00BB2261">
        <w:t>сть</w:t>
      </w:r>
      <w:r w:rsidRPr="00AD77E4">
        <w:t xml:space="preserve"> в ее </w:t>
      </w:r>
      <w:r w:rsidR="00BB2261">
        <w:t xml:space="preserve">функционировании, и </w:t>
      </w:r>
      <w:r w:rsidRPr="00AD77E4">
        <w:t xml:space="preserve">просила участников </w:t>
      </w:r>
      <w:r w:rsidRPr="00AD77E4">
        <w:rPr>
          <w:lang w:val="en-US"/>
        </w:rPr>
        <w:lastRenderedPageBreak/>
        <w:t>SC</w:t>
      </w:r>
      <w:r w:rsidRPr="00AD77E4">
        <w:t>.3 представить замечания к документу</w:t>
      </w:r>
      <w:r w:rsidR="00BB2261">
        <w:t xml:space="preserve"> от</w:t>
      </w:r>
      <w:r w:rsidRPr="00AD77E4">
        <w:t xml:space="preserve"> ноябр</w:t>
      </w:r>
      <w:r w:rsidR="00BB2261">
        <w:t>я</w:t>
      </w:r>
      <w:r w:rsidRPr="00AD77E4">
        <w:t xml:space="preserve"> 2015 года. Рабочая группа </w:t>
      </w:r>
      <w:r w:rsidR="00BB2261">
        <w:t>поручила</w:t>
      </w:r>
      <w:r w:rsidRPr="00AD77E4">
        <w:t xml:space="preserve"> секретариат</w:t>
      </w:r>
      <w:r w:rsidR="00BB2261">
        <w:t>у</w:t>
      </w:r>
      <w:r w:rsidRPr="00AD77E4">
        <w:t xml:space="preserve"> подготовить доклад о ходе </w:t>
      </w:r>
      <w:r w:rsidR="00BB2261">
        <w:t xml:space="preserve">работы по </w:t>
      </w:r>
      <w:r w:rsidRPr="00AD77E4">
        <w:t>пересмотр</w:t>
      </w:r>
      <w:r w:rsidR="00BB2261">
        <w:t>у</w:t>
      </w:r>
      <w:r w:rsidRPr="00AD77E4">
        <w:t xml:space="preserve"> </w:t>
      </w:r>
      <w:r w:rsidR="00BB2261">
        <w:t xml:space="preserve">ее </w:t>
      </w:r>
      <w:r w:rsidRPr="00AD77E4">
        <w:t>стр</w:t>
      </w:r>
      <w:r w:rsidRPr="00AD77E4">
        <w:t>а</w:t>
      </w:r>
      <w:r w:rsidRPr="00AD77E4">
        <w:t xml:space="preserve">тегии </w:t>
      </w:r>
      <w:r w:rsidR="00BB2261">
        <w:t>к</w:t>
      </w:r>
      <w:r w:rsidRPr="00AD77E4">
        <w:t xml:space="preserve"> семьдесят восьмой сессии Комитета в целях завершения разработки эт</w:t>
      </w:r>
      <w:r w:rsidRPr="00AD77E4">
        <w:t>о</w:t>
      </w:r>
      <w:r w:rsidRPr="00AD77E4">
        <w:t xml:space="preserve">го документа к шестидесятой сессии </w:t>
      </w:r>
      <w:r w:rsidRPr="00AD77E4">
        <w:rPr>
          <w:lang w:val="en-US"/>
        </w:rPr>
        <w:t>SC</w:t>
      </w:r>
      <w:r w:rsidRPr="00AD77E4">
        <w:t>.3 (</w:t>
      </w:r>
      <w:r w:rsidRPr="00AD77E4">
        <w:rPr>
          <w:lang w:val="en"/>
        </w:rPr>
        <w:t>ECE</w:t>
      </w:r>
      <w:r w:rsidRPr="00AD77E4">
        <w:t>/</w:t>
      </w:r>
      <w:r w:rsidRPr="00AD77E4">
        <w:rPr>
          <w:lang w:val="en"/>
        </w:rPr>
        <w:t>TRANS</w:t>
      </w:r>
      <w:r w:rsidRPr="00AD77E4">
        <w:t>/</w:t>
      </w:r>
      <w:r w:rsidRPr="00AD77E4">
        <w:rPr>
          <w:lang w:val="en"/>
        </w:rPr>
        <w:t>SC</w:t>
      </w:r>
      <w:r w:rsidRPr="00AD77E4">
        <w:t>.3/201, пункты 16–18).</w:t>
      </w:r>
    </w:p>
    <w:p w:rsidR="00AD77E4" w:rsidRPr="00AD77E4" w:rsidRDefault="00AD77E4" w:rsidP="00BB2261">
      <w:pPr>
        <w:pStyle w:val="SingleTxt"/>
      </w:pPr>
      <w:r w:rsidRPr="00AD77E4">
        <w:t>3.</w:t>
      </w:r>
      <w:r w:rsidRPr="00AD77E4">
        <w:tab/>
      </w:r>
      <w:r w:rsidR="00BB2261">
        <w:t>В настоящем</w:t>
      </w:r>
      <w:r w:rsidRPr="00AD77E4">
        <w:t xml:space="preserve"> документ</w:t>
      </w:r>
      <w:r w:rsidR="00BB2261">
        <w:t>е</w:t>
      </w:r>
      <w:r w:rsidRPr="00AD77E4">
        <w:t xml:space="preserve">, </w:t>
      </w:r>
      <w:r w:rsidR="00BB2261">
        <w:t>являющемся</w:t>
      </w:r>
      <w:r w:rsidRPr="00AD77E4">
        <w:t xml:space="preserve"> доклад</w:t>
      </w:r>
      <w:r w:rsidR="00BB2261">
        <w:t>ом</w:t>
      </w:r>
      <w:r w:rsidRPr="00AD77E4">
        <w:t xml:space="preserve"> о ходе работы, воспроизв</w:t>
      </w:r>
      <w:r w:rsidR="00BB2261">
        <w:t>е</w:t>
      </w:r>
      <w:r w:rsidR="00BB2261">
        <w:t>дены</w:t>
      </w:r>
      <w:r w:rsidRPr="00AD77E4">
        <w:t xml:space="preserve"> разделы со справочной информацией (раздел</w:t>
      </w:r>
      <w:r w:rsidR="00BB2261">
        <w:t>ы</w:t>
      </w:r>
      <w:r w:rsidRPr="00AD77E4">
        <w:t xml:space="preserve"> </w:t>
      </w:r>
      <w:r w:rsidRPr="00AD77E4">
        <w:rPr>
          <w:lang w:val="en-US"/>
        </w:rPr>
        <w:t>II</w:t>
      </w:r>
      <w:r w:rsidRPr="00AD77E4">
        <w:t>–</w:t>
      </w:r>
      <w:r w:rsidRPr="00AD77E4">
        <w:rPr>
          <w:lang w:val="en-US"/>
        </w:rPr>
        <w:t>IV</w:t>
      </w:r>
      <w:r w:rsidRPr="00AD77E4">
        <w:t xml:space="preserve">), </w:t>
      </w:r>
      <w:r w:rsidR="00BB2261">
        <w:t>приведена информ</w:t>
      </w:r>
      <w:r w:rsidR="00BB2261">
        <w:t>а</w:t>
      </w:r>
      <w:r w:rsidR="00BB2261">
        <w:t>ция о роли</w:t>
      </w:r>
      <w:r w:rsidRPr="00AD77E4">
        <w:t xml:space="preserve"> ВВТ в контексте ЦУР (раздел </w:t>
      </w:r>
      <w:r w:rsidRPr="00AD77E4">
        <w:rPr>
          <w:lang w:val="en-US"/>
        </w:rPr>
        <w:t>V</w:t>
      </w:r>
      <w:r w:rsidRPr="00AD77E4">
        <w:t xml:space="preserve">) и </w:t>
      </w:r>
      <w:r w:rsidR="00BB2261">
        <w:t>изложено резюме</w:t>
      </w:r>
      <w:r w:rsidRPr="00AD77E4">
        <w:t xml:space="preserve"> рекомендаций </w:t>
      </w:r>
      <w:r w:rsidR="00BB2261">
        <w:t>относительно</w:t>
      </w:r>
      <w:r w:rsidRPr="00AD77E4">
        <w:t xml:space="preserve"> новой стратегии (раздел </w:t>
      </w:r>
      <w:r w:rsidRPr="00AD77E4">
        <w:rPr>
          <w:lang w:val="en-US"/>
        </w:rPr>
        <w:t>VI</w:t>
      </w:r>
      <w:r w:rsidRPr="00AD77E4">
        <w:t xml:space="preserve">) в </w:t>
      </w:r>
      <w:r w:rsidR="00BB2261">
        <w:t xml:space="preserve">том виде, в каком они были </w:t>
      </w:r>
      <w:r w:rsidR="006A5F42">
        <w:t>пре</w:t>
      </w:r>
      <w:r w:rsidR="006A5F42">
        <w:t>д</w:t>
      </w:r>
      <w:r w:rsidR="006A5F42">
        <w:t>ставлены</w:t>
      </w:r>
      <w:r w:rsidR="00BB2261">
        <w:t xml:space="preserve"> </w:t>
      </w:r>
      <w:r w:rsidRPr="00AD77E4">
        <w:t xml:space="preserve">в документе </w:t>
      </w:r>
      <w:r w:rsidR="00BB2261">
        <w:t xml:space="preserve">КОТ </w:t>
      </w:r>
      <w:r w:rsidRPr="00AD77E4">
        <w:t xml:space="preserve">от ноября 2015 года для обсуждения и вынесения указаний. Поскольку до </w:t>
      </w:r>
      <w:r w:rsidR="00BB2261">
        <w:t>завершения подготовки настоящего</w:t>
      </w:r>
      <w:r w:rsidRPr="00AD77E4">
        <w:t xml:space="preserve"> доклада о ходе раб</w:t>
      </w:r>
      <w:r w:rsidRPr="00AD77E4">
        <w:t>о</w:t>
      </w:r>
      <w:r w:rsidRPr="00AD77E4">
        <w:t xml:space="preserve">ты </w:t>
      </w:r>
      <w:r w:rsidR="00BB2261">
        <w:t>поступили не</w:t>
      </w:r>
      <w:r w:rsidRPr="00AD77E4">
        <w:t xml:space="preserve"> все замечания, они не </w:t>
      </w:r>
      <w:r w:rsidR="00BB2261">
        <w:t>нашли отражения</w:t>
      </w:r>
      <w:r w:rsidRPr="00AD77E4">
        <w:t xml:space="preserve"> в обновленн</w:t>
      </w:r>
      <w:r w:rsidR="00BB2261">
        <w:t>ом</w:t>
      </w:r>
      <w:r w:rsidRPr="00AD77E4">
        <w:t xml:space="preserve"> вариа</w:t>
      </w:r>
      <w:r w:rsidRPr="00AD77E4">
        <w:t>н</w:t>
      </w:r>
      <w:r w:rsidRPr="00AD77E4">
        <w:t>т</w:t>
      </w:r>
      <w:r w:rsidR="00BB2261">
        <w:t>е</w:t>
      </w:r>
      <w:r w:rsidRPr="00AD77E4">
        <w:t xml:space="preserve"> документа от ноября 2015 года.</w:t>
      </w:r>
    </w:p>
    <w:p w:rsidR="00BB2261" w:rsidRPr="00387A52" w:rsidRDefault="00BB2261" w:rsidP="00BB2261">
      <w:pPr>
        <w:pStyle w:val="SingleTxt"/>
        <w:spacing w:after="0" w:line="120" w:lineRule="exact"/>
        <w:rPr>
          <w:b/>
          <w:bCs/>
          <w:sz w:val="10"/>
        </w:rPr>
      </w:pPr>
    </w:p>
    <w:p w:rsidR="00BB2261" w:rsidRPr="00387A52" w:rsidRDefault="00BB2261" w:rsidP="00BB2261">
      <w:pPr>
        <w:pStyle w:val="SingleTxt"/>
        <w:spacing w:after="0" w:line="120" w:lineRule="exact"/>
        <w:rPr>
          <w:b/>
          <w:bCs/>
          <w:sz w:val="10"/>
        </w:rPr>
      </w:pPr>
    </w:p>
    <w:p w:rsidR="00AD77E4" w:rsidRPr="00AD77E4" w:rsidRDefault="00BB2261" w:rsidP="00BB226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AD77E4" w:rsidRPr="00AD77E4">
        <w:rPr>
          <w:lang w:val="en-US"/>
        </w:rPr>
        <w:t>II</w:t>
      </w:r>
      <w:r w:rsidR="00AD77E4" w:rsidRPr="00AD77E4">
        <w:t>.</w:t>
      </w:r>
      <w:r w:rsidR="00AD77E4" w:rsidRPr="00AD77E4">
        <w:tab/>
        <w:t>Резюме</w:t>
      </w:r>
    </w:p>
    <w:p w:rsidR="00BB2261" w:rsidRPr="00BB2261" w:rsidRDefault="00BB2261" w:rsidP="00BB2261">
      <w:pPr>
        <w:pStyle w:val="SingleTxt"/>
        <w:spacing w:after="0" w:line="120" w:lineRule="exact"/>
        <w:rPr>
          <w:sz w:val="10"/>
        </w:rPr>
      </w:pPr>
    </w:p>
    <w:p w:rsidR="00BB2261" w:rsidRPr="00BB2261" w:rsidRDefault="00BB2261" w:rsidP="00BB2261">
      <w:pPr>
        <w:pStyle w:val="SingleTxt"/>
        <w:spacing w:after="0" w:line="120" w:lineRule="exact"/>
        <w:rPr>
          <w:sz w:val="10"/>
        </w:rPr>
      </w:pPr>
    </w:p>
    <w:p w:rsidR="00AD77E4" w:rsidRPr="00AD77E4" w:rsidRDefault="00AD77E4" w:rsidP="008F7EBB">
      <w:pPr>
        <w:pStyle w:val="SingleTxt"/>
      </w:pPr>
      <w:r w:rsidRPr="00AD77E4">
        <w:t>4.</w:t>
      </w:r>
      <w:r w:rsidRPr="00AD77E4">
        <w:tab/>
        <w:t>Недооценка роли внутреннего водного транспорта и последствия эконом</w:t>
      </w:r>
      <w:r w:rsidRPr="00AD77E4">
        <w:t>и</w:t>
      </w:r>
      <w:r w:rsidRPr="00AD77E4">
        <w:t xml:space="preserve">ческого кризиса в Европе </w:t>
      </w:r>
      <w:r w:rsidR="008F7EBB">
        <w:t xml:space="preserve">негативно </w:t>
      </w:r>
      <w:r w:rsidRPr="00AD77E4">
        <w:t xml:space="preserve">влияют на деятельность </w:t>
      </w:r>
      <w:r w:rsidRPr="00AD77E4">
        <w:rPr>
          <w:lang w:val="en-US"/>
        </w:rPr>
        <w:t>SC</w:t>
      </w:r>
      <w:r w:rsidRPr="00AD77E4">
        <w:t>.3 и ее вспомог</w:t>
      </w:r>
      <w:r w:rsidRPr="00AD77E4">
        <w:t>а</w:t>
      </w:r>
      <w:r w:rsidRPr="00AD77E4">
        <w:t xml:space="preserve">тельных органов. </w:t>
      </w:r>
      <w:r w:rsidR="008F7EBB">
        <w:t>Для</w:t>
      </w:r>
      <w:r w:rsidRPr="00AD77E4">
        <w:t xml:space="preserve"> реагирования на последние изменения, </w:t>
      </w:r>
      <w:r w:rsidR="008F7EBB">
        <w:t>в том числе на с</w:t>
      </w:r>
      <w:r w:rsidR="008F7EBB">
        <w:t>у</w:t>
      </w:r>
      <w:r w:rsidR="008F7EBB">
        <w:t>ществующие вызовы,</w:t>
      </w:r>
      <w:r w:rsidRPr="00AD77E4">
        <w:t xml:space="preserve"> и обеспечения большей гибкости в </w:t>
      </w:r>
      <w:r w:rsidR="006A5F42">
        <w:t>функционировании</w:t>
      </w:r>
      <w:r w:rsidRPr="00AD77E4">
        <w:t xml:space="preserve"> </w:t>
      </w:r>
      <w:r w:rsidRPr="00AD77E4">
        <w:rPr>
          <w:lang w:val="en-US"/>
        </w:rPr>
        <w:t>SC</w:t>
      </w:r>
      <w:r w:rsidRPr="00AD77E4">
        <w:t xml:space="preserve">.3 секретариат </w:t>
      </w:r>
      <w:r w:rsidR="008F7EBB">
        <w:t>попытался проанализировать</w:t>
      </w:r>
      <w:r w:rsidRPr="00AD77E4">
        <w:t xml:space="preserve"> текущ</w:t>
      </w:r>
      <w:r w:rsidR="008F7EBB">
        <w:t>ую</w:t>
      </w:r>
      <w:r w:rsidRPr="00AD77E4">
        <w:t xml:space="preserve"> ситуаци</w:t>
      </w:r>
      <w:r w:rsidR="008F7EBB">
        <w:t>ю</w:t>
      </w:r>
      <w:r w:rsidRPr="00AD77E4">
        <w:t xml:space="preserve"> и </w:t>
      </w:r>
      <w:r w:rsidR="008F7EBB">
        <w:t xml:space="preserve">оказать </w:t>
      </w:r>
      <w:r w:rsidRPr="00AD77E4">
        <w:t>с</w:t>
      </w:r>
      <w:r w:rsidRPr="00AD77E4">
        <w:t>о</w:t>
      </w:r>
      <w:r w:rsidRPr="00AD77E4">
        <w:t>действ</w:t>
      </w:r>
      <w:r w:rsidR="008F7EBB">
        <w:t>ие в проведении</w:t>
      </w:r>
      <w:r w:rsidRPr="00AD77E4">
        <w:t xml:space="preserve"> консультаци</w:t>
      </w:r>
      <w:r w:rsidR="008F7EBB">
        <w:t>й</w:t>
      </w:r>
      <w:r w:rsidRPr="00AD77E4">
        <w:t xml:space="preserve"> госу</w:t>
      </w:r>
      <w:r w:rsidR="008F7EBB">
        <w:t>дарств-членов и</w:t>
      </w:r>
      <w:r w:rsidRPr="00AD77E4">
        <w:t xml:space="preserve"> других ключевых з</w:t>
      </w:r>
      <w:r w:rsidRPr="00AD77E4">
        <w:t>а</w:t>
      </w:r>
      <w:r w:rsidRPr="00AD77E4">
        <w:t xml:space="preserve">интересованных сторон, </w:t>
      </w:r>
      <w:r w:rsidR="008F7EBB">
        <w:t>а также</w:t>
      </w:r>
      <w:r w:rsidRPr="00AD77E4">
        <w:t xml:space="preserve"> в конечном итоге принять решение </w:t>
      </w:r>
      <w:r w:rsidR="008F7EBB">
        <w:t>по</w:t>
      </w:r>
      <w:r w:rsidRPr="00AD77E4">
        <w:t xml:space="preserve"> новой стратегии </w:t>
      </w:r>
      <w:r w:rsidRPr="00AD77E4">
        <w:rPr>
          <w:lang w:val="en-US"/>
        </w:rPr>
        <w:t>SC</w:t>
      </w:r>
      <w:r w:rsidRPr="00AD77E4">
        <w:t>.3 на ближайший период.</w:t>
      </w:r>
    </w:p>
    <w:p w:rsidR="00AD77E4" w:rsidRPr="00AD77E4" w:rsidRDefault="00AD77E4" w:rsidP="00970740">
      <w:pPr>
        <w:pStyle w:val="SingleTxt"/>
      </w:pPr>
      <w:r w:rsidRPr="00AD77E4">
        <w:t>5.</w:t>
      </w:r>
      <w:r w:rsidRPr="00AD77E4">
        <w:tab/>
        <w:t xml:space="preserve">Ретроспективный обзор, </w:t>
      </w:r>
      <w:r w:rsidR="008F7EBB">
        <w:t xml:space="preserve">краткий </w:t>
      </w:r>
      <w:r w:rsidRPr="00AD77E4">
        <w:t xml:space="preserve">обзор деятельности </w:t>
      </w:r>
      <w:r w:rsidRPr="00AD77E4">
        <w:rPr>
          <w:lang w:val="en-US"/>
        </w:rPr>
        <w:t>SC</w:t>
      </w:r>
      <w:r w:rsidRPr="00AD77E4">
        <w:t>.3 и ее вспомог</w:t>
      </w:r>
      <w:r w:rsidRPr="00AD77E4">
        <w:t>а</w:t>
      </w:r>
      <w:r w:rsidRPr="00AD77E4">
        <w:t>тельных органов и стратегический анализ</w:t>
      </w:r>
      <w:r w:rsidR="008F7EBB">
        <w:t xml:space="preserve"> сильных и слабых сторон, возможн</w:t>
      </w:r>
      <w:r w:rsidR="008F7EBB">
        <w:t>о</w:t>
      </w:r>
      <w:r w:rsidR="008F7EBB">
        <w:t>стей и угроз (ССВУ)</w:t>
      </w:r>
      <w:r w:rsidRPr="00AD77E4">
        <w:t xml:space="preserve"> </w:t>
      </w:r>
      <w:r w:rsidR="008F7EBB">
        <w:t>свидетельству</w:t>
      </w:r>
      <w:r w:rsidR="00970740">
        <w:t>ю</w:t>
      </w:r>
      <w:r w:rsidR="008F7EBB">
        <w:t>т о преимуществах,</w:t>
      </w:r>
      <w:r w:rsidRPr="00AD77E4">
        <w:t xml:space="preserve"> на которых может осн</w:t>
      </w:r>
      <w:r w:rsidRPr="00AD77E4">
        <w:t>о</w:t>
      </w:r>
      <w:r w:rsidRPr="00AD77E4">
        <w:t xml:space="preserve">вываться будущая работа, </w:t>
      </w:r>
      <w:r w:rsidR="008F7EBB">
        <w:t xml:space="preserve">и </w:t>
      </w:r>
      <w:r w:rsidRPr="00AD77E4">
        <w:t>обеспечива</w:t>
      </w:r>
      <w:r w:rsidR="008F7EBB">
        <w:t>ют</w:t>
      </w:r>
      <w:r w:rsidRPr="00AD77E4">
        <w:t xml:space="preserve"> тем самым постоянный вклад </w:t>
      </w:r>
      <w:r w:rsidRPr="00AD77E4">
        <w:rPr>
          <w:lang w:val="en-US"/>
        </w:rPr>
        <w:t>SC</w:t>
      </w:r>
      <w:r w:rsidRPr="00AD77E4">
        <w:t xml:space="preserve">.3 в повышение конкурентоспособности внутреннего водного транспорта (ВВТ) и </w:t>
      </w:r>
      <w:r w:rsidR="008F7EBB">
        <w:t xml:space="preserve">расширение </w:t>
      </w:r>
      <w:r w:rsidRPr="00AD77E4">
        <w:t>его потенциальн</w:t>
      </w:r>
      <w:r w:rsidR="008F7EBB">
        <w:t>ого</w:t>
      </w:r>
      <w:r w:rsidRPr="00AD77E4">
        <w:t xml:space="preserve"> вклад</w:t>
      </w:r>
      <w:r w:rsidR="008F7EBB">
        <w:t>а</w:t>
      </w:r>
      <w:r w:rsidRPr="00AD77E4">
        <w:t xml:space="preserve"> в осуществление </w:t>
      </w:r>
      <w:r w:rsidR="008F7EBB">
        <w:t>недавно принятых</w:t>
      </w:r>
      <w:r w:rsidRPr="00AD77E4">
        <w:t xml:space="preserve"> Ц</w:t>
      </w:r>
      <w:r w:rsidRPr="00AD77E4">
        <w:t>е</w:t>
      </w:r>
      <w:r w:rsidRPr="00AD77E4">
        <w:t>лей устойчивого развития. Будущие направления деятельности предлагаются о</w:t>
      </w:r>
      <w:r w:rsidRPr="00AD77E4">
        <w:t>т</w:t>
      </w:r>
      <w:r w:rsidRPr="00AD77E4">
        <w:t xml:space="preserve">части </w:t>
      </w:r>
      <w:r w:rsidR="008F7EBB">
        <w:t>в качестве</w:t>
      </w:r>
      <w:r w:rsidRPr="00AD77E4">
        <w:t xml:space="preserve"> продолжени</w:t>
      </w:r>
      <w:r w:rsidR="008F7EBB">
        <w:t>я</w:t>
      </w:r>
      <w:r w:rsidRPr="00AD77E4">
        <w:t xml:space="preserve"> традиционной роли </w:t>
      </w:r>
      <w:r w:rsidRPr="00AD77E4">
        <w:rPr>
          <w:lang w:val="en-US"/>
        </w:rPr>
        <w:t>SC</w:t>
      </w:r>
      <w:r w:rsidRPr="00AD77E4">
        <w:t xml:space="preserve">.3 и отчасти </w:t>
      </w:r>
      <w:r w:rsidR="008F7EBB">
        <w:t>в качестве о</w:t>
      </w:r>
      <w:r w:rsidR="008F7EBB">
        <w:t>т</w:t>
      </w:r>
      <w:r w:rsidR="008F7EBB">
        <w:t>носительно</w:t>
      </w:r>
      <w:r w:rsidRPr="00AD77E4">
        <w:t xml:space="preserve"> новы</w:t>
      </w:r>
      <w:r w:rsidR="008F7EBB">
        <w:t>х</w:t>
      </w:r>
      <w:r w:rsidRPr="00AD77E4">
        <w:t xml:space="preserve"> обязатель</w:t>
      </w:r>
      <w:r w:rsidR="008F7EBB">
        <w:t>ств</w:t>
      </w:r>
      <w:r w:rsidRPr="00AD77E4">
        <w:t xml:space="preserve">, особенно в </w:t>
      </w:r>
      <w:r w:rsidR="008F7EBB">
        <w:t>областях стратегического</w:t>
      </w:r>
      <w:r w:rsidRPr="00AD77E4">
        <w:t xml:space="preserve"> диалога и наращивания потенциала. Планируется дальнейшее укрепление сотрудничества и партнерских связей с </w:t>
      </w:r>
      <w:r w:rsidR="008F7EBB">
        <w:t>основными</w:t>
      </w:r>
      <w:r w:rsidRPr="00AD77E4">
        <w:t xml:space="preserve"> заинтересованными сторонами в секторе ВВТ.</w:t>
      </w:r>
    </w:p>
    <w:p w:rsidR="00AD77E4" w:rsidRPr="00AD77E4" w:rsidRDefault="00AD77E4" w:rsidP="008F7EBB">
      <w:pPr>
        <w:pStyle w:val="SingleTxt"/>
      </w:pPr>
      <w:r w:rsidRPr="00AD77E4">
        <w:t>6.</w:t>
      </w:r>
      <w:r w:rsidRPr="00AD77E4">
        <w:tab/>
        <w:t xml:space="preserve">Обзор </w:t>
      </w:r>
      <w:r w:rsidR="008F7EBB">
        <w:t>ситуации на</w:t>
      </w:r>
      <w:r w:rsidRPr="00AD77E4">
        <w:t xml:space="preserve"> ВВТ </w:t>
      </w:r>
      <w:r w:rsidR="008F7EBB">
        <w:t>свидетельствует о наличии</w:t>
      </w:r>
      <w:r w:rsidRPr="00AD77E4">
        <w:t xml:space="preserve"> общи</w:t>
      </w:r>
      <w:r w:rsidR="008F7EBB">
        <w:t>х</w:t>
      </w:r>
      <w:r w:rsidRPr="00AD77E4">
        <w:t xml:space="preserve"> проблем и выз</w:t>
      </w:r>
      <w:r w:rsidRPr="00AD77E4">
        <w:t>о</w:t>
      </w:r>
      <w:r w:rsidR="008F7EBB">
        <w:t>вов</w:t>
      </w:r>
      <w:r w:rsidRPr="00AD77E4">
        <w:t xml:space="preserve"> в </w:t>
      </w:r>
      <w:r w:rsidR="008F7EBB">
        <w:t>данном</w:t>
      </w:r>
      <w:r w:rsidRPr="00AD77E4">
        <w:t xml:space="preserve"> сектор</w:t>
      </w:r>
      <w:r w:rsidR="008F7EBB">
        <w:t xml:space="preserve">е. В частности, речь идет о </w:t>
      </w:r>
      <w:r w:rsidR="006A5F42">
        <w:t>следующем</w:t>
      </w:r>
      <w:r w:rsidRPr="00AD77E4">
        <w:t>:</w:t>
      </w:r>
    </w:p>
    <w:p w:rsidR="00AD77E4" w:rsidRPr="00AD77E4" w:rsidRDefault="00AD77E4" w:rsidP="008F7EBB">
      <w:pPr>
        <w:pStyle w:val="Bullet1"/>
      </w:pPr>
      <w:r w:rsidRPr="00AD77E4">
        <w:t>интеграци</w:t>
      </w:r>
      <w:r w:rsidR="008F7EBB">
        <w:t>я</w:t>
      </w:r>
      <w:r w:rsidRPr="00AD77E4">
        <w:t xml:space="preserve"> ВВТ в интермодальные коридоры и необходимость </w:t>
      </w:r>
      <w:r w:rsidR="008F7EBB">
        <w:t>улучшения</w:t>
      </w:r>
      <w:r w:rsidRPr="00AD77E4">
        <w:t xml:space="preserve"> мультимодальных связей;</w:t>
      </w:r>
    </w:p>
    <w:p w:rsidR="00AD77E4" w:rsidRPr="00AD77E4" w:rsidRDefault="006A5F42" w:rsidP="008F7EBB">
      <w:pPr>
        <w:pStyle w:val="Bullet1"/>
      </w:pPr>
      <w:r>
        <w:t>интеграция</w:t>
      </w:r>
      <w:r w:rsidR="00AD77E4" w:rsidRPr="00AD77E4">
        <w:t xml:space="preserve"> планирования с другими секторами и видами транспорта;</w:t>
      </w:r>
    </w:p>
    <w:p w:rsidR="00AD77E4" w:rsidRPr="00AD77E4" w:rsidRDefault="008F7EBB" w:rsidP="00970740">
      <w:pPr>
        <w:pStyle w:val="Bullet1"/>
      </w:pPr>
      <w:r>
        <w:t>недостаточная стратегическая</w:t>
      </w:r>
      <w:r w:rsidR="00AD77E4" w:rsidRPr="00AD77E4">
        <w:t xml:space="preserve"> поддержк</w:t>
      </w:r>
      <w:r>
        <w:t>а</w:t>
      </w:r>
      <w:r w:rsidR="00AD77E4" w:rsidRPr="00AD77E4">
        <w:t xml:space="preserve"> ВВТ на глобально</w:t>
      </w:r>
      <w:r w:rsidR="00970740">
        <w:t>м</w:t>
      </w:r>
      <w:r w:rsidR="00AD77E4" w:rsidRPr="00AD77E4">
        <w:t xml:space="preserve"> уровне из-за местного </w:t>
      </w:r>
      <w:r w:rsidR="00970740">
        <w:t>характера</w:t>
      </w:r>
      <w:r w:rsidR="00AD77E4" w:rsidRPr="00AD77E4">
        <w:t xml:space="preserve"> ВВТ и отсутствия скоординированных мер;</w:t>
      </w:r>
    </w:p>
    <w:p w:rsidR="00AD77E4" w:rsidRPr="00AD77E4" w:rsidRDefault="008F7EBB" w:rsidP="006C3705">
      <w:pPr>
        <w:pStyle w:val="Bullet1"/>
      </w:pPr>
      <w:r>
        <w:t>недостаточная</w:t>
      </w:r>
      <w:r w:rsidR="00AD77E4" w:rsidRPr="00AD77E4">
        <w:t xml:space="preserve"> представленность </w:t>
      </w:r>
      <w:r>
        <w:t>в органах, стимулирующих</w:t>
      </w:r>
      <w:r w:rsidR="00AD77E4" w:rsidRPr="00AD77E4">
        <w:t xml:space="preserve"> мультимодал</w:t>
      </w:r>
      <w:r w:rsidR="00AD77E4" w:rsidRPr="00AD77E4">
        <w:t>ь</w:t>
      </w:r>
      <w:r w:rsidR="00AD77E4" w:rsidRPr="00AD77E4">
        <w:t>н</w:t>
      </w:r>
      <w:r>
        <w:t>ые</w:t>
      </w:r>
      <w:r w:rsidR="00AD77E4" w:rsidRPr="00AD77E4">
        <w:t xml:space="preserve"> </w:t>
      </w:r>
      <w:r>
        <w:t>перевозки</w:t>
      </w:r>
      <w:r w:rsidR="00AD77E4" w:rsidRPr="00AD77E4">
        <w:t xml:space="preserve">, и недостаточное признание роли ВВТ </w:t>
      </w:r>
      <w:r>
        <w:t>при</w:t>
      </w:r>
      <w:r w:rsidR="00AD77E4" w:rsidRPr="00AD77E4">
        <w:t xml:space="preserve"> обсуждени</w:t>
      </w:r>
      <w:r>
        <w:t>и</w:t>
      </w:r>
      <w:r w:rsidR="00AD77E4" w:rsidRPr="00AD77E4">
        <w:t xml:space="preserve"> </w:t>
      </w:r>
      <w:r w:rsidR="006C3705">
        <w:t>а</w:t>
      </w:r>
      <w:r w:rsidR="006C3705">
        <w:t>с</w:t>
      </w:r>
      <w:r w:rsidR="006C3705">
        <w:t>пектов</w:t>
      </w:r>
      <w:r w:rsidR="00AD77E4" w:rsidRPr="00AD77E4">
        <w:t xml:space="preserve"> логистики;</w:t>
      </w:r>
    </w:p>
    <w:p w:rsidR="00AD77E4" w:rsidRPr="00AD77E4" w:rsidRDefault="00AD77E4" w:rsidP="006C3705">
      <w:pPr>
        <w:pStyle w:val="Bullet1"/>
      </w:pPr>
      <w:r w:rsidRPr="00AD77E4">
        <w:t xml:space="preserve">необходимость </w:t>
      </w:r>
      <w:r w:rsidR="006C3705">
        <w:t>унификации</w:t>
      </w:r>
      <w:r w:rsidRPr="00AD77E4">
        <w:t xml:space="preserve"> правил и </w:t>
      </w:r>
      <w:r w:rsidR="006C3705">
        <w:t>норм</w:t>
      </w:r>
      <w:r w:rsidRPr="00AD77E4">
        <w:t xml:space="preserve"> (</w:t>
      </w:r>
      <w:r w:rsidR="006C3705">
        <w:t>включая аспекты</w:t>
      </w:r>
      <w:r w:rsidRPr="00AD77E4">
        <w:t xml:space="preserve"> безопасности</w:t>
      </w:r>
      <w:r w:rsidR="006C3705">
        <w:t>, окружающей среды и технические вопросы</w:t>
      </w:r>
      <w:r w:rsidRPr="00AD77E4">
        <w:t xml:space="preserve">) в целях обеспечения </w:t>
      </w:r>
      <w:r w:rsidR="006C3705">
        <w:t>беспер</w:t>
      </w:r>
      <w:r w:rsidR="006C3705">
        <w:t>е</w:t>
      </w:r>
      <w:r w:rsidR="006C3705">
        <w:t>бойной</w:t>
      </w:r>
      <w:r w:rsidRPr="00AD77E4">
        <w:t xml:space="preserve"> координации работы ВВТ </w:t>
      </w:r>
      <w:r w:rsidR="006C3705">
        <w:t>при международных перевозках</w:t>
      </w:r>
      <w:r w:rsidRPr="00AD77E4">
        <w:t>;</w:t>
      </w:r>
    </w:p>
    <w:p w:rsidR="00AD77E4" w:rsidRPr="00AD77E4" w:rsidRDefault="006C3705" w:rsidP="006C3705">
      <w:pPr>
        <w:pStyle w:val="Bullet1"/>
      </w:pPr>
      <w:r>
        <w:t>важность долгосрочного инвестирования</w:t>
      </w:r>
      <w:r w:rsidR="00AD77E4" w:rsidRPr="00AD77E4">
        <w:t xml:space="preserve"> в инфраструктуру ВВТ;</w:t>
      </w:r>
    </w:p>
    <w:p w:rsidR="00AD77E4" w:rsidRPr="00AD77E4" w:rsidRDefault="00AD77E4" w:rsidP="008F7EBB">
      <w:pPr>
        <w:pStyle w:val="Bullet1"/>
      </w:pPr>
      <w:r w:rsidRPr="00AD77E4">
        <w:t>технологическое развитие и инновации;</w:t>
      </w:r>
    </w:p>
    <w:p w:rsidR="00AD77E4" w:rsidRPr="00AD77E4" w:rsidRDefault="006C3705" w:rsidP="008F7EBB">
      <w:pPr>
        <w:pStyle w:val="Bullet1"/>
      </w:pPr>
      <w:r>
        <w:lastRenderedPageBreak/>
        <w:t>снижение</w:t>
      </w:r>
      <w:r w:rsidR="00AD77E4" w:rsidRPr="00AD77E4">
        <w:t xml:space="preserve"> негативного воздействия на окружающую среду.</w:t>
      </w:r>
    </w:p>
    <w:p w:rsidR="00AD77E4" w:rsidRPr="00AD77E4" w:rsidRDefault="00AD77E4" w:rsidP="006C3705">
      <w:pPr>
        <w:pStyle w:val="SingleTxt"/>
      </w:pPr>
      <w:r w:rsidRPr="00AD77E4">
        <w:t>7.</w:t>
      </w:r>
      <w:r w:rsidRPr="00AD77E4">
        <w:tab/>
        <w:t xml:space="preserve">Национальные стратегии государств – членов ЕЭК ООН </w:t>
      </w:r>
      <w:r w:rsidR="006C3705" w:rsidRPr="00AD77E4">
        <w:t>на общеевропе</w:t>
      </w:r>
      <w:r w:rsidR="006C3705" w:rsidRPr="00AD77E4">
        <w:t>й</w:t>
      </w:r>
      <w:r w:rsidR="006C3705" w:rsidRPr="00AD77E4">
        <w:t xml:space="preserve">ском уровне </w:t>
      </w:r>
      <w:r w:rsidR="006C3705">
        <w:t>нацелены на</w:t>
      </w:r>
      <w:r w:rsidRPr="00AD77E4">
        <w:t xml:space="preserve"> интеграци</w:t>
      </w:r>
      <w:r w:rsidR="006C3705">
        <w:t>ю</w:t>
      </w:r>
      <w:r w:rsidRPr="00AD77E4">
        <w:t xml:space="preserve"> ВВТ в международную транспортную с</w:t>
      </w:r>
      <w:r w:rsidRPr="00AD77E4">
        <w:t>и</w:t>
      </w:r>
      <w:r w:rsidRPr="00AD77E4">
        <w:t xml:space="preserve">стему, повышение качества транспортных услуг, развитие инфраструктуры ВВТ, снижение негативного воздействия на окружающую среду, </w:t>
      </w:r>
      <w:r w:rsidR="006C3705">
        <w:t>внедрение</w:t>
      </w:r>
      <w:r w:rsidRPr="00AD77E4">
        <w:t xml:space="preserve"> инноваций и создание благоприятного инвестиционного климата. Кроме того, на общеевр</w:t>
      </w:r>
      <w:r w:rsidRPr="00AD77E4">
        <w:t>о</w:t>
      </w:r>
      <w:r w:rsidRPr="00AD77E4">
        <w:t xml:space="preserve">пейском уровне отсутствует скоординированная политика в области внутреннего водного транспорта. </w:t>
      </w:r>
      <w:r w:rsidR="006C3705">
        <w:t>При этом</w:t>
      </w:r>
      <w:r w:rsidRPr="00AD77E4">
        <w:t xml:space="preserve"> координация транспортн</w:t>
      </w:r>
      <w:r w:rsidR="006C3705">
        <w:t>ых</w:t>
      </w:r>
      <w:r w:rsidRPr="00AD77E4">
        <w:t xml:space="preserve"> </w:t>
      </w:r>
      <w:r w:rsidR="006C3705">
        <w:t>стратегий</w:t>
      </w:r>
      <w:r w:rsidRPr="00AD77E4">
        <w:t xml:space="preserve"> на общее</w:t>
      </w:r>
      <w:r w:rsidRPr="00AD77E4">
        <w:t>в</w:t>
      </w:r>
      <w:r w:rsidRPr="00AD77E4">
        <w:t xml:space="preserve">ропейском уровне является необходимым условием </w:t>
      </w:r>
      <w:r w:rsidR="006C3705">
        <w:t xml:space="preserve">для </w:t>
      </w:r>
      <w:r w:rsidRPr="00AD77E4">
        <w:t>обеспечения устойчив</w:t>
      </w:r>
      <w:r w:rsidRPr="00AD77E4">
        <w:t>о</w:t>
      </w:r>
      <w:r w:rsidRPr="00AD77E4">
        <w:t>сти сектора ВВТ.</w:t>
      </w:r>
    </w:p>
    <w:p w:rsidR="00AD77E4" w:rsidRPr="00AD77E4" w:rsidRDefault="00AD77E4" w:rsidP="006C3705">
      <w:pPr>
        <w:pStyle w:val="SingleTxt"/>
      </w:pPr>
      <w:r w:rsidRPr="00AD77E4">
        <w:t>8.</w:t>
      </w:r>
      <w:r w:rsidRPr="00AD77E4">
        <w:tab/>
        <w:t>Основны</w:t>
      </w:r>
      <w:r w:rsidR="006C3705">
        <w:t>е</w:t>
      </w:r>
      <w:r w:rsidRPr="00AD77E4">
        <w:t xml:space="preserve"> цели </w:t>
      </w:r>
      <w:r w:rsidRPr="00AD77E4">
        <w:rPr>
          <w:lang w:val="en-US"/>
        </w:rPr>
        <w:t>SC</w:t>
      </w:r>
      <w:r w:rsidRPr="00AD77E4">
        <w:t xml:space="preserve">.3 </w:t>
      </w:r>
      <w:r w:rsidR="006C3705">
        <w:t>сводятся к</w:t>
      </w:r>
      <w:r w:rsidRPr="00AD77E4">
        <w:t xml:space="preserve"> работ</w:t>
      </w:r>
      <w:r w:rsidR="006C3705">
        <w:t>е</w:t>
      </w:r>
      <w:r w:rsidRPr="00AD77E4">
        <w:t xml:space="preserve"> с международными конвенциями, касающимися внутреннего водного транспорта, </w:t>
      </w:r>
      <w:r w:rsidR="006C3705">
        <w:t>обеспечению форума</w:t>
      </w:r>
      <w:r w:rsidRPr="00AD77E4">
        <w:t xml:space="preserve"> для обмена опытом и </w:t>
      </w:r>
      <w:r w:rsidR="006C3705">
        <w:t>оптимальной</w:t>
      </w:r>
      <w:r w:rsidRPr="00AD77E4">
        <w:t xml:space="preserve"> практикой в области ВВТ, </w:t>
      </w:r>
      <w:r w:rsidR="006C3705">
        <w:t>стимулированию</w:t>
      </w:r>
      <w:r w:rsidRPr="00AD77E4">
        <w:t xml:space="preserve"> скоординир</w:t>
      </w:r>
      <w:r w:rsidRPr="00AD77E4">
        <w:t>о</w:t>
      </w:r>
      <w:r w:rsidRPr="00AD77E4">
        <w:t>ванно</w:t>
      </w:r>
      <w:r w:rsidR="006C3705">
        <w:t>го</w:t>
      </w:r>
      <w:r w:rsidRPr="00AD77E4">
        <w:t xml:space="preserve"> развити</w:t>
      </w:r>
      <w:r w:rsidR="006C3705">
        <w:t>я</w:t>
      </w:r>
      <w:r w:rsidRPr="00AD77E4">
        <w:t xml:space="preserve"> инфраструктуры внутренних водных путей, </w:t>
      </w:r>
      <w:r w:rsidR="006C3705">
        <w:t>выработке</w:t>
      </w:r>
      <w:r w:rsidRPr="00AD77E4">
        <w:t xml:space="preserve"> страт</w:t>
      </w:r>
      <w:r w:rsidRPr="00AD77E4">
        <w:t>е</w:t>
      </w:r>
      <w:r w:rsidRPr="00AD77E4">
        <w:t xml:space="preserve">гических рекомендаций </w:t>
      </w:r>
      <w:r w:rsidR="006C3705">
        <w:t>по</w:t>
      </w:r>
      <w:r w:rsidRPr="00AD77E4">
        <w:t xml:space="preserve"> едино</w:t>
      </w:r>
      <w:r w:rsidR="006C3705">
        <w:t>му</w:t>
      </w:r>
      <w:r w:rsidRPr="00AD77E4">
        <w:t xml:space="preserve"> режим</w:t>
      </w:r>
      <w:r w:rsidR="006C3705">
        <w:t>у</w:t>
      </w:r>
      <w:r w:rsidRPr="00AD77E4">
        <w:t xml:space="preserve"> </w:t>
      </w:r>
      <w:r w:rsidR="006C3705">
        <w:t>плавания</w:t>
      </w:r>
      <w:r w:rsidRPr="00AD77E4">
        <w:t xml:space="preserve"> на общеевропейском уровне, укреплени</w:t>
      </w:r>
      <w:r w:rsidR="006C3705">
        <w:t>ю</w:t>
      </w:r>
      <w:r w:rsidRPr="00AD77E4">
        <w:t xml:space="preserve"> институциональной и нормативно</w:t>
      </w:r>
      <w:r w:rsidR="006C3705">
        <w:t>й структуры</w:t>
      </w:r>
      <w:r w:rsidRPr="00AD77E4">
        <w:t xml:space="preserve"> ВВТ. Осно</w:t>
      </w:r>
      <w:r w:rsidRPr="00AD77E4">
        <w:t>в</w:t>
      </w:r>
      <w:r w:rsidRPr="00AD77E4">
        <w:t xml:space="preserve">ные результаты </w:t>
      </w:r>
      <w:r w:rsidR="006C3705">
        <w:t>этой деятельности можно обобщить следующим образом</w:t>
      </w:r>
      <w:r w:rsidRPr="00AD77E4">
        <w:t>:</w:t>
      </w:r>
    </w:p>
    <w:p w:rsidR="00AD77E4" w:rsidRPr="00AD77E4" w:rsidRDefault="00AD77E4" w:rsidP="006C3705">
      <w:pPr>
        <w:pStyle w:val="Bullet1"/>
      </w:pPr>
      <w:r w:rsidRPr="00AD77E4">
        <w:t>резолюции и рекомендации ЕЭК ООН применяются на общеев</w:t>
      </w:r>
      <w:r w:rsidR="006C3705">
        <w:t>ропейском уровне и интегрированы</w:t>
      </w:r>
      <w:r w:rsidRPr="00AD77E4">
        <w:t xml:space="preserve"> в национальное законодательство;</w:t>
      </w:r>
    </w:p>
    <w:p w:rsidR="00AD77E4" w:rsidRPr="00AD77E4" w:rsidRDefault="00AD77E4" w:rsidP="00765D0E">
      <w:pPr>
        <w:pStyle w:val="Bullet1"/>
      </w:pPr>
      <w:r w:rsidRPr="00AD77E4">
        <w:rPr>
          <w:lang w:val="en-US"/>
        </w:rPr>
        <w:t>SC</w:t>
      </w:r>
      <w:r w:rsidRPr="00AD77E4">
        <w:t xml:space="preserve">.3 осуществила, </w:t>
      </w:r>
      <w:r w:rsidR="006C3705">
        <w:t>поддерживает и обновляет ряд</w:t>
      </w:r>
      <w:r w:rsidRPr="00AD77E4">
        <w:t xml:space="preserve"> важных проектов и док</w:t>
      </w:r>
      <w:r w:rsidRPr="00AD77E4">
        <w:t>у</w:t>
      </w:r>
      <w:r w:rsidRPr="00AD77E4">
        <w:t xml:space="preserve">ментов в </w:t>
      </w:r>
      <w:r w:rsidR="006C3705">
        <w:t>секторе</w:t>
      </w:r>
      <w:r w:rsidRPr="00AD77E4">
        <w:t xml:space="preserve"> ВВТ, включая Белую книгу ЕЭК ООН по эффективному и устойчивому внутреннему водному транспорту в Европе (Бел</w:t>
      </w:r>
      <w:r w:rsidR="006C3705">
        <w:t>ую</w:t>
      </w:r>
      <w:r w:rsidRPr="00AD77E4">
        <w:t xml:space="preserve"> книг</w:t>
      </w:r>
      <w:r w:rsidR="006C3705">
        <w:t>у</w:t>
      </w:r>
      <w:r w:rsidRPr="00AD77E4">
        <w:t>), Перечень основных характеристик и параметров сети водных путей катег</w:t>
      </w:r>
      <w:r w:rsidRPr="00AD77E4">
        <w:t>о</w:t>
      </w:r>
      <w:r w:rsidRPr="00AD77E4">
        <w:t xml:space="preserve">рии </w:t>
      </w:r>
      <w:r w:rsidRPr="00AD77E4">
        <w:rPr>
          <w:lang w:val="en-US"/>
        </w:rPr>
        <w:t>E</w:t>
      </w:r>
      <w:r w:rsidRPr="00AD77E4">
        <w:t xml:space="preserve"> (Син</w:t>
      </w:r>
      <w:r w:rsidR="006C3705">
        <w:t>юю</w:t>
      </w:r>
      <w:r w:rsidRPr="00AD77E4">
        <w:t xml:space="preserve"> книг</w:t>
      </w:r>
      <w:r w:rsidR="006C3705">
        <w:t>у</w:t>
      </w:r>
      <w:r w:rsidRPr="00AD77E4">
        <w:t>) и баз</w:t>
      </w:r>
      <w:r w:rsidR="006C3705">
        <w:t>у</w:t>
      </w:r>
      <w:r w:rsidRPr="00AD77E4">
        <w:t xml:space="preserve"> данных Синей книги, </w:t>
      </w:r>
      <w:r w:rsidR="006C3705">
        <w:t>р</w:t>
      </w:r>
      <w:r w:rsidRPr="00AD77E4">
        <w:t>езолюци</w:t>
      </w:r>
      <w:r w:rsidR="006C3705">
        <w:t>ю</w:t>
      </w:r>
      <w:r w:rsidRPr="00AD77E4">
        <w:t xml:space="preserve"> № 24 «Евр</w:t>
      </w:r>
      <w:r w:rsidRPr="00AD77E4">
        <w:t>о</w:t>
      </w:r>
      <w:r w:rsidRPr="00AD77E4">
        <w:t xml:space="preserve">пейские правила судоходства по внутренним водным путям» (ЕПСВВП), </w:t>
      </w:r>
      <w:r w:rsidR="006C3705">
        <w:t>р</w:t>
      </w:r>
      <w:r w:rsidRPr="00AD77E4">
        <w:t>е</w:t>
      </w:r>
      <w:r w:rsidRPr="00AD77E4">
        <w:t>золюци</w:t>
      </w:r>
      <w:r w:rsidR="006C3705">
        <w:t>ю</w:t>
      </w:r>
      <w:r w:rsidRPr="00AD77E4">
        <w:t xml:space="preserve"> № 49 «Перечень важнейших узких мест и недостающих звеньев в сети водных путей категории </w:t>
      </w:r>
      <w:r w:rsidRPr="00AD77E4">
        <w:rPr>
          <w:lang w:val="en-US"/>
        </w:rPr>
        <w:t>E</w:t>
      </w:r>
      <w:r w:rsidRPr="00AD77E4">
        <w:t xml:space="preserve">», </w:t>
      </w:r>
      <w:r w:rsidR="006C3705">
        <w:t>р</w:t>
      </w:r>
      <w:r w:rsidRPr="00AD77E4">
        <w:t>езолюци</w:t>
      </w:r>
      <w:r w:rsidR="006C3705">
        <w:t>ю</w:t>
      </w:r>
      <w:r w:rsidRPr="00AD77E4">
        <w:t xml:space="preserve"> № 40 «Международное уд</w:t>
      </w:r>
      <w:r w:rsidRPr="00AD77E4">
        <w:t>о</w:t>
      </w:r>
      <w:r w:rsidRPr="00AD77E4">
        <w:t xml:space="preserve">стоверение на право управления прогулочным судном», </w:t>
      </w:r>
      <w:r w:rsidR="006C3705">
        <w:t>р</w:t>
      </w:r>
      <w:r w:rsidRPr="00AD77E4">
        <w:t>езолюци</w:t>
      </w:r>
      <w:r w:rsidR="006C3705">
        <w:t>ю</w:t>
      </w:r>
      <w:r w:rsidRPr="00AD77E4">
        <w:t xml:space="preserve"> № 69 «Руководящие принципы, касающиеся пассажирских судов, приспособле</w:t>
      </w:r>
      <w:r w:rsidRPr="00AD77E4">
        <w:t>н</w:t>
      </w:r>
      <w:r w:rsidRPr="00AD77E4">
        <w:t xml:space="preserve">ных также для перевозки лиц с ограниченной подвижностью», </w:t>
      </w:r>
      <w:r w:rsidR="00765D0E">
        <w:t>р</w:t>
      </w:r>
      <w:r w:rsidRPr="00AD77E4">
        <w:t>езолюции, касающиеся речных информационных систем (№ 48, 57, 58, 63, 79 и 80);</w:t>
      </w:r>
    </w:p>
    <w:p w:rsidR="00AD77E4" w:rsidRPr="00AD77E4" w:rsidRDefault="00AD77E4" w:rsidP="00765D0E">
      <w:pPr>
        <w:pStyle w:val="Bullet1"/>
      </w:pPr>
      <w:r w:rsidRPr="00AD77E4">
        <w:t xml:space="preserve">Международное удостоверение на право управления прогулочным судном, выданное в соответствии с </w:t>
      </w:r>
      <w:r w:rsidR="00765D0E">
        <w:t>резолюцией № 40, признается</w:t>
      </w:r>
      <w:r w:rsidRPr="00AD77E4">
        <w:t xml:space="preserve"> 20 государства</w:t>
      </w:r>
      <w:r w:rsidR="00970740">
        <w:t>-</w:t>
      </w:r>
      <w:r w:rsidRPr="00AD77E4">
        <w:t>ми-членами.</w:t>
      </w:r>
    </w:p>
    <w:p w:rsidR="00AD77E4" w:rsidRPr="00AD77E4" w:rsidRDefault="00AD77E4" w:rsidP="00AD77E4">
      <w:pPr>
        <w:pStyle w:val="SingleTxt"/>
      </w:pPr>
      <w:r w:rsidRPr="00AD77E4">
        <w:t>9.</w:t>
      </w:r>
      <w:r w:rsidRPr="00AD77E4">
        <w:tab/>
        <w:t>Кроме того, важно отметить, что:</w:t>
      </w:r>
    </w:p>
    <w:p w:rsidR="00AD77E4" w:rsidRPr="00AD77E4" w:rsidRDefault="00AD77E4" w:rsidP="00765D0E">
      <w:pPr>
        <w:pStyle w:val="Bullet1"/>
      </w:pPr>
      <w:r w:rsidRPr="00AD77E4">
        <w:t xml:space="preserve">новые вызовы и тенденции </w:t>
      </w:r>
      <w:r w:rsidR="00765D0E">
        <w:t>на</w:t>
      </w:r>
      <w:r w:rsidRPr="00AD77E4">
        <w:t xml:space="preserve"> ВВТ </w:t>
      </w:r>
      <w:r w:rsidR="00765D0E">
        <w:t>требуют</w:t>
      </w:r>
      <w:r w:rsidRPr="00AD77E4">
        <w:t xml:space="preserve"> новых методов работы и новых иници</w:t>
      </w:r>
      <w:r w:rsidR="00765D0E">
        <w:t>атив</w:t>
      </w:r>
      <w:r w:rsidRPr="00AD77E4">
        <w:t xml:space="preserve"> </w:t>
      </w:r>
      <w:r w:rsidRPr="00AD77E4">
        <w:rPr>
          <w:lang w:val="en-US"/>
        </w:rPr>
        <w:t>SC</w:t>
      </w:r>
      <w:r w:rsidRPr="00AD77E4">
        <w:t>.3;</w:t>
      </w:r>
    </w:p>
    <w:p w:rsidR="00AD77E4" w:rsidRPr="00AD77E4" w:rsidRDefault="00AD77E4" w:rsidP="00765D0E">
      <w:pPr>
        <w:pStyle w:val="Bullet1"/>
      </w:pPr>
      <w:r w:rsidRPr="00AD77E4">
        <w:t xml:space="preserve">некоторые из проектов не осуществлены полностью и требуют </w:t>
      </w:r>
      <w:r w:rsidR="00765D0E">
        <w:t>дальнейших</w:t>
      </w:r>
      <w:r w:rsidRPr="00AD77E4">
        <w:t xml:space="preserve"> исследований и/или усилий;</w:t>
      </w:r>
    </w:p>
    <w:p w:rsidR="00AD77E4" w:rsidRPr="00AD77E4" w:rsidRDefault="00AD77E4" w:rsidP="00765D0E">
      <w:pPr>
        <w:pStyle w:val="Bullet1"/>
      </w:pPr>
      <w:r w:rsidRPr="00AD77E4">
        <w:t xml:space="preserve">в работу </w:t>
      </w:r>
      <w:r w:rsidRPr="00AD77E4">
        <w:rPr>
          <w:lang w:val="en-US"/>
        </w:rPr>
        <w:t>SC</w:t>
      </w:r>
      <w:r w:rsidRPr="00AD77E4">
        <w:t>.3 необходимо внедр</w:t>
      </w:r>
      <w:r w:rsidR="00765D0E">
        <w:t>я</w:t>
      </w:r>
      <w:r w:rsidRPr="00AD77E4">
        <w:t>ть новые методы и технологии;</w:t>
      </w:r>
    </w:p>
    <w:p w:rsidR="00AD77E4" w:rsidRPr="00AD77E4" w:rsidRDefault="00AD77E4" w:rsidP="00A2344E">
      <w:pPr>
        <w:pStyle w:val="Bullet1"/>
      </w:pPr>
      <w:r w:rsidRPr="00AD77E4">
        <w:t>хотя многие государства-члены входят в состав региональных экономич</w:t>
      </w:r>
      <w:r w:rsidRPr="00AD77E4">
        <w:t>е</w:t>
      </w:r>
      <w:r w:rsidRPr="00AD77E4">
        <w:t xml:space="preserve">ских объединений, только </w:t>
      </w:r>
      <w:r w:rsidRPr="00AD77E4">
        <w:rPr>
          <w:lang w:val="en-US"/>
        </w:rPr>
        <w:t>SC</w:t>
      </w:r>
      <w:r w:rsidRPr="00AD77E4">
        <w:t xml:space="preserve">.3 </w:t>
      </w:r>
      <w:r w:rsidR="00765D0E">
        <w:t xml:space="preserve">географически </w:t>
      </w:r>
      <w:r w:rsidRPr="00AD77E4">
        <w:t xml:space="preserve">охватывает </w:t>
      </w:r>
      <w:r w:rsidR="00765D0E">
        <w:t>весь рег</w:t>
      </w:r>
      <w:r w:rsidR="00765D0E">
        <w:t>и</w:t>
      </w:r>
      <w:r w:rsidR="00765D0E">
        <w:t>он</w:t>
      </w:r>
      <w:r w:rsidR="00A2344E">
        <w:t> </w:t>
      </w:r>
      <w:r w:rsidRPr="00AD77E4">
        <w:t>ЕЭК</w:t>
      </w:r>
      <w:r w:rsidR="00A2344E">
        <w:t> </w:t>
      </w:r>
      <w:r w:rsidRPr="00AD77E4">
        <w:t>ООН;</w:t>
      </w:r>
    </w:p>
    <w:p w:rsidR="00AD77E4" w:rsidRPr="00AD77E4" w:rsidRDefault="00AD77E4" w:rsidP="00765D0E">
      <w:pPr>
        <w:pStyle w:val="Bullet1"/>
      </w:pPr>
      <w:r w:rsidRPr="00AD77E4">
        <w:t>необходимо дальнейшее развитие сотрудничества с ключевыми заинтерес</w:t>
      </w:r>
      <w:r w:rsidRPr="00AD77E4">
        <w:t>о</w:t>
      </w:r>
      <w:r w:rsidRPr="00AD77E4">
        <w:t>ванными сторонами.</w:t>
      </w:r>
    </w:p>
    <w:p w:rsidR="00AD77E4" w:rsidRPr="00AD77E4" w:rsidRDefault="00AD77E4" w:rsidP="00765D0E">
      <w:pPr>
        <w:pStyle w:val="SingleTxt"/>
      </w:pPr>
      <w:r w:rsidRPr="00AD77E4">
        <w:t>10.</w:t>
      </w:r>
      <w:r w:rsidRPr="00AD77E4">
        <w:tab/>
        <w:t xml:space="preserve">Разработка новой или пересмотренной стратегии в области ВВТ </w:t>
      </w:r>
      <w:r w:rsidR="00765D0E">
        <w:t>зиждется</w:t>
      </w:r>
      <w:r w:rsidRPr="00AD77E4">
        <w:t xml:space="preserve"> на четыре</w:t>
      </w:r>
      <w:r w:rsidR="00765D0E">
        <w:t>х</w:t>
      </w:r>
      <w:r w:rsidRPr="00AD77E4">
        <w:t xml:space="preserve"> основных направления</w:t>
      </w:r>
      <w:r w:rsidR="00765D0E">
        <w:t>х</w:t>
      </w:r>
      <w:r w:rsidR="00970740">
        <w:t xml:space="preserve"> нашей</w:t>
      </w:r>
      <w:r w:rsidRPr="00AD77E4">
        <w:t xml:space="preserve"> деятельности</w:t>
      </w:r>
      <w:r w:rsidR="00765D0E">
        <w:t>, а именно: нормативная, аналитическая деятельность, наращивание и стратегический диалог</w:t>
      </w:r>
      <w:r w:rsidRPr="00AD77E4">
        <w:t>.</w:t>
      </w:r>
    </w:p>
    <w:p w:rsidR="00AD77E4" w:rsidRPr="00AD77E4" w:rsidRDefault="00AD77E4" w:rsidP="00765D0E">
      <w:pPr>
        <w:pStyle w:val="SingleTxt"/>
      </w:pPr>
      <w:r w:rsidRPr="00AD77E4">
        <w:lastRenderedPageBreak/>
        <w:t>11.</w:t>
      </w:r>
      <w:r w:rsidRPr="00AD77E4">
        <w:tab/>
        <w:t xml:space="preserve">В целом новая стратегия должна </w:t>
      </w:r>
      <w:r w:rsidR="00765D0E">
        <w:t>гарантировать реагирование на</w:t>
      </w:r>
      <w:r w:rsidRPr="00AD77E4">
        <w:t xml:space="preserve"> </w:t>
      </w:r>
      <w:r w:rsidR="00765D0E">
        <w:t>изменя</w:t>
      </w:r>
      <w:r w:rsidR="00765D0E">
        <w:t>ю</w:t>
      </w:r>
      <w:r w:rsidR="00765D0E">
        <w:t>щуюся ситуацию</w:t>
      </w:r>
      <w:r w:rsidRPr="00AD77E4">
        <w:t xml:space="preserve"> в области ВВТ в Европе, в регионе ЕЭК </w:t>
      </w:r>
      <w:r w:rsidR="00765D0E">
        <w:t>ООН, а также</w:t>
      </w:r>
      <w:r w:rsidRPr="00AD77E4">
        <w:t xml:space="preserve"> на гл</w:t>
      </w:r>
      <w:r w:rsidRPr="00AD77E4">
        <w:t>о</w:t>
      </w:r>
      <w:r w:rsidRPr="00AD77E4">
        <w:t>баль</w:t>
      </w:r>
      <w:r w:rsidR="00765D0E">
        <w:t>ном уровне,</w:t>
      </w:r>
      <w:r w:rsidRPr="00AD77E4">
        <w:t xml:space="preserve"> </w:t>
      </w:r>
      <w:r w:rsidR="00765D0E">
        <w:t>стимулирование</w:t>
      </w:r>
      <w:r w:rsidRPr="00AD77E4">
        <w:t xml:space="preserve"> интеграции </w:t>
      </w:r>
      <w:r w:rsidR="00765D0E">
        <w:t xml:space="preserve">ВВТ </w:t>
      </w:r>
      <w:r w:rsidRPr="00AD77E4">
        <w:t xml:space="preserve">в интермодальные цепочки и </w:t>
      </w:r>
      <w:r w:rsidR="006A5F42">
        <w:t>содействие</w:t>
      </w:r>
      <w:r w:rsidR="00765D0E">
        <w:t xml:space="preserve"> </w:t>
      </w:r>
      <w:r w:rsidRPr="00AD77E4">
        <w:t xml:space="preserve">устойчивому развитию грузового и пассажирского транспорта. Для </w:t>
      </w:r>
      <w:r w:rsidR="00765D0E">
        <w:t>достижения этого</w:t>
      </w:r>
      <w:r w:rsidRPr="00AD77E4">
        <w:t xml:space="preserve"> необходим </w:t>
      </w:r>
      <w:r w:rsidR="00765D0E">
        <w:t>как минимум</w:t>
      </w:r>
      <w:r w:rsidRPr="00AD77E4">
        <w:t xml:space="preserve"> определенный уровень координации транспортн</w:t>
      </w:r>
      <w:r w:rsidR="00765D0E">
        <w:t>ых</w:t>
      </w:r>
      <w:r w:rsidRPr="00AD77E4">
        <w:t xml:space="preserve"> </w:t>
      </w:r>
      <w:r w:rsidR="00765D0E">
        <w:t>стратегий</w:t>
      </w:r>
      <w:r w:rsidRPr="00AD77E4">
        <w:t xml:space="preserve">, </w:t>
      </w:r>
      <w:r w:rsidR="00765D0E">
        <w:t>который можно было бы обеспечить при</w:t>
      </w:r>
      <w:r w:rsidRPr="00AD77E4">
        <w:t xml:space="preserve"> помощ</w:t>
      </w:r>
      <w:r w:rsidR="00765D0E">
        <w:t>и</w:t>
      </w:r>
      <w:r w:rsidRPr="00AD77E4">
        <w:t xml:space="preserve"> общ</w:t>
      </w:r>
      <w:r w:rsidRPr="00AD77E4">
        <w:t>е</w:t>
      </w:r>
      <w:r w:rsidRPr="00AD77E4">
        <w:t xml:space="preserve">европейских механизмов </w:t>
      </w:r>
      <w:r w:rsidR="00765D0E">
        <w:t>стратегического</w:t>
      </w:r>
      <w:r w:rsidRPr="00AD77E4">
        <w:t xml:space="preserve"> диалога. </w:t>
      </w:r>
      <w:r w:rsidRPr="00AD77E4">
        <w:rPr>
          <w:lang w:val="en-US"/>
        </w:rPr>
        <w:t>SC</w:t>
      </w:r>
      <w:r w:rsidRPr="00AD77E4">
        <w:t xml:space="preserve">.3 располагает </w:t>
      </w:r>
      <w:r w:rsidR="00765D0E">
        <w:t>всеми во</w:t>
      </w:r>
      <w:r w:rsidR="00765D0E">
        <w:t>з</w:t>
      </w:r>
      <w:r w:rsidR="00765D0E">
        <w:t>можностями</w:t>
      </w:r>
      <w:r w:rsidRPr="00AD77E4">
        <w:t xml:space="preserve"> для достижения этой цели и будет играть </w:t>
      </w:r>
      <w:r w:rsidR="00765D0E">
        <w:t xml:space="preserve">в этом </w:t>
      </w:r>
      <w:r w:rsidRPr="00AD77E4">
        <w:t xml:space="preserve">одну из </w:t>
      </w:r>
      <w:r w:rsidR="00765D0E">
        <w:t>ведущих</w:t>
      </w:r>
      <w:r w:rsidRPr="00AD77E4">
        <w:t xml:space="preserve"> ролей. Кроме того, </w:t>
      </w:r>
      <w:r w:rsidR="00765D0E">
        <w:t>стимулирование</w:t>
      </w:r>
      <w:r w:rsidRPr="00AD77E4">
        <w:t xml:space="preserve"> ВВТ </w:t>
      </w:r>
      <w:r w:rsidR="00765D0E">
        <w:t>представляет собой также</w:t>
      </w:r>
      <w:r w:rsidRPr="00AD77E4">
        <w:t xml:space="preserve"> од</w:t>
      </w:r>
      <w:r w:rsidR="00765D0E">
        <w:t>ин</w:t>
      </w:r>
      <w:r w:rsidRPr="00AD77E4">
        <w:t xml:space="preserve"> из ва</w:t>
      </w:r>
      <w:r w:rsidRPr="00AD77E4">
        <w:t>ж</w:t>
      </w:r>
      <w:r w:rsidRPr="00AD77E4">
        <w:t xml:space="preserve">ных элементов </w:t>
      </w:r>
      <w:r w:rsidR="00765D0E">
        <w:t>реализации</w:t>
      </w:r>
      <w:r w:rsidRPr="00AD77E4">
        <w:t xml:space="preserve"> недавно </w:t>
      </w:r>
      <w:r w:rsidR="00765D0E">
        <w:t>принятых</w:t>
      </w:r>
      <w:r w:rsidRPr="00AD77E4">
        <w:t xml:space="preserve"> Целей устойчивого развития ООН (ЦУР).</w:t>
      </w:r>
    </w:p>
    <w:p w:rsidR="002B60D3" w:rsidRPr="00387A52" w:rsidRDefault="002B60D3" w:rsidP="002B60D3">
      <w:pPr>
        <w:pStyle w:val="SingleTxt"/>
        <w:spacing w:after="0" w:line="120" w:lineRule="exact"/>
        <w:rPr>
          <w:b/>
          <w:bCs/>
          <w:sz w:val="10"/>
        </w:rPr>
      </w:pPr>
    </w:p>
    <w:p w:rsidR="002B60D3" w:rsidRPr="00387A52" w:rsidRDefault="002B60D3" w:rsidP="002B60D3">
      <w:pPr>
        <w:pStyle w:val="SingleTxt"/>
        <w:spacing w:after="0" w:line="120" w:lineRule="exact"/>
        <w:rPr>
          <w:b/>
          <w:bCs/>
          <w:sz w:val="10"/>
        </w:rPr>
      </w:pPr>
    </w:p>
    <w:p w:rsidR="002B60D3" w:rsidRPr="002B60D3" w:rsidRDefault="002B60D3" w:rsidP="009B0CF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Pr="002B60D3">
        <w:rPr>
          <w:lang w:val="en-US"/>
        </w:rPr>
        <w:t>III</w:t>
      </w:r>
      <w:r w:rsidRPr="002B60D3">
        <w:t>.</w:t>
      </w:r>
      <w:r w:rsidRPr="002B60D3">
        <w:tab/>
        <w:t>Обзор деятельности Рабочей группы по внутреннему водному транспорту и Рабочей группы по унификации технических предписаний и правил безопасности на</w:t>
      </w:r>
      <w:r w:rsidR="009B0CFF">
        <w:t> </w:t>
      </w:r>
      <w:r w:rsidRPr="002B60D3">
        <w:t>внутренних водных путях</w:t>
      </w:r>
    </w:p>
    <w:p w:rsidR="002B60D3" w:rsidRPr="002B60D3" w:rsidRDefault="002B60D3" w:rsidP="002B60D3">
      <w:pPr>
        <w:pStyle w:val="SingleTxt"/>
        <w:spacing w:after="0" w:line="120" w:lineRule="exact"/>
        <w:rPr>
          <w:i/>
          <w:iCs/>
          <w:sz w:val="10"/>
        </w:rPr>
      </w:pPr>
    </w:p>
    <w:p w:rsidR="002B60D3" w:rsidRPr="002B60D3" w:rsidRDefault="002B60D3" w:rsidP="002B60D3">
      <w:pPr>
        <w:pStyle w:val="SingleTxt"/>
        <w:spacing w:after="0" w:line="120" w:lineRule="exact"/>
        <w:rPr>
          <w:i/>
          <w:iCs/>
          <w:sz w:val="10"/>
        </w:rPr>
      </w:pPr>
    </w:p>
    <w:p w:rsidR="002B60D3" w:rsidRPr="002B60D3" w:rsidRDefault="002B60D3" w:rsidP="002B60D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B60D3">
        <w:t>Историческая справка</w:t>
      </w:r>
    </w:p>
    <w:p w:rsidR="002B60D3" w:rsidRPr="002B60D3" w:rsidRDefault="002B60D3" w:rsidP="002B60D3">
      <w:pPr>
        <w:pStyle w:val="SingleTxt"/>
        <w:spacing w:after="0" w:line="120" w:lineRule="exact"/>
        <w:rPr>
          <w:i/>
          <w:iCs/>
          <w:sz w:val="10"/>
        </w:rPr>
      </w:pPr>
    </w:p>
    <w:p w:rsidR="002B60D3" w:rsidRPr="002B60D3" w:rsidRDefault="002B60D3" w:rsidP="002B60D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B60D3">
        <w:t xml:space="preserve">Учреждение </w:t>
      </w:r>
      <w:r w:rsidRPr="002B60D3">
        <w:rPr>
          <w:lang w:val="en-US"/>
        </w:rPr>
        <w:t>SC</w:t>
      </w:r>
      <w:r w:rsidRPr="002B60D3">
        <w:t>.3</w:t>
      </w:r>
    </w:p>
    <w:p w:rsidR="002B60D3" w:rsidRPr="002B60D3" w:rsidRDefault="002B60D3" w:rsidP="002B60D3">
      <w:pPr>
        <w:pStyle w:val="SingleTxt"/>
        <w:spacing w:after="0" w:line="120" w:lineRule="exact"/>
        <w:rPr>
          <w:sz w:val="10"/>
        </w:rPr>
      </w:pPr>
    </w:p>
    <w:p w:rsidR="002B60D3" w:rsidRPr="002B60D3" w:rsidRDefault="002B60D3" w:rsidP="00A2344E">
      <w:pPr>
        <w:pStyle w:val="SingleTxt"/>
      </w:pPr>
      <w:r w:rsidRPr="002B60D3">
        <w:t>12.</w:t>
      </w:r>
      <w:r w:rsidRPr="002B60D3">
        <w:tab/>
        <w:t xml:space="preserve">В 1956 году на шестнадцатой сессии Комитета по внутреннему транспорту был </w:t>
      </w:r>
      <w:r w:rsidR="00B214D2">
        <w:t>учрежден</w:t>
      </w:r>
      <w:r w:rsidR="00970740">
        <w:t xml:space="preserve"> п</w:t>
      </w:r>
      <w:r w:rsidRPr="002B60D3">
        <w:t xml:space="preserve">одкомитет по внутреннему водному транспорту, задача которого состояла в рассмотрении вопросов, </w:t>
      </w:r>
      <w:r w:rsidR="00B214D2">
        <w:t>имеющих непосредственное отношение к</w:t>
      </w:r>
      <w:r w:rsidR="00A2344E">
        <w:t> </w:t>
      </w:r>
      <w:r w:rsidR="00B214D2">
        <w:t>ВВТ</w:t>
      </w:r>
      <w:r w:rsidRPr="002B60D3">
        <w:t xml:space="preserve"> (E/ECE/TRANS/497). </w:t>
      </w:r>
      <w:r w:rsidR="00B214D2">
        <w:t>Первостепенной</w:t>
      </w:r>
      <w:r w:rsidRPr="002B60D3">
        <w:t xml:space="preserve"> задачей этого </w:t>
      </w:r>
      <w:r w:rsidR="00B214D2">
        <w:t>п</w:t>
      </w:r>
      <w:r w:rsidRPr="002B60D3">
        <w:t xml:space="preserve">одкомитета была подготовка трех международных </w:t>
      </w:r>
      <w:r w:rsidR="00B214D2">
        <w:t>конвенций в области</w:t>
      </w:r>
      <w:r w:rsidRPr="002B60D3">
        <w:t xml:space="preserve"> внутреннего судоходства. Впоследствии он был преобразован в </w:t>
      </w:r>
      <w:r w:rsidR="00B214D2">
        <w:t>р</w:t>
      </w:r>
      <w:r w:rsidRPr="002B60D3">
        <w:t xml:space="preserve">абочую группу, однако сокращение </w:t>
      </w:r>
      <w:r w:rsidRPr="002B60D3">
        <w:rPr>
          <w:lang w:val="en-US"/>
        </w:rPr>
        <w:t>SC</w:t>
      </w:r>
      <w:r w:rsidRPr="002B60D3">
        <w:t xml:space="preserve">.3 </w:t>
      </w:r>
      <w:r w:rsidR="00B214D2">
        <w:t>было</w:t>
      </w:r>
      <w:r w:rsidRPr="002B60D3">
        <w:t xml:space="preserve"> </w:t>
      </w:r>
      <w:r w:rsidR="00B214D2">
        <w:t>сохранено</w:t>
      </w:r>
      <w:r w:rsidRPr="002B60D3">
        <w:t xml:space="preserve"> (неофициальный документ № 16 (2009</w:t>
      </w:r>
      <w:r w:rsidR="00B214D2">
        <w:t xml:space="preserve">) </w:t>
      </w:r>
      <w:r w:rsidR="00B214D2" w:rsidRPr="002B60D3">
        <w:t>КВТ</w:t>
      </w:r>
      <w:r w:rsidRPr="002B60D3">
        <w:t xml:space="preserve">). </w:t>
      </w:r>
      <w:r w:rsidRPr="002B60D3">
        <w:rPr>
          <w:lang w:val="en-US"/>
        </w:rPr>
        <w:t>SC</w:t>
      </w:r>
      <w:r w:rsidRPr="002B60D3">
        <w:t xml:space="preserve">.3 проводит свои </w:t>
      </w:r>
      <w:r w:rsidR="00B214D2">
        <w:t>очередные</w:t>
      </w:r>
      <w:r w:rsidRPr="002B60D3">
        <w:t xml:space="preserve"> сессии раз в год.</w:t>
      </w:r>
    </w:p>
    <w:p w:rsidR="002B60D3" w:rsidRPr="002B60D3" w:rsidRDefault="002B60D3" w:rsidP="002B60D3">
      <w:pPr>
        <w:pStyle w:val="SingleTxt"/>
        <w:spacing w:after="0" w:line="120" w:lineRule="exact"/>
        <w:rPr>
          <w:i/>
          <w:iCs/>
          <w:sz w:val="10"/>
        </w:rPr>
      </w:pPr>
    </w:p>
    <w:p w:rsidR="002B60D3" w:rsidRPr="002B60D3" w:rsidRDefault="002B60D3" w:rsidP="002B60D3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2B60D3">
        <w:t xml:space="preserve">Вспомогательные рабочие органы </w:t>
      </w:r>
      <w:r w:rsidRPr="002B60D3">
        <w:rPr>
          <w:lang w:val="en-US"/>
        </w:rPr>
        <w:t>SC</w:t>
      </w:r>
      <w:r w:rsidRPr="002B60D3">
        <w:t>.3</w:t>
      </w:r>
    </w:p>
    <w:p w:rsidR="002B60D3" w:rsidRPr="002B60D3" w:rsidRDefault="002B60D3" w:rsidP="002B60D3">
      <w:pPr>
        <w:pStyle w:val="SingleTxt"/>
        <w:spacing w:after="0" w:line="120" w:lineRule="exact"/>
        <w:rPr>
          <w:sz w:val="10"/>
        </w:rPr>
      </w:pPr>
    </w:p>
    <w:p w:rsidR="002B60D3" w:rsidRPr="002B60D3" w:rsidRDefault="002B60D3" w:rsidP="00B214D2">
      <w:pPr>
        <w:pStyle w:val="SingleTxt"/>
      </w:pPr>
      <w:r w:rsidRPr="002B60D3">
        <w:t>13.</w:t>
      </w:r>
      <w:r w:rsidRPr="002B60D3">
        <w:tab/>
        <w:t xml:space="preserve">Начиная с 1956 года в рамках </w:t>
      </w:r>
      <w:r w:rsidRPr="002B60D3">
        <w:rPr>
          <w:lang w:val="en-US"/>
        </w:rPr>
        <w:t>SC</w:t>
      </w:r>
      <w:r w:rsidRPr="002B60D3">
        <w:t xml:space="preserve">.3 было </w:t>
      </w:r>
      <w:r w:rsidR="00B214D2">
        <w:t>учреждено</w:t>
      </w:r>
      <w:r w:rsidRPr="002B60D3">
        <w:t xml:space="preserve"> несколько вспомог</w:t>
      </w:r>
      <w:r w:rsidRPr="002B60D3">
        <w:t>а</w:t>
      </w:r>
      <w:r w:rsidRPr="002B60D3">
        <w:t xml:space="preserve">тельных </w:t>
      </w:r>
      <w:r w:rsidR="00B214D2">
        <w:t xml:space="preserve">рабочих </w:t>
      </w:r>
      <w:r w:rsidRPr="002B60D3">
        <w:t>органов с конкретными задачами:</w:t>
      </w:r>
    </w:p>
    <w:p w:rsidR="002B60D3" w:rsidRPr="002B60D3" w:rsidRDefault="002B60D3" w:rsidP="00970740">
      <w:pPr>
        <w:pStyle w:val="Bullet1"/>
      </w:pPr>
      <w:r w:rsidRPr="002B60D3">
        <w:t>Рабочая группа по речному праву (SC.3/WP.33</w:t>
      </w:r>
      <w:r w:rsidR="00B214D2">
        <w:t>): 1956–1974 годы,</w:t>
      </w:r>
      <w:r w:rsidRPr="002B60D3">
        <w:t xml:space="preserve"> переим</w:t>
      </w:r>
      <w:r w:rsidRPr="002B60D3">
        <w:t>е</w:t>
      </w:r>
      <w:r w:rsidR="00B214D2">
        <w:t>нованная</w:t>
      </w:r>
      <w:r w:rsidRPr="002B60D3">
        <w:t xml:space="preserve"> </w:t>
      </w:r>
      <w:r w:rsidR="00B214D2" w:rsidRPr="002B60D3">
        <w:t xml:space="preserve">позднее </w:t>
      </w:r>
      <w:r w:rsidRPr="002B60D3">
        <w:t>в Группу экспертов (</w:t>
      </w:r>
      <w:r w:rsidRPr="002B60D3">
        <w:rPr>
          <w:lang w:val="en-GB"/>
        </w:rPr>
        <w:t>SC</w:t>
      </w:r>
      <w:r w:rsidRPr="002B60D3">
        <w:t>.3/</w:t>
      </w:r>
      <w:r w:rsidRPr="002B60D3">
        <w:rPr>
          <w:lang w:val="en-GB"/>
        </w:rPr>
        <w:t>GE</w:t>
      </w:r>
      <w:r w:rsidRPr="002B60D3">
        <w:t>.33)</w:t>
      </w:r>
      <w:r w:rsidR="00B214D2">
        <w:t>:</w:t>
      </w:r>
      <w:r w:rsidRPr="002B60D3">
        <w:t xml:space="preserve"> </w:t>
      </w:r>
      <w:r w:rsidR="006A5F42">
        <w:t>функционировала</w:t>
      </w:r>
      <w:r w:rsidRPr="002B60D3">
        <w:t xml:space="preserve"> до 1981 года; основная задача </w:t>
      </w:r>
      <w:r w:rsidR="00B214D2">
        <w:t>–</w:t>
      </w:r>
      <w:r w:rsidRPr="002B60D3">
        <w:t xml:space="preserve"> </w:t>
      </w:r>
      <w:r w:rsidR="00B214D2">
        <w:t>правовые</w:t>
      </w:r>
      <w:r w:rsidRPr="002B60D3">
        <w:t xml:space="preserve"> вопрос</w:t>
      </w:r>
      <w:r w:rsidR="00B214D2">
        <w:t>ы</w:t>
      </w:r>
      <w:r w:rsidRPr="002B60D3">
        <w:t>, в част</w:t>
      </w:r>
      <w:r w:rsidR="00B214D2">
        <w:t xml:space="preserve">ности </w:t>
      </w:r>
      <w:r w:rsidRPr="002B60D3">
        <w:t>разработк</w:t>
      </w:r>
      <w:r w:rsidR="00B214D2">
        <w:t>а</w:t>
      </w:r>
      <w:r w:rsidRPr="002B60D3">
        <w:t xml:space="preserve"> проектов </w:t>
      </w:r>
      <w:r w:rsidR="00B214D2">
        <w:t>конвенци</w:t>
      </w:r>
      <w:r w:rsidR="00970740">
        <w:t>й</w:t>
      </w:r>
      <w:r w:rsidRPr="002B60D3">
        <w:t xml:space="preserve"> в области внутреннего судоходства;</w:t>
      </w:r>
    </w:p>
    <w:p w:rsidR="002B60D3" w:rsidRPr="002B60D3" w:rsidRDefault="002B60D3" w:rsidP="00B214D2">
      <w:pPr>
        <w:pStyle w:val="Bullet1"/>
      </w:pPr>
      <w:r w:rsidRPr="002B60D3">
        <w:t>Рабочая группа по развитию внутренних водных путей (</w:t>
      </w:r>
      <w:r w:rsidRPr="002B60D3">
        <w:rPr>
          <w:lang w:val="en-GB"/>
        </w:rPr>
        <w:t>SC</w:t>
      </w:r>
      <w:r w:rsidRPr="002B60D3">
        <w:t>.3/</w:t>
      </w:r>
      <w:r w:rsidRPr="002B60D3">
        <w:rPr>
          <w:lang w:val="en-GB"/>
        </w:rPr>
        <w:t>WP</w:t>
      </w:r>
      <w:r w:rsidRPr="002B60D3">
        <w:t xml:space="preserve">.34): </w:t>
      </w:r>
      <w:r w:rsidR="00A2344E">
        <w:br/>
      </w:r>
      <w:r w:rsidRPr="002B60D3">
        <w:t xml:space="preserve">1960–1981 годы; </w:t>
      </w:r>
      <w:r w:rsidR="00B214D2">
        <w:t xml:space="preserve">итогом </w:t>
      </w:r>
      <w:r w:rsidRPr="002B60D3">
        <w:t>ее работ</w:t>
      </w:r>
      <w:r w:rsidR="00B214D2">
        <w:t>ы</w:t>
      </w:r>
      <w:r w:rsidRPr="002B60D3">
        <w:t xml:space="preserve"> </w:t>
      </w:r>
      <w:r w:rsidR="00B214D2">
        <w:t>стало</w:t>
      </w:r>
      <w:r w:rsidRPr="002B60D3">
        <w:t xml:space="preserve"> Европейско</w:t>
      </w:r>
      <w:r w:rsidR="00B214D2">
        <w:t>е</w:t>
      </w:r>
      <w:r w:rsidRPr="002B60D3">
        <w:t xml:space="preserve"> соглашени</w:t>
      </w:r>
      <w:r w:rsidR="00B214D2">
        <w:t>е</w:t>
      </w:r>
      <w:r w:rsidRPr="002B60D3">
        <w:t xml:space="preserve"> о ва</w:t>
      </w:r>
      <w:r w:rsidRPr="002B60D3">
        <w:t>ж</w:t>
      </w:r>
      <w:r w:rsidRPr="002B60D3">
        <w:t>нейших внутренних водных путях международного значения (СМВП);</w:t>
      </w:r>
    </w:p>
    <w:p w:rsidR="002B60D3" w:rsidRPr="002B60D3" w:rsidRDefault="002B60D3" w:rsidP="00A2344E">
      <w:pPr>
        <w:pStyle w:val="Bullet1"/>
      </w:pPr>
      <w:r w:rsidRPr="002B60D3">
        <w:t>Группа экспертов по унификации технических предписаний, касающихся судов, и судовых документов (</w:t>
      </w:r>
      <w:r w:rsidRPr="002B60D3">
        <w:rPr>
          <w:lang w:val="en-GB"/>
        </w:rPr>
        <w:t>SC</w:t>
      </w:r>
      <w:r w:rsidRPr="002B60D3">
        <w:t>.3/</w:t>
      </w:r>
      <w:r w:rsidRPr="002B60D3">
        <w:rPr>
          <w:lang w:val="en-GB"/>
        </w:rPr>
        <w:t>GE</w:t>
      </w:r>
      <w:r w:rsidRPr="002B60D3">
        <w:t>.1</w:t>
      </w:r>
      <w:r w:rsidR="00B214D2">
        <w:t>): 1960–1988 годы, которая</w:t>
      </w:r>
      <w:r w:rsidRPr="002B60D3">
        <w:t xml:space="preserve"> в</w:t>
      </w:r>
      <w:r w:rsidR="00A2344E">
        <w:t> </w:t>
      </w:r>
      <w:r w:rsidRPr="002B60D3">
        <w:t>1988</w:t>
      </w:r>
      <w:r w:rsidR="00A2344E">
        <w:t> </w:t>
      </w:r>
      <w:r w:rsidRPr="002B60D3">
        <w:t>году была переименована в Рабочую группу по унификации технич</w:t>
      </w:r>
      <w:r w:rsidRPr="002B60D3">
        <w:t>е</w:t>
      </w:r>
      <w:r w:rsidRPr="002B60D3">
        <w:t>ских предписаний, касающихся судов, и судовых документов (</w:t>
      </w:r>
      <w:r w:rsidRPr="002B60D3">
        <w:rPr>
          <w:lang w:val="en-GB"/>
        </w:rPr>
        <w:t>SC</w:t>
      </w:r>
      <w:r w:rsidRPr="002B60D3">
        <w:t>.3/</w:t>
      </w:r>
      <w:r w:rsidRPr="002B60D3">
        <w:rPr>
          <w:lang w:val="en-GB"/>
        </w:rPr>
        <w:t>WP</w:t>
      </w:r>
      <w:r w:rsidRPr="002B60D3">
        <w:t xml:space="preserve">.1); деятельность </w:t>
      </w:r>
      <w:r w:rsidRPr="002B60D3">
        <w:rPr>
          <w:lang w:val="en-US"/>
        </w:rPr>
        <w:t>WP</w:t>
      </w:r>
      <w:r w:rsidRPr="002B60D3">
        <w:t xml:space="preserve">.1 </w:t>
      </w:r>
      <w:r w:rsidR="00B214D2">
        <w:t>распространялась на</w:t>
      </w:r>
      <w:r w:rsidRPr="002B60D3">
        <w:t xml:space="preserve"> </w:t>
      </w:r>
      <w:r w:rsidR="00B214D2">
        <w:t>р</w:t>
      </w:r>
      <w:r w:rsidRPr="002B60D3">
        <w:t xml:space="preserve">езолюции № 17, 21, 25 </w:t>
      </w:r>
      <w:r w:rsidR="00B214D2" w:rsidRPr="002B60D3">
        <w:t xml:space="preserve">ЕЭК ООН </w:t>
      </w:r>
      <w:r w:rsidRPr="002B60D3">
        <w:t xml:space="preserve">и связанные с </w:t>
      </w:r>
      <w:r w:rsidR="00B214D2">
        <w:t>ними</w:t>
      </w:r>
      <w:r w:rsidRPr="002B60D3">
        <w:t xml:space="preserve"> вопросы;</w:t>
      </w:r>
    </w:p>
    <w:p w:rsidR="002B60D3" w:rsidRPr="002B60D3" w:rsidRDefault="002B60D3" w:rsidP="00A2344E">
      <w:pPr>
        <w:pStyle w:val="Bullet1"/>
      </w:pPr>
      <w:r w:rsidRPr="002B60D3">
        <w:t xml:space="preserve">Группа экспертов по унификации правил плавания и </w:t>
      </w:r>
      <w:r w:rsidR="00B214D2">
        <w:t>сигнализации</w:t>
      </w:r>
      <w:r w:rsidRPr="002B60D3">
        <w:t xml:space="preserve"> на вну</w:t>
      </w:r>
      <w:r w:rsidRPr="002B60D3">
        <w:t>т</w:t>
      </w:r>
      <w:r w:rsidRPr="002B60D3">
        <w:t>ренних водных путях (</w:t>
      </w:r>
      <w:r w:rsidRPr="002B60D3">
        <w:rPr>
          <w:lang w:val="en-GB"/>
        </w:rPr>
        <w:t>SC</w:t>
      </w:r>
      <w:r w:rsidRPr="002B60D3">
        <w:t>.3/</w:t>
      </w:r>
      <w:r w:rsidRPr="002B60D3">
        <w:rPr>
          <w:lang w:val="en-GB"/>
        </w:rPr>
        <w:t>GE</w:t>
      </w:r>
      <w:r w:rsidRPr="002B60D3">
        <w:t>.2): 1960–1988 годы</w:t>
      </w:r>
      <w:r w:rsidR="00B214D2">
        <w:t>, которая</w:t>
      </w:r>
      <w:r w:rsidRPr="002B60D3">
        <w:t xml:space="preserve"> в 1988 году б</w:t>
      </w:r>
      <w:r w:rsidRPr="002B60D3">
        <w:t>ы</w:t>
      </w:r>
      <w:r w:rsidRPr="002B60D3">
        <w:t>ла переименована в Рабочую группу по унификации правил плавания и си</w:t>
      </w:r>
      <w:r w:rsidRPr="002B60D3">
        <w:t>г</w:t>
      </w:r>
      <w:r w:rsidRPr="002B60D3">
        <w:t>на</w:t>
      </w:r>
      <w:r w:rsidR="00B214D2">
        <w:t>лизации</w:t>
      </w:r>
      <w:r w:rsidRPr="002B60D3">
        <w:t xml:space="preserve"> на внутренних водных путях (</w:t>
      </w:r>
      <w:r w:rsidRPr="002B60D3">
        <w:rPr>
          <w:lang w:val="en-GB"/>
        </w:rPr>
        <w:t>SC</w:t>
      </w:r>
      <w:r w:rsidRPr="002B60D3">
        <w:t>.3/</w:t>
      </w:r>
      <w:r w:rsidRPr="002B60D3">
        <w:rPr>
          <w:lang w:val="en-GB"/>
        </w:rPr>
        <w:t>WP</w:t>
      </w:r>
      <w:r w:rsidRPr="002B60D3">
        <w:t>.2)</w:t>
      </w:r>
      <w:r w:rsidR="00B214D2">
        <w:t>;</w:t>
      </w:r>
      <w:r w:rsidRPr="002B60D3">
        <w:t xml:space="preserve"> </w:t>
      </w:r>
      <w:r w:rsidR="00B214D2">
        <w:t>д</w:t>
      </w:r>
      <w:r w:rsidRPr="002B60D3">
        <w:t>еятел</w:t>
      </w:r>
      <w:r w:rsidRPr="002B60D3">
        <w:t>ь</w:t>
      </w:r>
      <w:r w:rsidRPr="002B60D3">
        <w:t>ность</w:t>
      </w:r>
      <w:r w:rsidR="00A2344E">
        <w:t> </w:t>
      </w:r>
      <w:r w:rsidRPr="002B60D3">
        <w:rPr>
          <w:lang w:val="en-GB"/>
        </w:rPr>
        <w:t>SC</w:t>
      </w:r>
      <w:r w:rsidRPr="002B60D3">
        <w:t>.3/</w:t>
      </w:r>
      <w:r w:rsidRPr="002B60D3">
        <w:rPr>
          <w:lang w:val="en-GB"/>
        </w:rPr>
        <w:t>WP</w:t>
      </w:r>
      <w:r w:rsidRPr="002B60D3">
        <w:t xml:space="preserve">.2 охватывала правила </w:t>
      </w:r>
      <w:r w:rsidR="00B214D2">
        <w:t xml:space="preserve">плавания и сигнализацию и привела к </w:t>
      </w:r>
      <w:r w:rsidR="00B214D2">
        <w:lastRenderedPageBreak/>
        <w:t>принятию</w:t>
      </w:r>
      <w:r w:rsidRPr="002B60D3">
        <w:t xml:space="preserve"> Европейски</w:t>
      </w:r>
      <w:r w:rsidR="00B214D2">
        <w:t>х</w:t>
      </w:r>
      <w:r w:rsidRPr="002B60D3">
        <w:t xml:space="preserve"> правил судоходства по внутренним водным путям (ЕПСВВП), Сигнализаци</w:t>
      </w:r>
      <w:r w:rsidR="00B214D2">
        <w:t>и</w:t>
      </w:r>
      <w:r w:rsidRPr="002B60D3">
        <w:t xml:space="preserve"> на внутренних водных путях (СИГВВП) и св</w:t>
      </w:r>
      <w:r w:rsidRPr="002B60D3">
        <w:t>я</w:t>
      </w:r>
      <w:r w:rsidRPr="002B60D3">
        <w:t>занны</w:t>
      </w:r>
      <w:r w:rsidR="00B214D2">
        <w:t>х</w:t>
      </w:r>
      <w:r w:rsidRPr="002B60D3">
        <w:t xml:space="preserve"> с </w:t>
      </w:r>
      <w:r w:rsidR="00B214D2">
        <w:t>ними</w:t>
      </w:r>
      <w:r w:rsidRPr="002B60D3">
        <w:t xml:space="preserve"> документ</w:t>
      </w:r>
      <w:r w:rsidR="00B214D2">
        <w:t>ов</w:t>
      </w:r>
      <w:r w:rsidRPr="002B60D3">
        <w:t>;</w:t>
      </w:r>
    </w:p>
    <w:p w:rsidR="002B60D3" w:rsidRPr="002B60D3" w:rsidRDefault="002B60D3" w:rsidP="00CE2BA9">
      <w:pPr>
        <w:pStyle w:val="Bullet1"/>
      </w:pPr>
      <w:r w:rsidRPr="002B60D3">
        <w:t>Рабочая группа по унификации технических предписаний и правил бе</w:t>
      </w:r>
      <w:r w:rsidRPr="002B60D3">
        <w:t>з</w:t>
      </w:r>
      <w:r w:rsidRPr="002B60D3">
        <w:t>опасности на внутренних водных путях (</w:t>
      </w:r>
      <w:r w:rsidRPr="002B60D3">
        <w:rPr>
          <w:lang w:val="en-GB"/>
        </w:rPr>
        <w:t>SC</w:t>
      </w:r>
      <w:r w:rsidRPr="002B60D3">
        <w:t>.3/</w:t>
      </w:r>
      <w:r w:rsidRPr="002B60D3">
        <w:rPr>
          <w:lang w:val="en-GB"/>
        </w:rPr>
        <w:t>WP</w:t>
      </w:r>
      <w:r w:rsidRPr="002B60D3">
        <w:t xml:space="preserve">.3) была сформирована </w:t>
      </w:r>
      <w:r w:rsidR="00970740">
        <w:t>на основе с</w:t>
      </w:r>
      <w:r w:rsidR="00B214D2">
        <w:t>лияния</w:t>
      </w:r>
      <w:r w:rsidR="00970740">
        <w:t xml:space="preserve"> </w:t>
      </w:r>
      <w:r w:rsidRPr="002B60D3">
        <w:rPr>
          <w:lang w:val="en-US"/>
        </w:rPr>
        <w:t>WP</w:t>
      </w:r>
      <w:r w:rsidRPr="002B60D3">
        <w:t xml:space="preserve">.1 и </w:t>
      </w:r>
      <w:r w:rsidRPr="002B60D3">
        <w:rPr>
          <w:lang w:val="en-US"/>
        </w:rPr>
        <w:t>WP</w:t>
      </w:r>
      <w:r w:rsidRPr="002B60D3">
        <w:t>.2 по решению КВТ</w:t>
      </w:r>
      <w:r w:rsidR="00CE2BA9">
        <w:t>; ее</w:t>
      </w:r>
      <w:r w:rsidRPr="002B60D3">
        <w:t xml:space="preserve"> первая сессия состоялась в 1991 году и </w:t>
      </w:r>
      <w:r w:rsidR="00CE2BA9">
        <w:t>с тех пор проводится</w:t>
      </w:r>
      <w:r w:rsidRPr="002B60D3">
        <w:t xml:space="preserve"> дважды в год;</w:t>
      </w:r>
    </w:p>
    <w:p w:rsidR="002B60D3" w:rsidRPr="002B60D3" w:rsidRDefault="002B60D3" w:rsidP="00B214D2">
      <w:pPr>
        <w:pStyle w:val="Bullet1"/>
      </w:pPr>
      <w:r w:rsidRPr="002B60D3">
        <w:t>Специальная группа экспертов по инфраструктуре внутреннего водного транспорта (</w:t>
      </w:r>
      <w:r w:rsidRPr="002B60D3">
        <w:rPr>
          <w:lang w:val="en-US"/>
        </w:rPr>
        <w:t>AC</w:t>
      </w:r>
      <w:r w:rsidR="00CE2BA9">
        <w:t>.1)</w:t>
      </w:r>
      <w:r w:rsidR="00970740">
        <w:t>,</w:t>
      </w:r>
      <w:r w:rsidR="00CE2BA9">
        <w:t xml:space="preserve"> проводившая</w:t>
      </w:r>
      <w:r w:rsidRPr="002B60D3">
        <w:t xml:space="preserve"> свои совещания ежегодно (в 1990-х годах).</w:t>
      </w:r>
    </w:p>
    <w:p w:rsidR="002B60D3" w:rsidRPr="002B60D3" w:rsidRDefault="002B60D3" w:rsidP="00CE2BA9">
      <w:pPr>
        <w:pStyle w:val="SingleTxt"/>
      </w:pPr>
      <w:r w:rsidRPr="002B60D3">
        <w:t>14.</w:t>
      </w:r>
      <w:r w:rsidRPr="002B60D3">
        <w:tab/>
        <w:t xml:space="preserve">В настоящее время </w:t>
      </w:r>
      <w:r w:rsidR="00CE2BA9">
        <w:t>функционирует лишь</w:t>
      </w:r>
      <w:r w:rsidRPr="002B60D3">
        <w:t xml:space="preserve"> один вспомогательный орган </w:t>
      </w:r>
      <w:r w:rsidRPr="002B60D3">
        <w:rPr>
          <w:lang w:val="en-US"/>
        </w:rPr>
        <w:t>SC</w:t>
      </w:r>
      <w:r w:rsidRPr="002B60D3">
        <w:t>.3</w:t>
      </w:r>
      <w:r w:rsidR="00CE2BA9">
        <w:t>, а именно: Рабочая группа</w:t>
      </w:r>
      <w:r w:rsidRPr="002B60D3">
        <w:t xml:space="preserve"> </w:t>
      </w:r>
      <w:r w:rsidRPr="002B60D3">
        <w:rPr>
          <w:lang w:val="en-US"/>
        </w:rPr>
        <w:t>SC</w:t>
      </w:r>
      <w:r w:rsidRPr="002B60D3">
        <w:t>.3/</w:t>
      </w:r>
      <w:r w:rsidRPr="002B60D3">
        <w:rPr>
          <w:lang w:val="en-US"/>
        </w:rPr>
        <w:t>WP</w:t>
      </w:r>
      <w:r w:rsidRPr="002B60D3">
        <w:t>.3, котор</w:t>
      </w:r>
      <w:r w:rsidR="00CE2BA9">
        <w:t>ая</w:t>
      </w:r>
      <w:r w:rsidRPr="002B60D3">
        <w:t xml:space="preserve"> проводит совещания дважды в год для обсуждения технических вопросов и подготовки и </w:t>
      </w:r>
      <w:r w:rsidR="00CE2BA9">
        <w:t>одобрения</w:t>
      </w:r>
      <w:r w:rsidRPr="002B60D3">
        <w:t xml:space="preserve"> проектов док</w:t>
      </w:r>
      <w:r w:rsidRPr="002B60D3">
        <w:t>у</w:t>
      </w:r>
      <w:r w:rsidRPr="002B60D3">
        <w:t>мен</w:t>
      </w:r>
      <w:r w:rsidR="00CE2BA9">
        <w:t xml:space="preserve">тов, подлежащих принятию </w:t>
      </w:r>
      <w:r w:rsidRPr="002B60D3">
        <w:rPr>
          <w:lang w:val="en-US"/>
        </w:rPr>
        <w:t>SC</w:t>
      </w:r>
      <w:r w:rsidRPr="002B60D3">
        <w:t>.3. В период с 2000 по 2015 год</w:t>
      </w:r>
      <w:r w:rsidR="00CE2BA9">
        <w:t>ы</w:t>
      </w:r>
      <w:r w:rsidRPr="002B60D3">
        <w:t xml:space="preserve"> </w:t>
      </w:r>
      <w:r w:rsidR="00CE2BA9">
        <w:t>функцион</w:t>
      </w:r>
      <w:r w:rsidR="00CE2BA9">
        <w:t>и</w:t>
      </w:r>
      <w:r w:rsidR="00CE2BA9">
        <w:t>ровал также ряд</w:t>
      </w:r>
      <w:r w:rsidRPr="002B60D3">
        <w:t xml:space="preserve"> групп экспертов:</w:t>
      </w:r>
    </w:p>
    <w:p w:rsidR="002B60D3" w:rsidRPr="002B60D3" w:rsidRDefault="002B60D3" w:rsidP="00CE2BA9">
      <w:pPr>
        <w:pStyle w:val="Bullet1"/>
      </w:pPr>
      <w:r w:rsidRPr="002B60D3">
        <w:t xml:space="preserve">Группа экспертов-добровольцев по </w:t>
      </w:r>
      <w:r w:rsidR="00CE2BA9">
        <w:t>р</w:t>
      </w:r>
      <w:r w:rsidRPr="002B60D3">
        <w:t>езолюции ЕЭК ООН № 61 «Рекоменд</w:t>
      </w:r>
      <w:r w:rsidRPr="002B60D3">
        <w:t>а</w:t>
      </w:r>
      <w:r w:rsidRPr="002B60D3">
        <w:t>ции, касающиеся согласованных на европейском уровне технических пре</w:t>
      </w:r>
      <w:r w:rsidRPr="002B60D3">
        <w:t>д</w:t>
      </w:r>
      <w:r w:rsidRPr="002B60D3">
        <w:t>писаний, применимых к судам внутреннего плавания» (</w:t>
      </w:r>
      <w:r w:rsidR="00CE2BA9">
        <w:t>приступила к</w:t>
      </w:r>
      <w:r w:rsidRPr="002B60D3">
        <w:t xml:space="preserve"> работ</w:t>
      </w:r>
      <w:r w:rsidR="00CE2BA9">
        <w:t>е</w:t>
      </w:r>
      <w:r w:rsidRPr="002B60D3">
        <w:t xml:space="preserve"> в 1997 году);</w:t>
      </w:r>
    </w:p>
    <w:p w:rsidR="002B60D3" w:rsidRPr="002B60D3" w:rsidRDefault="002B60D3" w:rsidP="00CE2BA9">
      <w:pPr>
        <w:pStyle w:val="Bullet1"/>
      </w:pPr>
      <w:r w:rsidRPr="002B60D3">
        <w:t>Неофициальная группа экспертов по ЕПСВВП (</w:t>
      </w:r>
      <w:r w:rsidR="00CE2BA9">
        <w:t>приступила к</w:t>
      </w:r>
      <w:r w:rsidRPr="002B60D3">
        <w:t xml:space="preserve"> работ</w:t>
      </w:r>
      <w:r w:rsidR="00CE2BA9">
        <w:t>е</w:t>
      </w:r>
      <w:r w:rsidRPr="002B60D3">
        <w:t xml:space="preserve"> в сер</w:t>
      </w:r>
      <w:r w:rsidRPr="002B60D3">
        <w:t>е</w:t>
      </w:r>
      <w:r w:rsidRPr="002B60D3">
        <w:t>дине 2000</w:t>
      </w:r>
      <w:r w:rsidR="00CE2BA9">
        <w:t>-х</w:t>
      </w:r>
      <w:r w:rsidRPr="002B60D3">
        <w:t xml:space="preserve"> годов);</w:t>
      </w:r>
    </w:p>
    <w:p w:rsidR="002B60D3" w:rsidRPr="002B60D3" w:rsidRDefault="002B60D3" w:rsidP="00CE2BA9">
      <w:pPr>
        <w:pStyle w:val="Bullet1"/>
      </w:pPr>
      <w:r w:rsidRPr="002B60D3">
        <w:t>Международная группа экспертов по взаимному признанию удостоверений судоводителей и согласованию профессиональных требований в области внутреннего судоходства (</w:t>
      </w:r>
      <w:r w:rsidR="00CE2BA9">
        <w:t>приступила к</w:t>
      </w:r>
      <w:r w:rsidRPr="002B60D3">
        <w:t xml:space="preserve"> работ</w:t>
      </w:r>
      <w:r w:rsidR="00CE2BA9">
        <w:t>е</w:t>
      </w:r>
      <w:r w:rsidRPr="002B60D3">
        <w:t xml:space="preserve"> в 2014 году);</w:t>
      </w:r>
    </w:p>
    <w:p w:rsidR="002B60D3" w:rsidRPr="002B60D3" w:rsidRDefault="002B60D3" w:rsidP="00CE2BA9">
      <w:pPr>
        <w:pStyle w:val="Bullet1"/>
      </w:pPr>
      <w:r w:rsidRPr="002B60D3">
        <w:t>Группа экспертов-добровольцев по препятствиям законодательного хара</w:t>
      </w:r>
      <w:r w:rsidRPr="002B60D3">
        <w:t>к</w:t>
      </w:r>
      <w:r w:rsidRPr="002B60D3">
        <w:t>тера (середина 2000-х годов);</w:t>
      </w:r>
    </w:p>
    <w:p w:rsidR="002B60D3" w:rsidRPr="002B60D3" w:rsidRDefault="002B60D3" w:rsidP="00CE2BA9">
      <w:pPr>
        <w:pStyle w:val="Bullet1"/>
      </w:pPr>
      <w:r w:rsidRPr="002B60D3">
        <w:t>Группа экспертов-добровольцев по устранению «узких мест» (</w:t>
      </w:r>
      <w:r w:rsidR="00CE2BA9">
        <w:t>приступила к</w:t>
      </w:r>
      <w:r w:rsidRPr="002B60D3">
        <w:t xml:space="preserve"> работ</w:t>
      </w:r>
      <w:r w:rsidR="00CE2BA9">
        <w:t>е</w:t>
      </w:r>
      <w:r w:rsidRPr="002B60D3">
        <w:t xml:space="preserve"> в середине 2000-х годов);</w:t>
      </w:r>
    </w:p>
    <w:p w:rsidR="002B60D3" w:rsidRPr="002B60D3" w:rsidRDefault="002B60D3" w:rsidP="00CE2BA9">
      <w:pPr>
        <w:pStyle w:val="Bullet1"/>
      </w:pPr>
      <w:r w:rsidRPr="002B60D3">
        <w:t>Группа добровольцев по взаимному признанию удостоверений судоводит</w:t>
      </w:r>
      <w:r w:rsidRPr="002B60D3">
        <w:t>е</w:t>
      </w:r>
      <w:r w:rsidR="00CE2BA9">
        <w:t>лей:</w:t>
      </w:r>
      <w:r w:rsidRPr="002B60D3">
        <w:t xml:space="preserve"> пересмотр </w:t>
      </w:r>
      <w:r w:rsidR="00CE2BA9">
        <w:t>р</w:t>
      </w:r>
      <w:r w:rsidRPr="002B60D3">
        <w:t xml:space="preserve">езолюции № 31 «Рекомендации, касающиеся минимальных требований при выдаче удостоверений судоводителей внутреннего плавания с целью </w:t>
      </w:r>
      <w:r w:rsidR="00CE2BA9">
        <w:t xml:space="preserve">их </w:t>
      </w:r>
      <w:r w:rsidRPr="002B60D3">
        <w:t>взаимного признания при осуществлении международных пер</w:t>
      </w:r>
      <w:r w:rsidRPr="002B60D3">
        <w:t>е</w:t>
      </w:r>
      <w:r w:rsidRPr="002B60D3">
        <w:t>возок» (2008–2009 годы).</w:t>
      </w:r>
    </w:p>
    <w:p w:rsidR="002B60D3" w:rsidRPr="002B60D3" w:rsidRDefault="002B60D3" w:rsidP="00A2344E">
      <w:pPr>
        <w:pStyle w:val="SingleTxt"/>
      </w:pPr>
      <w:r w:rsidRPr="002B60D3">
        <w:t>15.</w:t>
      </w:r>
      <w:r w:rsidRPr="002B60D3">
        <w:tab/>
      </w:r>
      <w:r w:rsidR="00CE2BA9">
        <w:t>И</w:t>
      </w:r>
      <w:r w:rsidR="00970740">
        <w:t>х</w:t>
      </w:r>
      <w:r w:rsidR="00CE2BA9">
        <w:t xml:space="preserve"> работа привела к принятию</w:t>
      </w:r>
      <w:r w:rsidRPr="002B60D3">
        <w:t xml:space="preserve"> международных </w:t>
      </w:r>
      <w:r w:rsidR="00CE2BA9">
        <w:t>конвенций</w:t>
      </w:r>
      <w:r w:rsidRPr="002B60D3">
        <w:t>, резол</w:t>
      </w:r>
      <w:r w:rsidRPr="002B60D3">
        <w:t>ю</w:t>
      </w:r>
      <w:r w:rsidRPr="002B60D3">
        <w:t>ций</w:t>
      </w:r>
      <w:r w:rsidR="00A2344E">
        <w:t> </w:t>
      </w:r>
      <w:r w:rsidRPr="002B60D3">
        <w:t>ЕЭК</w:t>
      </w:r>
      <w:r w:rsidR="00A2344E">
        <w:t> </w:t>
      </w:r>
      <w:r w:rsidRPr="002B60D3">
        <w:t xml:space="preserve">ООН и соглашений, </w:t>
      </w:r>
      <w:r w:rsidR="00CE2BA9">
        <w:t>имеющих отношение к</w:t>
      </w:r>
      <w:r w:rsidRPr="002B60D3">
        <w:t xml:space="preserve"> ВВТ</w:t>
      </w:r>
      <w:r w:rsidR="00CE2BA9">
        <w:t xml:space="preserve"> и б</w:t>
      </w:r>
      <w:r w:rsidRPr="002B60D3">
        <w:t xml:space="preserve">олее </w:t>
      </w:r>
      <w:r w:rsidR="00CE2BA9">
        <w:t>подробно ох</w:t>
      </w:r>
      <w:r w:rsidR="00CE2BA9">
        <w:t>а</w:t>
      </w:r>
      <w:r w:rsidR="00CE2BA9">
        <w:t>рактеризованных</w:t>
      </w:r>
      <w:r w:rsidRPr="002B60D3">
        <w:t xml:space="preserve"> ниже.</w:t>
      </w:r>
    </w:p>
    <w:p w:rsidR="00CE2BA9" w:rsidRPr="00CE2BA9" w:rsidRDefault="00CE2BA9" w:rsidP="00CE2BA9">
      <w:pPr>
        <w:pStyle w:val="SingleTxt"/>
        <w:spacing w:after="0" w:line="120" w:lineRule="exact"/>
        <w:rPr>
          <w:i/>
          <w:iCs/>
          <w:sz w:val="10"/>
        </w:rPr>
      </w:pPr>
    </w:p>
    <w:p w:rsidR="002B60D3" w:rsidRPr="002B60D3" w:rsidRDefault="00CE2BA9" w:rsidP="00CE2BA9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2B60D3" w:rsidRPr="002B60D3">
        <w:t xml:space="preserve">Основные цели и круг ведения </w:t>
      </w:r>
      <w:r w:rsidR="002B60D3" w:rsidRPr="002B60D3">
        <w:rPr>
          <w:lang w:val="en-US"/>
        </w:rPr>
        <w:t>SC</w:t>
      </w:r>
      <w:r w:rsidR="002B60D3" w:rsidRPr="002B60D3">
        <w:t>.3</w:t>
      </w:r>
    </w:p>
    <w:p w:rsidR="00CE2BA9" w:rsidRPr="00CE2BA9" w:rsidRDefault="00CE2BA9" w:rsidP="00CE2BA9">
      <w:pPr>
        <w:pStyle w:val="SingleTxt"/>
        <w:spacing w:after="0" w:line="120" w:lineRule="exact"/>
        <w:rPr>
          <w:sz w:val="10"/>
        </w:rPr>
      </w:pPr>
    </w:p>
    <w:p w:rsidR="002B60D3" w:rsidRPr="002B60D3" w:rsidRDefault="002B60D3" w:rsidP="00A2344E">
      <w:pPr>
        <w:pStyle w:val="SingleTxt"/>
      </w:pPr>
      <w:r w:rsidRPr="002B60D3">
        <w:t>16.</w:t>
      </w:r>
      <w:r w:rsidRPr="002B60D3">
        <w:tab/>
        <w:t xml:space="preserve">Основной долгосрочной целью </w:t>
      </w:r>
      <w:r w:rsidR="00CE2BA9">
        <w:t>деятельности</w:t>
      </w:r>
      <w:r w:rsidRPr="002B60D3">
        <w:t xml:space="preserve"> </w:t>
      </w:r>
      <w:r w:rsidRPr="002B60D3">
        <w:rPr>
          <w:lang w:val="en-US"/>
        </w:rPr>
        <w:t>SC</w:t>
      </w:r>
      <w:r w:rsidRPr="002B60D3">
        <w:t xml:space="preserve">.3 является </w:t>
      </w:r>
      <w:r w:rsidR="00CE2BA9">
        <w:t>установление</w:t>
      </w:r>
      <w:r w:rsidRPr="002B60D3">
        <w:t xml:space="preserve"> единого правового режима на внутренних водных путях государств-членов. </w:t>
      </w:r>
      <w:r w:rsidR="00CE2BA9">
        <w:t>Она включает</w:t>
      </w:r>
      <w:r w:rsidRPr="002B60D3">
        <w:t xml:space="preserve"> ряд дополнительных задач</w:t>
      </w:r>
      <w:r w:rsidR="00CE2BA9">
        <w:t>, а именно</w:t>
      </w:r>
      <w:r w:rsidRPr="002B60D3">
        <w:t>: обмен информацией и подготовк</w:t>
      </w:r>
      <w:r w:rsidR="00CE2BA9">
        <w:t>у</w:t>
      </w:r>
      <w:r w:rsidRPr="002B60D3">
        <w:t xml:space="preserve"> </w:t>
      </w:r>
      <w:r w:rsidR="00CE2BA9">
        <w:t>отчетов</w:t>
      </w:r>
      <w:r w:rsidRPr="002B60D3">
        <w:t xml:space="preserve"> о текущей ситуации в секторе, развитие сети водных путей и портов к</w:t>
      </w:r>
      <w:r w:rsidRPr="002B60D3">
        <w:t>а</w:t>
      </w:r>
      <w:r w:rsidRPr="002B60D3">
        <w:t xml:space="preserve">тегории </w:t>
      </w:r>
      <w:r w:rsidRPr="002B60D3">
        <w:rPr>
          <w:lang w:val="en-US"/>
        </w:rPr>
        <w:t>E</w:t>
      </w:r>
      <w:r w:rsidRPr="002B60D3">
        <w:t>, разработк</w:t>
      </w:r>
      <w:r w:rsidR="00CE2BA9">
        <w:t>у</w:t>
      </w:r>
      <w:r w:rsidRPr="002B60D3">
        <w:t xml:space="preserve"> и </w:t>
      </w:r>
      <w:r w:rsidR="00CE2BA9">
        <w:t>внедрение</w:t>
      </w:r>
      <w:r w:rsidRPr="002B60D3">
        <w:t xml:space="preserve"> единых правил </w:t>
      </w:r>
      <w:r w:rsidR="00CE2BA9">
        <w:t>плавания</w:t>
      </w:r>
      <w:r w:rsidRPr="002B60D3">
        <w:t>, унификаци</w:t>
      </w:r>
      <w:r w:rsidR="00CE2BA9">
        <w:t>ю</w:t>
      </w:r>
      <w:r w:rsidRPr="002B60D3">
        <w:t xml:space="preserve"> техн</w:t>
      </w:r>
      <w:r w:rsidRPr="002B60D3">
        <w:t>и</w:t>
      </w:r>
      <w:r w:rsidRPr="002B60D3">
        <w:t xml:space="preserve">ческих </w:t>
      </w:r>
      <w:r w:rsidR="00CE2BA9">
        <w:t>требований к</w:t>
      </w:r>
      <w:r w:rsidRPr="002B60D3">
        <w:t xml:space="preserve"> суд</w:t>
      </w:r>
      <w:r w:rsidR="00CE2BA9">
        <w:t>ам</w:t>
      </w:r>
      <w:r w:rsidRPr="002B60D3">
        <w:t xml:space="preserve"> внутреннего плавания, </w:t>
      </w:r>
      <w:r w:rsidR="00CE2BA9">
        <w:t xml:space="preserve">содействие </w:t>
      </w:r>
      <w:r w:rsidRPr="002B60D3">
        <w:t>развити</w:t>
      </w:r>
      <w:r w:rsidR="00CE2BA9">
        <w:t>ю</w:t>
      </w:r>
      <w:r w:rsidRPr="002B60D3">
        <w:t xml:space="preserve"> речных информационных служб (РИС) и стандартизаци</w:t>
      </w:r>
      <w:r w:rsidR="00CE2BA9">
        <w:t>ю</w:t>
      </w:r>
      <w:r w:rsidRPr="002B60D3">
        <w:t xml:space="preserve"> РИС (в сотрудничестве с ме</w:t>
      </w:r>
      <w:r w:rsidRPr="002B60D3">
        <w:t>ж</w:t>
      </w:r>
      <w:r w:rsidRPr="002B60D3">
        <w:t>дународными группами экспертов по РИС), работ</w:t>
      </w:r>
      <w:r w:rsidR="00CE2BA9">
        <w:t>у</w:t>
      </w:r>
      <w:r w:rsidRPr="002B60D3">
        <w:t xml:space="preserve"> по признанию удостоверений судоводителей, выданных государствами – членами ЕЭК ООН</w:t>
      </w:r>
      <w:r w:rsidR="00CE2BA9">
        <w:t>,</w:t>
      </w:r>
      <w:r w:rsidRPr="002B60D3">
        <w:t xml:space="preserve"> на европейских внутренних водных путях, внедрение единых стандартов обучения, а также с</w:t>
      </w:r>
      <w:r w:rsidRPr="002B60D3">
        <w:t>о</w:t>
      </w:r>
      <w:r w:rsidRPr="002B60D3">
        <w:t>действие прогулочно</w:t>
      </w:r>
      <w:r w:rsidR="00CE2BA9">
        <w:t>му</w:t>
      </w:r>
      <w:r w:rsidRPr="002B60D3">
        <w:t xml:space="preserve"> судоходств</w:t>
      </w:r>
      <w:r w:rsidR="00CE2BA9">
        <w:t>у</w:t>
      </w:r>
      <w:r w:rsidRPr="002B60D3">
        <w:t xml:space="preserve"> и развити</w:t>
      </w:r>
      <w:r w:rsidR="00CE2BA9">
        <w:t>е</w:t>
      </w:r>
      <w:r w:rsidRPr="002B60D3">
        <w:t xml:space="preserve"> сети водных путей категории </w:t>
      </w:r>
      <w:r w:rsidRPr="002B60D3">
        <w:rPr>
          <w:lang w:val="en-US"/>
        </w:rPr>
        <w:t>E</w:t>
      </w:r>
      <w:r w:rsidRPr="002B60D3">
        <w:t xml:space="preserve"> для прогулочного судоходства, </w:t>
      </w:r>
      <w:r w:rsidR="00CE2BA9">
        <w:t>внедрение</w:t>
      </w:r>
      <w:r w:rsidRPr="002B60D3">
        <w:t xml:space="preserve"> и повышение эффективности междун</w:t>
      </w:r>
      <w:r w:rsidRPr="002B60D3">
        <w:t>а</w:t>
      </w:r>
      <w:r w:rsidRPr="002B60D3">
        <w:lastRenderedPageBreak/>
        <w:t xml:space="preserve">родных правовых документов, </w:t>
      </w:r>
      <w:r w:rsidR="00CE2BA9">
        <w:t>включая</w:t>
      </w:r>
      <w:r w:rsidRPr="002B60D3">
        <w:t xml:space="preserve"> обслуживание международных </w:t>
      </w:r>
      <w:r w:rsidR="00CE2BA9">
        <w:t>конве</w:t>
      </w:r>
      <w:r w:rsidR="00CE2BA9">
        <w:t>н</w:t>
      </w:r>
      <w:r w:rsidR="00CE2BA9">
        <w:t>ций</w:t>
      </w:r>
      <w:r w:rsidRPr="002B60D3">
        <w:t xml:space="preserve">. Эти задачи должным образом отражены и подробно </w:t>
      </w:r>
      <w:r w:rsidR="00CE2BA9">
        <w:t>охарактеризованы</w:t>
      </w:r>
      <w:r w:rsidRPr="002B60D3">
        <w:t xml:space="preserve"> в</w:t>
      </w:r>
      <w:r w:rsidR="00A2344E">
        <w:t> </w:t>
      </w:r>
      <w:r w:rsidRPr="002B60D3">
        <w:t>круге ведения Рабочей группы, в планах и программах работы.</w:t>
      </w:r>
    </w:p>
    <w:p w:rsidR="002B60D3" w:rsidRPr="002B60D3" w:rsidRDefault="002B60D3" w:rsidP="00A2344E">
      <w:pPr>
        <w:pStyle w:val="SingleTxt"/>
      </w:pPr>
      <w:r w:rsidRPr="002B60D3">
        <w:t>17.</w:t>
      </w:r>
      <w:r w:rsidRPr="002B60D3">
        <w:tab/>
        <w:t>В соответствии с</w:t>
      </w:r>
      <w:r w:rsidR="0017136F">
        <w:t>о своим</w:t>
      </w:r>
      <w:r w:rsidRPr="002B60D3">
        <w:t xml:space="preserve"> кругом ведения, </w:t>
      </w:r>
      <w:r w:rsidR="0017136F">
        <w:t>принятым</w:t>
      </w:r>
      <w:r w:rsidRPr="002B60D3">
        <w:t xml:space="preserve"> </w:t>
      </w:r>
      <w:r w:rsidRPr="002B60D3">
        <w:rPr>
          <w:lang w:val="en-US"/>
        </w:rPr>
        <w:t>SC</w:t>
      </w:r>
      <w:r w:rsidRPr="002B60D3">
        <w:t>.3 14 октября 2011</w:t>
      </w:r>
      <w:r w:rsidR="00A2344E">
        <w:t> </w:t>
      </w:r>
      <w:r w:rsidRPr="002B60D3">
        <w:t xml:space="preserve">года и одобренным КВТ 1 марта 2012 года, </w:t>
      </w:r>
      <w:r w:rsidRPr="002B60D3">
        <w:rPr>
          <w:lang w:val="en-US"/>
        </w:rPr>
        <w:t>SC</w:t>
      </w:r>
      <w:r w:rsidRPr="002B60D3">
        <w:t>.3 осуществляет следующие функции:</w:t>
      </w:r>
    </w:p>
    <w:p w:rsidR="002B60D3" w:rsidRPr="002B60D3" w:rsidRDefault="002B60D3" w:rsidP="00A2344E">
      <w:pPr>
        <w:pStyle w:val="SingleTxt"/>
      </w:pPr>
      <w:r w:rsidRPr="002B60D3">
        <w:tab/>
      </w:r>
      <w:r w:rsidRPr="002B60D3">
        <w:rPr>
          <w:lang w:val="en-US"/>
        </w:rPr>
        <w:t>a</w:t>
      </w:r>
      <w:r w:rsidRPr="002B60D3">
        <w:t>)</w:t>
      </w:r>
      <w:r w:rsidRPr="002B60D3">
        <w:tab/>
      </w:r>
      <w:r w:rsidR="0017136F">
        <w:t>организует</w:t>
      </w:r>
      <w:r w:rsidRPr="002B60D3">
        <w:t xml:space="preserve"> общеевропейск</w:t>
      </w:r>
      <w:r w:rsidR="0017136F">
        <w:t>ий</w:t>
      </w:r>
      <w:r w:rsidRPr="002B60D3">
        <w:t xml:space="preserve"> стратегическ</w:t>
      </w:r>
      <w:r w:rsidR="0017136F">
        <w:t>ий диалог</w:t>
      </w:r>
      <w:r w:rsidRPr="002B60D3">
        <w:t xml:space="preserve"> по пробл</w:t>
      </w:r>
      <w:r w:rsidRPr="002B60D3">
        <w:t>е</w:t>
      </w:r>
      <w:r w:rsidRPr="002B60D3">
        <w:t>мам</w:t>
      </w:r>
      <w:r w:rsidR="00A2344E">
        <w:t> </w:t>
      </w:r>
      <w:r w:rsidRPr="002B60D3">
        <w:t>ВВТ;</w:t>
      </w:r>
    </w:p>
    <w:p w:rsidR="002B60D3" w:rsidRPr="002B60D3" w:rsidRDefault="002B60D3" w:rsidP="002B60D3">
      <w:pPr>
        <w:pStyle w:val="SingleTxt"/>
      </w:pPr>
      <w:r w:rsidRPr="002B60D3">
        <w:tab/>
      </w:r>
      <w:r w:rsidRPr="002B60D3">
        <w:rPr>
          <w:lang w:val="en-US"/>
        </w:rPr>
        <w:t>b</w:t>
      </w:r>
      <w:r w:rsidRPr="002B60D3">
        <w:t>)</w:t>
      </w:r>
      <w:r w:rsidRPr="002B60D3">
        <w:tab/>
        <w:t>стимулирует скоординированное развитие инфраструктуры внутре</w:t>
      </w:r>
      <w:r w:rsidRPr="002B60D3">
        <w:t>н</w:t>
      </w:r>
      <w:r w:rsidRPr="002B60D3">
        <w:t>них водных путей;</w:t>
      </w:r>
    </w:p>
    <w:p w:rsidR="002B60D3" w:rsidRPr="002B60D3" w:rsidRDefault="002B60D3" w:rsidP="002B60D3">
      <w:pPr>
        <w:pStyle w:val="SingleTxt"/>
      </w:pPr>
      <w:r w:rsidRPr="002B60D3">
        <w:tab/>
      </w:r>
      <w:r w:rsidRPr="002B60D3">
        <w:rPr>
          <w:lang w:val="en-US"/>
        </w:rPr>
        <w:t>c</w:t>
      </w:r>
      <w:r w:rsidRPr="002B60D3">
        <w:t>)</w:t>
      </w:r>
      <w:r w:rsidRPr="002B60D3">
        <w:tab/>
        <w:t>рассматривает требования относительно безопасности и эксплуатац</w:t>
      </w:r>
      <w:r w:rsidRPr="002B60D3">
        <w:t>и</w:t>
      </w:r>
      <w:r w:rsidRPr="002B60D3">
        <w:t>онных предписаний во внутреннем судоходстве;</w:t>
      </w:r>
    </w:p>
    <w:p w:rsidR="002B60D3" w:rsidRPr="002B60D3" w:rsidRDefault="002B60D3" w:rsidP="002B60D3">
      <w:pPr>
        <w:pStyle w:val="SingleTxt"/>
      </w:pPr>
      <w:r w:rsidRPr="002B60D3">
        <w:tab/>
      </w:r>
      <w:r w:rsidRPr="002B60D3">
        <w:rPr>
          <w:lang w:val="en-US"/>
        </w:rPr>
        <w:t>d</w:t>
      </w:r>
      <w:r w:rsidRPr="002B60D3">
        <w:t>)</w:t>
      </w:r>
      <w:r w:rsidRPr="002B60D3">
        <w:tab/>
        <w:t>принимает другие меры с целью облегчения использования ВВТ в с</w:t>
      </w:r>
      <w:r w:rsidRPr="002B60D3">
        <w:t>о</w:t>
      </w:r>
      <w:r w:rsidRPr="002B60D3">
        <w:t>ответствии с рекомендациями, изложенными в Белой книге ЕЭК ООН по эффе</w:t>
      </w:r>
      <w:r w:rsidRPr="002B60D3">
        <w:t>к</w:t>
      </w:r>
      <w:r w:rsidRPr="002B60D3">
        <w:t xml:space="preserve">тивному и устойчивому </w:t>
      </w:r>
      <w:r w:rsidR="0017136F">
        <w:t xml:space="preserve">внутреннему </w:t>
      </w:r>
      <w:r w:rsidRPr="002B60D3">
        <w:t>водному транспорту в Европе;</w:t>
      </w:r>
    </w:p>
    <w:p w:rsidR="002B60D3" w:rsidRPr="002B60D3" w:rsidRDefault="002B60D3" w:rsidP="0017136F">
      <w:pPr>
        <w:pStyle w:val="SingleTxt"/>
      </w:pPr>
      <w:r w:rsidRPr="002B60D3">
        <w:tab/>
      </w:r>
      <w:r w:rsidRPr="002B60D3">
        <w:rPr>
          <w:lang w:val="en-US"/>
        </w:rPr>
        <w:t>e</w:t>
      </w:r>
      <w:r w:rsidRPr="002B60D3">
        <w:t>)</w:t>
      </w:r>
      <w:r w:rsidRPr="002B60D3">
        <w:tab/>
        <w:t xml:space="preserve">предпринимает усилия </w:t>
      </w:r>
      <w:r w:rsidR="0017136F">
        <w:t>по</w:t>
      </w:r>
      <w:r w:rsidRPr="002B60D3">
        <w:t xml:space="preserve"> гармонизации правовой основы междун</w:t>
      </w:r>
      <w:r w:rsidRPr="002B60D3">
        <w:t>а</w:t>
      </w:r>
      <w:r w:rsidRPr="002B60D3">
        <w:t xml:space="preserve">родных перевозок </w:t>
      </w:r>
      <w:r w:rsidR="0017136F">
        <w:t>на</w:t>
      </w:r>
      <w:r w:rsidRPr="002B60D3">
        <w:t xml:space="preserve"> ВВТ;</w:t>
      </w:r>
    </w:p>
    <w:p w:rsidR="002B60D3" w:rsidRPr="002B60D3" w:rsidRDefault="002B60D3" w:rsidP="0017136F">
      <w:pPr>
        <w:pStyle w:val="SingleTxt"/>
      </w:pPr>
      <w:r w:rsidRPr="002B60D3">
        <w:tab/>
      </w:r>
      <w:r w:rsidRPr="002B60D3">
        <w:rPr>
          <w:lang w:val="en-US"/>
        </w:rPr>
        <w:t>f</w:t>
      </w:r>
      <w:r w:rsidRPr="002B60D3">
        <w:t>)</w:t>
      </w:r>
      <w:r w:rsidRPr="002B60D3">
        <w:tab/>
        <w:t xml:space="preserve">осуществляет другие действия, которые связаны с региональным и международным сотрудничеством либо которые </w:t>
      </w:r>
      <w:r w:rsidR="006A5F42" w:rsidRPr="002B60D3">
        <w:t>прос</w:t>
      </w:r>
      <w:r w:rsidR="006A5F42">
        <w:t>и</w:t>
      </w:r>
      <w:r w:rsidR="006A5F42" w:rsidRPr="002B60D3">
        <w:t>т</w:t>
      </w:r>
      <w:r w:rsidRPr="002B60D3">
        <w:t xml:space="preserve"> предпринять Комитет по внутреннему транспорту ЕЭК ООН.</w:t>
      </w:r>
    </w:p>
    <w:p w:rsidR="0017136F" w:rsidRPr="0017136F" w:rsidRDefault="0017136F" w:rsidP="0017136F">
      <w:pPr>
        <w:pStyle w:val="SingleTxt"/>
        <w:spacing w:after="0" w:line="120" w:lineRule="exact"/>
        <w:rPr>
          <w:i/>
          <w:iCs/>
          <w:sz w:val="10"/>
        </w:rPr>
      </w:pPr>
    </w:p>
    <w:p w:rsidR="002B60D3" w:rsidRPr="002B60D3" w:rsidRDefault="0017136F" w:rsidP="0017136F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Стратегические</w:t>
      </w:r>
      <w:r w:rsidR="002B60D3" w:rsidRPr="002B60D3">
        <w:t xml:space="preserve"> документы</w:t>
      </w:r>
    </w:p>
    <w:p w:rsidR="0017136F" w:rsidRPr="0017136F" w:rsidRDefault="0017136F" w:rsidP="0017136F">
      <w:pPr>
        <w:pStyle w:val="SingleTxt"/>
        <w:spacing w:after="0" w:line="120" w:lineRule="exact"/>
        <w:rPr>
          <w:sz w:val="10"/>
        </w:rPr>
      </w:pPr>
    </w:p>
    <w:p w:rsidR="002B60D3" w:rsidRPr="002B60D3" w:rsidRDefault="002B60D3" w:rsidP="0017136F">
      <w:pPr>
        <w:pStyle w:val="SingleTxt"/>
      </w:pPr>
      <w:r w:rsidRPr="002B60D3">
        <w:t>18.</w:t>
      </w:r>
      <w:r w:rsidRPr="002B60D3">
        <w:tab/>
        <w:t>Задач</w:t>
      </w:r>
      <w:r w:rsidR="0017136F">
        <w:t>и</w:t>
      </w:r>
      <w:r w:rsidRPr="002B60D3">
        <w:t xml:space="preserve"> и </w:t>
      </w:r>
      <w:r w:rsidR="0017136F">
        <w:t>виды деятельности</w:t>
      </w:r>
      <w:r w:rsidRPr="002B60D3">
        <w:t xml:space="preserve"> </w:t>
      </w:r>
      <w:r w:rsidRPr="002B60D3">
        <w:rPr>
          <w:lang w:val="en-US"/>
        </w:rPr>
        <w:t>SC</w:t>
      </w:r>
      <w:r w:rsidRPr="002B60D3">
        <w:t xml:space="preserve">.3 </w:t>
      </w:r>
      <w:r w:rsidR="0017136F">
        <w:t>были рассмотрены</w:t>
      </w:r>
      <w:r w:rsidRPr="002B60D3">
        <w:t xml:space="preserve"> в Белой книге по те</w:t>
      </w:r>
      <w:r w:rsidRPr="002B60D3">
        <w:t>н</w:t>
      </w:r>
      <w:r w:rsidRPr="002B60D3">
        <w:t xml:space="preserve">денциям и развитию внутреннего судоходства и его инфраструктуры </w:t>
      </w:r>
      <w:r w:rsidR="0017136F">
        <w:t xml:space="preserve">от </w:t>
      </w:r>
      <w:r w:rsidRPr="002B60D3">
        <w:t>1996 года (</w:t>
      </w:r>
      <w:r w:rsidRPr="002B60D3">
        <w:rPr>
          <w:lang w:val="en-GB"/>
        </w:rPr>
        <w:t>TRANS</w:t>
      </w:r>
      <w:r w:rsidRPr="002B60D3">
        <w:t>/</w:t>
      </w:r>
      <w:r w:rsidRPr="002B60D3">
        <w:rPr>
          <w:lang w:val="en-GB"/>
        </w:rPr>
        <w:t>SC</w:t>
      </w:r>
      <w:r w:rsidRPr="002B60D3">
        <w:t>.3/138) и в Белой книге по эффективному и устойчивому внутренн</w:t>
      </w:r>
      <w:r w:rsidRPr="002B60D3">
        <w:t>е</w:t>
      </w:r>
      <w:r w:rsidRPr="002B60D3">
        <w:t xml:space="preserve">му водному транспорту в Европе </w:t>
      </w:r>
      <w:r w:rsidR="0017136F">
        <w:t xml:space="preserve">от </w:t>
      </w:r>
      <w:r w:rsidRPr="002B60D3">
        <w:t>2011 года (</w:t>
      </w:r>
      <w:r w:rsidRPr="002B60D3">
        <w:rPr>
          <w:lang w:val="en-GB"/>
        </w:rPr>
        <w:t>ECE</w:t>
      </w:r>
      <w:r w:rsidRPr="002B60D3">
        <w:t>/</w:t>
      </w:r>
      <w:r w:rsidRPr="002B60D3">
        <w:rPr>
          <w:lang w:val="en-GB"/>
        </w:rPr>
        <w:t>TRANS</w:t>
      </w:r>
      <w:r w:rsidRPr="002B60D3">
        <w:t>/</w:t>
      </w:r>
      <w:r w:rsidRPr="002B60D3">
        <w:rPr>
          <w:lang w:val="en-GB"/>
        </w:rPr>
        <w:t>SC</w:t>
      </w:r>
      <w:r w:rsidRPr="002B60D3">
        <w:t>.3/189) (далее Б</w:t>
      </w:r>
      <w:r w:rsidRPr="002B60D3">
        <w:t>е</w:t>
      </w:r>
      <w:r w:rsidRPr="002B60D3">
        <w:t>лая книга).</w:t>
      </w:r>
    </w:p>
    <w:p w:rsidR="008D6376" w:rsidRPr="008D6376" w:rsidRDefault="008D6376" w:rsidP="008D637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D6376" w:rsidRPr="00B228C4" w:rsidRDefault="008D6376" w:rsidP="008D637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228C4">
        <w:t xml:space="preserve">Результаты </w:t>
      </w:r>
      <w:r>
        <w:t>деятельности</w:t>
      </w:r>
      <w:r w:rsidRPr="00B228C4">
        <w:t xml:space="preserve"> SC.3 и SC.3/WP.3</w:t>
      </w:r>
    </w:p>
    <w:p w:rsidR="008D6376" w:rsidRPr="004D613D" w:rsidRDefault="008D6376" w:rsidP="008D6376">
      <w:pPr>
        <w:pStyle w:val="SingleTxt"/>
        <w:spacing w:after="0" w:line="120" w:lineRule="exact"/>
        <w:rPr>
          <w:sz w:val="10"/>
        </w:rPr>
      </w:pPr>
    </w:p>
    <w:p w:rsidR="008D6376" w:rsidRPr="00B228C4" w:rsidRDefault="008D6376" w:rsidP="008D6376">
      <w:pPr>
        <w:pStyle w:val="SingleTxt"/>
      </w:pPr>
      <w:r w:rsidRPr="00B228C4">
        <w:t>19.</w:t>
      </w:r>
      <w:r w:rsidRPr="00B228C4">
        <w:tab/>
        <w:t xml:space="preserve">Основные результаты работы SC.3 </w:t>
      </w:r>
      <w:r>
        <w:t xml:space="preserve">нашли отражения </w:t>
      </w:r>
      <w:r w:rsidRPr="00B228C4">
        <w:t>в:</w:t>
      </w:r>
    </w:p>
    <w:p w:rsidR="008D6376" w:rsidRPr="00B228C4" w:rsidRDefault="008D6376" w:rsidP="008D6376">
      <w:pPr>
        <w:pStyle w:val="Bullet1"/>
      </w:pPr>
      <w:r w:rsidRPr="00B228C4">
        <w:t>58 международных транспортных конвенциях и соглашениях, 12 из которых обслуживаются секретариатом SC.3;</w:t>
      </w:r>
    </w:p>
    <w:p w:rsidR="008D6376" w:rsidRPr="00B228C4" w:rsidRDefault="008D6376" w:rsidP="008D6376">
      <w:pPr>
        <w:pStyle w:val="Bullet1"/>
      </w:pPr>
      <w:r w:rsidRPr="00B228C4">
        <w:t>83 резолюциях</w:t>
      </w:r>
      <w:r>
        <w:t>, принятых SC.3,</w:t>
      </w:r>
      <w:r w:rsidRPr="00B228C4">
        <w:t xml:space="preserve"> включая основные документы, их пер</w:t>
      </w:r>
      <w:r w:rsidRPr="00B228C4">
        <w:t>е</w:t>
      </w:r>
      <w:r>
        <w:t>смотры</w:t>
      </w:r>
      <w:r w:rsidRPr="00B228C4">
        <w:t xml:space="preserve"> и поправки</w:t>
      </w:r>
      <w:r>
        <w:t xml:space="preserve"> к ним</w:t>
      </w:r>
      <w:r w:rsidRPr="00B228C4">
        <w:t>. Резолюции ЕЭК ООН применяются больши</w:t>
      </w:r>
      <w:r w:rsidRPr="00B228C4">
        <w:t>н</w:t>
      </w:r>
      <w:r w:rsidRPr="00B228C4">
        <w:t>ством государств-членов</w:t>
      </w:r>
      <w:r w:rsidRPr="000324C2">
        <w:rPr>
          <w:rStyle w:val="FootnoteReference"/>
        </w:rPr>
        <w:footnoteReference w:id="1"/>
      </w:r>
      <w:r w:rsidRPr="00B228C4">
        <w:t>, ссылки на них содержатся в документах Евр</w:t>
      </w:r>
      <w:r w:rsidRPr="00B228C4">
        <w:t>о</w:t>
      </w:r>
      <w:r w:rsidRPr="00B228C4">
        <w:t>пейского союза, речных комиссий, международных групп экспертов по РИС</w:t>
      </w:r>
      <w:r>
        <w:t>; речь идет,</w:t>
      </w:r>
      <w:r w:rsidRPr="00B228C4">
        <w:t xml:space="preserve"> например</w:t>
      </w:r>
      <w:r>
        <w:t>, о р</w:t>
      </w:r>
      <w:r w:rsidRPr="00B228C4">
        <w:t>езолю</w:t>
      </w:r>
      <w:r>
        <w:t>ции</w:t>
      </w:r>
      <w:r w:rsidRPr="00B228C4">
        <w:t xml:space="preserve"> № 24 (ЕПСВВП), резолюци</w:t>
      </w:r>
      <w:r>
        <w:t>и</w:t>
      </w:r>
      <w:r w:rsidRPr="00B228C4">
        <w:t xml:space="preserve"> № 40, </w:t>
      </w:r>
      <w:r>
        <w:t>рез</w:t>
      </w:r>
      <w:r>
        <w:t>о</w:t>
      </w:r>
      <w:r>
        <w:t>люции</w:t>
      </w:r>
      <w:r w:rsidRPr="00B228C4">
        <w:t xml:space="preserve"> № 69, резолюци</w:t>
      </w:r>
      <w:r>
        <w:t>ях по</w:t>
      </w:r>
      <w:r w:rsidRPr="00B228C4">
        <w:t xml:space="preserve"> РИС (№ 48, 57, 58, 63, 79 и 80);</w:t>
      </w:r>
    </w:p>
    <w:p w:rsidR="008D6376" w:rsidRPr="00B228C4" w:rsidRDefault="008D6376" w:rsidP="008D6376">
      <w:pPr>
        <w:pStyle w:val="Bullet1"/>
      </w:pPr>
      <w:r w:rsidRPr="00B228C4">
        <w:t>признани</w:t>
      </w:r>
      <w:r>
        <w:t>и</w:t>
      </w:r>
      <w:r w:rsidRPr="00B228C4">
        <w:t xml:space="preserve"> Международного удостоверения на право управления прогуло</w:t>
      </w:r>
      <w:r w:rsidRPr="00B228C4">
        <w:t>ч</w:t>
      </w:r>
      <w:r w:rsidRPr="00B228C4">
        <w:t>ным судном (МУС), выданного государствам</w:t>
      </w:r>
      <w:r>
        <w:t>и</w:t>
      </w:r>
      <w:r w:rsidRPr="00B228C4">
        <w:t>-членам</w:t>
      </w:r>
      <w:r>
        <w:t>и</w:t>
      </w:r>
      <w:r w:rsidRPr="00B228C4">
        <w:t xml:space="preserve"> в соответствии с р</w:t>
      </w:r>
      <w:r w:rsidRPr="00B228C4">
        <w:t>е</w:t>
      </w:r>
      <w:r w:rsidRPr="00B228C4">
        <w:t>золюцией № 40.</w:t>
      </w:r>
    </w:p>
    <w:p w:rsidR="008D6376" w:rsidRPr="00B228C4" w:rsidRDefault="008D6376" w:rsidP="008D6376">
      <w:pPr>
        <w:pStyle w:val="SingleTxt"/>
      </w:pPr>
      <w:r w:rsidRPr="00B228C4">
        <w:t>20.</w:t>
      </w:r>
      <w:r w:rsidRPr="00B228C4">
        <w:tab/>
        <w:t>Анализ деятельности SC.3 и SC.3/WP.3 пр</w:t>
      </w:r>
      <w:r>
        <w:t>оизведен</w:t>
      </w:r>
      <w:r w:rsidRPr="00B228C4">
        <w:t xml:space="preserve"> за 2002–2015 год</w:t>
      </w:r>
      <w:r>
        <w:t>ы. В </w:t>
      </w:r>
      <w:r w:rsidRPr="00B228C4">
        <w:t xml:space="preserve">этот период SC.3 провела 14 пленарных </w:t>
      </w:r>
      <w:r>
        <w:t>сессий</w:t>
      </w:r>
      <w:r w:rsidRPr="00B228C4">
        <w:t xml:space="preserve"> и 1 специальную сессию, п</w:t>
      </w:r>
      <w:r w:rsidRPr="00B228C4">
        <w:t>о</w:t>
      </w:r>
      <w:r w:rsidRPr="00B228C4">
        <w:t xml:space="preserve">священную </w:t>
      </w:r>
      <w:r>
        <w:t>главным образом принятию</w:t>
      </w:r>
      <w:r w:rsidRPr="00B228C4">
        <w:t xml:space="preserve"> резолюции № 61. За отчетный период SC.3/WP.3 провела 22 сессии </w:t>
      </w:r>
      <w:r>
        <w:t>(</w:t>
      </w:r>
      <w:r w:rsidRPr="00B228C4">
        <w:t>по две сессии в год, за исключением 2</w:t>
      </w:r>
      <w:r>
        <w:t xml:space="preserve">005 и </w:t>
      </w:r>
      <w:r>
        <w:lastRenderedPageBreak/>
        <w:t>2006 </w:t>
      </w:r>
      <w:r w:rsidRPr="00B228C4">
        <w:t>годов, когда сессии проводились один раз в год</w:t>
      </w:r>
      <w:r>
        <w:t>)</w:t>
      </w:r>
      <w:r w:rsidRPr="00B228C4">
        <w:t xml:space="preserve">. </w:t>
      </w:r>
      <w:r>
        <w:t xml:space="preserve">До проведения </w:t>
      </w:r>
      <w:r w:rsidRPr="00B228C4">
        <w:t>пятьдесят восьмой сессии SC.3 приняла 83 резолюции.</w:t>
      </w:r>
    </w:p>
    <w:p w:rsidR="008D6376" w:rsidRPr="002826AF" w:rsidRDefault="008D6376" w:rsidP="008D637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 w:rsidRPr="002826AF">
        <w:rPr>
          <w:b w:val="0"/>
        </w:rPr>
        <w:tab/>
      </w:r>
      <w:r w:rsidRPr="002826AF">
        <w:rPr>
          <w:b w:val="0"/>
        </w:rPr>
        <w:tab/>
        <w:t>Рис</w:t>
      </w:r>
      <w:r>
        <w:rPr>
          <w:b w:val="0"/>
        </w:rPr>
        <w:t>.</w:t>
      </w:r>
      <w:r w:rsidRPr="002826AF">
        <w:rPr>
          <w:b w:val="0"/>
        </w:rPr>
        <w:t xml:space="preserve"> 1</w:t>
      </w:r>
    </w:p>
    <w:p w:rsidR="008D6376" w:rsidRPr="002826AF" w:rsidRDefault="008D6376" w:rsidP="008D637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sz w:val="10"/>
        </w:rPr>
      </w:pPr>
      <w:r>
        <w:tab/>
      </w:r>
      <w:r>
        <w:tab/>
        <w:t>Динамика</w:t>
      </w:r>
      <w:r w:rsidRPr="00B228C4">
        <w:t xml:space="preserve"> ратификации конвенций, обслуживаемых секретариатом SC.3</w:t>
      </w:r>
    </w:p>
    <w:p w:rsidR="008D6376" w:rsidRPr="003B346D" w:rsidRDefault="008D6376" w:rsidP="008D6376">
      <w:pPr>
        <w:pStyle w:val="SingleTxt"/>
        <w:spacing w:after="0" w:line="120" w:lineRule="exact"/>
        <w:rPr>
          <w:sz w:val="10"/>
        </w:rPr>
      </w:pPr>
    </w:p>
    <w:p w:rsidR="008D6376" w:rsidRPr="003B346D" w:rsidRDefault="008D6376" w:rsidP="008D6376">
      <w:pPr>
        <w:pStyle w:val="SingleTxt"/>
        <w:spacing w:after="0" w:line="120" w:lineRule="exact"/>
        <w:rPr>
          <w:sz w:val="10"/>
        </w:rPr>
      </w:pPr>
    </w:p>
    <w:p w:rsidR="008D6376" w:rsidRPr="004E5F19" w:rsidRDefault="008D6376" w:rsidP="008D6376">
      <w:pPr>
        <w:suppressAutoHyphens/>
        <w:spacing w:line="240" w:lineRule="atLeast"/>
        <w:ind w:left="1134"/>
        <w:rPr>
          <w:rFonts w:eastAsia="Times New Roman"/>
          <w:spacing w:val="0"/>
          <w:w w:val="100"/>
          <w:kern w:val="0"/>
          <w:szCs w:val="20"/>
        </w:rPr>
      </w:pPr>
      <w:r w:rsidRPr="00B228C4"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72367" wp14:editId="0FC5E4FD">
                <wp:simplePos x="0" y="0"/>
                <wp:positionH relativeFrom="column">
                  <wp:posOffset>3801110</wp:posOffset>
                </wp:positionH>
                <wp:positionV relativeFrom="paragraph">
                  <wp:posOffset>112395</wp:posOffset>
                </wp:positionV>
                <wp:extent cx="1188720" cy="15113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151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6376" w:rsidRPr="00DC10A2" w:rsidRDefault="008D6376" w:rsidP="008D637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C10A2">
                              <w:rPr>
                                <w:sz w:val="16"/>
                                <w:szCs w:val="16"/>
                              </w:rPr>
                              <w:t>Стороны Конвенций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9.3pt;margin-top:8.85pt;width:93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" fillcolor="window" stroked="f" strokeweight=".5pt">
                <v:textbox inset="0,0,0,0">
                  <w:txbxContent>
                    <w:p w:rsidR="008D6376" w:rsidRPr="00DC10A2" w:rsidRDefault="008D6376" w:rsidP="008D637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DC10A2">
                        <w:rPr>
                          <w:sz w:val="16"/>
                          <w:szCs w:val="16"/>
                        </w:rPr>
                        <w:t>Стороны Конвенций</w:t>
                      </w:r>
                    </w:p>
                  </w:txbxContent>
                </v:textbox>
              </v:shape>
            </w:pict>
          </mc:Fallback>
        </mc:AlternateContent>
      </w:r>
      <w:r w:rsidRPr="00B228C4"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E64BA" wp14:editId="159AF8DD">
                <wp:simplePos x="0" y="0"/>
                <wp:positionH relativeFrom="column">
                  <wp:posOffset>1390650</wp:posOffset>
                </wp:positionH>
                <wp:positionV relativeFrom="paragraph">
                  <wp:posOffset>118215</wp:posOffset>
                </wp:positionV>
                <wp:extent cx="656348" cy="1790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348" cy="17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6376" w:rsidRPr="00DC10A2" w:rsidRDefault="008D6376" w:rsidP="008D637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C10A2">
                              <w:rPr>
                                <w:sz w:val="16"/>
                                <w:szCs w:val="16"/>
                              </w:rPr>
                              <w:t>Конвенции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left:0;text-align:left;margin-left:109.5pt;margin-top:9.3pt;width:51.7pt;height:14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" fillcolor="white [3201]" stroked="f" strokeweight=".5pt">
                <v:textbox inset="0,0,0,0">
                  <w:txbxContent>
                    <w:p w:rsidR="008D6376" w:rsidRPr="00DC10A2" w:rsidRDefault="008D6376" w:rsidP="008D637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DC10A2">
                        <w:rPr>
                          <w:sz w:val="16"/>
                          <w:szCs w:val="16"/>
                        </w:rPr>
                        <w:t>Конвенции</w:t>
                      </w:r>
                    </w:p>
                  </w:txbxContent>
                </v:textbox>
              </v:shape>
            </w:pict>
          </mc:Fallback>
        </mc:AlternateContent>
      </w:r>
      <w:r w:rsidRPr="00B228C4"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9F24D" wp14:editId="30E160C5">
                <wp:simplePos x="0" y="0"/>
                <wp:positionH relativeFrom="column">
                  <wp:posOffset>2406650</wp:posOffset>
                </wp:positionH>
                <wp:positionV relativeFrom="paragraph">
                  <wp:posOffset>74190</wp:posOffset>
                </wp:positionV>
                <wp:extent cx="1065865" cy="274320"/>
                <wp:effectExtent l="0" t="0" r="127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865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6376" w:rsidRPr="00DC10A2" w:rsidRDefault="008D6376" w:rsidP="008D637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C10A2">
                              <w:rPr>
                                <w:sz w:val="16"/>
                                <w:szCs w:val="16"/>
                              </w:rPr>
                              <w:t xml:space="preserve">Конвенции,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DC10A2">
                              <w:rPr>
                                <w:sz w:val="16"/>
                                <w:szCs w:val="16"/>
                              </w:rPr>
                              <w:t>вступившие в силу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89.5pt;margin-top:5.85pt;width:83.9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" fillcolor="window" stroked="f" strokeweight=".5pt">
                <v:textbox inset="0,0,0,0">
                  <w:txbxContent>
                    <w:p w:rsidR="008D6376" w:rsidRPr="00DC10A2" w:rsidRDefault="008D6376" w:rsidP="008D6376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DC10A2">
                        <w:rPr>
                          <w:sz w:val="16"/>
                          <w:szCs w:val="16"/>
                        </w:rPr>
                        <w:t xml:space="preserve">Конвенции,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DC10A2">
                        <w:rPr>
                          <w:sz w:val="16"/>
                          <w:szCs w:val="16"/>
                        </w:rPr>
                        <w:t>вступившие в силу</w:t>
                      </w:r>
                    </w:p>
                  </w:txbxContent>
                </v:textbox>
              </v:shape>
            </w:pict>
          </mc:Fallback>
        </mc:AlternateContent>
      </w:r>
      <w:r w:rsidRPr="004E5F19">
        <w:rPr>
          <w:rFonts w:eastAsia="Times New Roman"/>
          <w:noProof/>
          <w:spacing w:val="0"/>
          <w:w w:val="100"/>
          <w:kern w:val="0"/>
          <w:szCs w:val="20"/>
          <w:lang w:val="en-US" w:eastAsia="en-US"/>
        </w:rPr>
        <w:drawing>
          <wp:inline distT="0" distB="0" distL="0" distR="0" wp14:anchorId="514A3584" wp14:editId="26F3DB87">
            <wp:extent cx="4475480" cy="2523490"/>
            <wp:effectExtent l="0" t="0" r="20320" b="10160"/>
            <wp:docPr id="7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D6376" w:rsidRPr="003B346D" w:rsidRDefault="008D6376" w:rsidP="008D6376">
      <w:pPr>
        <w:pStyle w:val="SingleTxt"/>
        <w:spacing w:after="0" w:line="120" w:lineRule="exact"/>
        <w:rPr>
          <w:sz w:val="10"/>
        </w:rPr>
      </w:pPr>
    </w:p>
    <w:p w:rsidR="008D6376" w:rsidRPr="003B346D" w:rsidRDefault="008D6376" w:rsidP="008D6376">
      <w:pPr>
        <w:pStyle w:val="SingleTxt"/>
        <w:spacing w:after="0" w:line="120" w:lineRule="exact"/>
        <w:rPr>
          <w:sz w:val="10"/>
        </w:rPr>
      </w:pPr>
    </w:p>
    <w:p w:rsidR="008D6376" w:rsidRPr="00B228C4" w:rsidRDefault="008D6376" w:rsidP="008D6376">
      <w:pPr>
        <w:pStyle w:val="SingleTxt"/>
      </w:pPr>
      <w:r w:rsidRPr="00B228C4">
        <w:t>21.</w:t>
      </w:r>
      <w:r w:rsidRPr="00B228C4">
        <w:tab/>
        <w:t>Общее число международных конвенций по внутреннему судоходству, о</w:t>
      </w:r>
      <w:r w:rsidRPr="00B228C4">
        <w:t>б</w:t>
      </w:r>
      <w:r w:rsidRPr="00B228C4">
        <w:t xml:space="preserve">служиваемых секретариатом SC.3,  показано на рис. 1. </w:t>
      </w:r>
      <w:r>
        <w:t>Здесь учтено</w:t>
      </w:r>
      <w:r w:rsidRPr="00B228C4">
        <w:t xml:space="preserve"> ВОПОГ, хотя его обслуживает Рабочая группа WP.15/AC.2 ЕЭК ООН (Комитет по вопросам безопасности ВОПОГ); </w:t>
      </w:r>
      <w:r>
        <w:t>здесь учтена</w:t>
      </w:r>
      <w:r w:rsidRPr="00B228C4">
        <w:t xml:space="preserve"> также Конвенция</w:t>
      </w:r>
      <w:r>
        <w:t xml:space="preserve"> КПГВ</w:t>
      </w:r>
      <w:r w:rsidRPr="00B228C4">
        <w:t>, так как ЕЭК ООН был</w:t>
      </w:r>
      <w:r>
        <w:t>а</w:t>
      </w:r>
      <w:r w:rsidRPr="00B228C4">
        <w:t xml:space="preserve"> одним из организаторов Дипломатической конференции, на которой она была подписана, и секретариат оказывает содействие в ее осуществлении. Да</w:t>
      </w:r>
      <w:r w:rsidRPr="00B228C4">
        <w:t>н</w:t>
      </w:r>
      <w:r w:rsidRPr="00B228C4">
        <w:t xml:space="preserve">ные </w:t>
      </w:r>
      <w:r>
        <w:t>по</w:t>
      </w:r>
      <w:r w:rsidRPr="00B228C4">
        <w:t>заимствованы из документа ECE/TRANS/SC.3/2014/11.</w:t>
      </w:r>
      <w:r>
        <w:t xml:space="preserve"> Диаграмму</w:t>
      </w:r>
      <w:r w:rsidRPr="00B228C4">
        <w:t xml:space="preserve"> можно разделить на</w:t>
      </w:r>
      <w:r>
        <w:t xml:space="preserve"> следующие</w:t>
      </w:r>
      <w:r w:rsidRPr="00B228C4">
        <w:t xml:space="preserve"> три сегмента:</w:t>
      </w:r>
    </w:p>
    <w:p w:rsidR="008D6376" w:rsidRPr="00B228C4" w:rsidRDefault="008D6376" w:rsidP="008D6376">
      <w:pPr>
        <w:pStyle w:val="Bullet1"/>
      </w:pPr>
      <w:r w:rsidRPr="00B228C4">
        <w:t>1960–1975 годы</w:t>
      </w:r>
      <w:r>
        <w:t>:</w:t>
      </w:r>
      <w:r w:rsidRPr="00B228C4">
        <w:t xml:space="preserve"> начал</w:t>
      </w:r>
      <w:r>
        <w:t>о совместной работы</w:t>
      </w:r>
      <w:r w:rsidRPr="00B228C4">
        <w:t xml:space="preserve"> с рядом сторон по проектам конвенций, призванных заменить три конвенции 1930 года</w:t>
      </w:r>
      <w:r>
        <w:t>, а именно:</w:t>
      </w:r>
      <w:r w:rsidRPr="00B228C4">
        <w:t xml:space="preserve"> Ко</w:t>
      </w:r>
      <w:r w:rsidRPr="00B228C4">
        <w:t>н</w:t>
      </w:r>
      <w:r w:rsidRPr="00B228C4">
        <w:t>вен</w:t>
      </w:r>
      <w:r>
        <w:t>цию</w:t>
      </w:r>
      <w:r w:rsidRPr="00B228C4">
        <w:t xml:space="preserve"> о регистрации судов внутреннего плавания, о вещных правах на эти суда и прочих смежных вопросах, Конвен</w:t>
      </w:r>
      <w:r>
        <w:t>цию</w:t>
      </w:r>
      <w:r w:rsidRPr="00B228C4">
        <w:t xml:space="preserve"> об унификации некоторых правил относительно ответственности, вытекающей из  столкновений судов внутреннего плавания, и Конвен</w:t>
      </w:r>
      <w:r>
        <w:t>цию</w:t>
      </w:r>
      <w:r w:rsidRPr="00B228C4">
        <w:t xml:space="preserve"> об административных мерах, могущих определить право судов внутренне</w:t>
      </w:r>
      <w:r>
        <w:t>го плавания на флаг, подписанные</w:t>
      </w:r>
      <w:r w:rsidRPr="00B228C4">
        <w:t xml:space="preserve"> на Конференции по унификации речного права (Женева, 1930 год), </w:t>
      </w:r>
      <w:r>
        <w:t>но так и не ратифицированные</w:t>
      </w:r>
      <w:r w:rsidRPr="00B228C4">
        <w:t>;</w:t>
      </w:r>
    </w:p>
    <w:p w:rsidR="008D6376" w:rsidRPr="00B228C4" w:rsidRDefault="008D6376" w:rsidP="008D6376">
      <w:pPr>
        <w:pStyle w:val="Bullet1"/>
      </w:pPr>
      <w:r w:rsidRPr="00B228C4">
        <w:t>1975–2000 годы</w:t>
      </w:r>
      <w:r>
        <w:t>:</w:t>
      </w:r>
      <w:r w:rsidRPr="00B228C4">
        <w:t xml:space="preserve"> начал</w:t>
      </w:r>
      <w:r>
        <w:t>о</w:t>
      </w:r>
      <w:r w:rsidRPr="00B228C4">
        <w:t xml:space="preserve"> </w:t>
      </w:r>
      <w:r>
        <w:t>совместной работы</w:t>
      </w:r>
      <w:r w:rsidRPr="00B228C4">
        <w:t xml:space="preserve"> с рядом сторон по новому пак</w:t>
      </w:r>
      <w:r w:rsidRPr="00B228C4">
        <w:t>е</w:t>
      </w:r>
      <w:r w:rsidRPr="00B228C4">
        <w:t>ту конвенций; учреждение SC.3/WP.3;</w:t>
      </w:r>
    </w:p>
    <w:p w:rsidR="008D6376" w:rsidRPr="00B228C4" w:rsidRDefault="008D6376" w:rsidP="008D6376">
      <w:pPr>
        <w:pStyle w:val="Bullet1"/>
      </w:pPr>
      <w:r>
        <w:t>начиная с 2000 года:</w:t>
      </w:r>
      <w:r w:rsidRPr="00B228C4">
        <w:t xml:space="preserve"> период активной работы в данном секторе; политич</w:t>
      </w:r>
      <w:r w:rsidRPr="00B228C4">
        <w:t>е</w:t>
      </w:r>
      <w:r w:rsidRPr="00B228C4">
        <w:t>ские изменения, присоединение новых европейских государств к Европе</w:t>
      </w:r>
      <w:r w:rsidRPr="00B228C4">
        <w:t>й</w:t>
      </w:r>
      <w:r w:rsidRPr="00B228C4">
        <w:t xml:space="preserve">скому союзу и реорганизация </w:t>
      </w:r>
      <w:r>
        <w:t xml:space="preserve">существовавших </w:t>
      </w:r>
      <w:r w:rsidRPr="00B228C4">
        <w:t xml:space="preserve">государств привели к </w:t>
      </w:r>
      <w:r>
        <w:t>закл</w:t>
      </w:r>
      <w:r>
        <w:t>ю</w:t>
      </w:r>
      <w:r>
        <w:t>чению</w:t>
      </w:r>
      <w:r w:rsidRPr="00B228C4">
        <w:t xml:space="preserve"> новых соглашений, конвенций и </w:t>
      </w:r>
      <w:r>
        <w:t xml:space="preserve">к учреждению </w:t>
      </w:r>
      <w:r w:rsidRPr="00B228C4">
        <w:t>Международной к</w:t>
      </w:r>
      <w:r w:rsidRPr="00B228C4">
        <w:t>о</w:t>
      </w:r>
      <w:r w:rsidRPr="00B228C4">
        <w:t>миссии по бассейну реки Сава в 2005 году.</w:t>
      </w:r>
    </w:p>
    <w:p w:rsidR="008D6376" w:rsidRPr="00B228C4" w:rsidRDefault="008D6376" w:rsidP="008D6376">
      <w:pPr>
        <w:pStyle w:val="SingleTxt"/>
      </w:pPr>
      <w:r w:rsidRPr="00B228C4">
        <w:t>22.</w:t>
      </w:r>
      <w:r w:rsidRPr="00B228C4">
        <w:tab/>
      </w:r>
      <w:r>
        <w:t>Деятельность, в которой возможны улучшения</w:t>
      </w:r>
      <w:r w:rsidRPr="00B228C4">
        <w:t>:</w:t>
      </w:r>
    </w:p>
    <w:p w:rsidR="008D6376" w:rsidRPr="00B228C4" w:rsidRDefault="008D6376" w:rsidP="008D6376">
      <w:pPr>
        <w:pStyle w:val="Bullet1"/>
      </w:pPr>
      <w:r w:rsidRPr="00B228C4">
        <w:t>отсутствие новых проектов;</w:t>
      </w:r>
    </w:p>
    <w:p w:rsidR="008D6376" w:rsidRPr="00B228C4" w:rsidRDefault="008D6376" w:rsidP="008D6376">
      <w:pPr>
        <w:pStyle w:val="Bullet1"/>
      </w:pPr>
      <w:r w:rsidRPr="00B228C4">
        <w:t xml:space="preserve">недостаточное число ответов от государств-членов на вопросники </w:t>
      </w:r>
      <w:r>
        <w:t>к</w:t>
      </w:r>
      <w:r w:rsidRPr="00B228C4">
        <w:t xml:space="preserve"> сесс</w:t>
      </w:r>
      <w:r>
        <w:t>иям</w:t>
      </w:r>
      <w:r w:rsidRPr="00B228C4">
        <w:t>;</w:t>
      </w:r>
    </w:p>
    <w:p w:rsidR="008D6376" w:rsidRPr="00B228C4" w:rsidRDefault="008D6376" w:rsidP="008D6376">
      <w:pPr>
        <w:pStyle w:val="Bullet1"/>
      </w:pPr>
      <w:r w:rsidRPr="00B228C4">
        <w:t>минимальное взаимодействие с другими рабочими группами ЕЭК ООН;</w:t>
      </w:r>
    </w:p>
    <w:p w:rsidR="008D6376" w:rsidRPr="00B228C4" w:rsidRDefault="008D6376" w:rsidP="008D6376">
      <w:pPr>
        <w:pStyle w:val="Bullet1"/>
      </w:pPr>
      <w:r w:rsidRPr="00B228C4">
        <w:lastRenderedPageBreak/>
        <w:t xml:space="preserve">лишь небольшое число других международных организаций постоянно и эффективно участвуют в деятельности </w:t>
      </w:r>
      <w:r>
        <w:t xml:space="preserve">обеих </w:t>
      </w:r>
      <w:r w:rsidRPr="00B228C4">
        <w:t>рабочих групп.</w:t>
      </w:r>
    </w:p>
    <w:p w:rsidR="008D6376" w:rsidRPr="003B346D" w:rsidRDefault="008D6376" w:rsidP="008D637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D6376" w:rsidRPr="00B228C4" w:rsidRDefault="008D6376" w:rsidP="008D637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B228C4">
        <w:t>Обслуживание международных конвенций, касающихся внутреннего водного транспорта</w:t>
      </w:r>
    </w:p>
    <w:p w:rsidR="008D6376" w:rsidRPr="003B346D" w:rsidRDefault="008D6376" w:rsidP="008D6376">
      <w:pPr>
        <w:pStyle w:val="SingleTxt"/>
        <w:spacing w:after="0" w:line="120" w:lineRule="exact"/>
        <w:rPr>
          <w:sz w:val="10"/>
        </w:rPr>
      </w:pPr>
    </w:p>
    <w:p w:rsidR="008D6376" w:rsidRPr="00B228C4" w:rsidRDefault="008D6376" w:rsidP="008D6376">
      <w:pPr>
        <w:pStyle w:val="SingleTxt"/>
      </w:pPr>
      <w:r w:rsidRPr="00B228C4">
        <w:t>23.</w:t>
      </w:r>
      <w:r w:rsidRPr="00B228C4">
        <w:tab/>
      </w:r>
      <w:r>
        <w:t>С момента учреждения SC.3 на данное направление приходилась знач</w:t>
      </w:r>
      <w:r>
        <w:t>и</w:t>
      </w:r>
      <w:r>
        <w:t xml:space="preserve">тельная часть ее </w:t>
      </w:r>
      <w:r w:rsidRPr="00B228C4">
        <w:t xml:space="preserve">деятельности. </w:t>
      </w:r>
      <w:r>
        <w:t>К международным</w:t>
      </w:r>
      <w:r w:rsidRPr="00B228C4">
        <w:t xml:space="preserve"> конвенци</w:t>
      </w:r>
      <w:r>
        <w:t>ям</w:t>
      </w:r>
      <w:r w:rsidRPr="00B228C4">
        <w:t xml:space="preserve">, </w:t>
      </w:r>
      <w:r>
        <w:t xml:space="preserve">касающимся </w:t>
      </w:r>
      <w:r w:rsidRPr="00B228C4">
        <w:t>ВВТ</w:t>
      </w:r>
      <w:r>
        <w:t>,</w:t>
      </w:r>
      <w:r w:rsidRPr="00B228C4">
        <w:t xml:space="preserve"> </w:t>
      </w:r>
      <w:r>
        <w:t>относятся</w:t>
      </w:r>
      <w:r w:rsidRPr="00B228C4">
        <w:t>:</w:t>
      </w:r>
    </w:p>
    <w:p w:rsidR="008D6376" w:rsidRPr="00B228C4" w:rsidRDefault="008D6376" w:rsidP="008D6376">
      <w:pPr>
        <w:pStyle w:val="Bullet1"/>
      </w:pPr>
      <w:r>
        <w:t>Конвенция об</w:t>
      </w:r>
      <w:r w:rsidRPr="00B228C4">
        <w:t xml:space="preserve"> унификации некоторых правил</w:t>
      </w:r>
      <w:r>
        <w:t xml:space="preserve"> относительно ответственн</w:t>
      </w:r>
      <w:r>
        <w:t>о</w:t>
      </w:r>
      <w:r>
        <w:t xml:space="preserve">сти, вытекающей из </w:t>
      </w:r>
      <w:r w:rsidRPr="00B228C4">
        <w:t>столкновения судов внутреннего плавания, 1960</w:t>
      </w:r>
      <w:r>
        <w:t xml:space="preserve"> года: 13</w:t>
      </w:r>
      <w:r w:rsidRPr="00B228C4">
        <w:t xml:space="preserve"> Договаривающи</w:t>
      </w:r>
      <w:r>
        <w:t>х</w:t>
      </w:r>
      <w:r w:rsidRPr="00B228C4">
        <w:t xml:space="preserve">ся </w:t>
      </w:r>
      <w:r>
        <w:t>сторон</w:t>
      </w:r>
      <w:r w:rsidRPr="00B228C4">
        <w:t>;</w:t>
      </w:r>
    </w:p>
    <w:p w:rsidR="008D6376" w:rsidRPr="00B228C4" w:rsidRDefault="008D6376" w:rsidP="008D6376">
      <w:pPr>
        <w:pStyle w:val="Bullet1"/>
      </w:pPr>
      <w:r w:rsidRPr="00B228C4">
        <w:t>Конвенция о регистр</w:t>
      </w:r>
      <w:r>
        <w:t>ации судов внутреннего плавания</w:t>
      </w:r>
      <w:r w:rsidRPr="00B228C4">
        <w:t xml:space="preserve"> 1965</w:t>
      </w:r>
      <w:r>
        <w:t xml:space="preserve"> года:</w:t>
      </w:r>
      <w:r w:rsidRPr="00B228C4">
        <w:t xml:space="preserve"> 9</w:t>
      </w:r>
      <w:r>
        <w:t xml:space="preserve"> </w:t>
      </w:r>
      <w:r w:rsidRPr="00B228C4">
        <w:t>Догов</w:t>
      </w:r>
      <w:r w:rsidRPr="00B228C4">
        <w:t>а</w:t>
      </w:r>
      <w:r w:rsidRPr="00B228C4">
        <w:t>ривающи</w:t>
      </w:r>
      <w:r>
        <w:t>х</w:t>
      </w:r>
      <w:r w:rsidRPr="00B228C4">
        <w:t xml:space="preserve">ся </w:t>
      </w:r>
      <w:r>
        <w:t>сторон</w:t>
      </w:r>
      <w:r w:rsidRPr="00B228C4">
        <w:t>;</w:t>
      </w:r>
    </w:p>
    <w:p w:rsidR="008D6376" w:rsidRPr="00B228C4" w:rsidRDefault="008D6376" w:rsidP="008D6376">
      <w:pPr>
        <w:pStyle w:val="Bullet1"/>
      </w:pPr>
      <w:r w:rsidRPr="00B228C4">
        <w:t xml:space="preserve">Конвенция </w:t>
      </w:r>
      <w:r>
        <w:t>об обмере судов внутреннего плавания 1966 года:</w:t>
      </w:r>
      <w:r w:rsidRPr="00B228C4">
        <w:t xml:space="preserve"> 16</w:t>
      </w:r>
      <w:r>
        <w:t xml:space="preserve"> </w:t>
      </w:r>
      <w:r w:rsidRPr="00B228C4">
        <w:t>Договар</w:t>
      </w:r>
      <w:r w:rsidRPr="00B228C4">
        <w:t>и</w:t>
      </w:r>
      <w:r w:rsidRPr="00B228C4">
        <w:t>вающи</w:t>
      </w:r>
      <w:r>
        <w:t>х</w:t>
      </w:r>
      <w:r w:rsidRPr="00B228C4">
        <w:t xml:space="preserve">ся </w:t>
      </w:r>
      <w:r>
        <w:t>сторон</w:t>
      </w:r>
      <w:r w:rsidRPr="00B228C4">
        <w:t>;</w:t>
      </w:r>
    </w:p>
    <w:p w:rsidR="008D6376" w:rsidRPr="00B228C4" w:rsidRDefault="008D6376" w:rsidP="008D6376">
      <w:pPr>
        <w:pStyle w:val="Bullet1"/>
      </w:pPr>
      <w:r w:rsidRPr="00B228C4">
        <w:t>Конвенция о</w:t>
      </w:r>
      <w:r>
        <w:t>б</w:t>
      </w:r>
      <w:r w:rsidRPr="00B228C4">
        <w:t xml:space="preserve"> ограничении ответственности</w:t>
      </w:r>
      <w:r>
        <w:t xml:space="preserve"> собственников </w:t>
      </w:r>
      <w:r w:rsidRPr="00B228C4">
        <w:t>судов внутре</w:t>
      </w:r>
      <w:r w:rsidRPr="00B228C4">
        <w:t>н</w:t>
      </w:r>
      <w:r w:rsidRPr="00B228C4">
        <w:t>него плавания (</w:t>
      </w:r>
      <w:r>
        <w:t>КОСС)</w:t>
      </w:r>
      <w:r w:rsidRPr="00B228C4">
        <w:t xml:space="preserve"> 1973</w:t>
      </w:r>
      <w:r>
        <w:t xml:space="preserve"> года</w:t>
      </w:r>
      <w:r w:rsidRPr="00B228C4">
        <w:t xml:space="preserve">: </w:t>
      </w:r>
      <w:r>
        <w:t>пока н</w:t>
      </w:r>
      <w:r w:rsidRPr="00B228C4">
        <w:t>е вступил</w:t>
      </w:r>
      <w:r>
        <w:t>а</w:t>
      </w:r>
      <w:r w:rsidRPr="00B228C4">
        <w:t xml:space="preserve"> в силу;</w:t>
      </w:r>
    </w:p>
    <w:p w:rsidR="008D6376" w:rsidRPr="00B228C4" w:rsidRDefault="008D6376" w:rsidP="008D6376">
      <w:pPr>
        <w:pStyle w:val="Bullet1"/>
      </w:pPr>
      <w:r w:rsidRPr="00B228C4">
        <w:t>Протокол к Конвенции о</w:t>
      </w:r>
      <w:r>
        <w:t>б</w:t>
      </w:r>
      <w:r w:rsidRPr="00B228C4">
        <w:t xml:space="preserve"> ограничении ответственности собственников с</w:t>
      </w:r>
      <w:r w:rsidRPr="00B228C4">
        <w:t>у</w:t>
      </w:r>
      <w:r w:rsidRPr="00B228C4">
        <w:t>дов внутреннего плавания (</w:t>
      </w:r>
      <w:r>
        <w:t>КОСС)</w:t>
      </w:r>
      <w:r w:rsidRPr="00B228C4">
        <w:t xml:space="preserve"> 1978</w:t>
      </w:r>
      <w:r>
        <w:t xml:space="preserve"> года</w:t>
      </w:r>
      <w:r w:rsidRPr="00B228C4">
        <w:t xml:space="preserve">: </w:t>
      </w:r>
      <w:r>
        <w:t>пока не вступил в силу</w:t>
      </w:r>
      <w:r w:rsidRPr="00B228C4">
        <w:t>;</w:t>
      </w:r>
    </w:p>
    <w:p w:rsidR="008D6376" w:rsidRPr="00B228C4" w:rsidRDefault="008D6376" w:rsidP="008D6376">
      <w:pPr>
        <w:pStyle w:val="Bullet1"/>
      </w:pPr>
      <w:r w:rsidRPr="00B228C4">
        <w:t>Конвенция о договоре международной перевозки пассажиров и багажа по</w:t>
      </w:r>
      <w:r>
        <w:t xml:space="preserve"> внутренним водным путям (КППВ)</w:t>
      </w:r>
      <w:r w:rsidRPr="00B228C4">
        <w:t xml:space="preserve"> 1976</w:t>
      </w:r>
      <w:r>
        <w:t xml:space="preserve"> года</w:t>
      </w:r>
      <w:r w:rsidRPr="00B228C4">
        <w:t xml:space="preserve">: </w:t>
      </w:r>
      <w:r>
        <w:t>пока не вступила в силу;</w:t>
      </w:r>
    </w:p>
    <w:p w:rsidR="008D6376" w:rsidRPr="00B228C4" w:rsidRDefault="008D6376" w:rsidP="008D6376">
      <w:pPr>
        <w:pStyle w:val="Bullet1"/>
      </w:pPr>
      <w:r w:rsidRPr="00B228C4">
        <w:t xml:space="preserve">Протокол к Конвенции о договоре международной перевозки пассажиров и багажа по внутренним водным путям (КППВ) 1978 года: </w:t>
      </w:r>
      <w:r>
        <w:t>пока не вступил в силу;</w:t>
      </w:r>
    </w:p>
    <w:p w:rsidR="008D6376" w:rsidRPr="00B228C4" w:rsidRDefault="008D6376" w:rsidP="008D6376">
      <w:pPr>
        <w:pStyle w:val="Bullet1"/>
      </w:pPr>
      <w:r w:rsidRPr="00B228C4">
        <w:t>Европейское соглашение о важнейших внутренних водных путях междун</w:t>
      </w:r>
      <w:r w:rsidRPr="00B228C4">
        <w:t>а</w:t>
      </w:r>
      <w:r w:rsidRPr="00B228C4">
        <w:t>родного значения (</w:t>
      </w:r>
      <w:r>
        <w:t>СМВП</w:t>
      </w:r>
      <w:r w:rsidRPr="00B228C4">
        <w:t>) 1996</w:t>
      </w:r>
      <w:r>
        <w:t xml:space="preserve"> года: </w:t>
      </w:r>
      <w:r w:rsidRPr="00B228C4">
        <w:t>18</w:t>
      </w:r>
      <w:r>
        <w:t xml:space="preserve"> Договаривающихся сторон</w:t>
      </w:r>
      <w:r w:rsidRPr="00B228C4">
        <w:t>;</w:t>
      </w:r>
    </w:p>
    <w:p w:rsidR="008D6376" w:rsidRPr="00B228C4" w:rsidRDefault="008D6376" w:rsidP="008D6376">
      <w:pPr>
        <w:pStyle w:val="Bullet1"/>
      </w:pPr>
      <w:r w:rsidRPr="00B228C4">
        <w:t>Протокол о комбинированных перевозках по внутренним водным путям к Европейскому соглашению о важнейших линиях международных комбин</w:t>
      </w:r>
      <w:r w:rsidRPr="00B228C4">
        <w:t>и</w:t>
      </w:r>
      <w:r w:rsidRPr="00B228C4">
        <w:t xml:space="preserve">рованных перевозок и </w:t>
      </w:r>
      <w:r>
        <w:t>соответствующих объектах (СЛКП)</w:t>
      </w:r>
      <w:r w:rsidRPr="00B228C4">
        <w:t xml:space="preserve"> 1997</w:t>
      </w:r>
      <w:r>
        <w:t xml:space="preserve"> года: </w:t>
      </w:r>
      <w:r w:rsidRPr="00B228C4">
        <w:t>9</w:t>
      </w:r>
      <w:r>
        <w:t xml:space="preserve"> Д</w:t>
      </w:r>
      <w:r>
        <w:t>о</w:t>
      </w:r>
      <w:r>
        <w:t>говаривающихся сторон</w:t>
      </w:r>
      <w:r w:rsidRPr="00B228C4">
        <w:t>;</w:t>
      </w:r>
    </w:p>
    <w:p w:rsidR="008D6376" w:rsidRPr="00B228C4" w:rsidRDefault="008D6376" w:rsidP="008D6376">
      <w:pPr>
        <w:pStyle w:val="Bullet1"/>
      </w:pPr>
      <w:r w:rsidRPr="00B228C4">
        <w:t>Европейское соглашение о международной перевозке опасных грузов по вну</w:t>
      </w:r>
      <w:r>
        <w:t>тренним водным путям (ВОПОГ)</w:t>
      </w:r>
      <w:r w:rsidRPr="00B228C4">
        <w:t xml:space="preserve"> 2000</w:t>
      </w:r>
      <w:r>
        <w:t xml:space="preserve"> года</w:t>
      </w:r>
      <w:r w:rsidRPr="00B228C4">
        <w:t>; ВОПОГ</w:t>
      </w:r>
      <w:r>
        <w:t xml:space="preserve"> относится к </w:t>
      </w:r>
      <w:r w:rsidRPr="00B228C4">
        <w:t>вед</w:t>
      </w:r>
      <w:r w:rsidRPr="00B228C4">
        <w:t>е</w:t>
      </w:r>
      <w:r>
        <w:t>нию Совместного совещания</w:t>
      </w:r>
      <w:r w:rsidRPr="00B228C4">
        <w:t xml:space="preserve"> экспертов </w:t>
      </w:r>
      <w:r>
        <w:t xml:space="preserve">ЕЭК ООН/ЦКСР </w:t>
      </w:r>
      <w:r w:rsidRPr="00B228C4">
        <w:t>по Правилам, пр</w:t>
      </w:r>
      <w:r w:rsidRPr="00B228C4">
        <w:t>и</w:t>
      </w:r>
      <w:r w:rsidRPr="00B228C4">
        <w:t>лагаемым к ВОПОГ (Комитет по</w:t>
      </w:r>
      <w:r>
        <w:t xml:space="preserve"> вопросам</w:t>
      </w:r>
      <w:r w:rsidRPr="00B228C4">
        <w:t xml:space="preserve"> безопасности ВОПОГ)</w:t>
      </w:r>
      <w:r>
        <w:t>,</w:t>
      </w:r>
      <w:r w:rsidRPr="00B228C4">
        <w:t xml:space="preserve"> и Адм</w:t>
      </w:r>
      <w:r w:rsidRPr="00B228C4">
        <w:t>и</w:t>
      </w:r>
      <w:r w:rsidRPr="00B228C4">
        <w:t xml:space="preserve">нистративного комитета ВОПОГ, </w:t>
      </w:r>
      <w:r>
        <w:t>а секретариатское обслуживание обесп</w:t>
      </w:r>
      <w:r>
        <w:t>е</w:t>
      </w:r>
      <w:r>
        <w:t xml:space="preserve">чивается </w:t>
      </w:r>
      <w:r w:rsidRPr="00B228C4">
        <w:t>секретариатом Рабочей группы по перевозкам опасных грузов (</w:t>
      </w:r>
      <w:r>
        <w:t>WP.15); ч</w:t>
      </w:r>
      <w:r w:rsidRPr="00B228C4">
        <w:t xml:space="preserve">исло Договаривающихся сторон </w:t>
      </w:r>
      <w:r>
        <w:t>–</w:t>
      </w:r>
      <w:r w:rsidRPr="00B228C4">
        <w:t xml:space="preserve"> 18;</w:t>
      </w:r>
    </w:p>
    <w:p w:rsidR="008D6376" w:rsidRPr="00B228C4" w:rsidRDefault="008D6376" w:rsidP="008D6376">
      <w:pPr>
        <w:pStyle w:val="Bullet1"/>
      </w:pPr>
      <w:r w:rsidRPr="00B228C4">
        <w:t>Будапештская конвенция о договоре перевозки грузов по внутренним во</w:t>
      </w:r>
      <w:r w:rsidRPr="00B228C4">
        <w:t>д</w:t>
      </w:r>
      <w:r>
        <w:t>ным путям (КПГВ)</w:t>
      </w:r>
      <w:r w:rsidRPr="00B228C4">
        <w:t xml:space="preserve"> 2001</w:t>
      </w:r>
      <w:r>
        <w:t xml:space="preserve"> года</w:t>
      </w:r>
      <w:r w:rsidRPr="00B228C4">
        <w:t>:</w:t>
      </w:r>
      <w:r>
        <w:t xml:space="preserve"> 15 Договаривающихся сторон;</w:t>
      </w:r>
      <w:r w:rsidRPr="00B228C4">
        <w:t xml:space="preserve"> </w:t>
      </w:r>
      <w:r>
        <w:t xml:space="preserve"> </w:t>
      </w:r>
    </w:p>
    <w:p w:rsidR="008D6376" w:rsidRDefault="008D6376" w:rsidP="008D6376">
      <w:pPr>
        <w:pStyle w:val="SingleTxt"/>
      </w:pPr>
      <w:r w:rsidRPr="00B228C4">
        <w:t>24.</w:t>
      </w:r>
      <w:r w:rsidRPr="00B228C4">
        <w:tab/>
      </w:r>
      <w:r>
        <w:t>В настоящее время Соглашение ВОПОГ, которое обслуживается Рабочей группой</w:t>
      </w:r>
      <w:r w:rsidRPr="00B228C4">
        <w:t xml:space="preserve"> WP.15/AC.2 ЕЭК ООН (Комитет по вопросам безопасности ВОПОГ) </w:t>
      </w:r>
      <w:r>
        <w:t>совместно</w:t>
      </w:r>
      <w:r w:rsidRPr="00B228C4">
        <w:t xml:space="preserve"> с секретариатом Центральной комиссии судоходства по Рейну</w:t>
      </w:r>
      <w:r>
        <w:t>,</w:t>
      </w:r>
      <w:r w:rsidRPr="00B228C4">
        <w:t xml:space="preserve"> являе</w:t>
      </w:r>
      <w:r w:rsidRPr="00B228C4">
        <w:t>т</w:t>
      </w:r>
      <w:r w:rsidRPr="00B228C4">
        <w:t>ся</w:t>
      </w:r>
      <w:r>
        <w:t xml:space="preserve"> наиболее </w:t>
      </w:r>
      <w:r w:rsidRPr="00B228C4">
        <w:t xml:space="preserve">успешным международным соглашением в </w:t>
      </w:r>
      <w:r>
        <w:t>секторе ВВТ и оптимал</w:t>
      </w:r>
      <w:r>
        <w:t>ь</w:t>
      </w:r>
      <w:r>
        <w:t>ным</w:t>
      </w:r>
      <w:r w:rsidRPr="00B228C4">
        <w:t xml:space="preserve"> пример</w:t>
      </w:r>
      <w:r>
        <w:t>ом</w:t>
      </w:r>
      <w:r w:rsidRPr="00B228C4">
        <w:t xml:space="preserve"> эффективной стратегии,</w:t>
      </w:r>
      <w:r>
        <w:t xml:space="preserve"> так как директива</w:t>
      </w:r>
      <w:r w:rsidRPr="00B228C4">
        <w:t xml:space="preserve"> 2008/68/ЕС Европе</w:t>
      </w:r>
      <w:r w:rsidRPr="00B228C4">
        <w:t>й</w:t>
      </w:r>
      <w:r w:rsidRPr="00B228C4">
        <w:t>ского парламента и Совета от 24 сентября 2008 года</w:t>
      </w:r>
      <w:r>
        <w:t xml:space="preserve"> по перевозке</w:t>
      </w:r>
      <w:r w:rsidRPr="00B228C4">
        <w:t xml:space="preserve"> опасных грузов</w:t>
      </w:r>
      <w:r>
        <w:t xml:space="preserve"> на внутреннем транспорте распространяет сферу применения этих правил на </w:t>
      </w:r>
      <w:r w:rsidRPr="00B228C4">
        <w:t>внутрен</w:t>
      </w:r>
      <w:r>
        <w:t>ние</w:t>
      </w:r>
      <w:r w:rsidRPr="00B228C4">
        <w:t xml:space="preserve"> перевоз</w:t>
      </w:r>
      <w:r>
        <w:t>ки в рамках</w:t>
      </w:r>
      <w:r w:rsidRPr="00B228C4">
        <w:t xml:space="preserve"> Европей</w:t>
      </w:r>
      <w:r>
        <w:t>ского союза</w:t>
      </w:r>
      <w:r w:rsidRPr="00B228C4">
        <w:t xml:space="preserve"> и Европейско</w:t>
      </w:r>
      <w:r>
        <w:t>го</w:t>
      </w:r>
      <w:r w:rsidRPr="00B228C4">
        <w:t xml:space="preserve"> экономич</w:t>
      </w:r>
      <w:r w:rsidRPr="00B228C4">
        <w:t>е</w:t>
      </w:r>
      <w:r>
        <w:t xml:space="preserve">ского пространства. </w:t>
      </w:r>
      <w:r w:rsidRPr="00B228C4">
        <w:t xml:space="preserve">Число Договаривающихся сторон постоянно </w:t>
      </w:r>
      <w:r>
        <w:t xml:space="preserve">увеличивается; </w:t>
      </w:r>
      <w:r>
        <w:lastRenderedPageBreak/>
        <w:t xml:space="preserve">вместе с тем, поскольку </w:t>
      </w:r>
      <w:r w:rsidRPr="00B228C4">
        <w:t>сфера его применения огранич</w:t>
      </w:r>
      <w:r>
        <w:t xml:space="preserve">ена </w:t>
      </w:r>
      <w:r w:rsidRPr="00B228C4">
        <w:t>государ</w:t>
      </w:r>
      <w:r>
        <w:t xml:space="preserve">ствами – </w:t>
      </w:r>
      <w:r w:rsidRPr="00B228C4">
        <w:t>чл</w:t>
      </w:r>
      <w:r w:rsidRPr="00B228C4">
        <w:t>е</w:t>
      </w:r>
      <w:r w:rsidRPr="00B228C4">
        <w:t>нами ЕЭК ООН</w:t>
      </w:r>
      <w:r>
        <w:t>,</w:t>
      </w:r>
      <w:r w:rsidRPr="00B228C4">
        <w:t xml:space="preserve"> на территории кото</w:t>
      </w:r>
      <w:r>
        <w:t xml:space="preserve">рых находятся </w:t>
      </w:r>
      <w:r w:rsidRPr="00B228C4">
        <w:t>внутренние водные пути</w:t>
      </w:r>
      <w:r>
        <w:t xml:space="preserve">, и не охватывает государства, формирующие каботажный маршрут, входящий в сеть </w:t>
      </w:r>
      <w:r w:rsidRPr="00B228C4">
        <w:t>внутренних водных путей международного значе</w:t>
      </w:r>
      <w:r>
        <w:t xml:space="preserve">ния в соответствии с СМВП, значительного увеличения числа </w:t>
      </w:r>
      <w:r w:rsidRPr="00B228C4">
        <w:t>Договаривающихся сторон</w:t>
      </w:r>
      <w:r>
        <w:t xml:space="preserve"> в ближайшие годы не ожидается.</w:t>
      </w:r>
      <w:r w:rsidRPr="00B228C4">
        <w:t xml:space="preserve"> </w:t>
      </w:r>
    </w:p>
    <w:p w:rsidR="008D6376" w:rsidRPr="008265E4" w:rsidRDefault="008D6376" w:rsidP="008D637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D6376" w:rsidRPr="001C157A" w:rsidRDefault="008D6376" w:rsidP="008D637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1C157A">
        <w:t>Текущая деятельность</w:t>
      </w:r>
    </w:p>
    <w:p w:rsidR="008D6376" w:rsidRPr="008265E4" w:rsidRDefault="008D6376" w:rsidP="008D6376">
      <w:pPr>
        <w:pStyle w:val="SingleTxt"/>
        <w:spacing w:after="0" w:line="120" w:lineRule="exact"/>
        <w:rPr>
          <w:sz w:val="10"/>
        </w:rPr>
      </w:pPr>
    </w:p>
    <w:p w:rsidR="008D6376" w:rsidRDefault="008D6376" w:rsidP="008D6376">
      <w:pPr>
        <w:pStyle w:val="SingleTxt"/>
      </w:pPr>
      <w:r w:rsidRPr="00B228C4">
        <w:t>25.</w:t>
      </w:r>
      <w:r w:rsidRPr="00B228C4">
        <w:tab/>
        <w:t xml:space="preserve">SC.3 </w:t>
      </w:r>
      <w:r>
        <w:t xml:space="preserve">на </w:t>
      </w:r>
      <w:r w:rsidRPr="00B228C4">
        <w:t>регулярно</w:t>
      </w:r>
      <w:r>
        <w:t>й основе</w:t>
      </w:r>
      <w:r w:rsidRPr="00B228C4">
        <w:t xml:space="preserve"> отслеживает статус международных конвенций и соглашений, </w:t>
      </w:r>
      <w:r>
        <w:t>касающихся</w:t>
      </w:r>
      <w:r w:rsidRPr="00B228C4">
        <w:t xml:space="preserve"> внутреннего судоходства</w:t>
      </w:r>
      <w:r>
        <w:t>, в качестве</w:t>
      </w:r>
      <w:r w:rsidRPr="00B228C4">
        <w:t xml:space="preserve"> постоянного пун</w:t>
      </w:r>
      <w:r w:rsidRPr="00B228C4">
        <w:t>к</w:t>
      </w:r>
      <w:r w:rsidRPr="00B228C4">
        <w:t xml:space="preserve">та повестки дня </w:t>
      </w:r>
      <w:r>
        <w:t>своих сессий и более общей темы</w:t>
      </w:r>
      <w:r w:rsidRPr="00B228C4">
        <w:t xml:space="preserve"> «Гармонизация</w:t>
      </w:r>
      <w:r>
        <w:t xml:space="preserve"> общеевропе</w:t>
      </w:r>
      <w:r>
        <w:t>й</w:t>
      </w:r>
      <w:r>
        <w:t xml:space="preserve">ской </w:t>
      </w:r>
      <w:r w:rsidRPr="00B228C4">
        <w:t>правовой основы</w:t>
      </w:r>
      <w:r>
        <w:t xml:space="preserve"> для внутреннего судоходства».</w:t>
      </w:r>
    </w:p>
    <w:p w:rsidR="008D6376" w:rsidRPr="00B228C4" w:rsidRDefault="008D6376" w:rsidP="008D6376">
      <w:pPr>
        <w:pStyle w:val="SingleTxt"/>
      </w:pPr>
      <w:r w:rsidRPr="00B228C4">
        <w:t>26.</w:t>
      </w:r>
      <w:r w:rsidRPr="00B228C4">
        <w:tab/>
      </w:r>
      <w:r>
        <w:t>Недавно</w:t>
      </w:r>
      <w:r w:rsidRPr="00B228C4">
        <w:t xml:space="preserve"> SC.3 и SC.3/WP.3 рассматривали проект </w:t>
      </w:r>
      <w:r>
        <w:t>резолюции</w:t>
      </w:r>
      <w:r w:rsidRPr="00B228C4">
        <w:t xml:space="preserve"> ЕЭК ООН на основе общеевропейских правил</w:t>
      </w:r>
      <w:r>
        <w:t>, касающихся</w:t>
      </w:r>
      <w:r w:rsidRPr="00B228C4">
        <w:t xml:space="preserve"> общей аварии </w:t>
      </w:r>
      <w:r>
        <w:t>во внутреннем с</w:t>
      </w:r>
      <w:r>
        <w:t>у</w:t>
      </w:r>
      <w:r>
        <w:t xml:space="preserve">доходстве. </w:t>
      </w:r>
      <w:r w:rsidRPr="00B228C4">
        <w:t xml:space="preserve">Работа </w:t>
      </w:r>
      <w:r>
        <w:t>по этому проекту приостановилась</w:t>
      </w:r>
      <w:r w:rsidRPr="00287AAB">
        <w:t xml:space="preserve"> </w:t>
      </w:r>
      <w:r>
        <w:t>с 2012 года, но ее можно было бы возобновить</w:t>
      </w:r>
      <w:r w:rsidRPr="00B228C4">
        <w:t>.</w:t>
      </w:r>
    </w:p>
    <w:p w:rsidR="008D6376" w:rsidRPr="008265E4" w:rsidRDefault="008D6376" w:rsidP="008D637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8D6376" w:rsidRPr="00A63185" w:rsidRDefault="008D6376" w:rsidP="008D637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A63185">
        <w:t>Оценка</w:t>
      </w:r>
    </w:p>
    <w:p w:rsidR="008D6376" w:rsidRPr="008265E4" w:rsidRDefault="008D6376" w:rsidP="008D6376">
      <w:pPr>
        <w:pStyle w:val="SingleTxt"/>
        <w:spacing w:after="0" w:line="120" w:lineRule="exact"/>
        <w:rPr>
          <w:sz w:val="10"/>
        </w:rPr>
      </w:pPr>
    </w:p>
    <w:p w:rsidR="008D6376" w:rsidRPr="00B228C4" w:rsidRDefault="008D6376" w:rsidP="008D6376">
      <w:pPr>
        <w:pStyle w:val="SingleTxt"/>
      </w:pPr>
      <w:r w:rsidRPr="00B228C4">
        <w:t>27.</w:t>
      </w:r>
      <w:r w:rsidRPr="00B228C4">
        <w:tab/>
        <w:t>В рамках независимого обзора деятельност</w:t>
      </w:r>
      <w:r>
        <w:t>и ЕЭК ООН</w:t>
      </w:r>
      <w:r w:rsidRPr="00B228C4">
        <w:t xml:space="preserve"> Управление служб внутреннего надзора Организации Объединенных Наций (УСВН) </w:t>
      </w:r>
      <w:r>
        <w:t>решило</w:t>
      </w:r>
      <w:r w:rsidRPr="00B228C4">
        <w:t xml:space="preserve"> подг</w:t>
      </w:r>
      <w:r w:rsidRPr="00B228C4">
        <w:t>о</w:t>
      </w:r>
      <w:r w:rsidRPr="00B228C4">
        <w:t>тови</w:t>
      </w:r>
      <w:r>
        <w:t xml:space="preserve">ть два тематических исследования о направлениях деятельности </w:t>
      </w:r>
      <w:r w:rsidRPr="00B228C4">
        <w:t>Отдела устойчи</w:t>
      </w:r>
      <w:r>
        <w:t>вого</w:t>
      </w:r>
      <w:r w:rsidRPr="00B228C4">
        <w:t xml:space="preserve"> транспорта ЕЭК ООН.</w:t>
      </w:r>
      <w:r>
        <w:t xml:space="preserve"> В</w:t>
      </w:r>
      <w:r w:rsidRPr="00B228C4">
        <w:t xml:space="preserve"> качестве</w:t>
      </w:r>
      <w:r>
        <w:t xml:space="preserve"> одного из направлений был в</w:t>
      </w:r>
      <w:r>
        <w:t>ы</w:t>
      </w:r>
      <w:r>
        <w:t>бран</w:t>
      </w:r>
      <w:r w:rsidRPr="00B228C4">
        <w:t xml:space="preserve"> внутренний водный транспорт</w:t>
      </w:r>
      <w:r>
        <w:t>. В</w:t>
      </w:r>
      <w:r w:rsidRPr="00B228C4">
        <w:t xml:space="preserve"> настоящее время</w:t>
      </w:r>
      <w:r>
        <w:t xml:space="preserve"> проводится оценка и ожидается, что ее результаты будут получены в </w:t>
      </w:r>
      <w:r w:rsidRPr="00B228C4">
        <w:t>марте 2016 года.</w:t>
      </w:r>
    </w:p>
    <w:p w:rsidR="008D6376" w:rsidRPr="008D6376" w:rsidRDefault="008D6376" w:rsidP="008D6376">
      <w:pPr>
        <w:pStyle w:val="SingleTxt"/>
        <w:spacing w:after="0" w:line="120" w:lineRule="exact"/>
        <w:rPr>
          <w:b/>
          <w:sz w:val="10"/>
        </w:rPr>
      </w:pPr>
    </w:p>
    <w:p w:rsidR="008D6376" w:rsidRPr="008D6376" w:rsidRDefault="008D6376" w:rsidP="008D6376">
      <w:pPr>
        <w:pStyle w:val="SingleTxt"/>
        <w:spacing w:after="0" w:line="120" w:lineRule="exact"/>
        <w:rPr>
          <w:b/>
          <w:sz w:val="10"/>
        </w:rPr>
      </w:pPr>
    </w:p>
    <w:p w:rsidR="008D6376" w:rsidRPr="00B228C4" w:rsidRDefault="008D6376" w:rsidP="008D637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rPr>
          <w:lang w:val="en-US"/>
        </w:rPr>
        <w:t>IV</w:t>
      </w:r>
      <w:r w:rsidRPr="00A63185">
        <w:t>.</w:t>
      </w:r>
      <w:r w:rsidRPr="00A63185">
        <w:tab/>
      </w:r>
      <w:r w:rsidRPr="00B228C4">
        <w:t xml:space="preserve">SC.3 и </w:t>
      </w:r>
      <w:r>
        <w:t>достижение</w:t>
      </w:r>
      <w:r w:rsidRPr="00B228C4">
        <w:t xml:space="preserve"> Целей устойчивого развития (Глобальны</w:t>
      </w:r>
      <w:r>
        <w:t>х</w:t>
      </w:r>
      <w:r w:rsidRPr="00B228C4">
        <w:t xml:space="preserve"> цел</w:t>
      </w:r>
      <w:r>
        <w:t>ей</w:t>
      </w:r>
      <w:r w:rsidRPr="00B228C4">
        <w:t>)</w:t>
      </w:r>
    </w:p>
    <w:p w:rsidR="008D6376" w:rsidRPr="008265E4" w:rsidRDefault="008D6376" w:rsidP="008D6376">
      <w:pPr>
        <w:pStyle w:val="SingleTxt"/>
        <w:spacing w:after="0" w:line="120" w:lineRule="exact"/>
        <w:rPr>
          <w:sz w:val="10"/>
        </w:rPr>
      </w:pPr>
    </w:p>
    <w:p w:rsidR="008D6376" w:rsidRPr="008265E4" w:rsidRDefault="008D6376" w:rsidP="008D6376">
      <w:pPr>
        <w:pStyle w:val="SingleTxt"/>
        <w:spacing w:after="0" w:line="120" w:lineRule="exact"/>
        <w:rPr>
          <w:sz w:val="10"/>
        </w:rPr>
      </w:pPr>
    </w:p>
    <w:p w:rsidR="008D6376" w:rsidRPr="00B228C4" w:rsidRDefault="008D6376" w:rsidP="008D6376">
      <w:pPr>
        <w:pStyle w:val="SingleTxt"/>
      </w:pPr>
      <w:r w:rsidRPr="00B228C4">
        <w:t>28.</w:t>
      </w:r>
      <w:r w:rsidRPr="00B228C4">
        <w:tab/>
      </w:r>
      <w:r>
        <w:t>Деятельность SC.3</w:t>
      </w:r>
      <w:r w:rsidRPr="00B228C4">
        <w:t xml:space="preserve"> как</w:t>
      </w:r>
      <w:r>
        <w:t xml:space="preserve"> один из</w:t>
      </w:r>
      <w:r w:rsidRPr="00B228C4">
        <w:t xml:space="preserve"> элемент</w:t>
      </w:r>
      <w:r>
        <w:t>ом</w:t>
      </w:r>
      <w:r w:rsidRPr="00B228C4">
        <w:t xml:space="preserve"> </w:t>
      </w:r>
      <w:r>
        <w:t xml:space="preserve">в </w:t>
      </w:r>
      <w:r w:rsidRPr="00B228C4">
        <w:t>деятельности ЕЭК ООН</w:t>
      </w:r>
      <w:r>
        <w:t xml:space="preserve"> по обеспечению </w:t>
      </w:r>
      <w:r w:rsidRPr="00B228C4">
        <w:t>устойчивого развития в целом и</w:t>
      </w:r>
      <w:r>
        <w:t xml:space="preserve"> </w:t>
      </w:r>
      <w:r w:rsidRPr="00B228C4">
        <w:t>устойчивого разви</w:t>
      </w:r>
      <w:r>
        <w:t>тия</w:t>
      </w:r>
      <w:r w:rsidRPr="00B228C4">
        <w:t xml:space="preserve"> транспорта</w:t>
      </w:r>
      <w:r>
        <w:t xml:space="preserve"> в частности способствует достижению перечисленных ниже</w:t>
      </w:r>
      <w:r w:rsidRPr="00B228C4">
        <w:t xml:space="preserve"> ЦУР.</w:t>
      </w:r>
      <w:r>
        <w:t xml:space="preserve"> В приведенной ниже</w:t>
      </w:r>
      <w:r w:rsidRPr="00B228C4">
        <w:t xml:space="preserve"> </w:t>
      </w:r>
      <w:r>
        <w:t>таблице</w:t>
      </w:r>
      <w:r w:rsidRPr="00B228C4">
        <w:t xml:space="preserve"> 1 </w:t>
      </w:r>
      <w:r>
        <w:t xml:space="preserve">отражены виды </w:t>
      </w:r>
      <w:r w:rsidRPr="00B228C4">
        <w:t>теку</w:t>
      </w:r>
      <w:r>
        <w:t>щей</w:t>
      </w:r>
      <w:r w:rsidRPr="00B228C4">
        <w:t xml:space="preserve"> и бу</w:t>
      </w:r>
      <w:r>
        <w:t xml:space="preserve">дущей деятельности </w:t>
      </w:r>
      <w:r w:rsidRPr="00B228C4">
        <w:t>SC.3 и SC.3/WP.3, направлен</w:t>
      </w:r>
      <w:r>
        <w:t>ной на достижение ЦУР,</w:t>
      </w:r>
      <w:r w:rsidRPr="00B228C4">
        <w:t xml:space="preserve"> а также </w:t>
      </w:r>
      <w:r>
        <w:t>взаимосвязь</w:t>
      </w:r>
      <w:r w:rsidRPr="00B228C4">
        <w:t xml:space="preserve"> ЦУР и </w:t>
      </w:r>
      <w:r>
        <w:t>Стр</w:t>
      </w:r>
      <w:r>
        <w:t>а</w:t>
      </w:r>
      <w:r>
        <w:t xml:space="preserve">тегических рекомендаций </w:t>
      </w:r>
      <w:r w:rsidRPr="00B228C4">
        <w:t>Белой книги ЕЭК ООН по эффективному и устойчив</w:t>
      </w:r>
      <w:r w:rsidRPr="00B228C4">
        <w:t>о</w:t>
      </w:r>
      <w:r w:rsidRPr="00B228C4">
        <w:t>му внутреннему водному транспорту в Евро</w:t>
      </w:r>
      <w:r>
        <w:t>пе.</w:t>
      </w:r>
    </w:p>
    <w:p w:rsidR="008D6376" w:rsidRDefault="008D6376" w:rsidP="008D637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8265E4">
        <w:rPr>
          <w:b w:val="0"/>
        </w:rPr>
        <w:t>Таблица 1</w:t>
      </w:r>
      <w:r w:rsidRPr="008265E4">
        <w:rPr>
          <w:b w:val="0"/>
        </w:rPr>
        <w:br/>
      </w:r>
      <w:r w:rsidRPr="00B228C4">
        <w:t>ЦУР и SC.3</w:t>
      </w:r>
    </w:p>
    <w:p w:rsidR="008D6376" w:rsidRPr="008265E4" w:rsidRDefault="008D6376" w:rsidP="008D6376">
      <w:pPr>
        <w:pStyle w:val="SingleTxt"/>
        <w:spacing w:after="0" w:line="120" w:lineRule="exact"/>
        <w:rPr>
          <w:sz w:val="10"/>
        </w:rPr>
      </w:pPr>
    </w:p>
    <w:p w:rsidR="008D6376" w:rsidRPr="008265E4" w:rsidRDefault="008D6376" w:rsidP="008D6376">
      <w:pPr>
        <w:pStyle w:val="SingleTxt"/>
        <w:spacing w:after="0" w:line="120" w:lineRule="exact"/>
        <w:rPr>
          <w:sz w:val="10"/>
        </w:rPr>
      </w:pPr>
    </w:p>
    <w:tbl>
      <w:tblPr>
        <w:tblW w:w="7470" w:type="dxa"/>
        <w:tblInd w:w="1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250"/>
        <w:gridCol w:w="4500"/>
      </w:tblGrid>
      <w:tr w:rsidR="008D6376" w:rsidRPr="008265E4" w:rsidTr="008D6376">
        <w:trPr>
          <w:tblHeader/>
        </w:trPr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6376" w:rsidRPr="008265E4" w:rsidRDefault="008D6376" w:rsidP="008D6376">
            <w:pPr>
              <w:pStyle w:val="SingleTxt"/>
              <w:suppressAutoHyphens/>
              <w:spacing w:before="80" w:after="80" w:line="160" w:lineRule="exact"/>
              <w:ind w:left="0" w:right="40"/>
              <w:rPr>
                <w:i/>
                <w:sz w:val="14"/>
              </w:rPr>
            </w:pPr>
            <w:r w:rsidRPr="008265E4">
              <w:rPr>
                <w:i/>
                <w:sz w:val="14"/>
              </w:rPr>
              <w:t>ЦУР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6376" w:rsidRPr="008265E4" w:rsidRDefault="008D6376" w:rsidP="008D6376">
            <w:pPr>
              <w:pStyle w:val="SingleTxt"/>
              <w:spacing w:before="80" w:after="80" w:line="160" w:lineRule="exact"/>
              <w:ind w:left="27" w:right="397"/>
              <w:jc w:val="left"/>
              <w:rPr>
                <w:i/>
                <w:sz w:val="14"/>
              </w:rPr>
            </w:pPr>
            <w:r w:rsidRPr="008265E4">
              <w:rPr>
                <w:i/>
                <w:sz w:val="14"/>
              </w:rPr>
              <w:t xml:space="preserve">Стратегические </w:t>
            </w:r>
            <w:r w:rsidRPr="008D6376">
              <w:rPr>
                <w:i/>
                <w:sz w:val="14"/>
              </w:rPr>
              <w:br/>
            </w:r>
            <w:r w:rsidRPr="008265E4">
              <w:rPr>
                <w:i/>
                <w:sz w:val="14"/>
              </w:rPr>
              <w:t>рекомендации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D6376" w:rsidRPr="008265E4" w:rsidRDefault="008D6376" w:rsidP="008D6376">
            <w:pPr>
              <w:pStyle w:val="SingleTxt"/>
              <w:spacing w:before="80" w:after="80" w:line="160" w:lineRule="exact"/>
              <w:ind w:left="0" w:right="397"/>
              <w:jc w:val="left"/>
              <w:rPr>
                <w:i/>
                <w:sz w:val="14"/>
              </w:rPr>
            </w:pPr>
            <w:r w:rsidRPr="008265E4">
              <w:rPr>
                <w:i/>
                <w:sz w:val="14"/>
              </w:rPr>
              <w:t xml:space="preserve">Направления деятельности </w:t>
            </w:r>
            <w:r w:rsidRPr="008265E4">
              <w:rPr>
                <w:i/>
                <w:sz w:val="14"/>
                <w:lang w:val="en-US"/>
              </w:rPr>
              <w:t>SC</w:t>
            </w:r>
            <w:r w:rsidRPr="008265E4">
              <w:rPr>
                <w:i/>
                <w:sz w:val="14"/>
              </w:rPr>
              <w:t xml:space="preserve">.3 и </w:t>
            </w:r>
            <w:r w:rsidRPr="008265E4">
              <w:rPr>
                <w:i/>
                <w:sz w:val="14"/>
                <w:lang w:val="en-US"/>
              </w:rPr>
              <w:t>SC</w:t>
            </w:r>
            <w:r w:rsidRPr="008265E4">
              <w:rPr>
                <w:i/>
                <w:sz w:val="14"/>
              </w:rPr>
              <w:t>.3/</w:t>
            </w:r>
            <w:r w:rsidRPr="008265E4">
              <w:rPr>
                <w:i/>
                <w:sz w:val="14"/>
                <w:lang w:val="en-US"/>
              </w:rPr>
              <w:t>WP</w:t>
            </w:r>
            <w:r w:rsidRPr="008265E4">
              <w:rPr>
                <w:i/>
                <w:sz w:val="14"/>
              </w:rPr>
              <w:t>.3</w:t>
            </w:r>
          </w:p>
        </w:tc>
      </w:tr>
      <w:tr w:rsidR="008D6376" w:rsidRPr="008265E4" w:rsidTr="00B773E3">
        <w:trPr>
          <w:trHeight w:hRule="exact" w:val="115"/>
          <w:tblHeader/>
        </w:trPr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D6376" w:rsidRPr="008265E4" w:rsidRDefault="008D6376" w:rsidP="008D6376">
            <w:pPr>
              <w:pStyle w:val="SingleTxt"/>
              <w:suppressAutoHyphens/>
              <w:spacing w:before="40" w:after="80"/>
              <w:ind w:left="0" w:right="40"/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D6376" w:rsidRPr="008265E4" w:rsidRDefault="008D6376" w:rsidP="008D6376">
            <w:pPr>
              <w:pStyle w:val="SingleTxt"/>
              <w:spacing w:before="40" w:after="80"/>
              <w:ind w:left="27" w:right="397"/>
              <w:jc w:val="left"/>
            </w:pPr>
          </w:p>
        </w:tc>
        <w:tc>
          <w:tcPr>
            <w:tcW w:w="450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D6376" w:rsidRPr="008265E4" w:rsidRDefault="008D6376" w:rsidP="008D6376">
            <w:pPr>
              <w:pStyle w:val="SingleTxt"/>
              <w:spacing w:before="40" w:after="80"/>
              <w:ind w:left="0" w:right="397"/>
              <w:jc w:val="left"/>
            </w:pPr>
          </w:p>
        </w:tc>
      </w:tr>
      <w:tr w:rsidR="008D6376" w:rsidRPr="008265E4" w:rsidTr="00B773E3">
        <w:trPr>
          <w:trHeight w:val="2569"/>
        </w:trPr>
        <w:tc>
          <w:tcPr>
            <w:tcW w:w="720" w:type="dxa"/>
            <w:shd w:val="clear" w:color="auto" w:fill="auto"/>
          </w:tcPr>
          <w:p w:rsidR="008D6376" w:rsidRPr="008265E4" w:rsidRDefault="008D6376" w:rsidP="008D637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</w:pPr>
            <w:r w:rsidRPr="008265E4">
              <w:t xml:space="preserve">4, 8, 9, </w:t>
            </w:r>
          </w:p>
          <w:p w:rsidR="008D6376" w:rsidRPr="008265E4" w:rsidRDefault="008D6376" w:rsidP="008D637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</w:pPr>
            <w:r w:rsidRPr="008265E4">
              <w:t>10</w:t>
            </w:r>
          </w:p>
        </w:tc>
        <w:tc>
          <w:tcPr>
            <w:tcW w:w="2250" w:type="dxa"/>
            <w:shd w:val="clear" w:color="auto" w:fill="auto"/>
          </w:tcPr>
          <w:p w:rsidR="008D6376" w:rsidRPr="008265E4" w:rsidRDefault="008D6376" w:rsidP="008D637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7" w:right="397"/>
              <w:jc w:val="left"/>
            </w:pPr>
            <w:r w:rsidRPr="008265E4">
              <w:t>№ 5</w:t>
            </w:r>
          </w:p>
        </w:tc>
        <w:tc>
          <w:tcPr>
            <w:tcW w:w="4500" w:type="dxa"/>
            <w:shd w:val="clear" w:color="auto" w:fill="auto"/>
          </w:tcPr>
          <w:p w:rsidR="008D6376" w:rsidRPr="008D6376" w:rsidRDefault="008D6376" w:rsidP="00D749E8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0" w:right="86"/>
              <w:jc w:val="left"/>
            </w:pPr>
            <w:r w:rsidRPr="008265E4">
              <w:t>Выработка рекомендаций по единым станда</w:t>
            </w:r>
            <w:r w:rsidRPr="008265E4">
              <w:t>р</w:t>
            </w:r>
            <w:r w:rsidRPr="008265E4">
              <w:t>там обучения и профессиональной подготовки членов экипажей судов внутреннего плавания, единого общеевропейского подхода к оценке их знаний и опыта, создание условий для призн</w:t>
            </w:r>
            <w:r w:rsidRPr="008265E4">
              <w:t>а</w:t>
            </w:r>
            <w:r w:rsidRPr="008265E4">
              <w:t>ния их дипломов на общеевропейском уровне; обновление рекомендаций ЕЭК ООН по усл</w:t>
            </w:r>
            <w:r w:rsidRPr="008265E4">
              <w:t>о</w:t>
            </w:r>
            <w:r w:rsidRPr="008265E4">
              <w:t>виям работы членов экипажей; внедрение н</w:t>
            </w:r>
            <w:r w:rsidRPr="008265E4">
              <w:t>о</w:t>
            </w:r>
            <w:r w:rsidRPr="008265E4">
              <w:t xml:space="preserve">вых технологий в процесс обучения и проверки знаний; разработка рекомендаций по обучению и профессиональной подготовки экипажей, </w:t>
            </w:r>
          </w:p>
        </w:tc>
      </w:tr>
      <w:tr w:rsidR="00B773E3" w:rsidRPr="008265E4" w:rsidTr="00B773E3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B773E3" w:rsidRPr="008265E4" w:rsidRDefault="00B773E3" w:rsidP="008D637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B773E3" w:rsidRPr="008265E4" w:rsidRDefault="00B773E3" w:rsidP="008D637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7" w:right="397"/>
              <w:jc w:val="left"/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B773E3" w:rsidRPr="008265E4" w:rsidRDefault="00B773E3" w:rsidP="00D749E8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0" w:right="86"/>
              <w:jc w:val="left"/>
            </w:pPr>
            <w:r w:rsidRPr="008265E4">
              <w:t>работающих на судах нового типа. Больши</w:t>
            </w:r>
            <w:r w:rsidRPr="008265E4">
              <w:t>н</w:t>
            </w:r>
            <w:r w:rsidRPr="008265E4">
              <w:t>ство из этих вопросов включено в повестку дня Международной группы экспертов по взаимн</w:t>
            </w:r>
            <w:r w:rsidRPr="008265E4">
              <w:t>о</w:t>
            </w:r>
            <w:r w:rsidRPr="008265E4">
              <w:t>му признанию удостоверений судоводителей и согласованию профессиональных требований во внутреннем судоходстве (МЭГ)</w:t>
            </w:r>
          </w:p>
        </w:tc>
      </w:tr>
      <w:tr w:rsidR="008D6376" w:rsidRPr="008265E4" w:rsidTr="00B773E3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D6376" w:rsidRPr="008265E4" w:rsidRDefault="008D6376" w:rsidP="008D637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</w:pPr>
            <w:r w:rsidRPr="008265E4">
              <w:rPr>
                <w:lang w:val="x-none"/>
              </w:rPr>
              <w:t>7</w:t>
            </w:r>
            <w:r w:rsidRPr="008265E4">
              <w:t xml:space="preserve">, 9 </w:t>
            </w:r>
          </w:p>
          <w:p w:rsidR="008D6376" w:rsidRPr="008265E4" w:rsidRDefault="008D6376" w:rsidP="008D637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lang w:val="x-none"/>
              </w:rPr>
            </w:pPr>
            <w:r w:rsidRPr="008265E4">
              <w:t>10</w:t>
            </w:r>
            <w:r w:rsidRPr="008265E4">
              <w:rPr>
                <w:lang w:val="x-none"/>
              </w:rPr>
              <w:t>, 9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D6376" w:rsidRPr="008265E4" w:rsidRDefault="008D6376" w:rsidP="008D637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7" w:right="397"/>
              <w:jc w:val="left"/>
              <w:rPr>
                <w:lang w:val="x-none"/>
              </w:rPr>
            </w:pPr>
            <w:r w:rsidRPr="008265E4">
              <w:t>№</w:t>
            </w:r>
            <w:r w:rsidRPr="008265E4">
              <w:rPr>
                <w:lang w:val="x-none"/>
              </w:rPr>
              <w:t xml:space="preserve"> 1, </w:t>
            </w:r>
            <w:r w:rsidRPr="008265E4">
              <w:t>№ </w:t>
            </w:r>
            <w:r w:rsidRPr="008265E4">
              <w:rPr>
                <w:lang w:val="x-none"/>
              </w:rPr>
              <w:t xml:space="preserve">2, </w:t>
            </w:r>
            <w:r w:rsidRPr="008265E4">
              <w:t>№</w:t>
            </w:r>
            <w:r w:rsidRPr="008265E4">
              <w:rPr>
                <w:lang w:val="x-none"/>
              </w:rPr>
              <w:t> 3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D6376" w:rsidRPr="008265E4" w:rsidRDefault="008D6376" w:rsidP="00D749E8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0" w:right="86"/>
              <w:jc w:val="left"/>
            </w:pPr>
            <w:r w:rsidRPr="008265E4">
              <w:t>Технические требования к судам: разработка требований к судам новых типов (использу</w:t>
            </w:r>
            <w:r w:rsidRPr="008265E4">
              <w:t>ю</w:t>
            </w:r>
            <w:r w:rsidRPr="008265E4">
              <w:t>щим СПГ, солнечную энергию, комбинирова</w:t>
            </w:r>
            <w:r w:rsidRPr="008265E4">
              <w:t>н</w:t>
            </w:r>
            <w:r w:rsidRPr="008265E4">
              <w:t>ные источники энергии), внедрение инновац</w:t>
            </w:r>
            <w:r w:rsidRPr="008265E4">
              <w:t>и</w:t>
            </w:r>
            <w:r w:rsidRPr="008265E4">
              <w:t>онных технологий в секторе, поддержка новых планов развития инфраструктуры с учетом с</w:t>
            </w:r>
            <w:r w:rsidRPr="008265E4">
              <w:t>у</w:t>
            </w:r>
            <w:r w:rsidRPr="008265E4">
              <w:t>дов новых типов; содействие развитию суд</w:t>
            </w:r>
            <w:r w:rsidRPr="008265E4">
              <w:t>о</w:t>
            </w:r>
            <w:r w:rsidRPr="008265E4">
              <w:t>ходства «река–море» на основе обновления р</w:t>
            </w:r>
            <w:r w:rsidRPr="008265E4">
              <w:t>е</w:t>
            </w:r>
            <w:r w:rsidRPr="008265E4">
              <w:t>комендаций ЕЭК ООН по судам такого типа, включая прибрежные маршруты в СМВП; с</w:t>
            </w:r>
            <w:r w:rsidRPr="008265E4">
              <w:t>о</w:t>
            </w:r>
            <w:r w:rsidRPr="008265E4">
              <w:t>действие дальнейшему развитию РИС</w:t>
            </w:r>
          </w:p>
        </w:tc>
      </w:tr>
      <w:tr w:rsidR="008D6376" w:rsidRPr="008265E4" w:rsidTr="008D6376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D6376" w:rsidRPr="008265E4" w:rsidRDefault="008D6376" w:rsidP="008D637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</w:pPr>
            <w:r w:rsidRPr="008265E4">
              <w:t>9, 11</w:t>
            </w:r>
          </w:p>
          <w:p w:rsidR="008D6376" w:rsidRPr="008265E4" w:rsidRDefault="008D6376" w:rsidP="008D637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lang w:val="x-none"/>
              </w:rPr>
            </w:pPr>
            <w:r w:rsidRPr="008265E4">
              <w:t>10</w:t>
            </w:r>
            <w:r w:rsidRPr="008265E4">
              <w:rPr>
                <w:lang w:val="x-none"/>
              </w:rPr>
              <w:t>, 11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D6376" w:rsidRPr="008265E4" w:rsidRDefault="008D6376" w:rsidP="008D637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7" w:right="397"/>
              <w:jc w:val="left"/>
              <w:rPr>
                <w:lang w:val="x-none"/>
              </w:rPr>
            </w:pPr>
            <w:r w:rsidRPr="008265E4">
              <w:t>№</w:t>
            </w:r>
            <w:r w:rsidRPr="008265E4">
              <w:rPr>
                <w:lang w:val="x-none"/>
              </w:rPr>
              <w:t xml:space="preserve"> 2, </w:t>
            </w:r>
            <w:r w:rsidRPr="008265E4">
              <w:t>№</w:t>
            </w:r>
            <w:r w:rsidRPr="008265E4">
              <w:rPr>
                <w:lang w:val="x-none"/>
              </w:rPr>
              <w:t xml:space="preserve"> 3, </w:t>
            </w:r>
            <w:r w:rsidRPr="008265E4">
              <w:t>№</w:t>
            </w:r>
            <w:r w:rsidRPr="008265E4">
              <w:rPr>
                <w:lang w:val="x-none"/>
              </w:rPr>
              <w:t> 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8D6376" w:rsidRPr="008265E4" w:rsidRDefault="008D6376" w:rsidP="00D749E8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0" w:right="86"/>
              <w:jc w:val="left"/>
            </w:pPr>
            <w:r w:rsidRPr="008265E4">
              <w:t>Разработка рекомендаций ЕЭК ООН для малых и прогулочных судов, судов портового и рейд</w:t>
            </w:r>
            <w:r w:rsidRPr="008265E4">
              <w:t>о</w:t>
            </w:r>
            <w:r w:rsidRPr="008265E4">
              <w:t>вого плавания, для внутригородского и приг</w:t>
            </w:r>
            <w:r w:rsidRPr="008265E4">
              <w:t>о</w:t>
            </w:r>
            <w:r w:rsidRPr="008265E4">
              <w:t>родного сообщения, пассажирских судов для однодневных экскурсий, обновление требов</w:t>
            </w:r>
            <w:r w:rsidRPr="008265E4">
              <w:t>а</w:t>
            </w:r>
            <w:r w:rsidRPr="008265E4">
              <w:t>ний по предотвращению загрязнения окруж</w:t>
            </w:r>
            <w:r w:rsidRPr="008265E4">
              <w:t>а</w:t>
            </w:r>
            <w:r w:rsidRPr="008265E4">
              <w:t>ющей среды с судов внутреннего плавания; участие государств-членов в проектах</w:t>
            </w:r>
            <w:r w:rsidRPr="008265E4">
              <w:rPr>
                <w:lang w:val="x-none"/>
              </w:rPr>
              <w:t xml:space="preserve"> ForFITS </w:t>
            </w:r>
            <w:r w:rsidRPr="008265E4">
              <w:t>и обмен их опытом на сессиях</w:t>
            </w:r>
            <w:r w:rsidRPr="008265E4">
              <w:rPr>
                <w:lang w:val="x-none"/>
              </w:rPr>
              <w:t xml:space="preserve"> SC.3 </w:t>
            </w:r>
            <w:r w:rsidRPr="008265E4">
              <w:t>и</w:t>
            </w:r>
            <w:r w:rsidRPr="008265E4">
              <w:rPr>
                <w:lang w:val="x-none"/>
              </w:rPr>
              <w:t xml:space="preserve"> SC.3/WP.</w:t>
            </w:r>
            <w:r w:rsidRPr="008265E4">
              <w:t>3; непрерывный мониторинг ос</w:t>
            </w:r>
            <w:r w:rsidRPr="008265E4">
              <w:t>у</w:t>
            </w:r>
            <w:r w:rsidRPr="008265E4">
              <w:t>ществления ЕПСВВП государствами-членами</w:t>
            </w:r>
          </w:p>
        </w:tc>
      </w:tr>
      <w:tr w:rsidR="008D6376" w:rsidRPr="008265E4" w:rsidTr="008D6376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6376" w:rsidRPr="008265E4" w:rsidRDefault="008D6376" w:rsidP="008D637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</w:pPr>
            <w:r w:rsidRPr="008265E4">
              <w:t>8, 9, 10, 11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6376" w:rsidRPr="008265E4" w:rsidRDefault="008D6376" w:rsidP="008D637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7" w:right="397"/>
              <w:jc w:val="left"/>
            </w:pPr>
            <w:r w:rsidRPr="008265E4">
              <w:t>№</w:t>
            </w:r>
            <w:r w:rsidRPr="008265E4">
              <w:rPr>
                <w:lang w:val="x-none"/>
              </w:rPr>
              <w:t xml:space="preserve"> 1, </w:t>
            </w:r>
            <w:r w:rsidRPr="008265E4">
              <w:t>№</w:t>
            </w:r>
            <w:r w:rsidRPr="008265E4">
              <w:rPr>
                <w:lang w:val="x-none"/>
              </w:rPr>
              <w:t xml:space="preserve"> 2, </w:t>
            </w:r>
            <w:r w:rsidRPr="008265E4">
              <w:t>№</w:t>
            </w:r>
            <w:r w:rsidRPr="008265E4">
              <w:rPr>
                <w:lang w:val="x-none"/>
              </w:rPr>
              <w:t xml:space="preserve"> 4, </w:t>
            </w:r>
            <w:r w:rsidRPr="008265E4">
              <w:t>№</w:t>
            </w:r>
            <w:r w:rsidRPr="008265E4">
              <w:rPr>
                <w:lang w:val="x-none"/>
              </w:rPr>
              <w:t> 7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6376" w:rsidRPr="008265E4" w:rsidRDefault="008D6376" w:rsidP="00D749E8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0" w:right="86"/>
              <w:jc w:val="left"/>
            </w:pPr>
            <w:r w:rsidRPr="008265E4">
              <w:t>Реализация планов, предложенных в рамках Соглашения СМВП в целях дальнейшего ра</w:t>
            </w:r>
            <w:r w:rsidRPr="008265E4">
              <w:t>з</w:t>
            </w:r>
            <w:r w:rsidRPr="008265E4">
              <w:t>вития транспортных коридоров. Дальнейшая интеграция внутреннего водного транспорта в безопасные интермодальные цепочки для обе</w:t>
            </w:r>
            <w:r w:rsidRPr="008265E4">
              <w:t>с</w:t>
            </w:r>
            <w:r w:rsidRPr="008265E4">
              <w:t>печения современных и равноценных возмо</w:t>
            </w:r>
            <w:r w:rsidRPr="008265E4">
              <w:t>ж</w:t>
            </w:r>
            <w:r w:rsidRPr="008265E4">
              <w:t>ностей для всех государств – членов ЕЭК ООН</w:t>
            </w:r>
          </w:p>
        </w:tc>
      </w:tr>
      <w:tr w:rsidR="008D6376" w:rsidRPr="008265E4" w:rsidTr="00D749E8"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D6376" w:rsidRPr="008265E4" w:rsidRDefault="008D6376" w:rsidP="008D637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</w:pPr>
            <w:r w:rsidRPr="008265E4">
              <w:t>13, 14</w:t>
            </w:r>
          </w:p>
          <w:p w:rsidR="008D6376" w:rsidRPr="008265E4" w:rsidRDefault="008D6376" w:rsidP="008D637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lang w:val="x-none"/>
              </w:rPr>
            </w:pPr>
            <w:r w:rsidRPr="008265E4">
              <w:t>10</w:t>
            </w:r>
            <w:r w:rsidRPr="008265E4">
              <w:rPr>
                <w:lang w:val="x-none"/>
              </w:rPr>
              <w:t>3, 14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D6376" w:rsidRPr="008265E4" w:rsidRDefault="008D6376" w:rsidP="008D637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7" w:right="397"/>
              <w:jc w:val="left"/>
              <w:rPr>
                <w:lang w:val="x-none"/>
              </w:rPr>
            </w:pPr>
            <w:r w:rsidRPr="008265E4">
              <w:t>№</w:t>
            </w:r>
            <w:r w:rsidRPr="008265E4">
              <w:rPr>
                <w:lang w:val="x-none"/>
              </w:rPr>
              <w:t> 6</w:t>
            </w: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D6376" w:rsidRPr="008265E4" w:rsidRDefault="008D6376" w:rsidP="00D749E8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0" w:right="86"/>
              <w:jc w:val="left"/>
              <w:rPr>
                <w:lang w:val="x-none"/>
              </w:rPr>
            </w:pPr>
            <w:r w:rsidRPr="008265E4">
              <w:t>Непрерывная разработка и обновление полож</w:t>
            </w:r>
            <w:r w:rsidRPr="008265E4">
              <w:t>е</w:t>
            </w:r>
            <w:r w:rsidRPr="008265E4">
              <w:t>ний, направленных на предотвращение загря</w:t>
            </w:r>
            <w:r w:rsidRPr="008265E4">
              <w:t>з</w:t>
            </w:r>
            <w:r w:rsidRPr="008265E4">
              <w:t>нения окружающей среды с судов, включая сбор и очистку нефтесодержащих вод, перево</w:t>
            </w:r>
            <w:r w:rsidRPr="008265E4">
              <w:t>з</w:t>
            </w:r>
            <w:r w:rsidRPr="008265E4">
              <w:t>ку и погрузку–разгрузку опасных грузов на с</w:t>
            </w:r>
            <w:r w:rsidRPr="008265E4">
              <w:t>у</w:t>
            </w:r>
            <w:r w:rsidRPr="008265E4">
              <w:t>дах и в портах внутреннего плавания, предо</w:t>
            </w:r>
            <w:r w:rsidRPr="008265E4">
              <w:t>т</w:t>
            </w:r>
            <w:r w:rsidRPr="008265E4">
              <w:t>вращение загрязнения вод хозяйственно-бытовыми сточными водами и мусором с судов, предотвращение загрязнения воздуха выброс</w:t>
            </w:r>
            <w:r w:rsidRPr="008265E4">
              <w:t>а</w:t>
            </w:r>
            <w:r w:rsidRPr="008265E4">
              <w:t>ми из двигателей, шумом, электромагнитным излучением и т.д.; рассмотрение вопроса об изменении климата и его влиянии на внутре</w:t>
            </w:r>
            <w:r w:rsidRPr="008265E4">
              <w:t>н</w:t>
            </w:r>
            <w:r w:rsidRPr="008265E4">
              <w:t>ний водный транспорт как одного из будущих направлений деятельности</w:t>
            </w:r>
            <w:r w:rsidRPr="008265E4">
              <w:rPr>
                <w:lang w:val="x-none"/>
              </w:rPr>
              <w:t xml:space="preserve"> SC.3 </w:t>
            </w:r>
          </w:p>
        </w:tc>
      </w:tr>
      <w:tr w:rsidR="00D749E8" w:rsidRPr="008265E4" w:rsidTr="00D749E8"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D749E8" w:rsidRPr="008265E4" w:rsidRDefault="00D749E8" w:rsidP="008D637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  <w:jc w:val="left"/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D749E8" w:rsidRPr="008265E4" w:rsidRDefault="00D749E8" w:rsidP="008D637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7" w:right="397"/>
              <w:jc w:val="left"/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D749E8" w:rsidRPr="008265E4" w:rsidRDefault="00D749E8" w:rsidP="00D749E8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0" w:right="86"/>
              <w:jc w:val="left"/>
            </w:pPr>
          </w:p>
        </w:tc>
      </w:tr>
      <w:tr w:rsidR="008D6376" w:rsidRPr="008265E4" w:rsidTr="00D749E8"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D6376" w:rsidRPr="008265E4" w:rsidRDefault="008D6376" w:rsidP="00D749E8">
            <w:pPr>
              <w:pStyle w:val="SingleTxt"/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3"/>
              <w:jc w:val="left"/>
            </w:pPr>
            <w:r w:rsidRPr="008265E4">
              <w:rPr>
                <w:lang w:val="x-none"/>
              </w:rPr>
              <w:lastRenderedPageBreak/>
              <w:t>1</w:t>
            </w:r>
            <w:r w:rsidRPr="008265E4">
              <w:t xml:space="preserve">6, 17 </w:t>
            </w:r>
          </w:p>
          <w:p w:rsidR="008D6376" w:rsidRPr="008265E4" w:rsidRDefault="008D6376" w:rsidP="008D637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lang w:val="x-none"/>
              </w:rPr>
            </w:pPr>
            <w:r w:rsidRPr="008265E4">
              <w:t>10</w:t>
            </w:r>
            <w:r w:rsidRPr="008265E4">
              <w:rPr>
                <w:lang w:val="x-none"/>
              </w:rPr>
              <w:t>6, 17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D6376" w:rsidRPr="008265E4" w:rsidRDefault="008D6376" w:rsidP="008D637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7" w:right="397"/>
              <w:jc w:val="left"/>
              <w:rPr>
                <w:lang w:val="x-none"/>
              </w:rPr>
            </w:pPr>
            <w:r w:rsidRPr="008265E4">
              <w:t>№</w:t>
            </w:r>
            <w:r w:rsidRPr="008265E4">
              <w:rPr>
                <w:lang w:val="x-none"/>
              </w:rPr>
              <w:t> 7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D6376" w:rsidRPr="008265E4" w:rsidRDefault="008D6376" w:rsidP="00D749E8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0" w:right="86"/>
              <w:jc w:val="left"/>
            </w:pPr>
            <w:r w:rsidRPr="008265E4">
              <w:t>Непрерывные усилия по установлению единого правового режима, анализ существующих пр</w:t>
            </w:r>
            <w:r w:rsidRPr="008265E4">
              <w:t>е</w:t>
            </w:r>
            <w:r w:rsidRPr="008265E4">
              <w:t>пятствий законодательного характера и пре</w:t>
            </w:r>
            <w:r w:rsidRPr="008265E4">
              <w:t>д</w:t>
            </w:r>
            <w:r w:rsidRPr="008265E4">
              <w:t>ложения по согласованию институциональной и нормативно-правовой основы на общеевропе</w:t>
            </w:r>
            <w:r w:rsidRPr="008265E4">
              <w:t>й</w:t>
            </w:r>
            <w:r w:rsidRPr="008265E4">
              <w:t>ском уровне; продолжение консультаций с ЕС, речными комиссиями, государствами-членами, другими заинтересованными сторонами в этой области, мониторинг международных конве</w:t>
            </w:r>
            <w:r w:rsidRPr="008265E4">
              <w:t>н</w:t>
            </w:r>
            <w:r w:rsidRPr="008265E4">
              <w:t>ций, касающихся внутреннего водного тран</w:t>
            </w:r>
            <w:r w:rsidRPr="008265E4">
              <w:t>с</w:t>
            </w:r>
            <w:r w:rsidRPr="008265E4">
              <w:t>порта, содействие их осуществлению в регионе ЕЭК и за его пределами; продолжение работы по повышению статуса рекоменда</w:t>
            </w:r>
            <w:r>
              <w:t>ций ЕЭК</w:t>
            </w:r>
            <w:r>
              <w:rPr>
                <w:lang w:val="en-US"/>
              </w:rPr>
              <w:t> </w:t>
            </w:r>
            <w:r w:rsidRPr="008265E4">
              <w:t>ООН (ЕПСВВП, резолюции № 61 и т.д.)</w:t>
            </w:r>
          </w:p>
        </w:tc>
      </w:tr>
      <w:tr w:rsidR="008D6376" w:rsidRPr="008265E4" w:rsidTr="00AC2AD8"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8D6376" w:rsidRPr="008265E4" w:rsidRDefault="008D6376" w:rsidP="008D637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left="0" w:right="40"/>
            </w:pPr>
            <w:r w:rsidRPr="008265E4">
              <w:rPr>
                <w:lang w:val="x-none"/>
              </w:rPr>
              <w:t>1</w:t>
            </w:r>
            <w:r w:rsidRPr="008265E4">
              <w:t>7</w:t>
            </w:r>
          </w:p>
          <w:p w:rsidR="008D6376" w:rsidRPr="008265E4" w:rsidRDefault="008D6376" w:rsidP="008D637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40"/>
              <w:rPr>
                <w:lang w:val="x-none"/>
              </w:rPr>
            </w:pPr>
            <w:r w:rsidRPr="008265E4">
              <w:t>10</w:t>
            </w:r>
            <w:r w:rsidRPr="008265E4">
              <w:rPr>
                <w:lang w:val="x-none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8D6376" w:rsidRPr="008265E4" w:rsidRDefault="008D6376" w:rsidP="008D6376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left="27" w:right="90"/>
              <w:jc w:val="left"/>
            </w:pPr>
            <w:r w:rsidRPr="008265E4">
              <w:t xml:space="preserve">Все </w:t>
            </w:r>
            <w:r w:rsidRPr="00430ABA">
              <w:rPr>
                <w:lang w:val="x-none"/>
              </w:rPr>
              <w:t>стратегические</w:t>
            </w:r>
            <w:r w:rsidRPr="008265E4">
              <w:t xml:space="preserve"> </w:t>
            </w:r>
            <w:r>
              <w:br/>
            </w:r>
            <w:r w:rsidRPr="008265E4">
              <w:t>рекомендации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:rsidR="008D6376" w:rsidRPr="008265E4" w:rsidRDefault="008D6376" w:rsidP="00D749E8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/>
              <w:ind w:left="0" w:right="86"/>
              <w:jc w:val="left"/>
            </w:pPr>
            <w:r w:rsidRPr="008265E4">
              <w:t>Выполнение функций всеобъемлющего и пре</w:t>
            </w:r>
            <w:r w:rsidRPr="008265E4">
              <w:t>д</w:t>
            </w:r>
            <w:r w:rsidRPr="008265E4">
              <w:t>ставительного форума для обмена опытом и о</w:t>
            </w:r>
            <w:r w:rsidRPr="008265E4">
              <w:t>п</w:t>
            </w:r>
            <w:r w:rsidRPr="008265E4">
              <w:t>тимальной практикой и вынесение рекоменд</w:t>
            </w:r>
            <w:r w:rsidRPr="008265E4">
              <w:t>а</w:t>
            </w:r>
            <w:r w:rsidRPr="008265E4">
              <w:t>ций по решению проблем развития внутреннего водного транспорта; проведение и стимулир</w:t>
            </w:r>
            <w:r w:rsidRPr="008265E4">
              <w:t>о</w:t>
            </w:r>
            <w:r w:rsidRPr="008265E4">
              <w:t>вание исследований о положении дел и тенде</w:t>
            </w:r>
            <w:r w:rsidRPr="008265E4">
              <w:t>н</w:t>
            </w:r>
            <w:r w:rsidRPr="008265E4">
              <w:t>циях во внутреннем судоходстве в целях озн</w:t>
            </w:r>
            <w:r w:rsidRPr="008265E4">
              <w:t>а</w:t>
            </w:r>
            <w:r w:rsidRPr="008265E4">
              <w:t>комления правительств с основной новейшей информацией и данными о внутреннем водном транспорте; продолжение работы над стратег</w:t>
            </w:r>
            <w:r w:rsidRPr="008265E4">
              <w:t>и</w:t>
            </w:r>
            <w:r w:rsidRPr="008265E4">
              <w:t>ческими документами (белыми книгами, п</w:t>
            </w:r>
            <w:r w:rsidRPr="008265E4">
              <w:t>е</w:t>
            </w:r>
            <w:r w:rsidRPr="008265E4">
              <w:t>речнями препятствий и т.д.) в области ВВТ с целью информирования широкой общественн</w:t>
            </w:r>
            <w:r w:rsidRPr="008265E4">
              <w:t>о</w:t>
            </w:r>
            <w:r w:rsidRPr="008265E4">
              <w:t>сти о преимуществах перевозок по внутренним водным путям и о проблемах их развития; о</w:t>
            </w:r>
            <w:r w:rsidRPr="008265E4">
              <w:t>р</w:t>
            </w:r>
            <w:r w:rsidRPr="008265E4">
              <w:t>ганизация международной конференции по проблемам внутреннего водного транспорта и обеспечение последующей деятельности в ее контексте для привлечения других стран, ре</w:t>
            </w:r>
            <w:r w:rsidRPr="008265E4">
              <w:t>ч</w:t>
            </w:r>
            <w:r w:rsidRPr="008265E4">
              <w:t>ных комиссий, других заинтересованных ст</w:t>
            </w:r>
            <w:r w:rsidRPr="008265E4">
              <w:t>о</w:t>
            </w:r>
            <w:r w:rsidRPr="008265E4">
              <w:t>рон к сотрудничеству по вопросам внутреннего водного транспорта</w:t>
            </w:r>
          </w:p>
        </w:tc>
      </w:tr>
    </w:tbl>
    <w:p w:rsidR="008D6376" w:rsidRPr="00430ABA" w:rsidRDefault="008D6376" w:rsidP="008D6376">
      <w:pPr>
        <w:pStyle w:val="SingleTxt"/>
        <w:spacing w:after="0" w:line="120" w:lineRule="exact"/>
        <w:rPr>
          <w:b/>
          <w:sz w:val="10"/>
          <w:lang w:val="x-none"/>
        </w:rPr>
      </w:pPr>
    </w:p>
    <w:p w:rsidR="008D6376" w:rsidRPr="00EC0665" w:rsidRDefault="008D6376" w:rsidP="008D6376">
      <w:pPr>
        <w:pStyle w:val="SingleTxt"/>
        <w:spacing w:after="0" w:line="120" w:lineRule="exact"/>
        <w:rPr>
          <w:b/>
          <w:sz w:val="10"/>
          <w:lang w:val="x-none"/>
        </w:rPr>
      </w:pPr>
    </w:p>
    <w:p w:rsidR="008D6376" w:rsidRPr="00430ABA" w:rsidRDefault="008D6376" w:rsidP="008D637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30ABA">
        <w:tab/>
        <w:t>V.</w:t>
      </w:r>
      <w:r w:rsidRPr="00430ABA">
        <w:tab/>
        <w:t>Анализ ССВУ в контексте деятельности SC.3 и SC.3/WP.3</w:t>
      </w:r>
    </w:p>
    <w:p w:rsidR="008D6376" w:rsidRPr="00430ABA" w:rsidRDefault="008D6376" w:rsidP="008D6376">
      <w:pPr>
        <w:pStyle w:val="SingleTxt"/>
        <w:spacing w:after="0" w:line="120" w:lineRule="exact"/>
        <w:rPr>
          <w:sz w:val="10"/>
        </w:rPr>
      </w:pPr>
    </w:p>
    <w:p w:rsidR="008D6376" w:rsidRPr="00430ABA" w:rsidRDefault="008D6376" w:rsidP="008D6376">
      <w:pPr>
        <w:pStyle w:val="SingleTxt"/>
        <w:spacing w:after="0" w:line="120" w:lineRule="exact"/>
        <w:rPr>
          <w:sz w:val="10"/>
        </w:rPr>
      </w:pPr>
    </w:p>
    <w:p w:rsidR="008D6376" w:rsidRPr="00430ABA" w:rsidRDefault="008D6376" w:rsidP="008D6376">
      <w:pPr>
        <w:pStyle w:val="SingleTxt"/>
      </w:pPr>
      <w:r w:rsidRPr="00430ABA">
        <w:t>29.</w:t>
      </w:r>
      <w:r w:rsidRPr="00430ABA">
        <w:tab/>
        <w:t>Анализ ССВУ в контексте деятельности SC.3 и SC.3/WP.3</w:t>
      </w:r>
      <w:r>
        <w:t xml:space="preserve"> представлен в</w:t>
      </w:r>
      <w:r>
        <w:rPr>
          <w:lang w:val="en-US"/>
        </w:rPr>
        <w:t> </w:t>
      </w:r>
      <w:r w:rsidRPr="00430ABA">
        <w:t>таблице 2 ниже.</w:t>
      </w:r>
    </w:p>
    <w:p w:rsidR="008D6376" w:rsidRDefault="008D6376" w:rsidP="008D6376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30ABA">
        <w:rPr>
          <w:b w:val="0"/>
        </w:rPr>
        <w:t xml:space="preserve">Таблица 2 </w:t>
      </w:r>
      <w:r w:rsidRPr="00430ABA">
        <w:rPr>
          <w:b w:val="0"/>
        </w:rPr>
        <w:br/>
      </w:r>
      <w:r w:rsidRPr="00430ABA">
        <w:t>Анализ ССВУ</w:t>
      </w:r>
    </w:p>
    <w:p w:rsidR="008D6376" w:rsidRPr="00430ABA" w:rsidRDefault="008D6376" w:rsidP="008D6376">
      <w:pPr>
        <w:pStyle w:val="SingleTxt"/>
        <w:spacing w:after="0" w:line="120" w:lineRule="exact"/>
        <w:rPr>
          <w:sz w:val="10"/>
        </w:rPr>
      </w:pPr>
    </w:p>
    <w:p w:rsidR="008D6376" w:rsidRPr="00430ABA" w:rsidRDefault="008D6376" w:rsidP="008D6376">
      <w:pPr>
        <w:pStyle w:val="SingleTxt"/>
        <w:spacing w:after="0" w:line="120" w:lineRule="exact"/>
        <w:rPr>
          <w:sz w:val="10"/>
        </w:rPr>
      </w:pPr>
    </w:p>
    <w:tbl>
      <w:tblPr>
        <w:tblW w:w="7470" w:type="dxa"/>
        <w:tblInd w:w="1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3684"/>
        <w:gridCol w:w="3779"/>
      </w:tblGrid>
      <w:tr w:rsidR="008D6376" w:rsidRPr="00430ABA" w:rsidTr="008D6376">
        <w:trPr>
          <w:gridBefore w:val="1"/>
          <w:wBefore w:w="7" w:type="dxa"/>
          <w:tblHeader/>
        </w:trPr>
        <w:tc>
          <w:tcPr>
            <w:tcW w:w="36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D6376" w:rsidRPr="00430ABA" w:rsidRDefault="008D6376" w:rsidP="008D6376">
            <w:pPr>
              <w:suppressAutoHyphens/>
              <w:spacing w:before="80" w:after="80" w:line="160" w:lineRule="exact"/>
              <w:ind w:right="40"/>
              <w:rPr>
                <w:i/>
                <w:spacing w:val="0"/>
                <w:w w:val="100"/>
                <w:kern w:val="0"/>
                <w:sz w:val="14"/>
                <w:szCs w:val="18"/>
              </w:rPr>
            </w:pPr>
            <w:r w:rsidRPr="00430ABA">
              <w:rPr>
                <w:i/>
                <w:spacing w:val="0"/>
                <w:w w:val="100"/>
                <w:kern w:val="0"/>
                <w:sz w:val="14"/>
                <w:szCs w:val="18"/>
              </w:rPr>
              <w:t>СИЛЬНЫЕ СТОРОНЫ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D6376" w:rsidRPr="00430ABA" w:rsidRDefault="008D6376" w:rsidP="008D6376">
            <w:pPr>
              <w:spacing w:before="80" w:after="80" w:line="160" w:lineRule="exact"/>
              <w:ind w:right="397"/>
              <w:rPr>
                <w:i/>
                <w:spacing w:val="0"/>
                <w:w w:val="100"/>
                <w:kern w:val="0"/>
                <w:sz w:val="14"/>
                <w:szCs w:val="18"/>
              </w:rPr>
            </w:pPr>
            <w:r w:rsidRPr="00430ABA">
              <w:rPr>
                <w:i/>
                <w:spacing w:val="0"/>
                <w:w w:val="100"/>
                <w:kern w:val="0"/>
                <w:sz w:val="14"/>
                <w:szCs w:val="18"/>
              </w:rPr>
              <w:t>СЛАБЫЕ СТОРОНЫ</w:t>
            </w:r>
          </w:p>
        </w:tc>
      </w:tr>
      <w:tr w:rsidR="008D6376" w:rsidRPr="00430ABA" w:rsidTr="008D6376">
        <w:trPr>
          <w:gridBefore w:val="1"/>
          <w:wBefore w:w="7" w:type="dxa"/>
          <w:trHeight w:hRule="exact" w:val="115"/>
          <w:tblHeader/>
        </w:trPr>
        <w:tc>
          <w:tcPr>
            <w:tcW w:w="368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D6376" w:rsidRPr="00430ABA" w:rsidRDefault="008D6376" w:rsidP="008D6376">
            <w:pPr>
              <w:suppressAutoHyphens/>
              <w:spacing w:before="40" w:after="80"/>
              <w:ind w:right="40"/>
              <w:rPr>
                <w:spacing w:val="0"/>
                <w:w w:val="100"/>
                <w:kern w:val="0"/>
                <w:szCs w:val="18"/>
                <w:lang w:val="x-none"/>
              </w:rPr>
            </w:pPr>
          </w:p>
        </w:tc>
        <w:tc>
          <w:tcPr>
            <w:tcW w:w="377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D6376" w:rsidRPr="00430ABA" w:rsidRDefault="008D6376" w:rsidP="008D6376">
            <w:pPr>
              <w:spacing w:before="40" w:after="80"/>
              <w:ind w:right="397"/>
              <w:rPr>
                <w:spacing w:val="0"/>
                <w:w w:val="100"/>
                <w:kern w:val="0"/>
                <w:szCs w:val="18"/>
                <w:lang w:val="x-none"/>
              </w:rPr>
            </w:pPr>
          </w:p>
        </w:tc>
      </w:tr>
      <w:tr w:rsidR="008D6376" w:rsidRPr="00430ABA" w:rsidTr="008D6376">
        <w:trPr>
          <w:gridBefore w:val="1"/>
          <w:wBefore w:w="7" w:type="dxa"/>
        </w:trPr>
        <w:tc>
          <w:tcPr>
            <w:tcW w:w="3684" w:type="dxa"/>
            <w:shd w:val="clear" w:color="auto" w:fill="auto"/>
            <w:hideMark/>
          </w:tcPr>
          <w:p w:rsidR="008D6376" w:rsidRDefault="008D6376" w:rsidP="0060019E">
            <w:pPr>
              <w:tabs>
                <w:tab w:val="left" w:pos="371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3"/>
              <w:rPr>
                <w:spacing w:val="0"/>
                <w:w w:val="100"/>
                <w:kern w:val="0"/>
                <w:szCs w:val="18"/>
              </w:rPr>
            </w:pPr>
            <w:r w:rsidRPr="00430ABA">
              <w:rPr>
                <w:spacing w:val="0"/>
                <w:w w:val="100"/>
                <w:kern w:val="0"/>
                <w:szCs w:val="18"/>
                <w:lang w:val="x-none"/>
              </w:rPr>
              <w:t>S1</w:t>
            </w:r>
            <w:r w:rsidRPr="00430ABA">
              <w:rPr>
                <w:spacing w:val="0"/>
                <w:w w:val="100"/>
                <w:kern w:val="0"/>
                <w:szCs w:val="18"/>
                <w:lang w:val="x-none"/>
              </w:rPr>
              <w:tab/>
            </w:r>
            <w:r w:rsidRPr="00430ABA">
              <w:rPr>
                <w:spacing w:val="0"/>
                <w:w w:val="100"/>
                <w:kern w:val="0"/>
                <w:szCs w:val="18"/>
              </w:rPr>
              <w:t>Доступ к информации: данные о текущей ситуации в секторе</w:t>
            </w:r>
            <w:r w:rsidR="006A144B">
              <w:rPr>
                <w:spacing w:val="0"/>
                <w:w w:val="100"/>
                <w:kern w:val="0"/>
                <w:szCs w:val="18"/>
              </w:rPr>
              <w:t>,</w:t>
            </w:r>
            <w:r w:rsidRPr="00430ABA">
              <w:rPr>
                <w:spacing w:val="0"/>
                <w:w w:val="100"/>
                <w:kern w:val="0"/>
                <w:szCs w:val="18"/>
              </w:rPr>
              <w:t xml:space="preserve"> регулярно представляемые государствами-членами</w:t>
            </w:r>
          </w:p>
          <w:p w:rsidR="00D749E8" w:rsidRPr="00430ABA" w:rsidRDefault="00D749E8" w:rsidP="0060019E">
            <w:pPr>
              <w:tabs>
                <w:tab w:val="left" w:pos="371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3"/>
              <w:rPr>
                <w:spacing w:val="0"/>
                <w:w w:val="100"/>
                <w:kern w:val="0"/>
                <w:szCs w:val="18"/>
              </w:rPr>
            </w:pPr>
          </w:p>
          <w:p w:rsidR="008D6376" w:rsidRPr="00430ABA" w:rsidRDefault="008D6376" w:rsidP="0060019E">
            <w:pPr>
              <w:tabs>
                <w:tab w:val="left" w:pos="371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3"/>
              <w:rPr>
                <w:spacing w:val="0"/>
                <w:w w:val="100"/>
                <w:kern w:val="0"/>
                <w:szCs w:val="18"/>
              </w:rPr>
            </w:pPr>
            <w:r w:rsidRPr="00430ABA">
              <w:rPr>
                <w:spacing w:val="0"/>
                <w:w w:val="100"/>
                <w:kern w:val="0"/>
                <w:szCs w:val="18"/>
                <w:lang w:val="x-none"/>
              </w:rPr>
              <w:lastRenderedPageBreak/>
              <w:t xml:space="preserve">S2 </w:t>
            </w:r>
            <w:r w:rsidRPr="00430ABA">
              <w:rPr>
                <w:spacing w:val="0"/>
                <w:w w:val="100"/>
                <w:kern w:val="0"/>
                <w:szCs w:val="18"/>
                <w:lang w:val="x-none"/>
              </w:rPr>
              <w:tab/>
            </w:r>
            <w:r w:rsidRPr="00430ABA">
              <w:rPr>
                <w:spacing w:val="0"/>
                <w:w w:val="100"/>
                <w:kern w:val="0"/>
                <w:szCs w:val="18"/>
              </w:rPr>
              <w:t>Богатая история и опыт: использование оптимальной практики и эффективного опыта предыдущей деятельности</w:t>
            </w:r>
          </w:p>
          <w:p w:rsidR="008D6376" w:rsidRPr="00430ABA" w:rsidRDefault="008D6376" w:rsidP="0060019E">
            <w:pPr>
              <w:tabs>
                <w:tab w:val="left" w:pos="371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3"/>
              <w:rPr>
                <w:spacing w:val="0"/>
                <w:w w:val="100"/>
                <w:kern w:val="0"/>
                <w:szCs w:val="18"/>
              </w:rPr>
            </w:pPr>
            <w:r w:rsidRPr="00430ABA">
              <w:rPr>
                <w:spacing w:val="0"/>
                <w:w w:val="100"/>
                <w:kern w:val="0"/>
                <w:szCs w:val="18"/>
                <w:lang w:val="x-none"/>
              </w:rPr>
              <w:t xml:space="preserve">S3 </w:t>
            </w:r>
            <w:r w:rsidRPr="00430ABA">
              <w:rPr>
                <w:spacing w:val="0"/>
                <w:w w:val="100"/>
                <w:kern w:val="0"/>
                <w:szCs w:val="18"/>
                <w:lang w:val="x-none"/>
              </w:rPr>
              <w:tab/>
            </w:r>
            <w:r w:rsidRPr="00430ABA">
              <w:rPr>
                <w:spacing w:val="0"/>
                <w:w w:val="100"/>
                <w:kern w:val="0"/>
                <w:szCs w:val="18"/>
              </w:rPr>
              <w:t>Международные конвенции, обслуживаемые ЕЭК ООН</w:t>
            </w:r>
          </w:p>
          <w:p w:rsidR="008D6376" w:rsidRPr="00430ABA" w:rsidRDefault="008D6376" w:rsidP="0060019E">
            <w:pPr>
              <w:tabs>
                <w:tab w:val="left" w:pos="371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3"/>
              <w:rPr>
                <w:spacing w:val="0"/>
                <w:w w:val="100"/>
                <w:kern w:val="0"/>
                <w:szCs w:val="18"/>
              </w:rPr>
            </w:pPr>
            <w:r w:rsidRPr="00430ABA">
              <w:rPr>
                <w:spacing w:val="0"/>
                <w:w w:val="100"/>
                <w:kern w:val="0"/>
                <w:szCs w:val="18"/>
                <w:lang w:val="x-none"/>
              </w:rPr>
              <w:t xml:space="preserve">S4 </w:t>
            </w:r>
            <w:r w:rsidRPr="00430ABA">
              <w:rPr>
                <w:spacing w:val="0"/>
                <w:w w:val="100"/>
                <w:kern w:val="0"/>
                <w:szCs w:val="18"/>
                <w:lang w:val="x-none"/>
              </w:rPr>
              <w:tab/>
            </w:r>
            <w:r w:rsidRPr="00430ABA">
              <w:rPr>
                <w:spacing w:val="0"/>
                <w:w w:val="100"/>
                <w:kern w:val="0"/>
                <w:szCs w:val="18"/>
              </w:rPr>
              <w:t>Стр</w:t>
            </w:r>
            <w:r>
              <w:rPr>
                <w:spacing w:val="0"/>
                <w:w w:val="100"/>
                <w:kern w:val="0"/>
                <w:szCs w:val="18"/>
              </w:rPr>
              <w:t>атегические партнеры: вклад ЕС</w:t>
            </w:r>
            <w:r w:rsidRPr="00430ABA">
              <w:rPr>
                <w:spacing w:val="0"/>
                <w:w w:val="100"/>
                <w:kern w:val="0"/>
                <w:szCs w:val="18"/>
              </w:rPr>
              <w:t xml:space="preserve"> речных комиссий</w:t>
            </w:r>
          </w:p>
          <w:p w:rsidR="0060019E" w:rsidRDefault="0060019E" w:rsidP="0060019E">
            <w:pPr>
              <w:tabs>
                <w:tab w:val="left" w:pos="371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3"/>
              <w:rPr>
                <w:spacing w:val="0"/>
                <w:w w:val="100"/>
                <w:kern w:val="0"/>
                <w:szCs w:val="18"/>
              </w:rPr>
            </w:pPr>
          </w:p>
          <w:p w:rsidR="008D6376" w:rsidRPr="00430ABA" w:rsidRDefault="008D6376" w:rsidP="0060019E">
            <w:pPr>
              <w:tabs>
                <w:tab w:val="left" w:pos="371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3"/>
              <w:rPr>
                <w:b/>
                <w:spacing w:val="0"/>
                <w:w w:val="100"/>
                <w:kern w:val="0"/>
                <w:szCs w:val="18"/>
              </w:rPr>
            </w:pPr>
            <w:r w:rsidRPr="00430ABA">
              <w:rPr>
                <w:spacing w:val="0"/>
                <w:w w:val="100"/>
                <w:kern w:val="0"/>
                <w:szCs w:val="18"/>
                <w:lang w:val="x-none"/>
              </w:rPr>
              <w:t xml:space="preserve">S5 </w:t>
            </w:r>
            <w:r w:rsidRPr="00430ABA">
              <w:rPr>
                <w:spacing w:val="0"/>
                <w:w w:val="100"/>
                <w:kern w:val="0"/>
                <w:szCs w:val="18"/>
                <w:lang w:val="x-none"/>
              </w:rPr>
              <w:tab/>
            </w:r>
            <w:r w:rsidRPr="00430ABA">
              <w:rPr>
                <w:spacing w:val="0"/>
                <w:w w:val="100"/>
                <w:kern w:val="0"/>
                <w:szCs w:val="18"/>
              </w:rPr>
              <w:t>Разнообразие государств-членов: источник оптимальной практики, согласование требований для разработки эффективных стандартов и рекомендаций</w:t>
            </w:r>
          </w:p>
        </w:tc>
        <w:tc>
          <w:tcPr>
            <w:tcW w:w="3779" w:type="dxa"/>
            <w:shd w:val="clear" w:color="auto" w:fill="auto"/>
            <w:hideMark/>
          </w:tcPr>
          <w:p w:rsidR="008D6376" w:rsidRPr="00430ABA" w:rsidRDefault="008D6376" w:rsidP="0060019E">
            <w:pPr>
              <w:tabs>
                <w:tab w:val="left" w:pos="430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3"/>
              <w:rPr>
                <w:spacing w:val="0"/>
                <w:w w:val="100"/>
                <w:kern w:val="0"/>
                <w:szCs w:val="18"/>
              </w:rPr>
            </w:pPr>
            <w:r w:rsidRPr="00430ABA">
              <w:rPr>
                <w:spacing w:val="0"/>
                <w:w w:val="100"/>
                <w:kern w:val="0"/>
                <w:szCs w:val="18"/>
                <w:lang w:val="x-none"/>
              </w:rPr>
              <w:lastRenderedPageBreak/>
              <w:t xml:space="preserve">W1 </w:t>
            </w:r>
            <w:r w:rsidRPr="00430ABA">
              <w:rPr>
                <w:spacing w:val="0"/>
                <w:w w:val="100"/>
                <w:kern w:val="0"/>
                <w:szCs w:val="18"/>
                <w:lang w:val="x-none"/>
              </w:rPr>
              <w:tab/>
            </w:r>
            <w:r w:rsidRPr="00430ABA">
              <w:rPr>
                <w:spacing w:val="0"/>
                <w:w w:val="100"/>
                <w:kern w:val="0"/>
                <w:szCs w:val="18"/>
              </w:rPr>
              <w:t>Ограниченные ресурсы для собственных проектов: отсутствие возможности привлекать специалистов извне</w:t>
            </w:r>
          </w:p>
          <w:p w:rsidR="008D6376" w:rsidRPr="00430ABA" w:rsidRDefault="008D6376" w:rsidP="0060019E">
            <w:pPr>
              <w:tabs>
                <w:tab w:val="left" w:pos="430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3"/>
              <w:rPr>
                <w:spacing w:val="0"/>
                <w:w w:val="100"/>
                <w:kern w:val="0"/>
                <w:szCs w:val="18"/>
              </w:rPr>
            </w:pPr>
            <w:r w:rsidRPr="00430ABA">
              <w:rPr>
                <w:spacing w:val="0"/>
                <w:w w:val="100"/>
                <w:kern w:val="0"/>
                <w:szCs w:val="18"/>
                <w:lang w:val="x-none"/>
              </w:rPr>
              <w:lastRenderedPageBreak/>
              <w:t xml:space="preserve">W2 </w:t>
            </w:r>
            <w:r w:rsidRPr="00430ABA">
              <w:rPr>
                <w:spacing w:val="0"/>
                <w:w w:val="100"/>
                <w:kern w:val="0"/>
                <w:szCs w:val="18"/>
                <w:lang w:val="x-none"/>
              </w:rPr>
              <w:tab/>
            </w:r>
            <w:r w:rsidRPr="00430ABA">
              <w:rPr>
                <w:spacing w:val="0"/>
                <w:w w:val="100"/>
                <w:kern w:val="0"/>
                <w:szCs w:val="18"/>
              </w:rPr>
              <w:t>Относительно небольшое число государств-членов, постоянно участвующих в сессиях</w:t>
            </w:r>
          </w:p>
          <w:p w:rsidR="008D6376" w:rsidRPr="00430ABA" w:rsidRDefault="008D6376" w:rsidP="0060019E">
            <w:pPr>
              <w:tabs>
                <w:tab w:val="left" w:pos="430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3"/>
              <w:rPr>
                <w:spacing w:val="0"/>
                <w:w w:val="100"/>
                <w:kern w:val="0"/>
                <w:szCs w:val="18"/>
              </w:rPr>
            </w:pPr>
            <w:r w:rsidRPr="00430ABA">
              <w:rPr>
                <w:spacing w:val="0"/>
                <w:w w:val="100"/>
                <w:kern w:val="0"/>
                <w:szCs w:val="18"/>
                <w:lang w:val="x-none"/>
              </w:rPr>
              <w:t xml:space="preserve">W3 </w:t>
            </w:r>
            <w:r w:rsidRPr="00430ABA">
              <w:rPr>
                <w:spacing w:val="0"/>
                <w:w w:val="100"/>
                <w:kern w:val="0"/>
                <w:szCs w:val="18"/>
                <w:lang w:val="x-none"/>
              </w:rPr>
              <w:tab/>
            </w:r>
            <w:r w:rsidRPr="00430ABA">
              <w:rPr>
                <w:spacing w:val="0"/>
                <w:w w:val="100"/>
                <w:kern w:val="0"/>
                <w:szCs w:val="18"/>
              </w:rPr>
              <w:t>Минимальное сотрудничество с другими рабочими группами ЕЭК ООН: некоторые элементы работы могут дублироваться, отсутствует возможность для использования опыта и знаний и для достижения синергии</w:t>
            </w:r>
          </w:p>
          <w:p w:rsidR="008D6376" w:rsidRPr="00430ABA" w:rsidRDefault="008D6376" w:rsidP="0060019E">
            <w:pPr>
              <w:tabs>
                <w:tab w:val="left" w:pos="430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3"/>
              <w:rPr>
                <w:spacing w:val="0"/>
                <w:w w:val="100"/>
                <w:kern w:val="0"/>
                <w:szCs w:val="18"/>
              </w:rPr>
            </w:pPr>
            <w:r w:rsidRPr="00430ABA">
              <w:rPr>
                <w:spacing w:val="0"/>
                <w:w w:val="100"/>
                <w:kern w:val="0"/>
                <w:szCs w:val="18"/>
                <w:lang w:val="x-none"/>
              </w:rPr>
              <w:t xml:space="preserve">W4 </w:t>
            </w:r>
            <w:r w:rsidRPr="00430ABA">
              <w:rPr>
                <w:spacing w:val="0"/>
                <w:w w:val="100"/>
                <w:kern w:val="0"/>
                <w:szCs w:val="18"/>
                <w:lang w:val="x-none"/>
              </w:rPr>
              <w:tab/>
            </w:r>
            <w:r w:rsidRPr="00430ABA">
              <w:rPr>
                <w:spacing w:val="0"/>
                <w:w w:val="100"/>
                <w:kern w:val="0"/>
                <w:szCs w:val="18"/>
              </w:rPr>
              <w:t>Ограниченное участие секретариата ЕЭК ООН в международных мероприятиях: сессиях речных комиссий, совещаниях групп экспертов, международных форумах и конференциях из-за нехватки финансирования и сотрудников</w:t>
            </w:r>
          </w:p>
          <w:p w:rsidR="008D6376" w:rsidRPr="00430ABA" w:rsidRDefault="008D6376" w:rsidP="0060019E">
            <w:pPr>
              <w:tabs>
                <w:tab w:val="left" w:pos="430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3"/>
              <w:rPr>
                <w:b/>
                <w:spacing w:val="0"/>
                <w:w w:val="100"/>
                <w:kern w:val="0"/>
                <w:szCs w:val="18"/>
              </w:rPr>
            </w:pPr>
            <w:r w:rsidRPr="00430ABA">
              <w:rPr>
                <w:spacing w:val="0"/>
                <w:w w:val="100"/>
                <w:kern w:val="0"/>
                <w:szCs w:val="18"/>
                <w:lang w:val="x-none"/>
              </w:rPr>
              <w:t xml:space="preserve">W5 </w:t>
            </w:r>
            <w:r w:rsidRPr="00430ABA">
              <w:rPr>
                <w:spacing w:val="0"/>
                <w:w w:val="100"/>
                <w:kern w:val="0"/>
                <w:szCs w:val="18"/>
                <w:lang w:val="x-none"/>
              </w:rPr>
              <w:tab/>
            </w:r>
            <w:r w:rsidRPr="00430ABA">
              <w:rPr>
                <w:spacing w:val="0"/>
                <w:w w:val="100"/>
                <w:kern w:val="0"/>
                <w:szCs w:val="18"/>
              </w:rPr>
              <w:t xml:space="preserve">Отсутствие основы для постоянного сотрудничества с ЕС: это является причиной дублирования работы, отсутствия согласованной позиции по некоторым аспектам деятельности </w:t>
            </w:r>
            <w:r w:rsidRPr="00430ABA">
              <w:rPr>
                <w:spacing w:val="0"/>
                <w:w w:val="100"/>
                <w:kern w:val="0"/>
                <w:szCs w:val="18"/>
                <w:lang w:val="x-none"/>
              </w:rPr>
              <w:t>SC.3</w:t>
            </w:r>
            <w:r w:rsidRPr="00430ABA">
              <w:rPr>
                <w:spacing w:val="0"/>
                <w:w w:val="100"/>
                <w:kern w:val="0"/>
                <w:szCs w:val="18"/>
              </w:rPr>
              <w:t>, «зависания» пунктов повестки дня</w:t>
            </w:r>
            <w:r w:rsidRPr="00430ABA">
              <w:rPr>
                <w:spacing w:val="0"/>
                <w:w w:val="100"/>
                <w:kern w:val="0"/>
                <w:szCs w:val="18"/>
                <w:lang w:val="x-none"/>
              </w:rPr>
              <w:t xml:space="preserve"> </w:t>
            </w:r>
          </w:p>
        </w:tc>
      </w:tr>
      <w:tr w:rsidR="008D6376" w:rsidRPr="00430ABA" w:rsidTr="008D6376">
        <w:trPr>
          <w:gridBefore w:val="1"/>
          <w:wBefore w:w="7" w:type="dxa"/>
          <w:tblHeader/>
        </w:trPr>
        <w:tc>
          <w:tcPr>
            <w:tcW w:w="36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D6376" w:rsidRPr="00430ABA" w:rsidRDefault="008D6376" w:rsidP="008D6376">
            <w:pPr>
              <w:suppressAutoHyphens/>
              <w:spacing w:before="80" w:after="80" w:line="160" w:lineRule="exact"/>
              <w:ind w:right="40"/>
              <w:rPr>
                <w:i/>
                <w:spacing w:val="0"/>
                <w:w w:val="100"/>
                <w:kern w:val="0"/>
                <w:sz w:val="14"/>
                <w:szCs w:val="18"/>
              </w:rPr>
            </w:pPr>
            <w:r>
              <w:rPr>
                <w:i/>
                <w:spacing w:val="0"/>
                <w:w w:val="100"/>
                <w:kern w:val="0"/>
                <w:sz w:val="14"/>
                <w:szCs w:val="18"/>
              </w:rPr>
              <w:lastRenderedPageBreak/>
              <w:t>ВОЗМОЖНОСТИ</w:t>
            </w:r>
          </w:p>
        </w:tc>
        <w:tc>
          <w:tcPr>
            <w:tcW w:w="377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8D6376" w:rsidRPr="00430ABA" w:rsidRDefault="008D6376" w:rsidP="008D6376">
            <w:pPr>
              <w:spacing w:before="80" w:after="80" w:line="160" w:lineRule="exact"/>
              <w:ind w:right="397"/>
              <w:rPr>
                <w:i/>
                <w:spacing w:val="0"/>
                <w:w w:val="100"/>
                <w:kern w:val="0"/>
                <w:sz w:val="14"/>
                <w:szCs w:val="18"/>
              </w:rPr>
            </w:pPr>
            <w:r>
              <w:rPr>
                <w:i/>
                <w:spacing w:val="0"/>
                <w:w w:val="100"/>
                <w:kern w:val="0"/>
                <w:sz w:val="14"/>
                <w:szCs w:val="18"/>
              </w:rPr>
              <w:t>УГРОЗЫ</w:t>
            </w:r>
          </w:p>
        </w:tc>
      </w:tr>
      <w:tr w:rsidR="008D6376" w:rsidRPr="00430ABA" w:rsidTr="000324C2">
        <w:trPr>
          <w:gridBefore w:val="1"/>
          <w:wBefore w:w="7" w:type="dxa"/>
          <w:trHeight w:hRule="exact" w:val="115"/>
          <w:tblHeader/>
        </w:trPr>
        <w:tc>
          <w:tcPr>
            <w:tcW w:w="368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D6376" w:rsidRPr="00430ABA" w:rsidRDefault="008D6376" w:rsidP="008D6376">
            <w:pPr>
              <w:suppressAutoHyphens/>
              <w:spacing w:before="40" w:after="80"/>
              <w:ind w:right="40"/>
              <w:rPr>
                <w:spacing w:val="0"/>
                <w:w w:val="100"/>
                <w:kern w:val="0"/>
                <w:szCs w:val="18"/>
                <w:lang w:val="x-none"/>
              </w:rPr>
            </w:pPr>
          </w:p>
        </w:tc>
        <w:tc>
          <w:tcPr>
            <w:tcW w:w="377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8D6376" w:rsidRPr="00430ABA" w:rsidRDefault="008D6376" w:rsidP="008D6376">
            <w:pPr>
              <w:spacing w:before="40" w:after="80"/>
              <w:ind w:right="397"/>
              <w:rPr>
                <w:spacing w:val="0"/>
                <w:w w:val="100"/>
                <w:kern w:val="0"/>
                <w:szCs w:val="18"/>
                <w:lang w:val="x-none"/>
              </w:rPr>
            </w:pPr>
          </w:p>
        </w:tc>
      </w:tr>
      <w:tr w:rsidR="008E06A8" w:rsidRPr="007A6182" w:rsidTr="008E06A8">
        <w:tc>
          <w:tcPr>
            <w:tcW w:w="3691" w:type="dxa"/>
            <w:gridSpan w:val="2"/>
            <w:shd w:val="clear" w:color="auto" w:fill="auto"/>
          </w:tcPr>
          <w:p w:rsidR="008E06A8" w:rsidRPr="007A6182" w:rsidRDefault="008E06A8" w:rsidP="0060019E">
            <w:pPr>
              <w:tabs>
                <w:tab w:val="left" w:pos="371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3"/>
              <w:rPr>
                <w:b/>
              </w:rPr>
            </w:pPr>
            <w:r w:rsidRPr="00303AEF">
              <w:rPr>
                <w:spacing w:val="0"/>
                <w:w w:val="100"/>
                <w:kern w:val="0"/>
                <w:szCs w:val="18"/>
              </w:rPr>
              <w:t xml:space="preserve">O1 </w:t>
            </w:r>
            <w:r w:rsidRPr="00303AEF">
              <w:rPr>
                <w:spacing w:val="0"/>
                <w:w w:val="100"/>
                <w:kern w:val="0"/>
                <w:szCs w:val="18"/>
              </w:rPr>
              <w:tab/>
            </w:r>
            <w:r w:rsidRPr="00430ABA">
              <w:rPr>
                <w:spacing w:val="0"/>
                <w:w w:val="100"/>
                <w:kern w:val="0"/>
                <w:szCs w:val="18"/>
              </w:rPr>
              <w:t>ЕАТС: анализ компонента ВВТ, обмен опытом между государствами-членами, возможное расширение охвата правовых документов ЕЭК ООН на государства-члены, участвующие в проекте ЕАТС</w:t>
            </w:r>
          </w:p>
        </w:tc>
        <w:tc>
          <w:tcPr>
            <w:tcW w:w="3779" w:type="dxa"/>
            <w:vMerge w:val="restart"/>
            <w:shd w:val="clear" w:color="auto" w:fill="auto"/>
          </w:tcPr>
          <w:p w:rsidR="008E06A8" w:rsidRPr="007A6182" w:rsidRDefault="008E06A8" w:rsidP="008E06A8">
            <w:pPr>
              <w:tabs>
                <w:tab w:val="left" w:pos="371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3"/>
              <w:rPr>
                <w:b/>
              </w:rPr>
            </w:pPr>
            <w:r w:rsidRPr="00303AEF">
              <w:rPr>
                <w:spacing w:val="0"/>
                <w:w w:val="100"/>
                <w:kern w:val="0"/>
                <w:szCs w:val="18"/>
              </w:rPr>
              <w:t xml:space="preserve">T1 </w:t>
            </w:r>
            <w:r w:rsidRPr="00303AEF">
              <w:rPr>
                <w:spacing w:val="0"/>
                <w:w w:val="100"/>
                <w:kern w:val="0"/>
                <w:szCs w:val="18"/>
              </w:rPr>
              <w:tab/>
            </w:r>
            <w:r w:rsidRPr="00430ABA">
              <w:rPr>
                <w:spacing w:val="0"/>
                <w:w w:val="100"/>
                <w:kern w:val="0"/>
                <w:szCs w:val="18"/>
              </w:rPr>
              <w:t>Дублирование работы, которое может привести к уменьшению значимости документов ЕЭК ООН</w:t>
            </w:r>
          </w:p>
          <w:p w:rsidR="008E06A8" w:rsidRPr="00303AEF" w:rsidRDefault="008E06A8" w:rsidP="0060019E">
            <w:pPr>
              <w:tabs>
                <w:tab w:val="left" w:pos="371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3"/>
              <w:rPr>
                <w:spacing w:val="0"/>
                <w:w w:val="100"/>
                <w:kern w:val="0"/>
                <w:szCs w:val="18"/>
              </w:rPr>
            </w:pPr>
            <w:r w:rsidRPr="00303AEF">
              <w:rPr>
                <w:spacing w:val="0"/>
                <w:w w:val="100"/>
                <w:kern w:val="0"/>
                <w:szCs w:val="18"/>
              </w:rPr>
              <w:t xml:space="preserve">Т2 </w:t>
            </w:r>
            <w:r>
              <w:rPr>
                <w:spacing w:val="0"/>
                <w:w w:val="100"/>
                <w:kern w:val="0"/>
                <w:szCs w:val="18"/>
              </w:rPr>
              <w:tab/>
            </w:r>
            <w:r w:rsidRPr="00303AEF">
              <w:rPr>
                <w:spacing w:val="0"/>
                <w:w w:val="100"/>
                <w:kern w:val="0"/>
                <w:szCs w:val="18"/>
              </w:rPr>
              <w:t xml:space="preserve">Отсутствие интереса у государств-членов к вопросам, относящимся к местным и региональным задачам </w:t>
            </w:r>
          </w:p>
          <w:p w:rsidR="008E06A8" w:rsidRPr="007A6182" w:rsidRDefault="008E06A8" w:rsidP="0060019E">
            <w:pPr>
              <w:tabs>
                <w:tab w:val="left" w:pos="371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3"/>
              <w:rPr>
                <w:b/>
              </w:rPr>
            </w:pPr>
            <w:r w:rsidRPr="00303AEF">
              <w:rPr>
                <w:spacing w:val="0"/>
                <w:w w:val="100"/>
                <w:kern w:val="0"/>
                <w:szCs w:val="18"/>
              </w:rPr>
              <w:t xml:space="preserve">Т3 </w:t>
            </w:r>
            <w:r>
              <w:rPr>
                <w:spacing w:val="0"/>
                <w:w w:val="100"/>
                <w:kern w:val="0"/>
                <w:szCs w:val="18"/>
              </w:rPr>
              <w:tab/>
            </w:r>
            <w:r w:rsidRPr="00303AEF">
              <w:rPr>
                <w:spacing w:val="0"/>
                <w:w w:val="100"/>
                <w:kern w:val="0"/>
                <w:szCs w:val="18"/>
              </w:rPr>
              <w:t>Возможная конкуренция с другими органами и объединениями в секторе ВВТ</w:t>
            </w:r>
          </w:p>
        </w:tc>
      </w:tr>
      <w:tr w:rsidR="008E06A8" w:rsidRPr="007A6182" w:rsidTr="008E06A8">
        <w:tc>
          <w:tcPr>
            <w:tcW w:w="369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E06A8" w:rsidRPr="00303AEF" w:rsidRDefault="008E06A8" w:rsidP="0060019E">
            <w:pPr>
              <w:tabs>
                <w:tab w:val="left" w:pos="371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3"/>
              <w:rPr>
                <w:spacing w:val="0"/>
                <w:w w:val="100"/>
                <w:kern w:val="0"/>
                <w:szCs w:val="18"/>
              </w:rPr>
            </w:pPr>
            <w:r w:rsidRPr="00303AEF">
              <w:rPr>
                <w:spacing w:val="0"/>
                <w:w w:val="100"/>
                <w:kern w:val="0"/>
                <w:szCs w:val="18"/>
              </w:rPr>
              <w:t xml:space="preserve">O2 </w:t>
            </w:r>
            <w:r>
              <w:rPr>
                <w:spacing w:val="0"/>
                <w:w w:val="100"/>
                <w:kern w:val="0"/>
                <w:szCs w:val="18"/>
              </w:rPr>
              <w:tab/>
            </w:r>
            <w:r w:rsidRPr="00303AEF">
              <w:rPr>
                <w:spacing w:val="0"/>
                <w:w w:val="100"/>
                <w:kern w:val="0"/>
                <w:szCs w:val="18"/>
              </w:rPr>
              <w:t>Управление информационными ресурсами по всем аспектам ВВТ на основе информации, полученной от государств-членов и речных комиссий</w:t>
            </w:r>
          </w:p>
          <w:p w:rsidR="008E06A8" w:rsidRPr="00303AEF" w:rsidRDefault="008E06A8" w:rsidP="0060019E">
            <w:pPr>
              <w:tabs>
                <w:tab w:val="left" w:pos="371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3"/>
              <w:rPr>
                <w:spacing w:val="0"/>
                <w:w w:val="100"/>
                <w:kern w:val="0"/>
                <w:szCs w:val="18"/>
              </w:rPr>
            </w:pPr>
            <w:r w:rsidRPr="00303AEF">
              <w:rPr>
                <w:spacing w:val="0"/>
                <w:w w:val="100"/>
                <w:kern w:val="0"/>
                <w:szCs w:val="18"/>
              </w:rPr>
              <w:t xml:space="preserve">O3 </w:t>
            </w:r>
            <w:r>
              <w:rPr>
                <w:spacing w:val="0"/>
                <w:w w:val="100"/>
                <w:kern w:val="0"/>
                <w:szCs w:val="18"/>
              </w:rPr>
              <w:tab/>
            </w:r>
            <w:r w:rsidRPr="00303AEF">
              <w:rPr>
                <w:spacing w:val="0"/>
                <w:w w:val="100"/>
                <w:kern w:val="0"/>
                <w:szCs w:val="18"/>
              </w:rPr>
              <w:t>Более эффективное использование потенциала государств-членов</w:t>
            </w:r>
          </w:p>
          <w:p w:rsidR="008E06A8" w:rsidRPr="00303AEF" w:rsidRDefault="008E06A8" w:rsidP="0060019E">
            <w:pPr>
              <w:tabs>
                <w:tab w:val="left" w:pos="371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3"/>
              <w:rPr>
                <w:spacing w:val="0"/>
                <w:w w:val="100"/>
                <w:kern w:val="0"/>
                <w:szCs w:val="18"/>
              </w:rPr>
            </w:pPr>
            <w:r w:rsidRPr="00303AEF">
              <w:rPr>
                <w:spacing w:val="0"/>
                <w:w w:val="100"/>
                <w:kern w:val="0"/>
                <w:szCs w:val="18"/>
              </w:rPr>
              <w:t xml:space="preserve">O4 </w:t>
            </w:r>
            <w:r>
              <w:rPr>
                <w:spacing w:val="0"/>
                <w:w w:val="100"/>
                <w:kern w:val="0"/>
                <w:szCs w:val="18"/>
              </w:rPr>
              <w:tab/>
            </w:r>
            <w:r w:rsidRPr="00303AEF">
              <w:rPr>
                <w:spacing w:val="0"/>
                <w:w w:val="100"/>
                <w:kern w:val="0"/>
                <w:szCs w:val="18"/>
              </w:rPr>
              <w:t>Деятельность по созданию единого рыночного пространства между ЕС и ЕАЭС</w:t>
            </w:r>
          </w:p>
          <w:p w:rsidR="008E06A8" w:rsidRPr="00303AEF" w:rsidRDefault="008E06A8" w:rsidP="0060019E">
            <w:pPr>
              <w:tabs>
                <w:tab w:val="left" w:pos="371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3"/>
              <w:rPr>
                <w:spacing w:val="0"/>
                <w:w w:val="100"/>
                <w:kern w:val="0"/>
                <w:szCs w:val="18"/>
              </w:rPr>
            </w:pPr>
            <w:r w:rsidRPr="00303AEF">
              <w:rPr>
                <w:spacing w:val="0"/>
                <w:w w:val="100"/>
                <w:kern w:val="0"/>
                <w:szCs w:val="18"/>
              </w:rPr>
              <w:t xml:space="preserve">О5 </w:t>
            </w:r>
            <w:r>
              <w:rPr>
                <w:spacing w:val="0"/>
                <w:w w:val="100"/>
                <w:kern w:val="0"/>
                <w:szCs w:val="18"/>
              </w:rPr>
              <w:tab/>
            </w:r>
            <w:r w:rsidRPr="00303AEF">
              <w:rPr>
                <w:spacing w:val="0"/>
                <w:w w:val="100"/>
                <w:kern w:val="0"/>
                <w:szCs w:val="18"/>
              </w:rPr>
              <w:t xml:space="preserve">Разработка подробного плана </w:t>
            </w:r>
            <w:r>
              <w:rPr>
                <w:spacing w:val="0"/>
                <w:w w:val="100"/>
                <w:kern w:val="0"/>
                <w:szCs w:val="18"/>
              </w:rPr>
              <w:t>реализации</w:t>
            </w:r>
            <w:r w:rsidRPr="00303AEF">
              <w:rPr>
                <w:spacing w:val="0"/>
                <w:w w:val="100"/>
                <w:kern w:val="0"/>
                <w:szCs w:val="18"/>
              </w:rPr>
              <w:t xml:space="preserve"> ЦУР и пересмотр программы работы</w:t>
            </w:r>
          </w:p>
          <w:p w:rsidR="008E06A8" w:rsidRPr="00303AEF" w:rsidRDefault="008E06A8" w:rsidP="0060019E">
            <w:pPr>
              <w:tabs>
                <w:tab w:val="left" w:pos="371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3"/>
              <w:rPr>
                <w:spacing w:val="0"/>
                <w:w w:val="100"/>
                <w:kern w:val="0"/>
                <w:szCs w:val="18"/>
              </w:rPr>
            </w:pPr>
            <w:r w:rsidRPr="00303AEF">
              <w:rPr>
                <w:spacing w:val="0"/>
                <w:w w:val="100"/>
                <w:kern w:val="0"/>
                <w:szCs w:val="18"/>
              </w:rPr>
              <w:t xml:space="preserve">О6 </w:t>
            </w:r>
            <w:r>
              <w:rPr>
                <w:spacing w:val="0"/>
                <w:w w:val="100"/>
                <w:kern w:val="0"/>
                <w:szCs w:val="18"/>
              </w:rPr>
              <w:tab/>
            </w:r>
            <w:r w:rsidRPr="00303AEF">
              <w:rPr>
                <w:spacing w:val="0"/>
                <w:w w:val="100"/>
                <w:kern w:val="0"/>
                <w:szCs w:val="18"/>
              </w:rPr>
              <w:t>Запланированная международная конференция с участием всех государств, имеющих судоходные водные пути</w:t>
            </w:r>
          </w:p>
          <w:p w:rsidR="008E06A8" w:rsidRPr="00303AEF" w:rsidRDefault="008E06A8" w:rsidP="0060019E">
            <w:pPr>
              <w:tabs>
                <w:tab w:val="left" w:pos="371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3"/>
              <w:rPr>
                <w:spacing w:val="0"/>
                <w:w w:val="100"/>
                <w:kern w:val="0"/>
                <w:szCs w:val="18"/>
              </w:rPr>
            </w:pPr>
            <w:r w:rsidRPr="00303AEF">
              <w:rPr>
                <w:spacing w:val="0"/>
                <w:w w:val="100"/>
                <w:kern w:val="0"/>
                <w:szCs w:val="18"/>
              </w:rPr>
              <w:t xml:space="preserve">О7 </w:t>
            </w:r>
            <w:r>
              <w:rPr>
                <w:spacing w:val="0"/>
                <w:w w:val="100"/>
                <w:kern w:val="0"/>
                <w:szCs w:val="18"/>
              </w:rPr>
              <w:tab/>
            </w:r>
            <w:r w:rsidRPr="00303AEF">
              <w:rPr>
                <w:spacing w:val="0"/>
                <w:w w:val="100"/>
                <w:kern w:val="0"/>
                <w:szCs w:val="18"/>
              </w:rPr>
              <w:t>Внедрение базы данных о корпусах судов на общеевропейском уровне</w:t>
            </w:r>
          </w:p>
          <w:p w:rsidR="008E06A8" w:rsidRPr="00303AEF" w:rsidRDefault="008E06A8" w:rsidP="0060019E">
            <w:pPr>
              <w:tabs>
                <w:tab w:val="left" w:pos="371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3"/>
              <w:rPr>
                <w:spacing w:val="0"/>
                <w:w w:val="100"/>
                <w:kern w:val="0"/>
                <w:szCs w:val="18"/>
              </w:rPr>
            </w:pPr>
            <w:r w:rsidRPr="00303AEF">
              <w:rPr>
                <w:spacing w:val="0"/>
                <w:w w:val="100"/>
                <w:kern w:val="0"/>
                <w:szCs w:val="18"/>
              </w:rPr>
              <w:t xml:space="preserve">О8 </w:t>
            </w:r>
            <w:r>
              <w:rPr>
                <w:spacing w:val="0"/>
                <w:w w:val="100"/>
                <w:kern w:val="0"/>
                <w:szCs w:val="18"/>
              </w:rPr>
              <w:tab/>
            </w:r>
            <w:r w:rsidRPr="00303AEF">
              <w:rPr>
                <w:spacing w:val="0"/>
                <w:w w:val="100"/>
                <w:kern w:val="0"/>
                <w:szCs w:val="18"/>
              </w:rPr>
              <w:t>Внедрение ИТ для публикаций ЕЭК ООН</w:t>
            </w:r>
          </w:p>
        </w:tc>
        <w:tc>
          <w:tcPr>
            <w:tcW w:w="377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E06A8" w:rsidRPr="00303AEF" w:rsidRDefault="008E06A8" w:rsidP="0060019E">
            <w:pPr>
              <w:tabs>
                <w:tab w:val="left" w:pos="371"/>
                <w:tab w:val="left" w:pos="576"/>
                <w:tab w:val="left" w:pos="864"/>
                <w:tab w:val="left" w:pos="1152"/>
              </w:tabs>
              <w:suppressAutoHyphens/>
              <w:spacing w:before="40" w:after="80" w:line="220" w:lineRule="exact"/>
              <w:ind w:right="43"/>
              <w:rPr>
                <w:spacing w:val="0"/>
                <w:w w:val="100"/>
                <w:kern w:val="0"/>
                <w:szCs w:val="18"/>
              </w:rPr>
            </w:pPr>
          </w:p>
        </w:tc>
      </w:tr>
    </w:tbl>
    <w:p w:rsidR="008D6376" w:rsidRPr="00533CEE" w:rsidRDefault="008D6376" w:rsidP="008D6376">
      <w:pPr>
        <w:pStyle w:val="SingleTxt"/>
        <w:spacing w:after="0" w:line="120" w:lineRule="exact"/>
        <w:rPr>
          <w:sz w:val="10"/>
        </w:rPr>
      </w:pPr>
    </w:p>
    <w:p w:rsidR="008D6376" w:rsidRPr="00533CEE" w:rsidRDefault="008D6376" w:rsidP="008D6376">
      <w:pPr>
        <w:pStyle w:val="SingleTxt"/>
        <w:spacing w:after="0" w:line="120" w:lineRule="exact"/>
        <w:rPr>
          <w:sz w:val="10"/>
        </w:rPr>
      </w:pPr>
    </w:p>
    <w:p w:rsidR="008D6376" w:rsidRPr="007A6182" w:rsidRDefault="006A144B" w:rsidP="008D637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="008D6376">
        <w:lastRenderedPageBreak/>
        <w:tab/>
      </w:r>
      <w:r w:rsidR="008D6376" w:rsidRPr="007A6182">
        <w:t>VI.</w:t>
      </w:r>
      <w:r w:rsidR="008D6376" w:rsidRPr="007A6182">
        <w:tab/>
        <w:t xml:space="preserve">Вопросы для </w:t>
      </w:r>
      <w:r w:rsidR="008D6376">
        <w:t>обсуждения в целях пересмотра и </w:t>
      </w:r>
      <w:r w:rsidR="008D6376" w:rsidRPr="007A6182">
        <w:t>разработки стратегии деятельности в области ВВТ</w:t>
      </w:r>
    </w:p>
    <w:p w:rsidR="008D6376" w:rsidRPr="00533CEE" w:rsidRDefault="008D6376" w:rsidP="008D6376">
      <w:pPr>
        <w:pStyle w:val="SingleTxt"/>
        <w:spacing w:after="0" w:line="120" w:lineRule="exact"/>
        <w:rPr>
          <w:sz w:val="10"/>
        </w:rPr>
      </w:pPr>
    </w:p>
    <w:p w:rsidR="008D6376" w:rsidRPr="00533CEE" w:rsidRDefault="008D6376" w:rsidP="008D6376">
      <w:pPr>
        <w:pStyle w:val="SingleTxt"/>
        <w:spacing w:after="0" w:line="120" w:lineRule="exact"/>
        <w:rPr>
          <w:sz w:val="10"/>
        </w:rPr>
      </w:pPr>
    </w:p>
    <w:p w:rsidR="008D6376" w:rsidRPr="007A6182" w:rsidRDefault="008D6376" w:rsidP="008D6376">
      <w:pPr>
        <w:pStyle w:val="SingleTxt"/>
      </w:pPr>
      <w:r w:rsidRPr="007A6182">
        <w:t>30.</w:t>
      </w:r>
      <w:r w:rsidRPr="007A6182">
        <w:tab/>
        <w:t>Обзор предыдущей деятельности SC.3 подтверждает, что:</w:t>
      </w:r>
    </w:p>
    <w:p w:rsidR="008D6376" w:rsidRPr="007A6182" w:rsidRDefault="008D6376" w:rsidP="008D6376">
      <w:pPr>
        <w:pStyle w:val="Bullet1"/>
      </w:pPr>
      <w:r>
        <w:t>она</w:t>
      </w:r>
      <w:r w:rsidRPr="007A6182">
        <w:t xml:space="preserve"> способствовала развитию внутреннего водного транспорта на общее</w:t>
      </w:r>
      <w:r w:rsidRPr="007A6182">
        <w:t>в</w:t>
      </w:r>
      <w:r w:rsidRPr="007A6182">
        <w:t xml:space="preserve">ропейском уровне и в некоторых случаях </w:t>
      </w:r>
      <w:r>
        <w:t>в</w:t>
      </w:r>
      <w:r w:rsidRPr="007A6182">
        <w:t xml:space="preserve"> Централь</w:t>
      </w:r>
      <w:r>
        <w:t>ной</w:t>
      </w:r>
      <w:r w:rsidR="006A144B">
        <w:t xml:space="preserve"> Азии</w:t>
      </w:r>
      <w:r w:rsidRPr="007A6182">
        <w:t xml:space="preserve"> и Север</w:t>
      </w:r>
      <w:r>
        <w:t>ной</w:t>
      </w:r>
      <w:r w:rsidRPr="007A6182">
        <w:t xml:space="preserve"> Аме</w:t>
      </w:r>
      <w:r>
        <w:t>рике</w:t>
      </w:r>
      <w:r w:rsidRPr="007A6182">
        <w:t>;</w:t>
      </w:r>
    </w:p>
    <w:p w:rsidR="008D6376" w:rsidRPr="007A6182" w:rsidRDefault="008D6376" w:rsidP="008D6376">
      <w:pPr>
        <w:pStyle w:val="Bullet1"/>
      </w:pPr>
      <w:r w:rsidRPr="007A6182">
        <w:t xml:space="preserve">она сыграла объединяющую и интегрирующую роль </w:t>
      </w:r>
      <w:r>
        <w:t xml:space="preserve">для </w:t>
      </w:r>
      <w:r w:rsidRPr="007A6182">
        <w:t>различных речных бассейнов;</w:t>
      </w:r>
    </w:p>
    <w:p w:rsidR="008D6376" w:rsidRPr="007A6182" w:rsidRDefault="008D6376" w:rsidP="008D6376">
      <w:pPr>
        <w:pStyle w:val="Bullet1"/>
      </w:pPr>
      <w:r w:rsidRPr="007A6182">
        <w:t>она способствовала развитию общеевропейской нормативно-правовой и и</w:t>
      </w:r>
      <w:r w:rsidRPr="007A6182">
        <w:t>н</w:t>
      </w:r>
      <w:r w:rsidRPr="007A6182">
        <w:t>ституциональной системы внутреннего судоходства;</w:t>
      </w:r>
    </w:p>
    <w:p w:rsidR="008D6376" w:rsidRPr="007A6182" w:rsidRDefault="008D6376" w:rsidP="008D6376">
      <w:pPr>
        <w:pStyle w:val="Bullet1"/>
      </w:pPr>
      <w:r w:rsidRPr="007A6182">
        <w:t xml:space="preserve">с момента ее </w:t>
      </w:r>
      <w:r>
        <w:t>учреждения она достигла</w:t>
      </w:r>
      <w:r w:rsidRPr="007A6182">
        <w:t xml:space="preserve"> ощутимы</w:t>
      </w:r>
      <w:r>
        <w:t>х</w:t>
      </w:r>
      <w:r w:rsidRPr="007A6182">
        <w:t xml:space="preserve"> результа</w:t>
      </w:r>
      <w:r>
        <w:t>тов</w:t>
      </w:r>
      <w:r w:rsidRPr="007A6182">
        <w:t>.</w:t>
      </w:r>
    </w:p>
    <w:p w:rsidR="002A642A" w:rsidRPr="00876373" w:rsidRDefault="002A642A" w:rsidP="002A642A">
      <w:pPr>
        <w:pStyle w:val="SingleTxt"/>
      </w:pPr>
      <w:r w:rsidRPr="00876373">
        <w:t>31.</w:t>
      </w:r>
      <w:r w:rsidRPr="00876373">
        <w:tab/>
        <w:t>Вместе с тем этот обзор показал, что произошедшие за последнее время и</w:t>
      </w:r>
      <w:r w:rsidRPr="00876373">
        <w:t>з</w:t>
      </w:r>
      <w:r w:rsidRPr="00876373">
        <w:t xml:space="preserve">менения требуют оценки роли Рабочей группы. Возможно, необходимо более структурированное и согласованное разделение </w:t>
      </w:r>
      <w:r>
        <w:t>труда</w:t>
      </w:r>
      <w:r w:rsidRPr="00876373">
        <w:t xml:space="preserve"> между различными </w:t>
      </w:r>
      <w:r>
        <w:t>заи</w:t>
      </w:r>
      <w:r>
        <w:t>н</w:t>
      </w:r>
      <w:r>
        <w:t>тересованными сторонами во</w:t>
      </w:r>
      <w:r w:rsidRPr="00876373">
        <w:t xml:space="preserve"> внут</w:t>
      </w:r>
      <w:r>
        <w:t>реннем</w:t>
      </w:r>
      <w:r w:rsidRPr="00876373">
        <w:t xml:space="preserve"> судоходств</w:t>
      </w:r>
      <w:r>
        <w:t>е</w:t>
      </w:r>
      <w:r w:rsidRPr="00876373">
        <w:t xml:space="preserve"> </w:t>
      </w:r>
      <w:r>
        <w:t xml:space="preserve">для </w:t>
      </w:r>
      <w:r w:rsidRPr="00876373">
        <w:t>управления огран</w:t>
      </w:r>
      <w:r w:rsidRPr="00876373">
        <w:t>и</w:t>
      </w:r>
      <w:r w:rsidRPr="00876373">
        <w:t>ченными ресурсами</w:t>
      </w:r>
      <w:r>
        <w:t xml:space="preserve"> и</w:t>
      </w:r>
      <w:r w:rsidRPr="00876373">
        <w:t xml:space="preserve"> обеспечения эффект</w:t>
      </w:r>
      <w:r>
        <w:t>а</w:t>
      </w:r>
      <w:r w:rsidRPr="00876373">
        <w:t xml:space="preserve"> синерг</w:t>
      </w:r>
      <w:r>
        <w:t>ии от</w:t>
      </w:r>
      <w:r w:rsidRPr="00876373">
        <w:t xml:space="preserve"> межучрежденческого сотрудничества. Кроме того, </w:t>
      </w:r>
      <w:r>
        <w:t xml:space="preserve">хорошо </w:t>
      </w:r>
      <w:r w:rsidRPr="00876373">
        <w:t xml:space="preserve">известно о </w:t>
      </w:r>
      <w:r>
        <w:t>стремлении</w:t>
      </w:r>
      <w:r w:rsidRPr="00876373">
        <w:t xml:space="preserve"> ЕЭК ООН стать це</w:t>
      </w:r>
      <w:r w:rsidRPr="00876373">
        <w:t>н</w:t>
      </w:r>
      <w:r w:rsidRPr="00876373">
        <w:t>тр</w:t>
      </w:r>
      <w:r>
        <w:t>ом</w:t>
      </w:r>
      <w:r w:rsidRPr="00876373">
        <w:t xml:space="preserve"> общеевропейской базы данных </w:t>
      </w:r>
      <w:r>
        <w:t xml:space="preserve">о </w:t>
      </w:r>
      <w:r w:rsidRPr="00876373">
        <w:t>корпус</w:t>
      </w:r>
      <w:r>
        <w:t>ах</w:t>
      </w:r>
      <w:r w:rsidRPr="00876373">
        <w:t xml:space="preserve"> судов</w:t>
      </w:r>
      <w:r>
        <w:t xml:space="preserve"> при условии обеспечения внебюджетного</w:t>
      </w:r>
      <w:r w:rsidRPr="00876373">
        <w:t xml:space="preserve"> финансирова</w:t>
      </w:r>
      <w:r>
        <w:t>ния</w:t>
      </w:r>
      <w:r w:rsidRPr="00876373">
        <w:t>. Необходимо прояснить ожидания правительств и других заинтересованных сторон в отношении будущей роли SC.3. Возможно</w:t>
      </w:r>
      <w:r>
        <w:t>,</w:t>
      </w:r>
      <w:r w:rsidRPr="00876373">
        <w:t xml:space="preserve"> новые направления деятельности SC.3 потреб</w:t>
      </w:r>
      <w:r>
        <w:t>уют</w:t>
      </w:r>
      <w:r w:rsidRPr="00876373">
        <w:t xml:space="preserve"> полного пересмотра методов ее функционирования</w:t>
      </w:r>
      <w:r>
        <w:t xml:space="preserve"> и</w:t>
      </w:r>
      <w:r w:rsidRPr="00876373">
        <w:t xml:space="preserve"> план</w:t>
      </w:r>
      <w:r>
        <w:t>а</w:t>
      </w:r>
      <w:r w:rsidRPr="00876373">
        <w:t xml:space="preserve"> работы. Среднесрочные и долгосрочные изменения потребуют тщательного анализа и </w:t>
      </w:r>
      <w:r>
        <w:t>обстоятельного обсуждения</w:t>
      </w:r>
      <w:r w:rsidRPr="00876373">
        <w:t xml:space="preserve">. </w:t>
      </w:r>
    </w:p>
    <w:p w:rsidR="002A642A" w:rsidRPr="00876373" w:rsidRDefault="002A642A" w:rsidP="002A642A">
      <w:pPr>
        <w:pStyle w:val="SingleTxt"/>
      </w:pPr>
      <w:r w:rsidRPr="00876373">
        <w:t>32.</w:t>
      </w:r>
      <w:r w:rsidRPr="00876373">
        <w:tab/>
        <w:t>Вместе с тем</w:t>
      </w:r>
      <w:r>
        <w:t xml:space="preserve"> с учетом своего</w:t>
      </w:r>
      <w:r w:rsidRPr="00876373">
        <w:t xml:space="preserve"> </w:t>
      </w:r>
      <w:r>
        <w:t>круга</w:t>
      </w:r>
      <w:r w:rsidRPr="00876373">
        <w:t xml:space="preserve"> ведения SC.3 в ближайшие годы может продолжать работ</w:t>
      </w:r>
      <w:r>
        <w:t>у</w:t>
      </w:r>
      <w:r w:rsidRPr="00876373">
        <w:t xml:space="preserve"> по тем направлениям, которые либо уже прорабатываются, но требуют большего внимания, либо являются новыми, но уже планирова</w:t>
      </w:r>
      <w:r>
        <w:t>лись</w:t>
      </w:r>
      <w:r w:rsidRPr="00876373">
        <w:t xml:space="preserve"> в т</w:t>
      </w:r>
      <w:r w:rsidRPr="00876373">
        <w:t>е</w:t>
      </w:r>
      <w:r w:rsidRPr="00876373">
        <w:t xml:space="preserve">чение </w:t>
      </w:r>
      <w:r>
        <w:t xml:space="preserve">некоторого </w:t>
      </w:r>
      <w:r w:rsidRPr="00876373">
        <w:t xml:space="preserve">времени. </w:t>
      </w:r>
    </w:p>
    <w:p w:rsidR="002A642A" w:rsidRPr="00876373" w:rsidRDefault="002A642A" w:rsidP="002A642A">
      <w:pPr>
        <w:pStyle w:val="SingleTxt"/>
      </w:pPr>
      <w:r w:rsidRPr="00876373">
        <w:t>33.</w:t>
      </w:r>
      <w:r w:rsidRPr="00876373">
        <w:tab/>
        <w:t>В приведенной ниже таблице представлены рекомендации в отношении н</w:t>
      </w:r>
      <w:r w:rsidRPr="00876373">
        <w:t>о</w:t>
      </w:r>
      <w:r w:rsidRPr="00876373">
        <w:t>вой стратегии.</w:t>
      </w:r>
    </w:p>
    <w:p w:rsidR="002A642A" w:rsidRPr="00876373" w:rsidRDefault="002A642A" w:rsidP="002A642A">
      <w:pPr>
        <w:pStyle w:val="SingleTxt"/>
        <w:spacing w:after="0" w:line="120" w:lineRule="exact"/>
        <w:rPr>
          <w:sz w:val="10"/>
        </w:rPr>
      </w:pPr>
    </w:p>
    <w:p w:rsidR="002A642A" w:rsidRPr="00876373" w:rsidRDefault="002A642A" w:rsidP="002A642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876373">
        <w:rPr>
          <w:b w:val="0"/>
        </w:rPr>
        <w:t>Таблица 3</w:t>
      </w:r>
      <w:r w:rsidRPr="00876373">
        <w:rPr>
          <w:b w:val="0"/>
        </w:rPr>
        <w:br/>
      </w:r>
      <w:r w:rsidRPr="00876373">
        <w:t>Рекомендации в отношении новой стратегии</w:t>
      </w:r>
    </w:p>
    <w:p w:rsidR="002A642A" w:rsidRPr="00876373" w:rsidRDefault="002A642A" w:rsidP="002A642A">
      <w:pPr>
        <w:pStyle w:val="SingleTxt"/>
        <w:spacing w:after="0" w:line="120" w:lineRule="exact"/>
        <w:rPr>
          <w:sz w:val="10"/>
        </w:rPr>
      </w:pPr>
    </w:p>
    <w:p w:rsidR="002A642A" w:rsidRPr="00876373" w:rsidRDefault="002A642A" w:rsidP="002A642A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5585"/>
      </w:tblGrid>
      <w:tr w:rsidR="002A642A" w:rsidRPr="003F1BE9" w:rsidTr="00891803">
        <w:trPr>
          <w:tblHeader/>
        </w:trPr>
        <w:tc>
          <w:tcPr>
            <w:tcW w:w="19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642A" w:rsidRPr="003F1BE9" w:rsidRDefault="002A642A" w:rsidP="0089180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left="14" w:right="115"/>
              <w:rPr>
                <w:i/>
                <w:sz w:val="14"/>
              </w:rPr>
            </w:pPr>
            <w:r>
              <w:rPr>
                <w:i/>
                <w:sz w:val="14"/>
              </w:rPr>
              <w:t>Деятельность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2A642A" w:rsidRPr="003F1BE9" w:rsidRDefault="002A642A" w:rsidP="0089180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>
              <w:rPr>
                <w:i/>
                <w:sz w:val="14"/>
              </w:rPr>
              <w:t>Содержание</w:t>
            </w:r>
          </w:p>
        </w:tc>
      </w:tr>
      <w:tr w:rsidR="002A642A" w:rsidRPr="003F1BE9" w:rsidTr="00891803">
        <w:trPr>
          <w:trHeight w:hRule="exact" w:val="115"/>
          <w:tblHeader/>
        </w:trPr>
        <w:tc>
          <w:tcPr>
            <w:tcW w:w="198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A642A" w:rsidRPr="003F1BE9" w:rsidRDefault="002A642A" w:rsidP="0089180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US"/>
              </w:rPr>
            </w:pPr>
          </w:p>
        </w:tc>
        <w:tc>
          <w:tcPr>
            <w:tcW w:w="5585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A642A" w:rsidRPr="003F1BE9" w:rsidRDefault="002A642A" w:rsidP="0089180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lang w:val="en-US"/>
              </w:rPr>
            </w:pP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445176" w:rsidRDefault="002A642A" w:rsidP="0089180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  <w:r w:rsidRPr="00445176">
              <w:rPr>
                <w:szCs w:val="20"/>
              </w:rPr>
              <w:t>Направление де</w:t>
            </w:r>
            <w:r w:rsidRPr="00445176">
              <w:rPr>
                <w:szCs w:val="20"/>
              </w:rPr>
              <w:t>я</w:t>
            </w:r>
            <w:r w:rsidRPr="00445176">
              <w:rPr>
                <w:szCs w:val="20"/>
              </w:rPr>
              <w:t xml:space="preserve">тельности </w:t>
            </w:r>
            <w:r>
              <w:rPr>
                <w:szCs w:val="20"/>
              </w:rPr>
              <w:t>1</w:t>
            </w:r>
            <w:r w:rsidRPr="00445176">
              <w:rPr>
                <w:szCs w:val="20"/>
              </w:rPr>
              <w:t>.</w:t>
            </w:r>
            <w:r w:rsidRPr="00445176">
              <w:rPr>
                <w:szCs w:val="20"/>
              </w:rPr>
              <w:br/>
            </w:r>
            <w:r w:rsidRPr="007A6182">
              <w:t>Продолжение раб</w:t>
            </w:r>
            <w:r w:rsidRPr="007A6182">
              <w:t>о</w:t>
            </w:r>
            <w:r w:rsidRPr="007A6182">
              <w:t>ты в рамка</w:t>
            </w:r>
            <w:r>
              <w:t>х</w:t>
            </w:r>
            <w:r w:rsidRPr="007A6182">
              <w:t xml:space="preserve"> общ</w:t>
            </w:r>
            <w:r w:rsidRPr="007A6182">
              <w:t>е</w:t>
            </w:r>
            <w:r w:rsidRPr="007A6182">
              <w:t xml:space="preserve">европейского </w:t>
            </w:r>
            <w:r>
              <w:t>стр</w:t>
            </w:r>
            <w:r>
              <w:t>а</w:t>
            </w:r>
            <w:r>
              <w:t>тегического</w:t>
            </w:r>
            <w:r w:rsidRPr="007A6182">
              <w:t xml:space="preserve"> диалога по вопросам, кас</w:t>
            </w:r>
            <w:r w:rsidRPr="007A6182">
              <w:t>а</w:t>
            </w:r>
            <w:r w:rsidRPr="007A6182">
              <w:t>ющимся внутренн</w:t>
            </w:r>
            <w:r w:rsidRPr="007A6182">
              <w:t>е</w:t>
            </w:r>
            <w:r w:rsidRPr="007A6182">
              <w:t>го водного тран</w:t>
            </w:r>
            <w:r w:rsidRPr="007A6182">
              <w:t>с</w:t>
            </w:r>
            <w:r w:rsidRPr="007A6182">
              <w:t>порта (ВВТ) (</w:t>
            </w:r>
            <w:r>
              <w:t>обл</w:t>
            </w:r>
            <w:r>
              <w:t>а</w:t>
            </w:r>
            <w:r>
              <w:t>сти стратегического диалога, анализа и наращивания п</w:t>
            </w:r>
            <w:r>
              <w:t>о</w:t>
            </w:r>
            <w:r>
              <w:t>тенциала</w:t>
            </w:r>
            <w:r w:rsidRPr="007A6182">
              <w:t>)</w:t>
            </w:r>
          </w:p>
          <w:p w:rsidR="002A642A" w:rsidRPr="00445176" w:rsidRDefault="002A642A" w:rsidP="0089180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  <w:r>
              <w:lastRenderedPageBreak/>
              <w:t>Осуществляемая</w:t>
            </w:r>
            <w:r w:rsidRPr="007A6182">
              <w:t xml:space="preserve"> деятельност</w:t>
            </w:r>
            <w:r>
              <w:t>ь</w:t>
            </w:r>
          </w:p>
        </w:tc>
        <w:tc>
          <w:tcPr>
            <w:tcW w:w="5585" w:type="dxa"/>
            <w:shd w:val="clear" w:color="auto" w:fill="auto"/>
          </w:tcPr>
          <w:p w:rsidR="002A642A" w:rsidRPr="00445176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>
              <w:rPr>
                <w:szCs w:val="20"/>
              </w:rPr>
              <w:lastRenderedPageBreak/>
              <w:t>1</w:t>
            </w:r>
            <w:r w:rsidRPr="00445176">
              <w:rPr>
                <w:szCs w:val="20"/>
              </w:rPr>
              <w:t>.1</w:t>
            </w:r>
            <w:r w:rsidRPr="00445176">
              <w:rPr>
                <w:szCs w:val="20"/>
              </w:rPr>
              <w:tab/>
            </w:r>
            <w:r w:rsidRPr="00445176">
              <w:rPr>
                <w:szCs w:val="20"/>
              </w:rPr>
              <w:tab/>
            </w:r>
            <w:r w:rsidRPr="007A6182">
              <w:t xml:space="preserve">Продолжение работы </w:t>
            </w:r>
            <w:r>
              <w:t>в соответствии со</w:t>
            </w:r>
            <w:r w:rsidRPr="007A6182">
              <w:t xml:space="preserve"> стратегич</w:t>
            </w:r>
            <w:r w:rsidRPr="007A6182">
              <w:t>е</w:t>
            </w:r>
            <w:r w:rsidRPr="007A6182">
              <w:t>ским</w:t>
            </w:r>
            <w:r>
              <w:t>и</w:t>
            </w:r>
            <w:r w:rsidRPr="007A6182">
              <w:t xml:space="preserve"> рекомендациям</w:t>
            </w:r>
            <w:r>
              <w:t>и</w:t>
            </w:r>
            <w:r w:rsidRPr="007A6182">
              <w:t xml:space="preserve"> Белой книги по эффективному и устойчивому внутреннему водному транспорту в Европе:</w:t>
            </w:r>
          </w:p>
          <w:p w:rsidR="002A642A" w:rsidRPr="00445176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 w:rsidRPr="007A6182">
              <w:t>а)</w:t>
            </w:r>
            <w:r w:rsidRPr="007A6182">
              <w:tab/>
            </w:r>
            <w:r>
              <w:tab/>
            </w:r>
            <w:r w:rsidRPr="007A6182">
              <w:t>подготовка доклада о ходе осуществления р</w:t>
            </w:r>
            <w:r w:rsidRPr="007A6182">
              <w:t>е</w:t>
            </w:r>
            <w:r w:rsidRPr="007A6182">
              <w:t>комендаций Белой книги (</w:t>
            </w:r>
            <w:r>
              <w:t>к</w:t>
            </w:r>
            <w:r w:rsidRPr="007A6182">
              <w:t xml:space="preserve"> семьдесят восьмой сессии КВТ);</w:t>
            </w:r>
          </w:p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>о</w:t>
            </w:r>
            <w:r w:rsidRPr="007A6182">
              <w:t>бзор представлен в документе ECE/TRANS/SC.3/2015/1 и был утвержден SC.3 на ее пятьдесят девятой сессии;</w:t>
            </w:r>
          </w:p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 w:rsidRPr="007A6182">
              <w:tab/>
            </w:r>
            <w:r>
              <w:tab/>
            </w:r>
            <w:r w:rsidRPr="007A6182">
              <w:t>b)</w:t>
            </w:r>
            <w:r w:rsidRPr="007A6182">
              <w:tab/>
            </w:r>
            <w:r>
              <w:tab/>
            </w:r>
            <w:r w:rsidRPr="007A6182">
              <w:t>определ</w:t>
            </w:r>
            <w:r>
              <w:t>ение</w:t>
            </w:r>
            <w:r w:rsidRPr="007A6182">
              <w:t xml:space="preserve"> те</w:t>
            </w:r>
            <w:r>
              <w:t>х</w:t>
            </w:r>
            <w:r w:rsidRPr="007A6182">
              <w:t xml:space="preserve"> цел</w:t>
            </w:r>
            <w:r>
              <w:t>ей</w:t>
            </w:r>
            <w:r w:rsidRPr="007A6182">
              <w:t xml:space="preserve">, которые </w:t>
            </w:r>
            <w:r>
              <w:t xml:space="preserve">пока </w:t>
            </w:r>
            <w:r w:rsidRPr="007A6182">
              <w:t>не д</w:t>
            </w:r>
            <w:r w:rsidRPr="007A6182">
              <w:t>о</w:t>
            </w:r>
            <w:r w:rsidRPr="007A6182">
              <w:t>стигнуты, и включ</w:t>
            </w:r>
            <w:r>
              <w:t>ение</w:t>
            </w:r>
            <w:r w:rsidRPr="007A6182">
              <w:t xml:space="preserve"> их в обновленную программу раб</w:t>
            </w:r>
            <w:r w:rsidRPr="007A6182">
              <w:t>о</w:t>
            </w:r>
            <w:r w:rsidRPr="007A6182">
              <w:t>ты на следующий двухгодичный период;</w:t>
            </w:r>
          </w:p>
          <w:p w:rsidR="005B3173" w:rsidRDefault="005B3173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</w:p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lastRenderedPageBreak/>
              <w:t>н</w:t>
            </w:r>
            <w:r w:rsidRPr="007A6182">
              <w:t xml:space="preserve">а </w:t>
            </w:r>
            <w:r>
              <w:t>основе</w:t>
            </w:r>
            <w:r w:rsidRPr="007A6182">
              <w:t xml:space="preserve"> подпункта а) выше </w:t>
            </w:r>
            <w:r>
              <w:t>–</w:t>
            </w:r>
            <w:r w:rsidRPr="007A6182">
              <w:t xml:space="preserve"> регулярное обновление </w:t>
            </w:r>
            <w:r>
              <w:t>п</w:t>
            </w:r>
            <w:r w:rsidRPr="007A6182">
              <w:t>р</w:t>
            </w:r>
            <w:r w:rsidRPr="007A6182">
              <w:t>о</w:t>
            </w:r>
            <w:r w:rsidRPr="007A6182">
              <w:t>граммы работы SC.3 и критериев двухгодичной оценки;</w:t>
            </w:r>
          </w:p>
          <w:p w:rsidR="002A642A" w:rsidRPr="00445176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ab/>
            </w:r>
            <w:r w:rsidRPr="007A6182">
              <w:tab/>
              <w:t>с)</w:t>
            </w:r>
            <w:r w:rsidRPr="007A6182">
              <w:tab/>
            </w:r>
            <w:r>
              <w:tab/>
            </w:r>
            <w:r w:rsidRPr="007A6182">
              <w:t>подготовка проектов новых стратегических р</w:t>
            </w:r>
            <w:r w:rsidRPr="007A6182">
              <w:t>е</w:t>
            </w:r>
            <w:r w:rsidRPr="007A6182">
              <w:t>комендаций для нового издания Белой книги на основе ан</w:t>
            </w:r>
            <w:r w:rsidRPr="007A6182">
              <w:t>а</w:t>
            </w:r>
            <w:r w:rsidRPr="007A6182">
              <w:t xml:space="preserve">лиза осуществления рекомендаций двух изданий Белой книги и замечаний, </w:t>
            </w:r>
            <w:r>
              <w:t>поступивших</w:t>
            </w:r>
            <w:r w:rsidRPr="007A6182">
              <w:t xml:space="preserve"> от государств-членов, речных комиссий и других заинтересованных сторон.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445176" w:rsidRDefault="002A642A" w:rsidP="0089180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5585" w:type="dxa"/>
            <w:shd w:val="clear" w:color="auto" w:fill="auto"/>
          </w:tcPr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7A6182">
              <w:t xml:space="preserve">Следующее издание Белой книги </w:t>
            </w:r>
            <w:r>
              <w:t xml:space="preserve">надлежит распространить </w:t>
            </w:r>
            <w:r w:rsidRPr="007A6182">
              <w:t xml:space="preserve">в 2022–2023 годах. Вместе с тем </w:t>
            </w:r>
            <w:r>
              <w:t>обновленные</w:t>
            </w:r>
            <w:r w:rsidRPr="007A6182">
              <w:t xml:space="preserve"> </w:t>
            </w:r>
            <w:r>
              <w:t xml:space="preserve">варианты </w:t>
            </w:r>
            <w:r w:rsidRPr="007A6182">
              <w:t>нынешне</w:t>
            </w:r>
            <w:r>
              <w:t>й</w:t>
            </w:r>
            <w:r w:rsidRPr="007A6182">
              <w:t xml:space="preserve"> </w:t>
            </w:r>
            <w:r>
              <w:t>Белой книги</w:t>
            </w:r>
            <w:r w:rsidRPr="007A6182">
              <w:t xml:space="preserve"> мог</w:t>
            </w:r>
            <w:r>
              <w:t>ли бы</w:t>
            </w:r>
            <w:r w:rsidRPr="007A6182">
              <w:t xml:space="preserve"> быть </w:t>
            </w:r>
            <w:r>
              <w:t xml:space="preserve">распространены </w:t>
            </w:r>
            <w:r w:rsidRPr="007A6182">
              <w:t>в 2016 году наряду с аналитическим обзором ВВТ в регионе ЕЭК ООН, проведенным совместно с речными комиссиями.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445176" w:rsidRDefault="002A642A" w:rsidP="0089180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5585" w:type="dxa"/>
            <w:shd w:val="clear" w:color="auto" w:fill="auto"/>
          </w:tcPr>
          <w:p w:rsidR="002A642A" w:rsidRPr="007A6182" w:rsidRDefault="002A642A" w:rsidP="005B317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 w:rsidRPr="007A6182">
              <w:t>1.2</w:t>
            </w:r>
            <w:r w:rsidRPr="007A6182">
              <w:tab/>
            </w:r>
            <w:r>
              <w:tab/>
            </w:r>
            <w:r w:rsidRPr="007A6182">
              <w:t>Представление информации по вопросам ВВТ: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445176" w:rsidRDefault="002A642A" w:rsidP="0089180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5585" w:type="dxa"/>
            <w:shd w:val="clear" w:color="auto" w:fill="auto"/>
          </w:tcPr>
          <w:p w:rsidR="002A642A" w:rsidRPr="007A6182" w:rsidRDefault="002A642A" w:rsidP="005B317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ab/>
            </w:r>
            <w:r>
              <w:tab/>
            </w:r>
            <w:r w:rsidRPr="007A6182">
              <w:t>а)</w:t>
            </w:r>
            <w:r w:rsidRPr="007A6182">
              <w:tab/>
            </w:r>
            <w:r>
              <w:tab/>
            </w:r>
            <w:r w:rsidRPr="007A6182">
              <w:t xml:space="preserve">регулярный сбор информации от государств-членов и речных комиссий по всем вопросам, касающимся ВВТ и </w:t>
            </w:r>
            <w:r>
              <w:t>имеющим важное значение</w:t>
            </w:r>
            <w:r w:rsidRPr="007A6182">
              <w:t xml:space="preserve"> для заинтересованных сторон.</w:t>
            </w:r>
          </w:p>
        </w:tc>
      </w:tr>
      <w:tr w:rsidR="002A642A" w:rsidRPr="00445176" w:rsidTr="00891803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2A642A" w:rsidRPr="00445176" w:rsidRDefault="002A642A" w:rsidP="0089180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:rsidR="002A642A" w:rsidRPr="007A6182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 w:rsidRPr="007A6182">
              <w:t>1.3</w:t>
            </w:r>
            <w:r w:rsidRPr="007A6182">
              <w:tab/>
            </w:r>
            <w:r>
              <w:tab/>
            </w:r>
            <w:r w:rsidRPr="007A6182">
              <w:t xml:space="preserve">Организация </w:t>
            </w:r>
            <w:r>
              <w:t xml:space="preserve">в рамках сессий </w:t>
            </w:r>
            <w:r w:rsidRPr="007A6182">
              <w:t>SC.3</w:t>
            </w:r>
            <w:r>
              <w:t xml:space="preserve"> </w:t>
            </w:r>
            <w:r w:rsidRPr="007A6182">
              <w:t>рабочих совещ</w:t>
            </w:r>
            <w:r w:rsidRPr="007A6182">
              <w:t>а</w:t>
            </w:r>
            <w:r w:rsidRPr="007A6182">
              <w:t>ний по важным вопросам, включая проекты развития и</w:t>
            </w:r>
            <w:r w:rsidRPr="007A6182">
              <w:t>н</w:t>
            </w:r>
            <w:r w:rsidRPr="007A6182">
              <w:t>фраструктуры, новые тенденции и достижения в секторе ВВТ</w:t>
            </w:r>
            <w:r>
              <w:t>.</w:t>
            </w:r>
          </w:p>
        </w:tc>
      </w:tr>
      <w:tr w:rsidR="002A642A" w:rsidRPr="00445176" w:rsidTr="00891803"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</w:tcPr>
          <w:p w:rsidR="002A642A" w:rsidRDefault="002A642A" w:rsidP="0089180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7A6182">
              <w:t>Направление де</w:t>
            </w:r>
            <w:r w:rsidRPr="007A6182">
              <w:t>я</w:t>
            </w:r>
            <w:r w:rsidRPr="007A6182">
              <w:t>тельности 2.</w:t>
            </w:r>
            <w:r w:rsidRPr="007A6182">
              <w:br/>
            </w:r>
            <w:r>
              <w:t>Стимулирование</w:t>
            </w:r>
            <w:r w:rsidRPr="007A6182">
              <w:t xml:space="preserve"> скоординированн</w:t>
            </w:r>
            <w:r w:rsidRPr="007A6182">
              <w:t>о</w:t>
            </w:r>
            <w:r>
              <w:t>го</w:t>
            </w:r>
            <w:r w:rsidRPr="007A6182">
              <w:t xml:space="preserve"> разви</w:t>
            </w:r>
            <w:r>
              <w:t>тия</w:t>
            </w:r>
            <w:r w:rsidRPr="007A6182">
              <w:t xml:space="preserve"> инфр</w:t>
            </w:r>
            <w:r w:rsidRPr="007A6182">
              <w:t>а</w:t>
            </w:r>
            <w:r w:rsidRPr="007A6182">
              <w:t>структуры внутре</w:t>
            </w:r>
            <w:r w:rsidRPr="007A6182">
              <w:t>н</w:t>
            </w:r>
            <w:r>
              <w:t>них водных</w:t>
            </w:r>
            <w:r w:rsidRPr="007A6182">
              <w:t xml:space="preserve"> </w:t>
            </w:r>
            <w:r>
              <w:t xml:space="preserve">путей </w:t>
            </w:r>
            <w:r w:rsidRPr="007A6182">
              <w:t>(</w:t>
            </w:r>
            <w:r>
              <w:t xml:space="preserve">области </w:t>
            </w:r>
            <w:r w:rsidRPr="007A6182">
              <w:t>регулир</w:t>
            </w:r>
            <w:r w:rsidRPr="007A6182">
              <w:t>о</w:t>
            </w:r>
            <w:r w:rsidRPr="007A6182">
              <w:t xml:space="preserve">вания и </w:t>
            </w:r>
            <w:r>
              <w:t>наращив</w:t>
            </w:r>
            <w:r>
              <w:t>а</w:t>
            </w:r>
            <w:r>
              <w:t xml:space="preserve">ния </w:t>
            </w:r>
            <w:r w:rsidRPr="007A6182">
              <w:t>потенциала)</w:t>
            </w:r>
          </w:p>
          <w:p w:rsidR="002A642A" w:rsidRPr="00445176" w:rsidRDefault="002A642A" w:rsidP="0089180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  <w:r>
              <w:t xml:space="preserve">Осуществляемая </w:t>
            </w:r>
            <w:r w:rsidRPr="007A6182">
              <w:t>деятельност</w:t>
            </w:r>
            <w:r>
              <w:t>ь</w:t>
            </w:r>
          </w:p>
        </w:tc>
        <w:tc>
          <w:tcPr>
            <w:tcW w:w="5585" w:type="dxa"/>
            <w:tcBorders>
              <w:top w:val="single" w:sz="4" w:space="0" w:color="auto"/>
            </w:tcBorders>
            <w:shd w:val="clear" w:color="auto" w:fill="auto"/>
          </w:tcPr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 w:rsidRPr="007A6182">
              <w:t>2.1</w:t>
            </w:r>
            <w:r w:rsidRPr="007A6182">
              <w:tab/>
            </w:r>
            <w:r>
              <w:tab/>
            </w:r>
            <w:r w:rsidRPr="007A6182">
              <w:t>Обслуживание Европейского соглашения о важне</w:t>
            </w:r>
            <w:r w:rsidRPr="007A6182">
              <w:t>й</w:t>
            </w:r>
            <w:r w:rsidRPr="007A6182">
              <w:t>ших внутренних водных путях международного значе</w:t>
            </w:r>
            <w:r>
              <w:t>ния (СМ</w:t>
            </w:r>
            <w:r w:rsidRPr="007A6182">
              <w:t>ВП):</w:t>
            </w:r>
          </w:p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 w:rsidRPr="007A6182">
              <w:tab/>
            </w:r>
            <w:r>
              <w:tab/>
            </w:r>
            <w:r w:rsidRPr="007A6182">
              <w:t>а)</w:t>
            </w:r>
            <w:r w:rsidRPr="007A6182">
              <w:tab/>
            </w:r>
            <w:r>
              <w:tab/>
            </w:r>
            <w:r w:rsidRPr="007A6182">
              <w:t>продолжение мониторинга осуществления СМВП и рассмотрение возможных поправок к нему;</w:t>
            </w:r>
          </w:p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 w:rsidRPr="007A6182">
              <w:tab/>
            </w:r>
            <w:r>
              <w:tab/>
            </w:r>
            <w:r w:rsidRPr="007A6182">
              <w:t>b)</w:t>
            </w:r>
            <w:r w:rsidRPr="007A6182">
              <w:tab/>
            </w:r>
            <w:r>
              <w:tab/>
            </w:r>
            <w:r w:rsidRPr="007A6182">
              <w:t>направление предложений государствам-членам и другим заинтересованным сторонам по организ</w:t>
            </w:r>
            <w:r w:rsidRPr="007A6182">
              <w:t>а</w:t>
            </w:r>
            <w:r w:rsidRPr="007A6182">
              <w:t>ции инфраструктурных проектов и участи</w:t>
            </w:r>
            <w:r>
              <w:t>ю</w:t>
            </w:r>
            <w:r w:rsidRPr="007A6182">
              <w:t xml:space="preserve"> в них и пре</w:t>
            </w:r>
            <w:r w:rsidRPr="007A6182">
              <w:t>д</w:t>
            </w:r>
            <w:r w:rsidRPr="007A6182">
              <w:t>ставлени</w:t>
            </w:r>
            <w:r>
              <w:t>е</w:t>
            </w:r>
            <w:r w:rsidRPr="007A6182">
              <w:t xml:space="preserve"> результатов их исследовательской работы на се</w:t>
            </w:r>
            <w:r w:rsidRPr="007A6182">
              <w:t>с</w:t>
            </w:r>
            <w:r w:rsidRPr="007A6182">
              <w:t>сиях SC.3 и SC.3/WP.3;</w:t>
            </w:r>
          </w:p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 w:rsidRPr="007A6182">
              <w:tab/>
            </w:r>
            <w:r>
              <w:tab/>
            </w:r>
            <w:r w:rsidRPr="007A6182">
              <w:t>с)</w:t>
            </w:r>
            <w:r w:rsidRPr="007A6182">
              <w:tab/>
            </w:r>
            <w:r>
              <w:tab/>
            </w:r>
            <w:r w:rsidRPr="007A6182">
              <w:t xml:space="preserve">продолжение работы по </w:t>
            </w:r>
            <w:r>
              <w:t>включению в СМ</w:t>
            </w:r>
            <w:r w:rsidRPr="007A6182">
              <w:t xml:space="preserve">ВП </w:t>
            </w:r>
            <w:r>
              <w:t>новых каботажных маршрутов и портов</w:t>
            </w:r>
            <w:r w:rsidRPr="007A6182">
              <w:t xml:space="preserve"> в сотрудничестве с Рабочей группой по интермодальным перевозкам и лог</w:t>
            </w:r>
            <w:r w:rsidRPr="007A6182">
              <w:t>и</w:t>
            </w:r>
            <w:r w:rsidRPr="007A6182">
              <w:t xml:space="preserve">стике (далее </w:t>
            </w:r>
            <w:r>
              <w:t>– WP.24) и Рабочей группой</w:t>
            </w:r>
            <w:r w:rsidRPr="007A6182">
              <w:t xml:space="preserve"> по тенденциям и экономике транспорта (далее </w:t>
            </w:r>
            <w:r>
              <w:t xml:space="preserve">– </w:t>
            </w:r>
            <w:r w:rsidRPr="007A6182">
              <w:t>WP.5).</w:t>
            </w:r>
          </w:p>
          <w:p w:rsidR="002A642A" w:rsidRPr="007A6182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 w:rsidRPr="007A6182">
              <w:t xml:space="preserve">Обсуждение конкретных </w:t>
            </w:r>
            <w:r>
              <w:t>каботажных</w:t>
            </w:r>
            <w:r w:rsidRPr="007A6182">
              <w:t xml:space="preserve"> маршрутов, подл</w:t>
            </w:r>
            <w:r w:rsidRPr="007A6182">
              <w:t>е</w:t>
            </w:r>
            <w:r w:rsidRPr="007A6182">
              <w:t>жащих включению в С</w:t>
            </w:r>
            <w:r>
              <w:t>М</w:t>
            </w:r>
            <w:r w:rsidRPr="007A6182">
              <w:t>В</w:t>
            </w:r>
            <w:r>
              <w:t>П</w:t>
            </w:r>
            <w:r w:rsidRPr="007A6182">
              <w:t>, мо</w:t>
            </w:r>
            <w:r>
              <w:t>гло бы</w:t>
            </w:r>
            <w:r w:rsidRPr="007A6182">
              <w:t xml:space="preserve"> быть проведено SC.3 и SC.3/WP.3 параллельно с обсуждением концепции новых типов судов «река–море», которые были предложены ПМАКС в 1999 году.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7A6182" w:rsidRDefault="002A642A" w:rsidP="0089180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Pr="007A6182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 w:rsidRPr="007A6182">
              <w:t>2.2</w:t>
            </w:r>
            <w:r w:rsidRPr="007A6182">
              <w:tab/>
            </w:r>
            <w:r>
              <w:tab/>
            </w:r>
            <w:r w:rsidRPr="007A6182">
              <w:t>Техническое обслуживание внутренних водных п</w:t>
            </w:r>
            <w:r w:rsidRPr="007A6182">
              <w:t>у</w:t>
            </w:r>
            <w:r w:rsidRPr="007A6182">
              <w:t>тей: информирование государств-членов о</w:t>
            </w:r>
            <w:r>
              <w:t xml:space="preserve"> прогрессе, д</w:t>
            </w:r>
            <w:r>
              <w:t>о</w:t>
            </w:r>
            <w:r>
              <w:t>стигнутом</w:t>
            </w:r>
            <w:r w:rsidRPr="007A6182">
              <w:t xml:space="preserve"> ЕС на основе </w:t>
            </w:r>
            <w:r>
              <w:t>программ</w:t>
            </w:r>
            <w:r w:rsidRPr="007A6182">
              <w:t>ы НАЯДЫ-II: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7A6182" w:rsidRDefault="002A642A" w:rsidP="005B3173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Pr="007A6182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 w:rsidRPr="007A6182">
              <w:tab/>
            </w:r>
            <w:r>
              <w:tab/>
            </w:r>
            <w:r w:rsidRPr="007A6182">
              <w:t>а)</w:t>
            </w:r>
            <w:r w:rsidRPr="007A6182">
              <w:tab/>
            </w:r>
            <w:r>
              <w:tab/>
            </w:r>
            <w:r w:rsidRPr="007A6182">
              <w:t xml:space="preserve">направление Группе экспертов </w:t>
            </w:r>
            <w:r>
              <w:t xml:space="preserve">ЕС </w:t>
            </w:r>
            <w:r w:rsidRPr="007A6182">
              <w:t>по технич</w:t>
            </w:r>
            <w:r w:rsidRPr="007A6182">
              <w:t>е</w:t>
            </w:r>
            <w:r w:rsidRPr="007A6182">
              <w:t>скому обслуживанию внутренних водных путей приглаш</w:t>
            </w:r>
            <w:r w:rsidRPr="007A6182">
              <w:t>е</w:t>
            </w:r>
            <w:r w:rsidRPr="007A6182">
              <w:t xml:space="preserve">ния </w:t>
            </w:r>
            <w:r>
              <w:t>принять участие в одной из сессий</w:t>
            </w:r>
            <w:r w:rsidRPr="007A6182">
              <w:t xml:space="preserve"> SC.3;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7A6182" w:rsidRDefault="002A642A" w:rsidP="0089180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Pr="007A6182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 w:rsidRPr="007A6182">
              <w:tab/>
            </w:r>
            <w:r>
              <w:tab/>
            </w:r>
            <w:r w:rsidRPr="007A6182">
              <w:t>b)</w:t>
            </w:r>
            <w:r w:rsidRPr="007A6182">
              <w:tab/>
            </w:r>
            <w:r>
              <w:tab/>
            </w:r>
            <w:r w:rsidRPr="007A6182">
              <w:t xml:space="preserve">организация рабочего совещания для обмена </w:t>
            </w:r>
            <w:r>
              <w:t>оптимальной</w:t>
            </w:r>
            <w:r w:rsidRPr="007A6182">
              <w:t xml:space="preserve"> практикой в этой сфере.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7A6182" w:rsidRDefault="002A642A" w:rsidP="0089180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Pr="007A6182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 w:rsidRPr="007A6182">
              <w:t>2.3</w:t>
            </w:r>
            <w:r w:rsidRPr="007A6182">
              <w:tab/>
            </w:r>
            <w:r>
              <w:tab/>
            </w:r>
            <w:r w:rsidRPr="007A6182">
              <w:t xml:space="preserve">Продолжение регулярного пересмотра Синей книги и </w:t>
            </w:r>
            <w:r>
              <w:t>р</w:t>
            </w:r>
            <w:r w:rsidRPr="007A6182">
              <w:t>езолюции № 49.</w:t>
            </w:r>
          </w:p>
        </w:tc>
      </w:tr>
      <w:tr w:rsidR="002A642A" w:rsidRPr="00445176" w:rsidTr="00891803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2A642A" w:rsidRPr="007A6182" w:rsidRDefault="002A642A" w:rsidP="0089180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:rsidR="002A642A" w:rsidRPr="007A6182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 w:rsidRPr="007A6182">
              <w:t xml:space="preserve">Следующий пересмотр Синей книги запланирован на </w:t>
            </w:r>
            <w:r>
              <w:t>2016 </w:t>
            </w:r>
            <w:r w:rsidRPr="007A6182">
              <w:t xml:space="preserve">год. В целях облегчения будущей работы SC.3 </w:t>
            </w:r>
            <w:r>
              <w:t>могла бы</w:t>
            </w:r>
            <w:r w:rsidRPr="007A6182">
              <w:t xml:space="preserve"> продолж</w:t>
            </w:r>
            <w:r>
              <w:t>и</w:t>
            </w:r>
            <w:r w:rsidRPr="007A6182">
              <w:t xml:space="preserve">ть мониторинг инфраструктурных проектов, а секретариат </w:t>
            </w:r>
            <w:r>
              <w:t>мог бы</w:t>
            </w:r>
            <w:r w:rsidRPr="007A6182">
              <w:t xml:space="preserve"> </w:t>
            </w:r>
            <w:r>
              <w:t>обратиться к</w:t>
            </w:r>
            <w:r w:rsidRPr="007A6182">
              <w:t xml:space="preserve"> соответствующим орган</w:t>
            </w:r>
            <w:r w:rsidRPr="007A6182">
              <w:t>и</w:t>
            </w:r>
            <w:r w:rsidRPr="007A6182">
              <w:t>зациям для информирования SC.3 и SC.3/WP.3 о текущих проектах и достижениях.</w:t>
            </w:r>
          </w:p>
        </w:tc>
      </w:tr>
      <w:tr w:rsidR="002A642A" w:rsidRPr="00445176" w:rsidTr="00891803"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</w:tcPr>
          <w:p w:rsidR="002A642A" w:rsidRDefault="002A642A" w:rsidP="002A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7A6182">
              <w:t>Направление де</w:t>
            </w:r>
            <w:r w:rsidRPr="007A6182">
              <w:t>я</w:t>
            </w:r>
            <w:r w:rsidRPr="007A6182">
              <w:t>тельности 3.</w:t>
            </w:r>
            <w:r>
              <w:br/>
              <w:t>Рассмотрение тр</w:t>
            </w:r>
            <w:r>
              <w:t>е</w:t>
            </w:r>
            <w:r>
              <w:t>бований относ</w:t>
            </w:r>
            <w:r>
              <w:t>и</w:t>
            </w:r>
            <w:r>
              <w:t>тельно</w:t>
            </w:r>
            <w:r w:rsidRPr="007A6182">
              <w:t xml:space="preserve"> безопасн</w:t>
            </w:r>
            <w:r w:rsidRPr="007A6182">
              <w:t>о</w:t>
            </w:r>
            <w:r w:rsidRPr="007A6182">
              <w:t xml:space="preserve">сти и </w:t>
            </w:r>
            <w:r>
              <w:t>эксплуатац</w:t>
            </w:r>
            <w:r>
              <w:t>и</w:t>
            </w:r>
            <w:r>
              <w:t xml:space="preserve">онных предписаний во </w:t>
            </w:r>
            <w:r w:rsidRPr="007A6182">
              <w:t>внутрен</w:t>
            </w:r>
            <w:r>
              <w:t>нем</w:t>
            </w:r>
            <w:r w:rsidRPr="007A6182">
              <w:t xml:space="preserve"> </w:t>
            </w:r>
            <w:r>
              <w:t>с</w:t>
            </w:r>
            <w:r>
              <w:t>у</w:t>
            </w:r>
            <w:r>
              <w:t xml:space="preserve">доходстве </w:t>
            </w:r>
            <w:r w:rsidRPr="007A6182">
              <w:t>(</w:t>
            </w:r>
            <w:r>
              <w:t xml:space="preserve">области </w:t>
            </w:r>
            <w:r w:rsidRPr="007A6182">
              <w:t xml:space="preserve">регулирования и </w:t>
            </w:r>
            <w:r>
              <w:t xml:space="preserve">наращивания </w:t>
            </w:r>
            <w:r w:rsidRPr="007A6182">
              <w:t>п</w:t>
            </w:r>
            <w:r w:rsidRPr="007A6182">
              <w:t>о</w:t>
            </w:r>
            <w:r w:rsidRPr="007A6182">
              <w:t>тенциала)</w:t>
            </w:r>
          </w:p>
          <w:p w:rsidR="002A642A" w:rsidRPr="007A6182" w:rsidRDefault="002A642A" w:rsidP="002A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Осуществляемая</w:t>
            </w:r>
            <w:r w:rsidRPr="007A6182">
              <w:t xml:space="preserve"> деятельност</w:t>
            </w:r>
            <w:r>
              <w:t>ь</w:t>
            </w:r>
          </w:p>
        </w:tc>
        <w:tc>
          <w:tcPr>
            <w:tcW w:w="5585" w:type="dxa"/>
            <w:tcBorders>
              <w:top w:val="single" w:sz="4" w:space="0" w:color="auto"/>
            </w:tcBorders>
            <w:shd w:val="clear" w:color="auto" w:fill="auto"/>
          </w:tcPr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 w:rsidRPr="007A6182">
              <w:t>3.1</w:t>
            </w:r>
            <w:r w:rsidRPr="007A6182">
              <w:tab/>
            </w:r>
            <w:r>
              <w:tab/>
            </w:r>
            <w:r w:rsidRPr="007A6182">
              <w:t xml:space="preserve">Унификация технических </w:t>
            </w:r>
            <w:r>
              <w:t>требований к судам</w:t>
            </w:r>
            <w:r w:rsidRPr="007A6182">
              <w:t>:</w:t>
            </w:r>
          </w:p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 w:rsidRPr="007A6182">
              <w:tab/>
            </w:r>
            <w:r>
              <w:tab/>
            </w:r>
            <w:r w:rsidRPr="007A6182">
              <w:t>а)</w:t>
            </w:r>
            <w:r w:rsidRPr="007A6182">
              <w:tab/>
            </w:r>
            <w:r>
              <w:tab/>
            </w:r>
            <w:r w:rsidRPr="007A6182">
              <w:t>продолжение работы по обновлению сущ</w:t>
            </w:r>
            <w:r w:rsidRPr="007A6182">
              <w:t>е</w:t>
            </w:r>
            <w:r w:rsidRPr="007A6182">
              <w:t xml:space="preserve">ствующих резолюций ЕЭК ООН: </w:t>
            </w:r>
            <w:r>
              <w:t>р</w:t>
            </w:r>
            <w:r w:rsidRPr="007A6182">
              <w:t>езолюци</w:t>
            </w:r>
            <w:r>
              <w:t>и</w:t>
            </w:r>
            <w:r w:rsidRPr="007A6182">
              <w:t xml:space="preserve"> № 61, </w:t>
            </w:r>
            <w:r>
              <w:t>р</w:t>
            </w:r>
            <w:r w:rsidRPr="007A6182">
              <w:t>езол</w:t>
            </w:r>
            <w:r w:rsidRPr="007A6182">
              <w:t>ю</w:t>
            </w:r>
            <w:r w:rsidRPr="007A6182">
              <w:t>ци</w:t>
            </w:r>
            <w:r>
              <w:t>и</w:t>
            </w:r>
            <w:r w:rsidRPr="007A6182">
              <w:t xml:space="preserve"> № 69 и, в частности:</w:t>
            </w:r>
          </w:p>
          <w:p w:rsidR="002A642A" w:rsidRPr="00971DC1" w:rsidRDefault="002A642A" w:rsidP="005B3173">
            <w:pPr>
              <w:tabs>
                <w:tab w:val="left" w:pos="432"/>
                <w:tab w:val="left" w:pos="576"/>
                <w:tab w:val="left" w:pos="864"/>
                <w:tab w:val="left" w:pos="1152"/>
              </w:tabs>
              <w:spacing w:before="40" w:after="80"/>
              <w:ind w:left="576" w:right="50" w:hanging="576"/>
              <w:rPr>
                <w:szCs w:val="20"/>
              </w:rPr>
            </w:pPr>
            <w:r>
              <w:rPr>
                <w:szCs w:val="20"/>
              </w:rPr>
              <w:tab/>
            </w:r>
            <w:r w:rsidRPr="00971DC1">
              <w:rPr>
                <w:szCs w:val="20"/>
              </w:rPr>
              <w:t>•</w:t>
            </w:r>
            <w:r w:rsidRPr="00971DC1">
              <w:rPr>
                <w:szCs w:val="20"/>
              </w:rPr>
              <w:tab/>
              <w:t>переиздание резолюции № 61 с надлежащим учетом поправок, одобренных SC.3;</w:t>
            </w:r>
          </w:p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>продолжение работы, направленной на возможное введение требований к новым типам судов, мер по повышению эк</w:t>
            </w:r>
            <w:r>
              <w:t>о</w:t>
            </w:r>
            <w:r>
              <w:t>логичности флота, инновационных технологий, норм с</w:t>
            </w:r>
            <w:r>
              <w:t>о</w:t>
            </w:r>
            <w:r>
              <w:t>временного оборудования, включая оборудование РИС;</w:t>
            </w:r>
          </w:p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>продолжение работы по формулированию требований к с</w:t>
            </w:r>
            <w:r>
              <w:t>у</w:t>
            </w:r>
            <w:r>
              <w:t>дам типа «река–море»;</w:t>
            </w:r>
          </w:p>
          <w:p w:rsidR="002A642A" w:rsidRPr="007A6182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>предложение государствам-членам о пересмотре прилож</w:t>
            </w:r>
            <w:r>
              <w:t>е</w:t>
            </w:r>
            <w:r>
              <w:t xml:space="preserve">ния </w:t>
            </w:r>
            <w:r>
              <w:rPr>
                <w:lang w:val="en-US"/>
              </w:rPr>
              <w:t>I</w:t>
            </w:r>
            <w:r>
              <w:t xml:space="preserve"> к резолюции № 61 «Классификация внутренних во</w:t>
            </w:r>
            <w:r>
              <w:t>д</w:t>
            </w:r>
            <w:r>
              <w:t>ных путей» с учетом текущей ситуации, реализации инфр</w:t>
            </w:r>
            <w:r>
              <w:t>а</w:t>
            </w:r>
            <w:r>
              <w:t>структурных проектов и т.д.;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7A6182" w:rsidRDefault="002A642A" w:rsidP="002A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ab/>
            </w:r>
            <w:r>
              <w:tab/>
            </w:r>
            <w:r>
              <w:rPr>
                <w:lang w:val="en-US"/>
              </w:rPr>
              <w:t>b</w:t>
            </w:r>
            <w:r w:rsidRPr="007D3501">
              <w:t>)</w:t>
            </w:r>
            <w:r w:rsidRPr="007D3501">
              <w:tab/>
            </w:r>
            <w:r>
              <w:tab/>
              <w:t>сбор информации и обсуждение возможности разработки рекомендаций ЕЭК ООН по модернизации и о</w:t>
            </w:r>
            <w:r>
              <w:t>б</w:t>
            </w:r>
            <w:r>
              <w:t>новлению речного флота; возможное проведение рабочего совещания по этому вопросу;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7A6182" w:rsidRDefault="002A642A" w:rsidP="002A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ab/>
            </w:r>
            <w:r>
              <w:tab/>
            </w:r>
            <w:r>
              <w:rPr>
                <w:lang w:val="en-US"/>
              </w:rPr>
              <w:t>c</w:t>
            </w:r>
            <w:r w:rsidRPr="00E46532">
              <w:t>)</w:t>
            </w:r>
            <w:r w:rsidRPr="00E46532">
              <w:tab/>
            </w:r>
            <w:r>
              <w:tab/>
              <w:t>проведение рабочих совещаний и направление государствам-членам и представителям данной отрасли приглашений для обсуждения работы по НИОКР и ново</w:t>
            </w:r>
            <w:r>
              <w:t>в</w:t>
            </w:r>
            <w:r>
              <w:t>ведений в секторе ВВТ;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7A6182" w:rsidRDefault="002A642A" w:rsidP="002A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ab/>
            </w:r>
            <w:r>
              <w:tab/>
            </w:r>
            <w:r>
              <w:rPr>
                <w:lang w:val="en-US"/>
              </w:rPr>
              <w:t>d</w:t>
            </w:r>
            <w:r w:rsidRPr="00E46532">
              <w:t>)</w:t>
            </w:r>
            <w:r w:rsidRPr="00E46532">
              <w:tab/>
            </w:r>
            <w:r>
              <w:tab/>
              <w:t>обмен оптимальной практикой, например пре</w:t>
            </w:r>
            <w:r>
              <w:t>д</w:t>
            </w:r>
            <w:r>
              <w:t xml:space="preserve">ложение ЕС осветить на сессиях </w:t>
            </w:r>
            <w:r>
              <w:rPr>
                <w:lang w:val="en-US"/>
              </w:rPr>
              <w:t>SC</w:t>
            </w:r>
            <w:r w:rsidRPr="00E46532">
              <w:t>.3</w:t>
            </w:r>
            <w:r>
              <w:t xml:space="preserve"> результаты иннов</w:t>
            </w:r>
            <w:r>
              <w:t>а</w:t>
            </w:r>
            <w:r>
              <w:t>ционной политики в рамках программы НАЯДЫ-</w:t>
            </w:r>
            <w:r>
              <w:rPr>
                <w:lang w:val="en-US"/>
              </w:rPr>
              <w:t>II</w:t>
            </w:r>
            <w:r>
              <w:t>.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7A6182" w:rsidRDefault="002A642A" w:rsidP="002A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>3.2</w:t>
            </w:r>
            <w:r>
              <w:tab/>
            </w:r>
            <w:r>
              <w:tab/>
              <w:t>Продолжение работы над правилами судоходства: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7A6182" w:rsidRDefault="002A642A" w:rsidP="002A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ab/>
            </w:r>
            <w:r>
              <w:tab/>
            </w:r>
            <w:r>
              <w:rPr>
                <w:lang w:val="en-US"/>
              </w:rPr>
              <w:t>a</w:t>
            </w:r>
            <w:r w:rsidRPr="0004262D">
              <w:t>)</w:t>
            </w:r>
            <w:r w:rsidRPr="0004262D">
              <w:tab/>
            </w:r>
            <w:r>
              <w:tab/>
              <w:t>продолжение работы по ЕПСВВП: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7A6182" w:rsidRDefault="002A642A" w:rsidP="002A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>сбор информации и обновление документа о ходе ос</w:t>
            </w:r>
            <w:r>
              <w:t>у</w:t>
            </w:r>
            <w:r>
              <w:t>ществления ЕПСВВП;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7A6182" w:rsidRDefault="002A642A" w:rsidP="002A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>мониторинг осуществления пятого пересмотренного изд</w:t>
            </w:r>
            <w:r>
              <w:t>а</w:t>
            </w:r>
            <w:r>
              <w:t>ния ЕПСВВП;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7A6182" w:rsidRDefault="002A642A" w:rsidP="002A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>поиск партнеров для подготовки текста ЕПСВВП на неме</w:t>
            </w:r>
            <w:r>
              <w:t>ц</w:t>
            </w:r>
            <w:r>
              <w:t>ком языке; предложение о сотрудничестве по этому вопросу с Центральной комиссией судоходства по Рейну и Дуна</w:t>
            </w:r>
            <w:r>
              <w:t>й</w:t>
            </w:r>
            <w:r>
              <w:t>ской комиссией;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7A6182" w:rsidRDefault="002A642A" w:rsidP="002A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ab/>
            </w:r>
            <w:r>
              <w:tab/>
            </w:r>
            <w:r>
              <w:rPr>
                <w:lang w:val="en-US"/>
              </w:rPr>
              <w:t>b</w:t>
            </w:r>
            <w:r w:rsidRPr="0004262D">
              <w:t>)</w:t>
            </w:r>
            <w:r w:rsidRPr="0004262D">
              <w:tab/>
            </w:r>
            <w:r>
              <w:tab/>
              <w:t>продолжение работы над сигнализацией на водных путях: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7A6182" w:rsidRDefault="002A642A" w:rsidP="002A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>обновление Сигнализации на внутренних водных путях (СИГВВП);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7A6182" w:rsidRDefault="002A642A" w:rsidP="002A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>рассмотрение необходимости обновления Инструкции по сигнальным знакам, регулирующим судоходство по водным путям;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7A6182" w:rsidRDefault="002A642A" w:rsidP="002A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>создание базы данных о сигнализации на ВВТ, использу</w:t>
            </w:r>
            <w:r>
              <w:t>е</w:t>
            </w:r>
            <w:r>
              <w:t>мой странами ЕЭК ООН;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7A6182" w:rsidRDefault="002A642A" w:rsidP="002A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ab/>
            </w:r>
            <w:r>
              <w:tab/>
            </w:r>
            <w:r>
              <w:rPr>
                <w:lang w:val="en-US"/>
              </w:rPr>
              <w:t>c</w:t>
            </w:r>
            <w:r w:rsidRPr="0004262D">
              <w:t>)</w:t>
            </w:r>
            <w:r w:rsidRPr="0004262D">
              <w:tab/>
            </w:r>
            <w:r>
              <w:tab/>
              <w:t>проведение рабочего совещания по вопросу об активизации деятельности в области обеспечения безопа</w:t>
            </w:r>
            <w:r>
              <w:t>с</w:t>
            </w:r>
            <w:r>
              <w:t>ности во внутреннем судоходстве.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7A6182" w:rsidRDefault="002A642A" w:rsidP="002A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>3.3</w:t>
            </w:r>
            <w:r>
              <w:tab/>
            </w:r>
            <w:r>
              <w:tab/>
              <w:t>Продолжение работы над положениями, нацеленн</w:t>
            </w:r>
            <w:r>
              <w:t>ы</w:t>
            </w:r>
            <w:r>
              <w:t>ми на решение экологических проблем и снижение «угл</w:t>
            </w:r>
            <w:r>
              <w:t>е</w:t>
            </w:r>
            <w:r>
              <w:t>родного следа»: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7A6182" w:rsidRDefault="002A642A" w:rsidP="002A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ab/>
            </w:r>
            <w:r>
              <w:tab/>
            </w:r>
            <w:r>
              <w:rPr>
                <w:lang w:val="en-US"/>
              </w:rPr>
              <w:t>a</w:t>
            </w:r>
            <w:r w:rsidRPr="0004262D">
              <w:t>)</w:t>
            </w:r>
            <w:r w:rsidRPr="0004262D">
              <w:tab/>
            </w:r>
            <w:r>
              <w:tab/>
              <w:t>повышение экологичности флота и, при нео</w:t>
            </w:r>
            <w:r>
              <w:t>б</w:t>
            </w:r>
            <w:r>
              <w:t>ходимости, обмен опытом с ЕС и речными комиссиями в этой области;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7A6182" w:rsidRDefault="002A642A" w:rsidP="002A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ab/>
            </w:r>
            <w:r>
              <w:tab/>
            </w:r>
            <w:r>
              <w:rPr>
                <w:lang w:val="en-US"/>
              </w:rPr>
              <w:t>b</w:t>
            </w:r>
            <w:r w:rsidRPr="00ED633A">
              <w:t>)</w:t>
            </w:r>
            <w:r w:rsidRPr="00ED633A">
              <w:tab/>
            </w:r>
            <w:r>
              <w:tab/>
              <w:t>обновление либо введение новых положений по усилению защитных мер против загрязнения вод с судов, включая все виды загрязнения, а также шум и другие виды загрязнения окружающей среды;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7A6182" w:rsidRDefault="002A642A" w:rsidP="002A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ab/>
            </w:r>
            <w:r>
              <w:tab/>
            </w:r>
            <w:r>
              <w:rPr>
                <w:lang w:val="en-US"/>
              </w:rPr>
              <w:t>c</w:t>
            </w:r>
            <w:r w:rsidRPr="00ED633A">
              <w:t>)</w:t>
            </w:r>
            <w:r w:rsidRPr="00ED633A">
              <w:tab/>
            </w:r>
            <w:r>
              <w:tab/>
              <w:t>начало диалога по воздействию изменения климата на ВВТ.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7A6182" w:rsidRDefault="002A642A" w:rsidP="002A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Default="002A642A" w:rsidP="005B317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>3.4</w:t>
            </w:r>
            <w:r>
              <w:tab/>
            </w:r>
            <w:r>
              <w:tab/>
              <w:t>Начало обсуждения перспектив использования эле</w:t>
            </w:r>
            <w:r>
              <w:t>к</w:t>
            </w:r>
            <w:r>
              <w:t>тронного формата судовых документов.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Pr="007A6182" w:rsidRDefault="002A642A" w:rsidP="002A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Default="002A642A" w:rsidP="005B317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>3.5</w:t>
            </w:r>
            <w:r>
              <w:tab/>
            </w:r>
            <w:r>
              <w:tab/>
              <w:t>Продолжение обсуждения вопроса о европейской б</w:t>
            </w:r>
            <w:r>
              <w:t>а</w:t>
            </w:r>
            <w:r>
              <w:t>зе данных о корпусах судов в целях ее применения на о</w:t>
            </w:r>
            <w:r>
              <w:t>б</w:t>
            </w:r>
            <w:r>
              <w:t>щеевропейском уровне.</w:t>
            </w:r>
          </w:p>
        </w:tc>
      </w:tr>
      <w:tr w:rsidR="002A642A" w:rsidRPr="00445176" w:rsidTr="00AB0FF7">
        <w:tc>
          <w:tcPr>
            <w:tcW w:w="1989" w:type="dxa"/>
            <w:shd w:val="clear" w:color="auto" w:fill="auto"/>
          </w:tcPr>
          <w:p w:rsidR="002A642A" w:rsidRPr="007A6182" w:rsidRDefault="002A642A" w:rsidP="002A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Default="002A642A" w:rsidP="005B3173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>3.6</w:t>
            </w:r>
            <w:r>
              <w:tab/>
            </w:r>
            <w:r>
              <w:tab/>
              <w:t>Продолжение работы по опубликованию карт евр</w:t>
            </w:r>
            <w:r>
              <w:t>о</w:t>
            </w:r>
            <w:r>
              <w:t>пейских внутренних водных путей и возможная разработка интерактивных карт.</w:t>
            </w:r>
          </w:p>
        </w:tc>
      </w:tr>
      <w:tr w:rsidR="002A642A" w:rsidRPr="00445176" w:rsidTr="00AB0FF7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2A642A" w:rsidRPr="007A6182" w:rsidRDefault="002A642A" w:rsidP="002A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>3.7</w:t>
            </w:r>
            <w:r>
              <w:tab/>
            </w:r>
            <w:r>
              <w:tab/>
              <w:t>Создание видеофильма о ЕПСВВП, свидетельству</w:t>
            </w:r>
            <w:r>
              <w:t>ю</w:t>
            </w:r>
            <w:r>
              <w:t>щего о важности этого документа и его значении для бе</w:t>
            </w:r>
            <w:r>
              <w:t>з</w:t>
            </w:r>
            <w:r>
              <w:t>опасности судоходства.</w:t>
            </w:r>
          </w:p>
        </w:tc>
      </w:tr>
      <w:tr w:rsidR="00AB0FF7" w:rsidRPr="00445176" w:rsidTr="00AB0FF7"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</w:tcPr>
          <w:p w:rsidR="00AB0FF7" w:rsidRPr="007A6182" w:rsidRDefault="00AB0FF7" w:rsidP="002A642A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tcBorders>
              <w:top w:val="single" w:sz="4" w:space="0" w:color="auto"/>
            </w:tcBorders>
            <w:shd w:val="clear" w:color="auto" w:fill="auto"/>
          </w:tcPr>
          <w:p w:rsidR="00AB0FF7" w:rsidRDefault="00AB0FF7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</w:p>
        </w:tc>
      </w:tr>
      <w:tr w:rsidR="002A642A" w:rsidRPr="00445176" w:rsidTr="00AB0FF7">
        <w:tc>
          <w:tcPr>
            <w:tcW w:w="1989" w:type="dxa"/>
            <w:shd w:val="clear" w:color="auto" w:fill="auto"/>
          </w:tcPr>
          <w:p w:rsidR="002A642A" w:rsidRDefault="002A642A" w:rsidP="00C167CC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lastRenderedPageBreak/>
              <w:t>Направление де</w:t>
            </w:r>
            <w:r>
              <w:t>я</w:t>
            </w:r>
            <w:r>
              <w:t>тельности 4.</w:t>
            </w:r>
            <w:r>
              <w:br/>
              <w:t>Гармонизация пр</w:t>
            </w:r>
            <w:r>
              <w:t>а</w:t>
            </w:r>
            <w:r>
              <w:t>вовой базы межд</w:t>
            </w:r>
            <w:r>
              <w:t>у</w:t>
            </w:r>
            <w:r>
              <w:t>народного ВВТ (о</w:t>
            </w:r>
            <w:r>
              <w:t>б</w:t>
            </w:r>
            <w:r>
              <w:t>ласти регулиров</w:t>
            </w:r>
            <w:r>
              <w:t>а</w:t>
            </w:r>
            <w:r>
              <w:t>ния и наращивания потенциала)</w:t>
            </w:r>
          </w:p>
          <w:p w:rsidR="002A642A" w:rsidRPr="007A6182" w:rsidRDefault="002A642A" w:rsidP="002A642A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Осуществляемая деятельность</w:t>
            </w:r>
          </w:p>
        </w:tc>
        <w:tc>
          <w:tcPr>
            <w:tcW w:w="5585" w:type="dxa"/>
            <w:shd w:val="clear" w:color="auto" w:fill="auto"/>
          </w:tcPr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>4.1</w:t>
            </w:r>
            <w:r>
              <w:tab/>
            </w:r>
            <w:r>
              <w:tab/>
              <w:t>Содействие осуществлению действующих конвенций ЕЭК ООН, касающихся внутреннего судоходства, и оценке соответствующих правовых документов для принятия р</w:t>
            </w:r>
            <w:r>
              <w:t>е</w:t>
            </w:r>
            <w:r>
              <w:t>шения об обновлении тех из них, которые уже устарели:</w:t>
            </w:r>
          </w:p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ab/>
            </w:r>
            <w:r>
              <w:tab/>
            </w:r>
            <w:r>
              <w:rPr>
                <w:lang w:val="en-US"/>
              </w:rPr>
              <w:t>a</w:t>
            </w:r>
            <w:r w:rsidRPr="005B56A4">
              <w:t>)</w:t>
            </w:r>
            <w:r w:rsidRPr="005B56A4">
              <w:tab/>
            </w:r>
            <w:r>
              <w:tab/>
              <w:t>проведение анализа осуществления действу</w:t>
            </w:r>
            <w:r>
              <w:t>ю</w:t>
            </w:r>
            <w:r>
              <w:t>щих конвенций Договаривающимися сторонами;</w:t>
            </w:r>
          </w:p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ab/>
            </w:r>
            <w:r>
              <w:tab/>
            </w:r>
            <w:r>
              <w:rPr>
                <w:lang w:val="en-US"/>
              </w:rPr>
              <w:t>b</w:t>
            </w:r>
            <w:r w:rsidRPr="005B56A4">
              <w:t>)</w:t>
            </w:r>
            <w:r w:rsidRPr="005B56A4">
              <w:tab/>
            </w:r>
            <w:r>
              <w:tab/>
              <w:t>сбор информации о применении положений этих конвенций на национальном уровне;</w:t>
            </w:r>
          </w:p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ab/>
            </w:r>
            <w:r>
              <w:tab/>
            </w:r>
            <w:r>
              <w:rPr>
                <w:lang w:val="en-US"/>
              </w:rPr>
              <w:t>c</w:t>
            </w:r>
            <w:r w:rsidRPr="005B56A4">
              <w:t>)</w:t>
            </w:r>
            <w:r w:rsidRPr="005B56A4">
              <w:tab/>
            </w:r>
            <w:r>
              <w:tab/>
              <w:t>продолжение работы над конвенциями, кот</w:t>
            </w:r>
            <w:r>
              <w:t>о</w:t>
            </w:r>
            <w:r>
              <w:t>рые пока не вступили в силу.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Default="002A642A" w:rsidP="005B3173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>Возможным результатом этой работы могло бы стать пов</w:t>
            </w:r>
            <w:r>
              <w:t>ы</w:t>
            </w:r>
            <w:r>
              <w:t>шение эффективности международных конвенций в кач</w:t>
            </w:r>
            <w:r>
              <w:t>е</w:t>
            </w:r>
            <w:r>
              <w:t>стве рабочих инструментов и увеличение числа Договар</w:t>
            </w:r>
            <w:r>
              <w:t>и</w:t>
            </w:r>
            <w:r>
              <w:t>вающихся сторон.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Default="002A642A" w:rsidP="00C167C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>4.2</w:t>
            </w:r>
            <w:r>
              <w:tab/>
            </w:r>
            <w:r>
              <w:tab/>
              <w:t>Продолжение работы по устранению препятствий з</w:t>
            </w:r>
            <w:r>
              <w:t>а</w:t>
            </w:r>
            <w:r>
              <w:t>конодательного характера в секторе ВВТ.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Default="002A642A" w:rsidP="00C167CC">
            <w:pPr>
              <w:keepNext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rPr>
                <w:lang w:val="en-US"/>
              </w:rPr>
              <w:t>SC</w:t>
            </w:r>
            <w:r w:rsidRPr="005B56A4">
              <w:t>.3</w:t>
            </w:r>
            <w:r>
              <w:t xml:space="preserve"> могла бы вновь рассмотреть выводы Группы экспертов по препятствиям законодательного характера, с тем чтобы: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Pr="00507A8E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ab/>
            </w:r>
            <w:r>
              <w:tab/>
            </w:r>
            <w:r>
              <w:rPr>
                <w:lang w:val="en-US"/>
              </w:rPr>
              <w:t>a</w:t>
            </w:r>
            <w:r w:rsidRPr="00937A3E">
              <w:t>)</w:t>
            </w:r>
            <w:r w:rsidRPr="00937A3E">
              <w:tab/>
            </w:r>
            <w:r>
              <w:tab/>
              <w:t>уточнить эти выводы;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ab/>
            </w:r>
            <w:r>
              <w:tab/>
            </w:r>
            <w:r>
              <w:rPr>
                <w:lang w:val="en-US"/>
              </w:rPr>
              <w:t>b</w:t>
            </w:r>
            <w:r w:rsidRPr="005B56A4">
              <w:t>)</w:t>
            </w:r>
            <w:r>
              <w:tab/>
            </w:r>
            <w:r w:rsidRPr="005B56A4">
              <w:tab/>
            </w:r>
            <w:r>
              <w:t>вынести предложения по очередному пер</w:t>
            </w:r>
            <w:r>
              <w:t>е</w:t>
            </w:r>
            <w:r>
              <w:t>смотру Белой книги по эффективному и устойчивому вну</w:t>
            </w:r>
            <w:r>
              <w:t>т</w:t>
            </w:r>
            <w:r>
              <w:t>реннему водному транспорту в Европе.</w:t>
            </w:r>
          </w:p>
        </w:tc>
      </w:tr>
      <w:tr w:rsidR="002A642A" w:rsidRPr="00445176" w:rsidTr="00891803">
        <w:tc>
          <w:tcPr>
            <w:tcW w:w="1989" w:type="dxa"/>
            <w:shd w:val="clear" w:color="auto" w:fill="auto"/>
          </w:tcPr>
          <w:p w:rsidR="002A642A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shd w:val="clear" w:color="auto" w:fill="auto"/>
          </w:tcPr>
          <w:p w:rsidR="002A642A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>4.3</w:t>
            </w:r>
            <w:r>
              <w:tab/>
            </w:r>
            <w:r>
              <w:tab/>
              <w:t>Продолжение работы по проекту общеевропейских правил, касающихся общей аварии.</w:t>
            </w:r>
          </w:p>
        </w:tc>
      </w:tr>
      <w:tr w:rsidR="002A642A" w:rsidRPr="00445176" w:rsidTr="00891803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2A642A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:rsidR="002A642A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>4.4</w:t>
            </w:r>
            <w:r>
              <w:tab/>
            </w:r>
            <w:r>
              <w:tab/>
              <w:t>Укрепление сотрудничества с Венгрией и речными комиссиями в целях содействия осуществлению Будапеш</w:t>
            </w:r>
            <w:r>
              <w:t>т</w:t>
            </w:r>
            <w:r>
              <w:t>ской конвенции о договоре перевозки грузов по внутренним водным путям (КПГВ).</w:t>
            </w:r>
          </w:p>
        </w:tc>
      </w:tr>
      <w:tr w:rsidR="002A642A" w:rsidRPr="00445176" w:rsidTr="00AB0FF7"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42A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Направление де</w:t>
            </w:r>
            <w:r>
              <w:t>я</w:t>
            </w:r>
            <w:r>
              <w:t>тельности 5.</w:t>
            </w:r>
            <w:r>
              <w:br/>
              <w:t>Внутренний водный транспорт и бе</w:t>
            </w:r>
            <w:r>
              <w:t>з</w:t>
            </w:r>
            <w:r>
              <w:t>опасность (области стратегического диалога и регулир</w:t>
            </w:r>
            <w:r>
              <w:t>о</w:t>
            </w:r>
            <w:r>
              <w:t>вания)</w:t>
            </w:r>
          </w:p>
          <w:p w:rsidR="002A642A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Осуществляемая деятельность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42A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>5.1</w:t>
            </w:r>
            <w:r>
              <w:tab/>
            </w:r>
            <w:r>
              <w:tab/>
              <w:t>Продолжение обсуждения положений, касающихся обеспечения безопасности и нацеленных на повышение безопасности внутреннего водного транспорта в соотве</w:t>
            </w:r>
            <w:r>
              <w:t>т</w:t>
            </w:r>
            <w:r>
              <w:t>ствии с решением КВТ (</w:t>
            </w:r>
            <w:r>
              <w:rPr>
                <w:lang w:val="en-US"/>
              </w:rPr>
              <w:t>ECE</w:t>
            </w:r>
            <w:r w:rsidRPr="00C27635">
              <w:t>/</w:t>
            </w:r>
            <w:r>
              <w:rPr>
                <w:lang w:val="en-US"/>
              </w:rPr>
              <w:t>TRANS</w:t>
            </w:r>
            <w:r w:rsidRPr="00C27635">
              <w:t xml:space="preserve">/208, </w:t>
            </w:r>
            <w:r>
              <w:t>пункт 91).</w:t>
            </w:r>
          </w:p>
          <w:p w:rsidR="002A642A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>5.2</w:t>
            </w:r>
            <w:r>
              <w:tab/>
            </w:r>
            <w:r>
              <w:tab/>
              <w:t>Обмен соответствующей оптимальной практикой в контексте других видов транспорта.</w:t>
            </w:r>
          </w:p>
        </w:tc>
      </w:tr>
      <w:tr w:rsidR="002A642A" w:rsidRPr="00445176" w:rsidTr="00AB0FF7">
        <w:trPr>
          <w:trHeight w:val="50"/>
        </w:trPr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</w:tcPr>
          <w:p w:rsidR="002A642A" w:rsidRDefault="002A642A" w:rsidP="00AB0F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Направление де</w:t>
            </w:r>
            <w:r>
              <w:t>я</w:t>
            </w:r>
            <w:r>
              <w:t>тельности 6.</w:t>
            </w:r>
            <w:r>
              <w:br/>
              <w:t>Признание свид</w:t>
            </w:r>
            <w:r>
              <w:t>е</w:t>
            </w:r>
            <w:r>
              <w:t>тельств и образов</w:t>
            </w:r>
            <w:r>
              <w:t>а</w:t>
            </w:r>
            <w:r>
              <w:t>тельные стандарты во внутреннем с</w:t>
            </w:r>
            <w:r>
              <w:t>у</w:t>
            </w:r>
            <w:r>
              <w:t>доходстве</w:t>
            </w:r>
          </w:p>
        </w:tc>
        <w:tc>
          <w:tcPr>
            <w:tcW w:w="5585" w:type="dxa"/>
            <w:tcBorders>
              <w:top w:val="single" w:sz="4" w:space="0" w:color="auto"/>
            </w:tcBorders>
            <w:shd w:val="clear" w:color="auto" w:fill="auto"/>
          </w:tcPr>
          <w:p w:rsidR="002A642A" w:rsidRDefault="002A642A" w:rsidP="00AB0F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>6.1</w:t>
            </w:r>
            <w:r>
              <w:tab/>
            </w:r>
            <w:r>
              <w:tab/>
              <w:t>Содействие работе по вынесению рекомендаций в отношении единых принципов обучения для экипажей: д</w:t>
            </w:r>
            <w:r>
              <w:t>о</w:t>
            </w:r>
            <w:r>
              <w:t>стижение целей, поставленных перед Международной группой экспертов по взаимному признанию удостоверений судоводителей и согласованию профессиональных требов</w:t>
            </w:r>
            <w:r>
              <w:t>а</w:t>
            </w:r>
            <w:r>
              <w:t>ний во внутреннем судоходстве.</w:t>
            </w:r>
          </w:p>
        </w:tc>
      </w:tr>
      <w:tr w:rsidR="00AB0FF7" w:rsidRPr="00445176" w:rsidTr="00AB0FF7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AB0FF7" w:rsidRDefault="00AB0FF7" w:rsidP="00AB0F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lastRenderedPageBreak/>
              <w:t>Рассмотрение в</w:t>
            </w:r>
            <w:r>
              <w:t>о</w:t>
            </w:r>
            <w:r>
              <w:t>проса о задачах на рынке труда (обл</w:t>
            </w:r>
            <w:r>
              <w:t>а</w:t>
            </w:r>
            <w:r>
              <w:t>сти наращивания потенциала и рег</w:t>
            </w:r>
            <w:r>
              <w:t>у</w:t>
            </w:r>
            <w:r>
              <w:t>лирования)</w:t>
            </w:r>
          </w:p>
          <w:p w:rsidR="00AB0FF7" w:rsidRDefault="00AB0FF7" w:rsidP="00AB0F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>
              <w:t>Осуществляемая деятельность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:rsidR="00AB0FF7" w:rsidRDefault="00AB0FF7" w:rsidP="00AB0FF7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>6.2</w:t>
            </w:r>
            <w:r>
              <w:tab/>
            </w:r>
            <w:r>
              <w:tab/>
              <w:t>Обмен опытом применения новых технологий в пр</w:t>
            </w:r>
            <w:r>
              <w:t>о</w:t>
            </w:r>
            <w:r>
              <w:t>цессе обучения и профессиональной подготовки.</w:t>
            </w:r>
          </w:p>
          <w:p w:rsidR="00AB0FF7" w:rsidRDefault="00AB0FF7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</w:pPr>
            <w:r>
              <w:t>6.3</w:t>
            </w:r>
            <w:r>
              <w:tab/>
            </w:r>
            <w:r>
              <w:tab/>
              <w:t>Обмен опытом между государствами-членами и ре</w:t>
            </w:r>
            <w:r>
              <w:t>ч</w:t>
            </w:r>
            <w:r>
              <w:t>ными комиссиями в рамках данного сектора.</w:t>
            </w:r>
          </w:p>
        </w:tc>
      </w:tr>
      <w:tr w:rsidR="002A642A" w:rsidRPr="00937A3E" w:rsidTr="00AB0FF7"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</w:tcPr>
          <w:p w:rsidR="002A642A" w:rsidRPr="00937A3E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  <w:r w:rsidRPr="00937A3E">
              <w:rPr>
                <w:szCs w:val="20"/>
              </w:rPr>
              <w:t>Направление де</w:t>
            </w:r>
            <w:r w:rsidRPr="00937A3E">
              <w:rPr>
                <w:szCs w:val="20"/>
              </w:rPr>
              <w:t>я</w:t>
            </w:r>
            <w:r w:rsidRPr="00937A3E">
              <w:rPr>
                <w:szCs w:val="20"/>
              </w:rPr>
              <w:t>тельности 7.</w:t>
            </w:r>
            <w:r w:rsidRPr="00937A3E">
              <w:rPr>
                <w:szCs w:val="20"/>
              </w:rPr>
              <w:br/>
              <w:t>Международная конференция выс</w:t>
            </w:r>
            <w:r w:rsidRPr="00937A3E">
              <w:rPr>
                <w:szCs w:val="20"/>
              </w:rPr>
              <w:t>о</w:t>
            </w:r>
            <w:r w:rsidRPr="00937A3E">
              <w:rPr>
                <w:szCs w:val="20"/>
              </w:rPr>
              <w:t>кого уровня по вопросам вну</w:t>
            </w:r>
            <w:r w:rsidRPr="00937A3E">
              <w:rPr>
                <w:szCs w:val="20"/>
              </w:rPr>
              <w:t>т</w:t>
            </w:r>
            <w:r w:rsidRPr="00937A3E">
              <w:rPr>
                <w:szCs w:val="20"/>
              </w:rPr>
              <w:t>реннего судоходства</w:t>
            </w:r>
          </w:p>
          <w:p w:rsidR="002A642A" w:rsidRPr="00937A3E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  <w:r w:rsidRPr="00937A3E">
              <w:rPr>
                <w:szCs w:val="20"/>
              </w:rPr>
              <w:t>Единовременное мероприятие с во</w:t>
            </w:r>
            <w:r w:rsidRPr="00937A3E">
              <w:rPr>
                <w:szCs w:val="20"/>
              </w:rPr>
              <w:t>з</w:t>
            </w:r>
            <w:r w:rsidRPr="00937A3E">
              <w:rPr>
                <w:szCs w:val="20"/>
              </w:rPr>
              <w:t>можной последу</w:t>
            </w:r>
            <w:r w:rsidRPr="00937A3E">
              <w:rPr>
                <w:szCs w:val="20"/>
              </w:rPr>
              <w:t>ю</w:t>
            </w:r>
            <w:r w:rsidRPr="00937A3E">
              <w:rPr>
                <w:szCs w:val="20"/>
              </w:rPr>
              <w:t>щей деятельностью</w:t>
            </w:r>
          </w:p>
        </w:tc>
        <w:tc>
          <w:tcPr>
            <w:tcW w:w="5585" w:type="dxa"/>
            <w:tcBorders>
              <w:top w:val="single" w:sz="4" w:space="0" w:color="auto"/>
            </w:tcBorders>
            <w:shd w:val="clear" w:color="auto" w:fill="auto"/>
          </w:tcPr>
          <w:p w:rsidR="002A642A" w:rsidRPr="00937A3E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937A3E">
              <w:rPr>
                <w:szCs w:val="20"/>
              </w:rPr>
              <w:t>7.1</w:t>
            </w:r>
            <w:r w:rsidRPr="00937A3E">
              <w:rPr>
                <w:szCs w:val="20"/>
              </w:rPr>
              <w:tab/>
            </w:r>
            <w:r w:rsidRPr="00937A3E">
              <w:rPr>
                <w:szCs w:val="20"/>
              </w:rPr>
              <w:tab/>
              <w:t>Организация международной конференции по вопр</w:t>
            </w:r>
            <w:r w:rsidRPr="00937A3E">
              <w:rPr>
                <w:szCs w:val="20"/>
              </w:rPr>
              <w:t>о</w:t>
            </w:r>
            <w:r w:rsidRPr="00937A3E">
              <w:rPr>
                <w:szCs w:val="20"/>
              </w:rPr>
              <w:t xml:space="preserve">сам ВВТ в 2016 </w:t>
            </w:r>
            <w:r>
              <w:rPr>
                <w:szCs w:val="20"/>
              </w:rPr>
              <w:t xml:space="preserve">году </w:t>
            </w:r>
            <w:r w:rsidRPr="00937A3E">
              <w:rPr>
                <w:szCs w:val="20"/>
              </w:rPr>
              <w:t>или в 2017 году.</w:t>
            </w:r>
          </w:p>
          <w:p w:rsidR="002A642A" w:rsidRPr="00937A3E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937A3E">
              <w:rPr>
                <w:szCs w:val="20"/>
              </w:rPr>
              <w:t>В Белой книге ЕЭК ООН по ВВТ предусматривается орг</w:t>
            </w:r>
            <w:r w:rsidRPr="00937A3E">
              <w:rPr>
                <w:szCs w:val="20"/>
              </w:rPr>
              <w:t>а</w:t>
            </w:r>
            <w:r w:rsidRPr="00937A3E">
              <w:rPr>
                <w:szCs w:val="20"/>
              </w:rPr>
              <w:t>низация международной конференции высокого уровня с участием всех стран, имеющих судоходные внутренние водные пути.</w:t>
            </w:r>
          </w:p>
          <w:p w:rsidR="002A642A" w:rsidRPr="00937A3E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937A3E">
              <w:rPr>
                <w:szCs w:val="20"/>
              </w:rPr>
              <w:t>В свете Повестки дня до 2030 года и утвержденных ЦУР эта запланированная глобальная конференция может быть нацелена на повышение осведомленности о важности вну</w:t>
            </w:r>
            <w:r w:rsidRPr="00937A3E">
              <w:rPr>
                <w:szCs w:val="20"/>
              </w:rPr>
              <w:t>т</w:t>
            </w:r>
            <w:r w:rsidRPr="00937A3E">
              <w:rPr>
                <w:szCs w:val="20"/>
              </w:rPr>
              <w:t xml:space="preserve">реннего судоходства на глобальном уровне. </w:t>
            </w:r>
            <w:r>
              <w:rPr>
                <w:szCs w:val="20"/>
              </w:rPr>
              <w:t>Поэтому</w:t>
            </w:r>
            <w:r w:rsidRPr="00937A3E">
              <w:rPr>
                <w:szCs w:val="20"/>
              </w:rPr>
              <w:t xml:space="preserve"> осно</w:t>
            </w:r>
            <w:r w:rsidRPr="00937A3E">
              <w:rPr>
                <w:szCs w:val="20"/>
              </w:rPr>
              <w:t>в</w:t>
            </w:r>
            <w:r w:rsidRPr="00937A3E">
              <w:rPr>
                <w:szCs w:val="20"/>
              </w:rPr>
              <w:t xml:space="preserve">ной темой международной конференции высокого уровня </w:t>
            </w:r>
            <w:r>
              <w:rPr>
                <w:szCs w:val="20"/>
              </w:rPr>
              <w:t>могли бы стать</w:t>
            </w:r>
            <w:r w:rsidRPr="00937A3E">
              <w:rPr>
                <w:szCs w:val="20"/>
              </w:rPr>
              <w:t xml:space="preserve"> задачи и вызовы в секторе ВВТ </w:t>
            </w:r>
            <w:r>
              <w:rPr>
                <w:szCs w:val="20"/>
              </w:rPr>
              <w:t>с точки зр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</w:t>
            </w:r>
            <w:r w:rsidRPr="00937A3E">
              <w:rPr>
                <w:szCs w:val="20"/>
              </w:rPr>
              <w:t xml:space="preserve"> достижения ЦУР. </w:t>
            </w:r>
            <w:r>
              <w:rPr>
                <w:szCs w:val="20"/>
              </w:rPr>
              <w:t>Они могли бы включать, в</w:t>
            </w:r>
            <w:r w:rsidRPr="00937A3E">
              <w:rPr>
                <w:szCs w:val="20"/>
              </w:rPr>
              <w:t xml:space="preserve"> частности, та</w:t>
            </w:r>
            <w:r>
              <w:rPr>
                <w:szCs w:val="20"/>
              </w:rPr>
              <w:t xml:space="preserve">кие вопросы, представляющие общий </w:t>
            </w:r>
            <w:r w:rsidRPr="00937A3E">
              <w:rPr>
                <w:szCs w:val="20"/>
              </w:rPr>
              <w:t>интере</w:t>
            </w:r>
            <w:r>
              <w:rPr>
                <w:szCs w:val="20"/>
              </w:rPr>
              <w:t>с</w:t>
            </w:r>
            <w:r w:rsidRPr="00937A3E">
              <w:rPr>
                <w:szCs w:val="20"/>
              </w:rPr>
              <w:t xml:space="preserve"> и </w:t>
            </w:r>
            <w:r>
              <w:rPr>
                <w:szCs w:val="20"/>
              </w:rPr>
              <w:t>освещ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 xml:space="preserve">ющие проблемы </w:t>
            </w:r>
            <w:r w:rsidRPr="00937A3E">
              <w:rPr>
                <w:szCs w:val="20"/>
              </w:rPr>
              <w:t>глобаль</w:t>
            </w:r>
            <w:r>
              <w:rPr>
                <w:szCs w:val="20"/>
              </w:rPr>
              <w:t>ного характера</w:t>
            </w:r>
            <w:r w:rsidRPr="00937A3E">
              <w:rPr>
                <w:szCs w:val="20"/>
              </w:rPr>
              <w:t>, как:</w:t>
            </w:r>
          </w:p>
        </w:tc>
      </w:tr>
      <w:tr w:rsidR="002A642A" w:rsidRPr="00FD454B" w:rsidTr="00891803">
        <w:tc>
          <w:tcPr>
            <w:tcW w:w="1989" w:type="dxa"/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5585" w:type="dxa"/>
            <w:shd w:val="clear" w:color="auto" w:fill="auto"/>
          </w:tcPr>
          <w:p w:rsidR="002A642A" w:rsidRPr="00195F58" w:rsidRDefault="002A642A" w:rsidP="00C167CC">
            <w:pPr>
              <w:tabs>
                <w:tab w:val="left" w:pos="432"/>
                <w:tab w:val="left" w:pos="576"/>
                <w:tab w:val="left" w:pos="864"/>
                <w:tab w:val="left" w:pos="1152"/>
              </w:tabs>
              <w:spacing w:before="40" w:after="80"/>
              <w:ind w:left="576" w:right="50" w:hanging="576"/>
              <w:rPr>
                <w:szCs w:val="20"/>
              </w:rPr>
            </w:pPr>
            <w:r w:rsidRPr="00195F58">
              <w:rPr>
                <w:szCs w:val="20"/>
              </w:rPr>
              <w:tab/>
              <w:t>•</w:t>
            </w:r>
            <w:r w:rsidRPr="00195F58">
              <w:rPr>
                <w:szCs w:val="20"/>
              </w:rPr>
              <w:tab/>
              <w:t xml:space="preserve">возможные пути укрепления </w:t>
            </w:r>
            <w:r>
              <w:rPr>
                <w:szCs w:val="20"/>
              </w:rPr>
              <w:t>позиций</w:t>
            </w:r>
            <w:r w:rsidRPr="00195F58">
              <w:rPr>
                <w:szCs w:val="20"/>
              </w:rPr>
              <w:t xml:space="preserve"> ВВТ на гл</w:t>
            </w:r>
            <w:r w:rsidRPr="00195F58">
              <w:rPr>
                <w:szCs w:val="20"/>
              </w:rPr>
              <w:t>о</w:t>
            </w:r>
            <w:r w:rsidRPr="00195F58">
              <w:rPr>
                <w:szCs w:val="20"/>
              </w:rPr>
              <w:t>бальном уровне;</w:t>
            </w:r>
          </w:p>
          <w:p w:rsidR="002A642A" w:rsidRPr="00195F58" w:rsidRDefault="002A642A" w:rsidP="00C167CC">
            <w:pPr>
              <w:tabs>
                <w:tab w:val="left" w:pos="432"/>
                <w:tab w:val="left" w:pos="576"/>
                <w:tab w:val="left" w:pos="864"/>
                <w:tab w:val="left" w:pos="1152"/>
              </w:tabs>
              <w:spacing w:before="40" w:after="80"/>
              <w:ind w:left="576" w:right="50" w:hanging="576"/>
              <w:rPr>
                <w:szCs w:val="20"/>
              </w:rPr>
            </w:pPr>
            <w:r w:rsidRPr="00195F58">
              <w:rPr>
                <w:szCs w:val="20"/>
              </w:rPr>
              <w:tab/>
              <w:t>•</w:t>
            </w:r>
            <w:r w:rsidRPr="00195F58">
              <w:rPr>
                <w:szCs w:val="20"/>
              </w:rPr>
              <w:tab/>
              <w:t xml:space="preserve">необходимость </w:t>
            </w:r>
            <w:r>
              <w:rPr>
                <w:szCs w:val="20"/>
              </w:rPr>
              <w:t>унификации</w:t>
            </w:r>
            <w:r w:rsidRPr="00195F58">
              <w:rPr>
                <w:szCs w:val="20"/>
              </w:rPr>
              <w:t xml:space="preserve"> стандартов (включая </w:t>
            </w:r>
            <w:r>
              <w:rPr>
                <w:szCs w:val="20"/>
              </w:rPr>
              <w:t>п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ложения по</w:t>
            </w:r>
            <w:r w:rsidRPr="00195F58">
              <w:rPr>
                <w:szCs w:val="20"/>
              </w:rPr>
              <w:t xml:space="preserve"> безопасност</w:t>
            </w:r>
            <w:r>
              <w:rPr>
                <w:szCs w:val="20"/>
              </w:rPr>
              <w:t>и и охране</w:t>
            </w:r>
            <w:r w:rsidRPr="00195F58">
              <w:rPr>
                <w:szCs w:val="20"/>
              </w:rPr>
              <w:t>, защит</w:t>
            </w:r>
            <w:r>
              <w:rPr>
                <w:szCs w:val="20"/>
              </w:rPr>
              <w:t>е</w:t>
            </w:r>
            <w:r w:rsidRPr="00195F58">
              <w:rPr>
                <w:szCs w:val="20"/>
              </w:rPr>
              <w:t xml:space="preserve"> окруж</w:t>
            </w:r>
            <w:r w:rsidRPr="00195F58">
              <w:rPr>
                <w:szCs w:val="20"/>
              </w:rPr>
              <w:t>а</w:t>
            </w:r>
            <w:r w:rsidRPr="00195F58">
              <w:rPr>
                <w:szCs w:val="20"/>
              </w:rPr>
              <w:t>ющей среды и технически</w:t>
            </w:r>
            <w:r>
              <w:rPr>
                <w:szCs w:val="20"/>
              </w:rPr>
              <w:t>м</w:t>
            </w:r>
            <w:r w:rsidRPr="00195F58">
              <w:rPr>
                <w:szCs w:val="20"/>
              </w:rPr>
              <w:t xml:space="preserve"> </w:t>
            </w:r>
            <w:r>
              <w:rPr>
                <w:szCs w:val="20"/>
              </w:rPr>
              <w:t>вопросам</w:t>
            </w:r>
            <w:r w:rsidRPr="00195F58">
              <w:rPr>
                <w:szCs w:val="20"/>
              </w:rPr>
              <w:t>) в целях бесп</w:t>
            </w:r>
            <w:r w:rsidRPr="00195F58">
              <w:rPr>
                <w:szCs w:val="20"/>
              </w:rPr>
              <w:t>е</w:t>
            </w:r>
            <w:r w:rsidRPr="00195F58">
              <w:rPr>
                <w:szCs w:val="20"/>
              </w:rPr>
              <w:t xml:space="preserve">ребойной координации </w:t>
            </w:r>
            <w:r>
              <w:rPr>
                <w:szCs w:val="20"/>
              </w:rPr>
              <w:t>функционирования</w:t>
            </w:r>
            <w:r w:rsidRPr="00195F58">
              <w:rPr>
                <w:szCs w:val="20"/>
              </w:rPr>
              <w:t xml:space="preserve"> ВВТ в разных странах;</w:t>
            </w:r>
          </w:p>
        </w:tc>
      </w:tr>
      <w:tr w:rsidR="002A642A" w:rsidRPr="00FD454B" w:rsidTr="00891803">
        <w:tc>
          <w:tcPr>
            <w:tcW w:w="1989" w:type="dxa"/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5585" w:type="dxa"/>
            <w:shd w:val="clear" w:color="auto" w:fill="auto"/>
          </w:tcPr>
          <w:p w:rsidR="002A642A" w:rsidRPr="00195F58" w:rsidRDefault="002A642A" w:rsidP="00C167CC">
            <w:pPr>
              <w:tabs>
                <w:tab w:val="left" w:pos="432"/>
                <w:tab w:val="left" w:pos="576"/>
                <w:tab w:val="left" w:pos="864"/>
                <w:tab w:val="left" w:pos="1152"/>
              </w:tabs>
              <w:spacing w:before="40" w:after="80"/>
              <w:ind w:left="576" w:right="50" w:hanging="576"/>
              <w:rPr>
                <w:szCs w:val="20"/>
              </w:rPr>
            </w:pPr>
            <w:r w:rsidRPr="00195F58">
              <w:rPr>
                <w:szCs w:val="20"/>
              </w:rPr>
              <w:tab/>
              <w:t>•</w:t>
            </w:r>
            <w:r w:rsidRPr="00195F58">
              <w:rPr>
                <w:szCs w:val="20"/>
              </w:rPr>
              <w:tab/>
              <w:t>развитие технологий и инновации;</w:t>
            </w:r>
          </w:p>
        </w:tc>
      </w:tr>
      <w:tr w:rsidR="002A642A" w:rsidRPr="00FD454B" w:rsidTr="00891803">
        <w:tc>
          <w:tcPr>
            <w:tcW w:w="1989" w:type="dxa"/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5585" w:type="dxa"/>
            <w:shd w:val="clear" w:color="auto" w:fill="auto"/>
          </w:tcPr>
          <w:p w:rsidR="002A642A" w:rsidRPr="00195F58" w:rsidRDefault="002A642A" w:rsidP="00C167CC">
            <w:pPr>
              <w:tabs>
                <w:tab w:val="left" w:pos="432"/>
                <w:tab w:val="left" w:pos="576"/>
                <w:tab w:val="left" w:pos="864"/>
                <w:tab w:val="left" w:pos="1152"/>
              </w:tabs>
              <w:spacing w:before="40" w:after="80"/>
              <w:ind w:left="576" w:right="50" w:hanging="576"/>
              <w:rPr>
                <w:szCs w:val="20"/>
              </w:rPr>
            </w:pPr>
            <w:r w:rsidRPr="00195F58">
              <w:rPr>
                <w:szCs w:val="20"/>
              </w:rPr>
              <w:tab/>
              <w:t>•</w:t>
            </w:r>
            <w:r w:rsidRPr="00195F58">
              <w:rPr>
                <w:szCs w:val="20"/>
              </w:rPr>
              <w:tab/>
              <w:t>изменение климата и его последствия для ВВТ.</w:t>
            </w:r>
          </w:p>
        </w:tc>
      </w:tr>
      <w:tr w:rsidR="002A642A" w:rsidRPr="00FD454B" w:rsidTr="00891803">
        <w:tc>
          <w:tcPr>
            <w:tcW w:w="1989" w:type="dxa"/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5585" w:type="dxa"/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>
              <w:rPr>
                <w:szCs w:val="20"/>
              </w:rPr>
              <w:t>Одним из возможных итогов</w:t>
            </w:r>
            <w:r w:rsidRPr="00195F58">
              <w:rPr>
                <w:szCs w:val="20"/>
              </w:rPr>
              <w:t xml:space="preserve"> этой конференции </w:t>
            </w:r>
            <w:r>
              <w:rPr>
                <w:szCs w:val="20"/>
              </w:rPr>
              <w:t>мог бы</w:t>
            </w:r>
            <w:r w:rsidRPr="00195F58">
              <w:rPr>
                <w:szCs w:val="20"/>
              </w:rPr>
              <w:t xml:space="preserve"> стать план действий на основе решений и выводов, </w:t>
            </w:r>
            <w:r>
              <w:rPr>
                <w:szCs w:val="20"/>
              </w:rPr>
              <w:t>соглас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 xml:space="preserve">ванных </w:t>
            </w:r>
            <w:r w:rsidRPr="00195F58">
              <w:rPr>
                <w:szCs w:val="20"/>
              </w:rPr>
              <w:t>ее участниками.</w:t>
            </w:r>
          </w:p>
        </w:tc>
      </w:tr>
      <w:tr w:rsidR="002A642A" w:rsidRPr="00FD454B" w:rsidTr="00891803">
        <w:tc>
          <w:tcPr>
            <w:tcW w:w="1989" w:type="dxa"/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5585" w:type="dxa"/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>7.2</w:t>
            </w: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>Подготов</w:t>
            </w:r>
            <w:r>
              <w:rPr>
                <w:szCs w:val="20"/>
              </w:rPr>
              <w:t>ка</w:t>
            </w:r>
            <w:r w:rsidRPr="00195F58">
              <w:rPr>
                <w:szCs w:val="20"/>
              </w:rPr>
              <w:t xml:space="preserve"> план</w:t>
            </w:r>
            <w:r>
              <w:rPr>
                <w:szCs w:val="20"/>
              </w:rPr>
              <w:t>а</w:t>
            </w:r>
            <w:r w:rsidRPr="00195F58">
              <w:rPr>
                <w:szCs w:val="20"/>
              </w:rPr>
              <w:t xml:space="preserve"> последующих действий по итогам конференции и нов</w:t>
            </w:r>
            <w:r>
              <w:rPr>
                <w:szCs w:val="20"/>
              </w:rPr>
              <w:t>ого</w:t>
            </w:r>
            <w:r w:rsidRPr="00195F58">
              <w:rPr>
                <w:szCs w:val="20"/>
              </w:rPr>
              <w:t xml:space="preserve"> план</w:t>
            </w:r>
            <w:r>
              <w:rPr>
                <w:szCs w:val="20"/>
              </w:rPr>
              <w:t>а</w:t>
            </w:r>
            <w:r w:rsidRPr="00195F5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работы </w:t>
            </w:r>
            <w:r w:rsidRPr="00195F58">
              <w:rPr>
                <w:szCs w:val="20"/>
              </w:rPr>
              <w:t xml:space="preserve">для </w:t>
            </w:r>
            <w:r w:rsidRPr="00937A3E">
              <w:rPr>
                <w:szCs w:val="20"/>
              </w:rPr>
              <w:t>SC</w:t>
            </w:r>
            <w:r w:rsidRPr="00195F58">
              <w:rPr>
                <w:szCs w:val="20"/>
              </w:rPr>
              <w:t xml:space="preserve">.3 и </w:t>
            </w:r>
            <w:r w:rsidRPr="00937A3E">
              <w:rPr>
                <w:szCs w:val="20"/>
              </w:rPr>
              <w:t>SC</w:t>
            </w:r>
            <w:r w:rsidRPr="00195F58">
              <w:rPr>
                <w:szCs w:val="20"/>
              </w:rPr>
              <w:t>.3/</w:t>
            </w:r>
            <w:r w:rsidRPr="00937A3E">
              <w:rPr>
                <w:szCs w:val="20"/>
              </w:rPr>
              <w:t>WP</w:t>
            </w:r>
            <w:r w:rsidRPr="00195F58">
              <w:rPr>
                <w:szCs w:val="20"/>
              </w:rPr>
              <w:t>.3.</w:t>
            </w:r>
          </w:p>
        </w:tc>
      </w:tr>
      <w:tr w:rsidR="002A642A" w:rsidRPr="00FD454B" w:rsidTr="00891803">
        <w:tc>
          <w:tcPr>
            <w:tcW w:w="1989" w:type="dxa"/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5585" w:type="dxa"/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>7.3</w:t>
            </w: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 xml:space="preserve">Рассмотрение оптимальных способов </w:t>
            </w:r>
            <w:r>
              <w:rPr>
                <w:szCs w:val="20"/>
              </w:rPr>
              <w:t>согласования</w:t>
            </w:r>
            <w:r w:rsidRPr="00195F58">
              <w:rPr>
                <w:szCs w:val="20"/>
              </w:rPr>
              <w:t xml:space="preserve"> работы </w:t>
            </w:r>
            <w:r w:rsidRPr="00937A3E">
              <w:rPr>
                <w:szCs w:val="20"/>
              </w:rPr>
              <w:t>SC</w:t>
            </w:r>
            <w:r w:rsidRPr="00195F58">
              <w:rPr>
                <w:szCs w:val="20"/>
              </w:rPr>
              <w:t>.3</w:t>
            </w:r>
            <w:r>
              <w:rPr>
                <w:szCs w:val="20"/>
              </w:rPr>
              <w:t xml:space="preserve"> с задачами по реализации </w:t>
            </w:r>
            <w:r w:rsidRPr="00195F58">
              <w:rPr>
                <w:szCs w:val="20"/>
              </w:rPr>
              <w:t>Целей устойчивого развития.</w:t>
            </w:r>
          </w:p>
        </w:tc>
      </w:tr>
      <w:tr w:rsidR="002A642A" w:rsidRPr="00FD454B" w:rsidTr="004D785F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>7.4</w:t>
            </w: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 xml:space="preserve">Популяризация последних результатов работы других международных органов и учреждений, имеющих </w:t>
            </w:r>
            <w:r>
              <w:rPr>
                <w:szCs w:val="20"/>
              </w:rPr>
              <w:t>отнош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ние к</w:t>
            </w:r>
            <w:r w:rsidRPr="00195F58">
              <w:rPr>
                <w:szCs w:val="20"/>
              </w:rPr>
              <w:t xml:space="preserve"> </w:t>
            </w:r>
            <w:r w:rsidRPr="00937A3E">
              <w:rPr>
                <w:szCs w:val="20"/>
              </w:rPr>
              <w:t>SC</w:t>
            </w:r>
            <w:r w:rsidRPr="00195F58">
              <w:rPr>
                <w:szCs w:val="20"/>
              </w:rPr>
              <w:t>.3, и направлени</w:t>
            </w:r>
            <w:r>
              <w:rPr>
                <w:szCs w:val="20"/>
              </w:rPr>
              <w:t>е</w:t>
            </w:r>
            <w:r w:rsidRPr="00195F58">
              <w:rPr>
                <w:szCs w:val="20"/>
              </w:rPr>
              <w:t xml:space="preserve"> им приглашени</w:t>
            </w:r>
            <w:r>
              <w:rPr>
                <w:szCs w:val="20"/>
              </w:rPr>
              <w:t>й</w:t>
            </w:r>
            <w:r w:rsidRPr="00195F58">
              <w:rPr>
                <w:szCs w:val="20"/>
              </w:rPr>
              <w:t xml:space="preserve"> принять участие в сессиях </w:t>
            </w:r>
            <w:r w:rsidRPr="00937A3E">
              <w:rPr>
                <w:szCs w:val="20"/>
              </w:rPr>
              <w:t>SC</w:t>
            </w:r>
            <w:r w:rsidRPr="00195F58">
              <w:rPr>
                <w:szCs w:val="20"/>
              </w:rPr>
              <w:t>.3.</w:t>
            </w:r>
          </w:p>
        </w:tc>
      </w:tr>
      <w:tr w:rsidR="004D785F" w:rsidRPr="00FD454B" w:rsidTr="004D785F"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</w:tcPr>
          <w:p w:rsidR="004D785F" w:rsidRPr="00195F58" w:rsidRDefault="004D785F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5585" w:type="dxa"/>
            <w:tcBorders>
              <w:top w:val="single" w:sz="4" w:space="0" w:color="auto"/>
            </w:tcBorders>
            <w:shd w:val="clear" w:color="auto" w:fill="auto"/>
          </w:tcPr>
          <w:p w:rsidR="004D785F" w:rsidRPr="00195F58" w:rsidRDefault="004D785F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</w:p>
        </w:tc>
      </w:tr>
      <w:tr w:rsidR="002A642A" w:rsidRPr="00FD454B" w:rsidTr="004D785F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2A642A" w:rsidRPr="00195F58" w:rsidRDefault="002A642A" w:rsidP="00C167CC">
            <w:pPr>
              <w:pageBreakBefore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  <w:r w:rsidRPr="00195F58">
              <w:rPr>
                <w:szCs w:val="20"/>
              </w:rPr>
              <w:lastRenderedPageBreak/>
              <w:t>Направление де</w:t>
            </w:r>
            <w:r w:rsidRPr="00195F58">
              <w:rPr>
                <w:szCs w:val="20"/>
              </w:rPr>
              <w:t>я</w:t>
            </w:r>
            <w:r w:rsidRPr="00195F58">
              <w:rPr>
                <w:szCs w:val="20"/>
              </w:rPr>
              <w:t>тельности 8.</w:t>
            </w:r>
            <w:r w:rsidRPr="00195F58">
              <w:rPr>
                <w:szCs w:val="20"/>
              </w:rPr>
              <w:br/>
              <w:t>Обзор связанных с внутренним водным транспортом аспе</w:t>
            </w:r>
            <w:r w:rsidRPr="00195F58">
              <w:rPr>
                <w:szCs w:val="20"/>
              </w:rPr>
              <w:t>к</w:t>
            </w:r>
            <w:r w:rsidRPr="00195F58">
              <w:rPr>
                <w:szCs w:val="20"/>
              </w:rPr>
              <w:t>тов деятельности других вспомог</w:t>
            </w:r>
            <w:r w:rsidRPr="00195F58">
              <w:rPr>
                <w:szCs w:val="20"/>
              </w:rPr>
              <w:t>а</w:t>
            </w:r>
            <w:r w:rsidRPr="00195F58">
              <w:rPr>
                <w:szCs w:val="20"/>
              </w:rPr>
              <w:t>тельных органов КВТ</w:t>
            </w:r>
          </w:p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  <w:r w:rsidRPr="00195F58">
              <w:rPr>
                <w:szCs w:val="20"/>
              </w:rPr>
              <w:t xml:space="preserve">Относительно </w:t>
            </w:r>
            <w:r w:rsidR="004D785F">
              <w:rPr>
                <w:szCs w:val="20"/>
              </w:rPr>
              <w:br/>
            </w:r>
            <w:r w:rsidRPr="00195F58">
              <w:rPr>
                <w:szCs w:val="20"/>
              </w:rPr>
              <w:t>новый вид деятел</w:t>
            </w:r>
            <w:r w:rsidRPr="00195F58">
              <w:rPr>
                <w:szCs w:val="20"/>
              </w:rPr>
              <w:t>ь</w:t>
            </w:r>
            <w:r w:rsidRPr="00195F58">
              <w:rPr>
                <w:szCs w:val="20"/>
              </w:rPr>
              <w:t>ности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>8.1</w:t>
            </w: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 xml:space="preserve">Укрепление сотрудничества с другими рабочими группами ЕЭК ООН, особенно с </w:t>
            </w:r>
            <w:r w:rsidRPr="00937A3E">
              <w:rPr>
                <w:szCs w:val="20"/>
              </w:rPr>
              <w:t>WP</w:t>
            </w:r>
            <w:r w:rsidRPr="00195F58">
              <w:rPr>
                <w:szCs w:val="20"/>
              </w:rPr>
              <w:t xml:space="preserve">.5, </w:t>
            </w:r>
            <w:r w:rsidRPr="00937A3E">
              <w:rPr>
                <w:szCs w:val="20"/>
              </w:rPr>
              <w:t>WP</w:t>
            </w:r>
            <w:r w:rsidRPr="00195F58">
              <w:rPr>
                <w:szCs w:val="20"/>
              </w:rPr>
              <w:t xml:space="preserve">.24, </w:t>
            </w:r>
            <w:r w:rsidRPr="00937A3E">
              <w:rPr>
                <w:szCs w:val="20"/>
              </w:rPr>
              <w:t>WP</w:t>
            </w:r>
            <w:r w:rsidRPr="00195F58">
              <w:rPr>
                <w:szCs w:val="20"/>
              </w:rPr>
              <w:t>.30.</w:t>
            </w:r>
          </w:p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>8.2</w:t>
            </w: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>Укрепление сотрудничества и согласовани</w:t>
            </w:r>
            <w:r>
              <w:rPr>
                <w:szCs w:val="20"/>
              </w:rPr>
              <w:t>е</w:t>
            </w:r>
            <w:r w:rsidRPr="00195F58">
              <w:rPr>
                <w:szCs w:val="20"/>
              </w:rPr>
              <w:t xml:space="preserve"> общ</w:t>
            </w:r>
            <w:r>
              <w:rPr>
                <w:szCs w:val="20"/>
              </w:rPr>
              <w:t>ей</w:t>
            </w:r>
            <w:r w:rsidRPr="00195F58">
              <w:rPr>
                <w:szCs w:val="20"/>
              </w:rPr>
              <w:t xml:space="preserve"> </w:t>
            </w:r>
            <w:r>
              <w:rPr>
                <w:szCs w:val="20"/>
              </w:rPr>
              <w:t>деятельности в рамках проекта</w:t>
            </w:r>
            <w:r w:rsidRPr="00195F58">
              <w:rPr>
                <w:szCs w:val="20"/>
              </w:rPr>
              <w:t xml:space="preserve"> по евро-азиатским тран</w:t>
            </w:r>
            <w:r w:rsidRPr="00195F58">
              <w:rPr>
                <w:szCs w:val="20"/>
              </w:rPr>
              <w:t>с</w:t>
            </w:r>
            <w:r w:rsidRPr="00195F58">
              <w:rPr>
                <w:szCs w:val="20"/>
              </w:rPr>
              <w:t>портным связям (ЕАТС).</w:t>
            </w:r>
          </w:p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>8.3</w:t>
            </w: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 xml:space="preserve">Укрепление сотрудничества с </w:t>
            </w:r>
            <w:r>
              <w:rPr>
                <w:szCs w:val="20"/>
              </w:rPr>
              <w:t>ЕАЭС</w:t>
            </w:r>
            <w:r w:rsidRPr="00195F58">
              <w:rPr>
                <w:szCs w:val="20"/>
              </w:rPr>
              <w:t>.</w:t>
            </w:r>
          </w:p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>8.4</w:t>
            </w: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>Уделение особого внимания разработке статистич</w:t>
            </w:r>
            <w:r w:rsidRPr="00195F58">
              <w:rPr>
                <w:szCs w:val="20"/>
              </w:rPr>
              <w:t>е</w:t>
            </w:r>
            <w:r w:rsidRPr="00195F58">
              <w:rPr>
                <w:szCs w:val="20"/>
              </w:rPr>
              <w:t xml:space="preserve">ских </w:t>
            </w:r>
            <w:r>
              <w:rPr>
                <w:szCs w:val="20"/>
              </w:rPr>
              <w:t xml:space="preserve">методов, относящихся к </w:t>
            </w:r>
            <w:r w:rsidRPr="00195F58">
              <w:rPr>
                <w:szCs w:val="20"/>
              </w:rPr>
              <w:t>мониторин</w:t>
            </w:r>
            <w:r>
              <w:rPr>
                <w:szCs w:val="20"/>
              </w:rPr>
              <w:t>гу</w:t>
            </w:r>
            <w:r w:rsidRPr="00195F58">
              <w:rPr>
                <w:szCs w:val="20"/>
              </w:rPr>
              <w:t xml:space="preserve"> достижения ЦУР, а также сотрудничеств</w:t>
            </w:r>
            <w:r>
              <w:rPr>
                <w:szCs w:val="20"/>
              </w:rPr>
              <w:t>а</w:t>
            </w:r>
            <w:r w:rsidRPr="00195F58">
              <w:rPr>
                <w:szCs w:val="20"/>
              </w:rPr>
              <w:t xml:space="preserve"> с </w:t>
            </w:r>
            <w:r w:rsidRPr="00937A3E">
              <w:rPr>
                <w:szCs w:val="20"/>
              </w:rPr>
              <w:t>WP</w:t>
            </w:r>
            <w:r w:rsidRPr="00195F58">
              <w:rPr>
                <w:szCs w:val="20"/>
              </w:rPr>
              <w:t>.6.</w:t>
            </w:r>
          </w:p>
        </w:tc>
      </w:tr>
      <w:tr w:rsidR="002A642A" w:rsidRPr="00FD454B" w:rsidTr="00891803"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  <w:r w:rsidRPr="00195F58">
              <w:rPr>
                <w:szCs w:val="20"/>
              </w:rPr>
              <w:t>Направление де</w:t>
            </w:r>
            <w:r w:rsidRPr="00195F58">
              <w:rPr>
                <w:szCs w:val="20"/>
              </w:rPr>
              <w:t>я</w:t>
            </w:r>
            <w:r w:rsidRPr="00195F58">
              <w:rPr>
                <w:szCs w:val="20"/>
              </w:rPr>
              <w:t>тельности 9.</w:t>
            </w:r>
            <w:r w:rsidRPr="00195F58">
              <w:rPr>
                <w:szCs w:val="20"/>
              </w:rPr>
              <w:br/>
            </w:r>
            <w:r>
              <w:rPr>
                <w:szCs w:val="20"/>
              </w:rPr>
              <w:t>Содействие разв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тию</w:t>
            </w:r>
            <w:r w:rsidRPr="00195F58">
              <w:rPr>
                <w:szCs w:val="20"/>
              </w:rPr>
              <w:t xml:space="preserve"> речных инфо</w:t>
            </w:r>
            <w:r w:rsidRPr="00195F58">
              <w:rPr>
                <w:szCs w:val="20"/>
              </w:rPr>
              <w:t>р</w:t>
            </w:r>
            <w:r w:rsidRPr="00195F58">
              <w:rPr>
                <w:szCs w:val="20"/>
              </w:rPr>
              <w:t>мационных служб (РИС) и других и</w:t>
            </w:r>
            <w:r w:rsidRPr="00195F58">
              <w:rPr>
                <w:szCs w:val="20"/>
              </w:rPr>
              <w:t>н</w:t>
            </w:r>
            <w:r w:rsidRPr="00195F58">
              <w:rPr>
                <w:szCs w:val="20"/>
              </w:rPr>
              <w:t>формационно-коммуникационных технологий (ИКТ) во внутреннем с</w:t>
            </w:r>
            <w:r w:rsidRPr="00195F58">
              <w:rPr>
                <w:szCs w:val="20"/>
              </w:rPr>
              <w:t>у</w:t>
            </w:r>
            <w:r w:rsidRPr="00195F58">
              <w:rPr>
                <w:szCs w:val="20"/>
              </w:rPr>
              <w:t>доходстве (</w:t>
            </w:r>
            <w:r>
              <w:rPr>
                <w:szCs w:val="20"/>
              </w:rPr>
              <w:t>область</w:t>
            </w:r>
            <w:r w:rsidRPr="00195F58">
              <w:rPr>
                <w:szCs w:val="20"/>
              </w:rPr>
              <w:t xml:space="preserve"> регулирования)</w:t>
            </w:r>
          </w:p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  <w:r w:rsidRPr="00195F58">
              <w:rPr>
                <w:szCs w:val="20"/>
              </w:rPr>
              <w:t>Предлагается выд</w:t>
            </w:r>
            <w:r w:rsidRPr="00195F58">
              <w:rPr>
                <w:szCs w:val="20"/>
              </w:rPr>
              <w:t>е</w:t>
            </w:r>
            <w:r w:rsidRPr="00195F58">
              <w:rPr>
                <w:szCs w:val="20"/>
              </w:rPr>
              <w:t>лить вопросы, св</w:t>
            </w:r>
            <w:r w:rsidRPr="00195F58">
              <w:rPr>
                <w:szCs w:val="20"/>
              </w:rPr>
              <w:t>я</w:t>
            </w:r>
            <w:r w:rsidRPr="00195F58">
              <w:rPr>
                <w:szCs w:val="20"/>
              </w:rPr>
              <w:t>занные с РИС, в о</w:t>
            </w:r>
            <w:r w:rsidRPr="00195F58">
              <w:rPr>
                <w:szCs w:val="20"/>
              </w:rPr>
              <w:t>т</w:t>
            </w:r>
            <w:r w:rsidRPr="00195F58">
              <w:rPr>
                <w:szCs w:val="20"/>
              </w:rPr>
              <w:t>дельно</w:t>
            </w:r>
            <w:r>
              <w:rPr>
                <w:szCs w:val="20"/>
              </w:rPr>
              <w:t>м пункте</w:t>
            </w:r>
            <w:r w:rsidRPr="00195F58">
              <w:rPr>
                <w:szCs w:val="20"/>
              </w:rPr>
              <w:t xml:space="preserve"> в соответствии со Стратегической р</w:t>
            </w:r>
            <w:r w:rsidRPr="00195F58">
              <w:rPr>
                <w:szCs w:val="20"/>
              </w:rPr>
              <w:t>е</w:t>
            </w:r>
            <w:r w:rsidRPr="00195F58">
              <w:rPr>
                <w:szCs w:val="20"/>
              </w:rPr>
              <w:t>комендацией № 3 Белой книги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>9.1</w:t>
            </w: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 xml:space="preserve">Продолжение сотрудничества с </w:t>
            </w:r>
            <w:r>
              <w:rPr>
                <w:szCs w:val="20"/>
              </w:rPr>
              <w:t>м</w:t>
            </w:r>
            <w:r w:rsidRPr="00195F58">
              <w:rPr>
                <w:szCs w:val="20"/>
              </w:rPr>
              <w:t>еждународн</w:t>
            </w:r>
            <w:r>
              <w:rPr>
                <w:szCs w:val="20"/>
              </w:rPr>
              <w:t>ыми</w:t>
            </w:r>
            <w:r w:rsidRPr="00195F58">
              <w:rPr>
                <w:szCs w:val="20"/>
              </w:rPr>
              <w:t xml:space="preserve"> групп</w:t>
            </w:r>
            <w:r>
              <w:rPr>
                <w:szCs w:val="20"/>
              </w:rPr>
              <w:t>ами</w:t>
            </w:r>
            <w:r w:rsidRPr="00195F58">
              <w:rPr>
                <w:szCs w:val="20"/>
              </w:rPr>
              <w:t xml:space="preserve"> экспертов по следующим вопросам:</w:t>
            </w:r>
          </w:p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>а)</w:t>
            </w: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>обновление резолюций № 48, 57, 58, 63, 79 и 80 ЕЭК ООН;</w:t>
            </w:r>
          </w:p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</w:r>
            <w:r w:rsidRPr="00937A3E">
              <w:rPr>
                <w:szCs w:val="20"/>
              </w:rPr>
              <w:t>b</w:t>
            </w:r>
            <w:r w:rsidRPr="00195F58">
              <w:rPr>
                <w:szCs w:val="20"/>
              </w:rPr>
              <w:t>)</w:t>
            </w: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 xml:space="preserve">обновление приложений к резолюциям № 48 </w:t>
            </w:r>
            <w:r w:rsidR="00C167CC">
              <w:rPr>
                <w:szCs w:val="20"/>
              </w:rPr>
              <w:br/>
            </w:r>
            <w:r w:rsidRPr="00195F58">
              <w:rPr>
                <w:szCs w:val="20"/>
              </w:rPr>
              <w:t>и 80;</w:t>
            </w:r>
          </w:p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>с)</w:t>
            </w: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>сбор информации от государств-членов о</w:t>
            </w:r>
            <w:r>
              <w:rPr>
                <w:szCs w:val="20"/>
              </w:rPr>
              <w:t>б</w:t>
            </w:r>
            <w:r w:rsidRPr="00195F58">
              <w:rPr>
                <w:szCs w:val="20"/>
              </w:rPr>
              <w:t xml:space="preserve"> </w:t>
            </w:r>
            <w:r>
              <w:rPr>
                <w:szCs w:val="20"/>
              </w:rPr>
              <w:t>осуществлении</w:t>
            </w:r>
            <w:r w:rsidRPr="00195F58">
              <w:rPr>
                <w:szCs w:val="20"/>
              </w:rPr>
              <w:t xml:space="preserve"> этих резолюций и о внедрении инноваций </w:t>
            </w:r>
            <w:r w:rsidR="00C167CC">
              <w:rPr>
                <w:szCs w:val="20"/>
              </w:rPr>
              <w:br/>
            </w:r>
            <w:r w:rsidRPr="00195F58">
              <w:rPr>
                <w:szCs w:val="20"/>
              </w:rPr>
              <w:t>в этой области.</w:t>
            </w:r>
          </w:p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>9.2</w:t>
            </w: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>Инициирование прямого диалога с такими другими соответствующими организациями, как Комитет РСВВП, ПМАКС.</w:t>
            </w:r>
          </w:p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>9.3</w:t>
            </w: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>Продолжение сотрудничества с ЕС и Центральной комиссией судоходства по Рейну по вопросам гармонизации и своевременного обновления документов по РИС, наход</w:t>
            </w:r>
            <w:r w:rsidRPr="00195F58">
              <w:rPr>
                <w:szCs w:val="20"/>
              </w:rPr>
              <w:t>я</w:t>
            </w:r>
            <w:r w:rsidRPr="00195F58">
              <w:rPr>
                <w:szCs w:val="20"/>
              </w:rPr>
              <w:t>щихся в их ведении, а также документов, находящихся в в</w:t>
            </w:r>
            <w:r w:rsidRPr="00195F58">
              <w:rPr>
                <w:szCs w:val="20"/>
              </w:rPr>
              <w:t>е</w:t>
            </w:r>
            <w:r w:rsidRPr="00195F58">
              <w:rPr>
                <w:szCs w:val="20"/>
              </w:rPr>
              <w:t>дении ЕЭК ООН.</w:t>
            </w:r>
          </w:p>
        </w:tc>
      </w:tr>
      <w:tr w:rsidR="002A642A" w:rsidRPr="00FD454B" w:rsidTr="00891803"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  <w:r w:rsidRPr="00195F58">
              <w:rPr>
                <w:szCs w:val="20"/>
              </w:rPr>
              <w:t>Направление де</w:t>
            </w:r>
            <w:r w:rsidRPr="00195F58">
              <w:rPr>
                <w:szCs w:val="20"/>
              </w:rPr>
              <w:t>я</w:t>
            </w:r>
            <w:r w:rsidRPr="00195F58">
              <w:rPr>
                <w:szCs w:val="20"/>
              </w:rPr>
              <w:t>тельности 10.</w:t>
            </w:r>
            <w:r w:rsidRPr="00195F58">
              <w:rPr>
                <w:szCs w:val="20"/>
              </w:rPr>
              <w:br/>
              <w:t>Укрепление сотру</w:t>
            </w:r>
            <w:r w:rsidRPr="00195F58">
              <w:rPr>
                <w:szCs w:val="20"/>
              </w:rPr>
              <w:t>д</w:t>
            </w:r>
            <w:r w:rsidRPr="00195F58">
              <w:rPr>
                <w:szCs w:val="20"/>
              </w:rPr>
              <w:t xml:space="preserve">ничества по </w:t>
            </w:r>
            <w:r>
              <w:rPr>
                <w:szCs w:val="20"/>
              </w:rPr>
              <w:t>ко</w:t>
            </w:r>
            <w:r>
              <w:rPr>
                <w:szCs w:val="20"/>
              </w:rPr>
              <w:t>н</w:t>
            </w:r>
            <w:r>
              <w:rPr>
                <w:szCs w:val="20"/>
              </w:rPr>
              <w:t>кретным</w:t>
            </w:r>
            <w:r w:rsidRPr="00195F58">
              <w:rPr>
                <w:szCs w:val="20"/>
              </w:rPr>
              <w:t xml:space="preserve"> темам с ЕС, речными к</w:t>
            </w:r>
            <w:r w:rsidRPr="00195F58">
              <w:rPr>
                <w:szCs w:val="20"/>
              </w:rPr>
              <w:t>о</w:t>
            </w:r>
            <w:r w:rsidRPr="00195F58">
              <w:rPr>
                <w:szCs w:val="20"/>
              </w:rPr>
              <w:t>миссиями и друг</w:t>
            </w:r>
            <w:r w:rsidRPr="00195F58">
              <w:rPr>
                <w:szCs w:val="20"/>
              </w:rPr>
              <w:t>и</w:t>
            </w:r>
            <w:r w:rsidRPr="00195F58">
              <w:rPr>
                <w:szCs w:val="20"/>
              </w:rPr>
              <w:t>ми заинтересова</w:t>
            </w:r>
            <w:r w:rsidRPr="00195F58">
              <w:rPr>
                <w:szCs w:val="20"/>
              </w:rPr>
              <w:t>н</w:t>
            </w:r>
            <w:r w:rsidRPr="00195F58">
              <w:rPr>
                <w:szCs w:val="20"/>
              </w:rPr>
              <w:t>ными сторонами (</w:t>
            </w:r>
            <w:r>
              <w:rPr>
                <w:szCs w:val="20"/>
              </w:rPr>
              <w:t>область</w:t>
            </w:r>
            <w:r w:rsidRPr="00195F58">
              <w:rPr>
                <w:szCs w:val="20"/>
              </w:rPr>
              <w:t xml:space="preserve"> </w:t>
            </w:r>
            <w:r>
              <w:rPr>
                <w:szCs w:val="20"/>
              </w:rPr>
              <w:t>стратег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 xml:space="preserve">ческого </w:t>
            </w:r>
            <w:r w:rsidRPr="00195F58">
              <w:rPr>
                <w:szCs w:val="20"/>
              </w:rPr>
              <w:t>диалога)</w:t>
            </w:r>
          </w:p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  <w:r>
              <w:rPr>
                <w:szCs w:val="20"/>
              </w:rPr>
              <w:t>Осуществляемая</w:t>
            </w:r>
            <w:r w:rsidRPr="00195F58">
              <w:rPr>
                <w:szCs w:val="20"/>
              </w:rPr>
              <w:t xml:space="preserve"> деятельно</w:t>
            </w:r>
            <w:r>
              <w:rPr>
                <w:szCs w:val="20"/>
              </w:rPr>
              <w:t>сть</w:t>
            </w:r>
          </w:p>
        </w:tc>
        <w:tc>
          <w:tcPr>
            <w:tcW w:w="5585" w:type="dxa"/>
            <w:tcBorders>
              <w:top w:val="single" w:sz="4" w:space="0" w:color="auto"/>
            </w:tcBorders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>10.1</w:t>
            </w:r>
            <w:r w:rsidRPr="00195F58">
              <w:rPr>
                <w:szCs w:val="20"/>
              </w:rPr>
              <w:tab/>
              <w:t>Сотрудничество с ЕС:</w:t>
            </w:r>
          </w:p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>а)</w:t>
            </w: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>продолжение диалога с Генеральным директ</w:t>
            </w:r>
            <w:r w:rsidRPr="00195F58">
              <w:rPr>
                <w:szCs w:val="20"/>
              </w:rPr>
              <w:t>о</w:t>
            </w:r>
            <w:r w:rsidRPr="00195F58">
              <w:rPr>
                <w:szCs w:val="20"/>
              </w:rPr>
              <w:t>ратом по мобильности и транспорту по вопросам, пре</w:t>
            </w:r>
            <w:r w:rsidRPr="00195F58">
              <w:rPr>
                <w:szCs w:val="20"/>
              </w:rPr>
              <w:t>д</w:t>
            </w:r>
            <w:r w:rsidRPr="00195F58">
              <w:rPr>
                <w:szCs w:val="20"/>
              </w:rPr>
              <w:t>ставляющим общий интерес;</w:t>
            </w:r>
          </w:p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</w:r>
            <w:r w:rsidRPr="00937A3E">
              <w:rPr>
                <w:szCs w:val="20"/>
              </w:rPr>
              <w:t>b</w:t>
            </w:r>
            <w:r w:rsidRPr="00195F58">
              <w:rPr>
                <w:szCs w:val="20"/>
              </w:rPr>
              <w:t>)</w:t>
            </w: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 xml:space="preserve">регулярное участие в совещаниях </w:t>
            </w:r>
            <w:r>
              <w:rPr>
                <w:szCs w:val="20"/>
              </w:rPr>
              <w:t>ЕС по вопр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сам ВВТ</w:t>
            </w:r>
            <w:r w:rsidRPr="00195F58">
              <w:rPr>
                <w:szCs w:val="20"/>
              </w:rPr>
              <w:t>;</w:t>
            </w:r>
          </w:p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</w:r>
            <w:r w:rsidRPr="00937A3E">
              <w:rPr>
                <w:szCs w:val="20"/>
              </w:rPr>
              <w:t>c</w:t>
            </w:r>
            <w:r w:rsidRPr="00195F58">
              <w:rPr>
                <w:szCs w:val="20"/>
              </w:rPr>
              <w:t>)</w:t>
            </w: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 xml:space="preserve">создание </w:t>
            </w:r>
            <w:r>
              <w:rPr>
                <w:szCs w:val="20"/>
              </w:rPr>
              <w:t>эффективного</w:t>
            </w:r>
            <w:r w:rsidRPr="00195F58">
              <w:rPr>
                <w:szCs w:val="20"/>
              </w:rPr>
              <w:t xml:space="preserve"> механизма консульт</w:t>
            </w:r>
            <w:r w:rsidRPr="00195F58">
              <w:rPr>
                <w:szCs w:val="20"/>
              </w:rPr>
              <w:t>а</w:t>
            </w:r>
            <w:r w:rsidRPr="00195F58">
              <w:rPr>
                <w:szCs w:val="20"/>
              </w:rPr>
              <w:t xml:space="preserve">ций между </w:t>
            </w:r>
            <w:r w:rsidRPr="00937A3E">
              <w:rPr>
                <w:szCs w:val="20"/>
              </w:rPr>
              <w:t>SC</w:t>
            </w:r>
            <w:r w:rsidRPr="00195F58">
              <w:rPr>
                <w:szCs w:val="20"/>
              </w:rPr>
              <w:t>.3/</w:t>
            </w:r>
            <w:r w:rsidRPr="00937A3E">
              <w:rPr>
                <w:szCs w:val="20"/>
              </w:rPr>
              <w:t>WP</w:t>
            </w:r>
            <w:r w:rsidRPr="00195F58">
              <w:rPr>
                <w:szCs w:val="20"/>
              </w:rPr>
              <w:t xml:space="preserve">.3 и ЕС </w:t>
            </w:r>
            <w:r>
              <w:rPr>
                <w:szCs w:val="20"/>
              </w:rPr>
              <w:t>в процессе разработки</w:t>
            </w:r>
            <w:r w:rsidRPr="00195F58">
              <w:rPr>
                <w:szCs w:val="20"/>
              </w:rPr>
              <w:t xml:space="preserve"> и пер</w:t>
            </w:r>
            <w:r w:rsidRPr="00195F58">
              <w:rPr>
                <w:szCs w:val="20"/>
              </w:rPr>
              <w:t>е</w:t>
            </w:r>
            <w:r w:rsidRPr="00195F58">
              <w:rPr>
                <w:szCs w:val="20"/>
              </w:rPr>
              <w:t>смот</w:t>
            </w:r>
            <w:r>
              <w:rPr>
                <w:szCs w:val="20"/>
              </w:rPr>
              <w:t>ра</w:t>
            </w:r>
            <w:r w:rsidRPr="00195F58">
              <w:rPr>
                <w:szCs w:val="20"/>
              </w:rPr>
              <w:t xml:space="preserve"> технических стандартов и норм.</w:t>
            </w:r>
          </w:p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>10.2</w:t>
            </w:r>
            <w:r w:rsidRPr="00195F58">
              <w:rPr>
                <w:szCs w:val="20"/>
              </w:rPr>
              <w:tab/>
              <w:t>Укрепление сотрудничества с речными комиссиями:</w:t>
            </w:r>
          </w:p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>а)</w:t>
            </w: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>участие в сессиях Центральной комиссии суд</w:t>
            </w:r>
            <w:r w:rsidRPr="00195F58">
              <w:rPr>
                <w:szCs w:val="20"/>
              </w:rPr>
              <w:t>о</w:t>
            </w:r>
            <w:r w:rsidRPr="00195F58">
              <w:rPr>
                <w:szCs w:val="20"/>
              </w:rPr>
              <w:t>ходства по Рейну и Дунайской комиссии;</w:t>
            </w:r>
          </w:p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</w:r>
            <w:r w:rsidRPr="00937A3E">
              <w:rPr>
                <w:szCs w:val="20"/>
              </w:rPr>
              <w:t>b</w:t>
            </w:r>
            <w:r w:rsidRPr="00195F58">
              <w:rPr>
                <w:szCs w:val="20"/>
              </w:rPr>
              <w:t>)</w:t>
            </w: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>продолжение сотрудничества и поиск возмо</w:t>
            </w:r>
            <w:r w:rsidRPr="00195F58">
              <w:rPr>
                <w:szCs w:val="20"/>
              </w:rPr>
              <w:t>ж</w:t>
            </w:r>
            <w:r w:rsidRPr="00195F58">
              <w:rPr>
                <w:szCs w:val="20"/>
              </w:rPr>
              <w:t>ных новых направлений деятельности, представляющих общий интерес.</w:t>
            </w:r>
          </w:p>
        </w:tc>
      </w:tr>
      <w:tr w:rsidR="002A642A" w:rsidRPr="00FD454B" w:rsidTr="00891803">
        <w:tc>
          <w:tcPr>
            <w:tcW w:w="1989" w:type="dxa"/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5585" w:type="dxa"/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>10.3</w:t>
            </w:r>
            <w:r w:rsidRPr="00195F58">
              <w:rPr>
                <w:szCs w:val="20"/>
              </w:rPr>
              <w:tab/>
              <w:t>Налаживание и продолжение сотрудничества с ме</w:t>
            </w:r>
            <w:r w:rsidRPr="00195F58">
              <w:rPr>
                <w:szCs w:val="20"/>
              </w:rPr>
              <w:t>ж</w:t>
            </w:r>
            <w:r w:rsidRPr="00195F58">
              <w:rPr>
                <w:szCs w:val="20"/>
              </w:rPr>
              <w:t>правительственными и неправительственными организац</w:t>
            </w:r>
            <w:r w:rsidRPr="00195F58">
              <w:rPr>
                <w:szCs w:val="20"/>
              </w:rPr>
              <w:t>и</w:t>
            </w:r>
            <w:r w:rsidRPr="00195F58">
              <w:rPr>
                <w:szCs w:val="20"/>
              </w:rPr>
              <w:t xml:space="preserve">ями по координации </w:t>
            </w:r>
            <w:r>
              <w:rPr>
                <w:szCs w:val="20"/>
              </w:rPr>
              <w:t>стратегии</w:t>
            </w:r>
            <w:r w:rsidRPr="00195F58">
              <w:rPr>
                <w:szCs w:val="20"/>
              </w:rPr>
              <w:t xml:space="preserve"> ВВТ и деятельности.</w:t>
            </w:r>
          </w:p>
        </w:tc>
      </w:tr>
      <w:tr w:rsidR="002A642A" w:rsidRPr="00FD454B" w:rsidTr="00891803">
        <w:tc>
          <w:tcPr>
            <w:tcW w:w="1989" w:type="dxa"/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5585" w:type="dxa"/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>10.4</w:t>
            </w:r>
            <w:r w:rsidRPr="00195F58">
              <w:rPr>
                <w:szCs w:val="20"/>
              </w:rPr>
              <w:tab/>
              <w:t>Обсуждение возможности прямых контактов с кла</w:t>
            </w:r>
            <w:r w:rsidRPr="00195F58">
              <w:rPr>
                <w:szCs w:val="20"/>
              </w:rPr>
              <w:t>с</w:t>
            </w:r>
            <w:r w:rsidRPr="00195F58">
              <w:rPr>
                <w:szCs w:val="20"/>
              </w:rPr>
              <w:t xml:space="preserve">сификационными обществами, которые разрабатывают и обновляют правила и </w:t>
            </w:r>
            <w:r>
              <w:rPr>
                <w:szCs w:val="20"/>
              </w:rPr>
              <w:t>предписания</w:t>
            </w:r>
            <w:r w:rsidRPr="00195F58">
              <w:rPr>
                <w:szCs w:val="20"/>
              </w:rPr>
              <w:t>, касающиеся судов внутреннего судоходства и судов типа «река–море».</w:t>
            </w:r>
          </w:p>
        </w:tc>
      </w:tr>
      <w:tr w:rsidR="002A642A" w:rsidRPr="00FD454B" w:rsidTr="00891803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>10.5</w:t>
            </w:r>
            <w:r w:rsidRPr="00195F58">
              <w:rPr>
                <w:szCs w:val="20"/>
              </w:rPr>
              <w:tab/>
              <w:t>Возможное расширение сотрудничества с классиф</w:t>
            </w:r>
            <w:r w:rsidRPr="00195F58">
              <w:rPr>
                <w:szCs w:val="20"/>
              </w:rPr>
              <w:t>и</w:t>
            </w:r>
            <w:r w:rsidRPr="00195F58">
              <w:rPr>
                <w:szCs w:val="20"/>
              </w:rPr>
              <w:t>кационными обществами.</w:t>
            </w:r>
          </w:p>
        </w:tc>
      </w:tr>
      <w:tr w:rsidR="002A642A" w:rsidRPr="00FD454B" w:rsidTr="00891803"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  <w:r w:rsidRPr="00195F58">
              <w:rPr>
                <w:szCs w:val="20"/>
              </w:rPr>
              <w:t>Направление де</w:t>
            </w:r>
            <w:r w:rsidRPr="00195F58">
              <w:rPr>
                <w:szCs w:val="20"/>
              </w:rPr>
              <w:t>я</w:t>
            </w:r>
            <w:r w:rsidRPr="00195F58">
              <w:rPr>
                <w:szCs w:val="20"/>
              </w:rPr>
              <w:t>тельности 11.</w:t>
            </w:r>
            <w:r w:rsidRPr="00195F58">
              <w:rPr>
                <w:szCs w:val="20"/>
              </w:rPr>
              <w:br/>
              <w:t xml:space="preserve">Прогулочное </w:t>
            </w:r>
            <w:r>
              <w:rPr>
                <w:szCs w:val="20"/>
              </w:rPr>
              <w:t>суд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ходство</w:t>
            </w:r>
            <w:r w:rsidRPr="00195F58">
              <w:rPr>
                <w:szCs w:val="20"/>
              </w:rPr>
              <w:t xml:space="preserve"> (</w:t>
            </w:r>
            <w:r>
              <w:rPr>
                <w:szCs w:val="20"/>
              </w:rPr>
              <w:t>области</w:t>
            </w:r>
            <w:r w:rsidRPr="00195F58">
              <w:rPr>
                <w:szCs w:val="20"/>
              </w:rPr>
              <w:t xml:space="preserve"> регулирования и </w:t>
            </w:r>
            <w:r>
              <w:rPr>
                <w:szCs w:val="20"/>
              </w:rPr>
              <w:t>наращивания</w:t>
            </w:r>
            <w:r w:rsidRPr="00195F58">
              <w:rPr>
                <w:szCs w:val="20"/>
              </w:rPr>
              <w:t xml:space="preserve"> п</w:t>
            </w:r>
            <w:r w:rsidRPr="00195F58">
              <w:rPr>
                <w:szCs w:val="20"/>
              </w:rPr>
              <w:t>о</w:t>
            </w:r>
            <w:r w:rsidRPr="00195F58">
              <w:rPr>
                <w:szCs w:val="20"/>
              </w:rPr>
              <w:t>тенциала)</w:t>
            </w:r>
          </w:p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  <w:r>
              <w:rPr>
                <w:szCs w:val="20"/>
              </w:rPr>
              <w:t>Осуществляемая</w:t>
            </w:r>
            <w:r w:rsidRPr="00195F58">
              <w:rPr>
                <w:szCs w:val="20"/>
              </w:rPr>
              <w:t xml:space="preserve"> деятельно</w:t>
            </w:r>
            <w:r>
              <w:rPr>
                <w:szCs w:val="20"/>
              </w:rPr>
              <w:t>сть</w:t>
            </w:r>
          </w:p>
        </w:tc>
        <w:tc>
          <w:tcPr>
            <w:tcW w:w="5585" w:type="dxa"/>
            <w:tcBorders>
              <w:top w:val="single" w:sz="4" w:space="0" w:color="auto"/>
            </w:tcBorders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>11.1</w:t>
            </w:r>
            <w:r w:rsidRPr="00195F58">
              <w:rPr>
                <w:szCs w:val="20"/>
              </w:rPr>
              <w:tab/>
              <w:t>Содействие признанию Международного удостовер</w:t>
            </w:r>
            <w:r w:rsidRPr="00195F58">
              <w:rPr>
                <w:szCs w:val="20"/>
              </w:rPr>
              <w:t>е</w:t>
            </w:r>
            <w:r w:rsidRPr="00195F58">
              <w:rPr>
                <w:szCs w:val="20"/>
              </w:rPr>
              <w:t>ния на право управления прогулочным судном (МУС):</w:t>
            </w:r>
          </w:p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>а)</w:t>
            </w: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 xml:space="preserve">сбор информации </w:t>
            </w:r>
            <w:r>
              <w:rPr>
                <w:szCs w:val="20"/>
              </w:rPr>
              <w:t>по</w:t>
            </w:r>
            <w:r w:rsidRPr="00195F58">
              <w:rPr>
                <w:szCs w:val="20"/>
              </w:rPr>
              <w:t xml:space="preserve"> условия</w:t>
            </w:r>
            <w:r>
              <w:rPr>
                <w:szCs w:val="20"/>
              </w:rPr>
              <w:t>м</w:t>
            </w:r>
            <w:r w:rsidRPr="00195F58">
              <w:rPr>
                <w:szCs w:val="20"/>
              </w:rPr>
              <w:t xml:space="preserve"> </w:t>
            </w:r>
            <w:r>
              <w:rPr>
                <w:szCs w:val="20"/>
              </w:rPr>
              <w:t>допущения с</w:t>
            </w:r>
            <w:r>
              <w:rPr>
                <w:szCs w:val="20"/>
              </w:rPr>
              <w:t>у</w:t>
            </w:r>
            <w:r>
              <w:rPr>
                <w:szCs w:val="20"/>
              </w:rPr>
              <w:t xml:space="preserve">доводителей </w:t>
            </w:r>
            <w:r w:rsidRPr="00195F58">
              <w:rPr>
                <w:szCs w:val="20"/>
              </w:rPr>
              <w:t>прогулочных судов, имеющих действующее МУС</w:t>
            </w:r>
            <w:r>
              <w:rPr>
                <w:szCs w:val="20"/>
              </w:rPr>
              <w:t xml:space="preserve">, </w:t>
            </w:r>
            <w:r w:rsidRPr="00195F58">
              <w:rPr>
                <w:szCs w:val="20"/>
              </w:rPr>
              <w:t>наци</w:t>
            </w:r>
            <w:r>
              <w:rPr>
                <w:szCs w:val="20"/>
              </w:rPr>
              <w:t>ональными</w:t>
            </w:r>
            <w:r w:rsidRPr="00195F58">
              <w:rPr>
                <w:szCs w:val="20"/>
              </w:rPr>
              <w:t xml:space="preserve"> админи</w:t>
            </w:r>
            <w:r>
              <w:rPr>
                <w:szCs w:val="20"/>
              </w:rPr>
              <w:t>страциями</w:t>
            </w:r>
            <w:r w:rsidRPr="00195F58">
              <w:rPr>
                <w:szCs w:val="20"/>
              </w:rPr>
              <w:t>;</w:t>
            </w:r>
          </w:p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</w:r>
            <w:r w:rsidRPr="00937A3E">
              <w:rPr>
                <w:szCs w:val="20"/>
              </w:rPr>
              <w:t>b</w:t>
            </w:r>
            <w:r w:rsidRPr="00195F58">
              <w:rPr>
                <w:szCs w:val="20"/>
              </w:rPr>
              <w:t>)</w:t>
            </w: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>дополн</w:t>
            </w:r>
            <w:r>
              <w:rPr>
                <w:szCs w:val="20"/>
              </w:rPr>
              <w:t>ение Руководства разъяснениями для судоводителей</w:t>
            </w:r>
            <w:r w:rsidRPr="00195F58">
              <w:rPr>
                <w:szCs w:val="20"/>
              </w:rPr>
              <w:t xml:space="preserve"> прогулочных судов;</w:t>
            </w:r>
          </w:p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>с)</w:t>
            </w:r>
            <w:r w:rsidRPr="00195F58">
              <w:rPr>
                <w:szCs w:val="20"/>
              </w:rPr>
              <w:tab/>
            </w:r>
            <w:r w:rsidRPr="00195F58">
              <w:rPr>
                <w:szCs w:val="20"/>
              </w:rPr>
              <w:tab/>
              <w:t xml:space="preserve">обсуждение </w:t>
            </w:r>
            <w:r>
              <w:rPr>
                <w:szCs w:val="20"/>
              </w:rPr>
              <w:t>возможности обновления</w:t>
            </w:r>
            <w:r w:rsidRPr="00195F58">
              <w:rPr>
                <w:szCs w:val="20"/>
              </w:rPr>
              <w:t xml:space="preserve"> МУС </w:t>
            </w:r>
            <w:r>
              <w:rPr>
                <w:szCs w:val="20"/>
              </w:rPr>
              <w:t xml:space="preserve">с использованием </w:t>
            </w:r>
            <w:r w:rsidRPr="00195F58">
              <w:rPr>
                <w:szCs w:val="20"/>
              </w:rPr>
              <w:t>информаци</w:t>
            </w:r>
            <w:r>
              <w:rPr>
                <w:szCs w:val="20"/>
              </w:rPr>
              <w:t>и</w:t>
            </w:r>
            <w:r w:rsidRPr="00195F58">
              <w:rPr>
                <w:szCs w:val="20"/>
              </w:rPr>
              <w:t xml:space="preserve"> о суд</w:t>
            </w:r>
            <w:r>
              <w:rPr>
                <w:szCs w:val="20"/>
              </w:rPr>
              <w:t>ах</w:t>
            </w:r>
            <w:r w:rsidRPr="00195F58">
              <w:rPr>
                <w:szCs w:val="20"/>
              </w:rPr>
              <w:t xml:space="preserve"> новых ти</w:t>
            </w:r>
            <w:r>
              <w:rPr>
                <w:szCs w:val="20"/>
              </w:rPr>
              <w:t>пов</w:t>
            </w:r>
            <w:r w:rsidRPr="00195F58">
              <w:rPr>
                <w:szCs w:val="20"/>
              </w:rPr>
              <w:t>, вкл</w:t>
            </w:r>
            <w:r w:rsidRPr="00195F58">
              <w:rPr>
                <w:szCs w:val="20"/>
              </w:rPr>
              <w:t>ю</w:t>
            </w:r>
            <w:r w:rsidRPr="00195F58">
              <w:rPr>
                <w:szCs w:val="20"/>
              </w:rPr>
              <w:t>ченных в резолюцию № 52.</w:t>
            </w:r>
          </w:p>
        </w:tc>
      </w:tr>
      <w:tr w:rsidR="002A642A" w:rsidRPr="00FD454B" w:rsidTr="00891803">
        <w:tc>
          <w:tcPr>
            <w:tcW w:w="1989" w:type="dxa"/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5585" w:type="dxa"/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>11.2</w:t>
            </w:r>
            <w:r w:rsidRPr="00195F58">
              <w:rPr>
                <w:szCs w:val="20"/>
              </w:rPr>
              <w:tab/>
              <w:t>Регулярное обновление карты европейских внутре</w:t>
            </w:r>
            <w:r w:rsidRPr="00195F58">
              <w:rPr>
                <w:szCs w:val="20"/>
              </w:rPr>
              <w:t>н</w:t>
            </w:r>
            <w:r w:rsidRPr="00195F58">
              <w:rPr>
                <w:szCs w:val="20"/>
              </w:rPr>
              <w:t xml:space="preserve">них водных путей, открытых для прогулочного </w:t>
            </w:r>
            <w:r>
              <w:rPr>
                <w:szCs w:val="20"/>
              </w:rPr>
              <w:t>судоходства</w:t>
            </w:r>
            <w:r w:rsidRPr="00195F58">
              <w:rPr>
                <w:szCs w:val="20"/>
              </w:rPr>
              <w:t>.</w:t>
            </w:r>
          </w:p>
        </w:tc>
      </w:tr>
      <w:tr w:rsidR="002A642A" w:rsidRPr="00FD454B" w:rsidTr="00891803"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>11.3</w:t>
            </w:r>
            <w:r w:rsidRPr="00195F58">
              <w:rPr>
                <w:szCs w:val="20"/>
              </w:rPr>
              <w:tab/>
              <w:t>Содействие развитию прогулочного судо</w:t>
            </w:r>
            <w:r>
              <w:rPr>
                <w:szCs w:val="20"/>
              </w:rPr>
              <w:t>ходства в Европе, возможно, посредством разработки</w:t>
            </w:r>
            <w:r w:rsidRPr="00195F58">
              <w:rPr>
                <w:szCs w:val="20"/>
              </w:rPr>
              <w:t xml:space="preserve"> карты с указ</w:t>
            </w:r>
            <w:r w:rsidRPr="00195F58">
              <w:rPr>
                <w:szCs w:val="20"/>
              </w:rPr>
              <w:t>а</w:t>
            </w:r>
            <w:r w:rsidRPr="00195F58">
              <w:rPr>
                <w:szCs w:val="20"/>
              </w:rPr>
              <w:t>нием мест, представляющих интерес для туристов (со</w:t>
            </w:r>
            <w:r w:rsidRPr="00195F58">
              <w:rPr>
                <w:szCs w:val="20"/>
              </w:rPr>
              <w:t>в</w:t>
            </w:r>
            <w:r w:rsidRPr="00195F58">
              <w:rPr>
                <w:szCs w:val="20"/>
              </w:rPr>
              <w:t>местно с ЮНЕСКО, международными и культурными це</w:t>
            </w:r>
            <w:r w:rsidRPr="00195F58">
              <w:rPr>
                <w:szCs w:val="20"/>
              </w:rPr>
              <w:t>н</w:t>
            </w:r>
            <w:r w:rsidRPr="00195F58">
              <w:rPr>
                <w:szCs w:val="20"/>
              </w:rPr>
              <w:t>трами).</w:t>
            </w:r>
          </w:p>
        </w:tc>
      </w:tr>
      <w:tr w:rsidR="002A642A" w:rsidRPr="00FD454B" w:rsidTr="00891803"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  <w:r w:rsidRPr="00195F58">
              <w:rPr>
                <w:szCs w:val="20"/>
              </w:rPr>
              <w:t>Направление де</w:t>
            </w:r>
            <w:r w:rsidRPr="00195F58">
              <w:rPr>
                <w:szCs w:val="20"/>
              </w:rPr>
              <w:t>я</w:t>
            </w:r>
            <w:r w:rsidRPr="00195F58">
              <w:rPr>
                <w:szCs w:val="20"/>
              </w:rPr>
              <w:t>тельности 12.</w:t>
            </w:r>
            <w:r w:rsidRPr="00195F58">
              <w:rPr>
                <w:szCs w:val="20"/>
              </w:rPr>
              <w:br/>
              <w:t xml:space="preserve">Подготовительная работа в связи с </w:t>
            </w:r>
            <w:r>
              <w:rPr>
                <w:szCs w:val="20"/>
              </w:rPr>
              <w:br/>
            </w:r>
            <w:r w:rsidRPr="00195F58">
              <w:rPr>
                <w:szCs w:val="20"/>
              </w:rPr>
              <w:t xml:space="preserve">60-летием </w:t>
            </w:r>
            <w:r w:rsidRPr="00937A3E">
              <w:rPr>
                <w:szCs w:val="20"/>
              </w:rPr>
              <w:t>SC</w:t>
            </w:r>
            <w:r w:rsidRPr="00195F58">
              <w:rPr>
                <w:szCs w:val="20"/>
              </w:rPr>
              <w:t>.3</w:t>
            </w:r>
          </w:p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  <w:r>
              <w:rPr>
                <w:szCs w:val="20"/>
              </w:rPr>
              <w:t>Осуществляемая</w:t>
            </w:r>
            <w:r w:rsidRPr="00195F58">
              <w:rPr>
                <w:szCs w:val="20"/>
              </w:rPr>
              <w:t xml:space="preserve"> деятельно</w:t>
            </w:r>
            <w:r>
              <w:rPr>
                <w:szCs w:val="20"/>
              </w:rPr>
              <w:t>сть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>12.1</w:t>
            </w:r>
            <w:r w:rsidRPr="00195F58">
              <w:rPr>
                <w:szCs w:val="20"/>
              </w:rPr>
              <w:tab/>
              <w:t xml:space="preserve">Подготовка обзора основных результатов работы и достижений </w:t>
            </w:r>
            <w:r w:rsidRPr="00937A3E">
              <w:rPr>
                <w:szCs w:val="20"/>
              </w:rPr>
              <w:t>SC</w:t>
            </w:r>
            <w:r w:rsidRPr="00195F58">
              <w:rPr>
                <w:szCs w:val="20"/>
              </w:rPr>
              <w:t xml:space="preserve">.3 </w:t>
            </w:r>
            <w:r>
              <w:rPr>
                <w:szCs w:val="20"/>
              </w:rPr>
              <w:t>к</w:t>
            </w:r>
            <w:r w:rsidRPr="00195F58">
              <w:rPr>
                <w:szCs w:val="20"/>
              </w:rPr>
              <w:t xml:space="preserve"> ее шестидесятой сессии.</w:t>
            </w:r>
          </w:p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>12.2</w:t>
            </w:r>
            <w:r w:rsidRPr="00195F58">
              <w:rPr>
                <w:szCs w:val="20"/>
              </w:rPr>
              <w:tab/>
              <w:t xml:space="preserve">Повышение </w:t>
            </w:r>
            <w:r>
              <w:rPr>
                <w:szCs w:val="20"/>
              </w:rPr>
              <w:t>популярности</w:t>
            </w:r>
            <w:r w:rsidRPr="00195F58">
              <w:rPr>
                <w:szCs w:val="20"/>
              </w:rPr>
              <w:t xml:space="preserve"> </w:t>
            </w:r>
            <w:r w:rsidRPr="00937A3E">
              <w:rPr>
                <w:szCs w:val="20"/>
              </w:rPr>
              <w:t>SC</w:t>
            </w:r>
            <w:r w:rsidRPr="00195F58">
              <w:rPr>
                <w:szCs w:val="20"/>
              </w:rPr>
              <w:t>.3.</w:t>
            </w:r>
          </w:p>
        </w:tc>
      </w:tr>
      <w:tr w:rsidR="002A642A" w:rsidRPr="00FD454B" w:rsidTr="00891803">
        <w:tc>
          <w:tcPr>
            <w:tcW w:w="198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  <w:r w:rsidRPr="00195F58">
              <w:rPr>
                <w:szCs w:val="20"/>
              </w:rPr>
              <w:t>Направление де</w:t>
            </w:r>
            <w:r w:rsidRPr="00195F58">
              <w:rPr>
                <w:szCs w:val="20"/>
              </w:rPr>
              <w:t>я</w:t>
            </w:r>
            <w:r w:rsidRPr="00195F58">
              <w:rPr>
                <w:szCs w:val="20"/>
              </w:rPr>
              <w:t>тельности 13.</w:t>
            </w:r>
            <w:r w:rsidRPr="00195F58">
              <w:rPr>
                <w:szCs w:val="20"/>
              </w:rPr>
              <w:br/>
              <w:t>Смягчение после</w:t>
            </w:r>
            <w:r w:rsidRPr="00195F58">
              <w:rPr>
                <w:szCs w:val="20"/>
              </w:rPr>
              <w:t>д</w:t>
            </w:r>
            <w:r w:rsidRPr="00195F58">
              <w:rPr>
                <w:szCs w:val="20"/>
              </w:rPr>
              <w:t>ствий изменения климата и адапт</w:t>
            </w:r>
            <w:r w:rsidRPr="00195F58">
              <w:rPr>
                <w:szCs w:val="20"/>
              </w:rPr>
              <w:t>а</w:t>
            </w:r>
            <w:r w:rsidRPr="00195F58">
              <w:rPr>
                <w:szCs w:val="20"/>
              </w:rPr>
              <w:t>ция (</w:t>
            </w:r>
            <w:r>
              <w:rPr>
                <w:szCs w:val="20"/>
              </w:rPr>
              <w:t xml:space="preserve">стратегический </w:t>
            </w:r>
            <w:r w:rsidRPr="00195F58">
              <w:rPr>
                <w:szCs w:val="20"/>
              </w:rPr>
              <w:t>диалог и анали</w:t>
            </w:r>
            <w:r>
              <w:rPr>
                <w:szCs w:val="20"/>
              </w:rPr>
              <w:t>з</w:t>
            </w:r>
            <w:r w:rsidRPr="00195F58">
              <w:rPr>
                <w:szCs w:val="20"/>
              </w:rPr>
              <w:t>)</w:t>
            </w:r>
          </w:p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rPr>
                <w:szCs w:val="20"/>
              </w:rPr>
            </w:pPr>
            <w:r w:rsidRPr="00195F58">
              <w:rPr>
                <w:szCs w:val="20"/>
              </w:rPr>
              <w:t>Новое направление деятельности</w:t>
            </w:r>
          </w:p>
        </w:tc>
        <w:tc>
          <w:tcPr>
            <w:tcW w:w="55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A642A" w:rsidRPr="00195F58" w:rsidRDefault="002A642A" w:rsidP="00C167CC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50"/>
              <w:rPr>
                <w:szCs w:val="20"/>
              </w:rPr>
            </w:pPr>
            <w:r w:rsidRPr="00195F58">
              <w:rPr>
                <w:szCs w:val="20"/>
              </w:rPr>
              <w:t>13.1</w:t>
            </w:r>
            <w:r w:rsidRPr="00195F58">
              <w:rPr>
                <w:szCs w:val="20"/>
              </w:rPr>
              <w:tab/>
            </w:r>
            <w:r>
              <w:rPr>
                <w:szCs w:val="20"/>
              </w:rPr>
              <w:t>Деятельность в сотрудничестве</w:t>
            </w:r>
            <w:r w:rsidRPr="00195F58">
              <w:rPr>
                <w:szCs w:val="20"/>
              </w:rPr>
              <w:t xml:space="preserve"> с </w:t>
            </w:r>
            <w:r w:rsidRPr="00937A3E">
              <w:rPr>
                <w:szCs w:val="20"/>
              </w:rPr>
              <w:t>WP</w:t>
            </w:r>
            <w:r w:rsidRPr="00195F58">
              <w:rPr>
                <w:szCs w:val="20"/>
              </w:rPr>
              <w:t>.5 и Группой экспертов по вопросам адаптации к изменению климата:</w:t>
            </w:r>
          </w:p>
          <w:p w:rsidR="002A642A" w:rsidRPr="00195F58" w:rsidRDefault="002A642A" w:rsidP="00C167CC">
            <w:pPr>
              <w:tabs>
                <w:tab w:val="left" w:pos="432"/>
                <w:tab w:val="left" w:pos="576"/>
                <w:tab w:val="left" w:pos="864"/>
                <w:tab w:val="left" w:pos="1152"/>
              </w:tabs>
              <w:spacing w:before="40" w:after="80"/>
              <w:ind w:left="576" w:right="50" w:hanging="576"/>
              <w:rPr>
                <w:szCs w:val="20"/>
              </w:rPr>
            </w:pPr>
            <w:r w:rsidRPr="00195F58">
              <w:rPr>
                <w:szCs w:val="20"/>
              </w:rPr>
              <w:tab/>
              <w:t>•</w:t>
            </w:r>
            <w:r w:rsidRPr="00195F58">
              <w:rPr>
                <w:szCs w:val="20"/>
              </w:rPr>
              <w:tab/>
              <w:t xml:space="preserve">обзор «горячих точек», т.е. наиболее уязвимых </w:t>
            </w:r>
            <w:r>
              <w:rPr>
                <w:szCs w:val="20"/>
              </w:rPr>
              <w:t>учас</w:t>
            </w:r>
            <w:r>
              <w:rPr>
                <w:szCs w:val="20"/>
              </w:rPr>
              <w:t>т</w:t>
            </w:r>
            <w:r>
              <w:rPr>
                <w:szCs w:val="20"/>
              </w:rPr>
              <w:t>ков</w:t>
            </w:r>
            <w:r w:rsidRPr="00195F58">
              <w:rPr>
                <w:szCs w:val="20"/>
              </w:rPr>
              <w:t xml:space="preserve"> се</w:t>
            </w:r>
            <w:r>
              <w:rPr>
                <w:szCs w:val="20"/>
              </w:rPr>
              <w:t>ти СМВП в контексте</w:t>
            </w:r>
            <w:r w:rsidRPr="00195F58">
              <w:rPr>
                <w:szCs w:val="20"/>
              </w:rPr>
              <w:t xml:space="preserve"> адаптации к изменению климата;</w:t>
            </w:r>
          </w:p>
          <w:p w:rsidR="002A642A" w:rsidRPr="00195F58" w:rsidRDefault="002A642A" w:rsidP="00C167CC">
            <w:pPr>
              <w:tabs>
                <w:tab w:val="left" w:pos="432"/>
                <w:tab w:val="left" w:pos="576"/>
                <w:tab w:val="left" w:pos="864"/>
                <w:tab w:val="left" w:pos="1152"/>
              </w:tabs>
              <w:spacing w:before="40" w:after="80"/>
              <w:ind w:left="576" w:right="50" w:hanging="576"/>
              <w:rPr>
                <w:szCs w:val="20"/>
              </w:rPr>
            </w:pPr>
            <w:r w:rsidRPr="00195F58">
              <w:rPr>
                <w:szCs w:val="20"/>
              </w:rPr>
              <w:tab/>
              <w:t>•</w:t>
            </w:r>
            <w:r w:rsidRPr="00195F58">
              <w:rPr>
                <w:szCs w:val="20"/>
              </w:rPr>
              <w:tab/>
            </w:r>
            <w:r>
              <w:rPr>
                <w:szCs w:val="20"/>
              </w:rPr>
              <w:t>исследование возможностей</w:t>
            </w:r>
            <w:r w:rsidRPr="00195F5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применения </w:t>
            </w:r>
            <w:r w:rsidRPr="00195F58">
              <w:rPr>
                <w:szCs w:val="20"/>
              </w:rPr>
              <w:t>инструме</w:t>
            </w:r>
            <w:r w:rsidRPr="00195F58">
              <w:rPr>
                <w:szCs w:val="20"/>
              </w:rPr>
              <w:t>н</w:t>
            </w:r>
            <w:r>
              <w:rPr>
                <w:szCs w:val="20"/>
              </w:rPr>
              <w:t>та</w:t>
            </w:r>
            <w:r w:rsidRPr="00195F58">
              <w:rPr>
                <w:szCs w:val="20"/>
              </w:rPr>
              <w:t xml:space="preserve"> </w:t>
            </w:r>
            <w:r w:rsidRPr="00937A3E">
              <w:rPr>
                <w:szCs w:val="20"/>
              </w:rPr>
              <w:t>ForFITS</w:t>
            </w:r>
            <w:r w:rsidRPr="00195F58">
              <w:rPr>
                <w:szCs w:val="20"/>
              </w:rPr>
              <w:t xml:space="preserve"> ООН </w:t>
            </w:r>
            <w:r>
              <w:rPr>
                <w:szCs w:val="20"/>
              </w:rPr>
              <w:t xml:space="preserve">для стратегий </w:t>
            </w:r>
            <w:r w:rsidRPr="00195F58">
              <w:rPr>
                <w:szCs w:val="20"/>
              </w:rPr>
              <w:t>по смягчению после</w:t>
            </w:r>
            <w:r w:rsidRPr="00195F58">
              <w:rPr>
                <w:szCs w:val="20"/>
              </w:rPr>
              <w:t>д</w:t>
            </w:r>
            <w:r w:rsidRPr="00195F58">
              <w:rPr>
                <w:szCs w:val="20"/>
              </w:rPr>
              <w:t>ствий изменения климата в</w:t>
            </w:r>
            <w:r>
              <w:rPr>
                <w:szCs w:val="20"/>
              </w:rPr>
              <w:t xml:space="preserve">о </w:t>
            </w:r>
            <w:r w:rsidRPr="00195F58">
              <w:rPr>
                <w:szCs w:val="20"/>
              </w:rPr>
              <w:t>внутрен</w:t>
            </w:r>
            <w:r>
              <w:rPr>
                <w:szCs w:val="20"/>
              </w:rPr>
              <w:t>нем</w:t>
            </w:r>
            <w:r w:rsidRPr="00195F58">
              <w:rPr>
                <w:szCs w:val="20"/>
              </w:rPr>
              <w:t xml:space="preserve"> судоход</w:t>
            </w:r>
            <w:r>
              <w:rPr>
                <w:szCs w:val="20"/>
              </w:rPr>
              <w:t>стве</w:t>
            </w:r>
            <w:r w:rsidRPr="00195F58">
              <w:rPr>
                <w:szCs w:val="20"/>
              </w:rPr>
              <w:t>.</w:t>
            </w:r>
          </w:p>
        </w:tc>
      </w:tr>
    </w:tbl>
    <w:p w:rsidR="002A642A" w:rsidRPr="001917FC" w:rsidRDefault="002A642A" w:rsidP="002A642A">
      <w:pPr>
        <w:pStyle w:val="SingleTxt"/>
        <w:spacing w:after="0" w:line="120" w:lineRule="exact"/>
        <w:rPr>
          <w:b/>
          <w:sz w:val="10"/>
        </w:rPr>
      </w:pPr>
    </w:p>
    <w:p w:rsidR="002A642A" w:rsidRPr="001917FC" w:rsidRDefault="002A642A" w:rsidP="002A642A">
      <w:pPr>
        <w:pStyle w:val="SingleTxt"/>
        <w:spacing w:after="0" w:line="120" w:lineRule="exact"/>
        <w:rPr>
          <w:b/>
          <w:sz w:val="10"/>
        </w:rPr>
      </w:pPr>
    </w:p>
    <w:p w:rsidR="002A642A" w:rsidRPr="001917FC" w:rsidRDefault="002A642A" w:rsidP="002A642A">
      <w:pPr>
        <w:pStyle w:val="SingleTxt"/>
        <w:spacing w:after="0" w:line="120" w:lineRule="exact"/>
        <w:rPr>
          <w:b/>
          <w:sz w:val="10"/>
        </w:rPr>
      </w:pPr>
    </w:p>
    <w:p w:rsidR="002A642A" w:rsidRPr="001917FC" w:rsidRDefault="002A642A" w:rsidP="002A642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917FC">
        <w:lastRenderedPageBreak/>
        <w:tab/>
      </w:r>
      <w:r w:rsidRPr="001917FC">
        <w:rPr>
          <w:lang w:val="en-US"/>
        </w:rPr>
        <w:t>VII</w:t>
      </w:r>
      <w:r w:rsidRPr="001917FC">
        <w:t>.</w:t>
      </w:r>
      <w:r w:rsidRPr="001917FC">
        <w:tab/>
        <w:t>Руководящие указания Комитета по внутреннему транспорту и последующие шаги</w:t>
      </w:r>
    </w:p>
    <w:p w:rsidR="002A642A" w:rsidRPr="001917FC" w:rsidRDefault="002A642A" w:rsidP="002A642A">
      <w:pPr>
        <w:pStyle w:val="SingleTxt"/>
        <w:spacing w:after="0" w:line="120" w:lineRule="exact"/>
        <w:rPr>
          <w:sz w:val="10"/>
        </w:rPr>
      </w:pPr>
    </w:p>
    <w:p w:rsidR="002A642A" w:rsidRPr="001917FC" w:rsidRDefault="002A642A" w:rsidP="002A642A">
      <w:pPr>
        <w:pStyle w:val="SingleTxt"/>
        <w:spacing w:after="0" w:line="120" w:lineRule="exact"/>
        <w:rPr>
          <w:sz w:val="10"/>
        </w:rPr>
      </w:pPr>
    </w:p>
    <w:p w:rsidR="002A642A" w:rsidRPr="001917FC" w:rsidRDefault="002A642A" w:rsidP="002A642A">
      <w:pPr>
        <w:pStyle w:val="SingleTxt"/>
      </w:pPr>
      <w:r w:rsidRPr="001917FC">
        <w:t>34.</w:t>
      </w:r>
      <w:r w:rsidRPr="001917FC">
        <w:tab/>
        <w:t>Представленная в настоящем документе информация является первым ш</w:t>
      </w:r>
      <w:r w:rsidRPr="001917FC">
        <w:t>а</w:t>
      </w:r>
      <w:r w:rsidRPr="001917FC">
        <w:t xml:space="preserve">гом на пути </w:t>
      </w:r>
      <w:r>
        <w:t>к подготовке</w:t>
      </w:r>
      <w:r w:rsidRPr="001917FC">
        <w:t xml:space="preserve"> обновленной стратегии для ВВТ. Для </w:t>
      </w:r>
      <w:r>
        <w:t>конкретизации и обеспечения функционирования данной</w:t>
      </w:r>
      <w:r w:rsidRPr="001917FC">
        <w:t xml:space="preserve"> страте</w:t>
      </w:r>
      <w:r>
        <w:t>гии</w:t>
      </w:r>
      <w:r w:rsidRPr="001917FC">
        <w:t xml:space="preserve"> Комитет, возможно, пожелает рассмотреть и обсудить содержание настоящего документа и </w:t>
      </w:r>
      <w:r>
        <w:t xml:space="preserve">дать </w:t>
      </w:r>
      <w:r w:rsidRPr="001917FC">
        <w:t>указания отн</w:t>
      </w:r>
      <w:r w:rsidRPr="001917FC">
        <w:t>о</w:t>
      </w:r>
      <w:r w:rsidRPr="001917FC">
        <w:t xml:space="preserve">сительно будущей стратегии </w:t>
      </w:r>
      <w:r w:rsidRPr="001917FC">
        <w:rPr>
          <w:lang w:val="en-US"/>
        </w:rPr>
        <w:t>SC</w:t>
      </w:r>
      <w:r>
        <w:t>.3 в</w:t>
      </w:r>
      <w:r w:rsidRPr="001917FC">
        <w:t xml:space="preserve"> це</w:t>
      </w:r>
      <w:r>
        <w:t>лях</w:t>
      </w:r>
      <w:r w:rsidRPr="001917FC">
        <w:t xml:space="preserve"> завершения </w:t>
      </w:r>
      <w:r>
        <w:t xml:space="preserve">разработки </w:t>
      </w:r>
      <w:r w:rsidRPr="001917FC">
        <w:t>будущей стр</w:t>
      </w:r>
      <w:r w:rsidRPr="001917FC">
        <w:t>а</w:t>
      </w:r>
      <w:r w:rsidRPr="001917FC">
        <w:t xml:space="preserve">тегии на </w:t>
      </w:r>
      <w:r>
        <w:t xml:space="preserve">следующей </w:t>
      </w:r>
      <w:r w:rsidRPr="001917FC">
        <w:t xml:space="preserve">сессии </w:t>
      </w:r>
      <w:r w:rsidRPr="001917FC">
        <w:rPr>
          <w:lang w:val="en-US"/>
        </w:rPr>
        <w:t>SC</w:t>
      </w:r>
      <w:r w:rsidRPr="001917FC">
        <w:t>.3 в ноябре 2016 года и ее возможного утвержд</w:t>
      </w:r>
      <w:r w:rsidRPr="001917FC">
        <w:t>е</w:t>
      </w:r>
      <w:r w:rsidRPr="001917FC">
        <w:t>ния на сессии КВТ в феврале 2017 года.</w:t>
      </w:r>
    </w:p>
    <w:p w:rsidR="002A642A" w:rsidRPr="001917FC" w:rsidRDefault="002A642A" w:rsidP="002A642A">
      <w:pPr>
        <w:pStyle w:val="SingleTxt"/>
        <w:spacing w:after="0" w:line="240" w:lineRule="auto"/>
      </w:pPr>
      <w:r>
        <w:rPr>
          <w:noProof/>
          <w:w w:val="10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1ABE2" wp14:editId="104BEDDF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Bs&#10;PPSY2gEAAA4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p w:rsidR="008D6376" w:rsidRPr="00404A57" w:rsidRDefault="008D6376" w:rsidP="002A642A">
      <w:pPr>
        <w:pStyle w:val="SingleTxt"/>
      </w:pPr>
    </w:p>
    <w:p w:rsidR="00EA6C5D" w:rsidRPr="00AD77E4" w:rsidRDefault="00EA6C5D" w:rsidP="002A642A"/>
    <w:sectPr w:rsidR="00EA6C5D" w:rsidRPr="00AD77E4" w:rsidSect="00AD77E4">
      <w:headerReference w:type="even" r:id="rId17"/>
      <w:headerReference w:type="default" r:id="rId18"/>
      <w:footerReference w:type="even" r:id="rId19"/>
      <w:footerReference w:type="default" r:id="rId20"/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6-01-12T14:30:00Z" w:initials="Start">
    <w:p w:rsidR="008D6376" w:rsidRPr="00AD77E4" w:rsidRDefault="008D6376">
      <w:pPr>
        <w:pStyle w:val="CommentText"/>
        <w:rPr>
          <w:lang w:val="en-US"/>
        </w:rPr>
      </w:pPr>
      <w:r>
        <w:fldChar w:fldCharType="begin"/>
      </w:r>
      <w:r w:rsidRPr="00AD77E4">
        <w:rPr>
          <w:rStyle w:val="CommentReference"/>
          <w:lang w:val="en-US"/>
        </w:rPr>
        <w:instrText xml:space="preserve"> </w:instrText>
      </w:r>
      <w:r w:rsidRPr="00AD77E4">
        <w:rPr>
          <w:lang w:val="en-US"/>
        </w:rPr>
        <w:instrText>PAGE \# "'Page: '#'</w:instrText>
      </w:r>
      <w:r w:rsidRPr="00AD77E4">
        <w:rPr>
          <w:lang w:val="en-US"/>
        </w:rPr>
        <w:br/>
        <w:instrText>'"</w:instrText>
      </w:r>
      <w:r w:rsidRPr="00AD77E4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AD77E4">
        <w:rPr>
          <w:lang w:val="en-US"/>
        </w:rPr>
        <w:t>&lt;&lt;ODS JOB NO&gt;&gt;N1528552R&lt;&lt;ODS JOB NO&gt;&gt;</w:t>
      </w:r>
    </w:p>
    <w:p w:rsidR="008D6376" w:rsidRDefault="008D6376">
      <w:pPr>
        <w:pStyle w:val="CommentText"/>
      </w:pPr>
      <w:r>
        <w:t>&lt;&lt;ODS DOC SYMBOL1&gt;&gt;ECE/TRANS/2016/21&lt;&lt;ODS DOC SYMBOL1&gt;&gt;</w:t>
      </w:r>
    </w:p>
    <w:p w:rsidR="008D6376" w:rsidRDefault="008D6376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76" w:rsidRDefault="008D6376" w:rsidP="008A1A7A">
      <w:pPr>
        <w:spacing w:line="240" w:lineRule="auto"/>
      </w:pPr>
      <w:r>
        <w:separator/>
      </w:r>
    </w:p>
  </w:endnote>
  <w:endnote w:type="continuationSeparator" w:id="0">
    <w:p w:rsidR="008D6376" w:rsidRDefault="008D6376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D6376" w:rsidTr="00EA6C5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D6376" w:rsidRPr="00EA6C5D" w:rsidRDefault="008D6376" w:rsidP="00EA6C5D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D4EB5">
            <w:rPr>
              <w:noProof/>
            </w:rPr>
            <w:t>21</w:t>
          </w:r>
          <w:r>
            <w:fldChar w:fldCharType="end"/>
          </w:r>
          <w:r>
            <w:t>/</w:t>
          </w:r>
          <w:r w:rsidR="004A5926">
            <w:fldChar w:fldCharType="begin"/>
          </w:r>
          <w:r w:rsidR="004A5926">
            <w:instrText xml:space="preserve"> NUMPAGES  \* Arabic  \* MERGEFORMAT </w:instrText>
          </w:r>
          <w:r w:rsidR="004A5926">
            <w:fldChar w:fldCharType="separate"/>
          </w:r>
          <w:r w:rsidR="00DD4EB5">
            <w:rPr>
              <w:noProof/>
            </w:rPr>
            <w:t>21</w:t>
          </w:r>
          <w:r w:rsidR="004A5926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D6376" w:rsidRPr="00EA6C5D" w:rsidRDefault="008D6376" w:rsidP="00EA6C5D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D4EB5">
            <w:rPr>
              <w:b w:val="0"/>
              <w:color w:val="000000"/>
              <w:sz w:val="14"/>
            </w:rPr>
            <w:t>GE.15-22140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8D6376" w:rsidRPr="00EA6C5D" w:rsidRDefault="008D6376" w:rsidP="00EA6C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D6376" w:rsidTr="00EA6C5D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D6376" w:rsidRPr="00EA6C5D" w:rsidRDefault="008D6376" w:rsidP="00EA6C5D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D4EB5">
            <w:rPr>
              <w:b w:val="0"/>
              <w:color w:val="000000"/>
              <w:sz w:val="14"/>
            </w:rPr>
            <w:t>GE.15-22140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D6376" w:rsidRPr="00EA6C5D" w:rsidRDefault="008D6376" w:rsidP="00EA6C5D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DD4EB5">
            <w:rPr>
              <w:noProof/>
            </w:rPr>
            <w:t>21</w:t>
          </w:r>
          <w:r>
            <w:fldChar w:fldCharType="end"/>
          </w:r>
          <w:r>
            <w:t>/</w:t>
          </w:r>
          <w:r w:rsidR="004A5926">
            <w:fldChar w:fldCharType="begin"/>
          </w:r>
          <w:r w:rsidR="004A5926">
            <w:instrText xml:space="preserve"> NUMPAGES  \* Arabic  \* MERGEFORMAT </w:instrText>
          </w:r>
          <w:r w:rsidR="004A5926">
            <w:fldChar w:fldCharType="separate"/>
          </w:r>
          <w:r w:rsidR="00DD4EB5">
            <w:rPr>
              <w:noProof/>
            </w:rPr>
            <w:t>21</w:t>
          </w:r>
          <w:r w:rsidR="004A5926">
            <w:rPr>
              <w:noProof/>
            </w:rPr>
            <w:fldChar w:fldCharType="end"/>
          </w:r>
        </w:p>
      </w:tc>
    </w:tr>
  </w:tbl>
  <w:p w:rsidR="008D6376" w:rsidRPr="00EA6C5D" w:rsidRDefault="008D6376" w:rsidP="00EA6C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8D6376" w:rsidTr="00EA6C5D">
      <w:tc>
        <w:tcPr>
          <w:tcW w:w="3873" w:type="dxa"/>
        </w:tcPr>
        <w:p w:rsidR="008D6376" w:rsidRDefault="008D6376" w:rsidP="00EA6C5D">
          <w:pPr>
            <w:pStyle w:val="ReleaseDate"/>
            <w:rPr>
              <w:color w:val="010000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01704A14" wp14:editId="4BD6962B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2016/2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016/2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GE.15-22140 (R)</w:t>
          </w:r>
          <w:r>
            <w:rPr>
              <w:color w:val="010000"/>
            </w:rPr>
            <w:t xml:space="preserve">    120116    1</w:t>
          </w:r>
          <w:r>
            <w:rPr>
              <w:color w:val="010000"/>
              <w:lang w:val="en-US"/>
            </w:rPr>
            <w:t>3</w:t>
          </w:r>
          <w:r>
            <w:rPr>
              <w:color w:val="010000"/>
            </w:rPr>
            <w:t>0116</w:t>
          </w:r>
        </w:p>
        <w:p w:rsidR="008D6376" w:rsidRPr="00EA6C5D" w:rsidRDefault="008D6376" w:rsidP="00EA6C5D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*1522140*</w:t>
          </w:r>
        </w:p>
      </w:tc>
      <w:tc>
        <w:tcPr>
          <w:tcW w:w="5127" w:type="dxa"/>
        </w:tcPr>
        <w:p w:rsidR="008D6376" w:rsidRDefault="008D6376" w:rsidP="00EA6C5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 w:eastAsia="en-US"/>
            </w:rPr>
            <w:drawing>
              <wp:inline distT="0" distB="0" distL="0" distR="0" wp14:anchorId="024BC33D" wp14:editId="2F8DB6CE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D6376" w:rsidRPr="00EA6C5D" w:rsidRDefault="008D6376" w:rsidP="00EA6C5D">
    <w:pPr>
      <w:pStyle w:val="Footer"/>
      <w:spacing w:line="56" w:lineRule="auto"/>
      <w:rPr>
        <w:b w:val="0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D6376" w:rsidTr="008F7EB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D6376" w:rsidRPr="00AD58BF" w:rsidRDefault="008D6376" w:rsidP="008F7EBB">
          <w:pPr>
            <w:pStyle w:val="Foo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A5926">
            <w:rPr>
              <w:noProof/>
            </w:rPr>
            <w:t>20</w:t>
          </w:r>
          <w:r>
            <w:fldChar w:fldCharType="end"/>
          </w:r>
          <w:r>
            <w:t>/</w:t>
          </w:r>
          <w:r w:rsidR="004A5926">
            <w:fldChar w:fldCharType="begin"/>
          </w:r>
          <w:r w:rsidR="004A5926">
            <w:instrText xml:space="preserve"> NUMPAGES  \* Arabic  \* MERGEFORMAT </w:instrText>
          </w:r>
          <w:r w:rsidR="004A5926">
            <w:fldChar w:fldCharType="separate"/>
          </w:r>
          <w:r w:rsidR="004A5926">
            <w:rPr>
              <w:noProof/>
            </w:rPr>
            <w:t>20</w:t>
          </w:r>
          <w:r w:rsidR="004A5926">
            <w:rPr>
              <w:noProof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D6376" w:rsidRDefault="005C0118" w:rsidP="005C0118">
          <w:pPr>
            <w:pStyle w:val="Footer"/>
            <w:jc w:val="right"/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D4EB5">
            <w:rPr>
              <w:b w:val="0"/>
              <w:color w:val="000000"/>
              <w:sz w:val="14"/>
            </w:rPr>
            <w:t>GE.15-22140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8D6376" w:rsidRPr="00AD58BF" w:rsidRDefault="008D6376" w:rsidP="008F7EBB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8D6376" w:rsidTr="008F7EBB">
      <w:trPr>
        <w:jc w:val="center"/>
      </w:trPr>
      <w:tc>
        <w:tcPr>
          <w:tcW w:w="5126" w:type="dxa"/>
          <w:shd w:val="clear" w:color="auto" w:fill="auto"/>
          <w:vAlign w:val="bottom"/>
        </w:tcPr>
        <w:p w:rsidR="008D6376" w:rsidRPr="00AD58BF" w:rsidRDefault="005C0118" w:rsidP="005C0118">
          <w:pPr>
            <w:pStyle w:val="Footer"/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DD4EB5">
            <w:rPr>
              <w:b w:val="0"/>
              <w:color w:val="000000"/>
              <w:sz w:val="14"/>
            </w:rPr>
            <w:t>GE.15-22140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D6376" w:rsidRPr="00AD58BF" w:rsidRDefault="008D6376" w:rsidP="008F7EBB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A5926">
            <w:rPr>
              <w:noProof/>
            </w:rPr>
            <w:t>21</w:t>
          </w:r>
          <w:r>
            <w:fldChar w:fldCharType="end"/>
          </w:r>
          <w:r>
            <w:t>/</w:t>
          </w:r>
          <w:r w:rsidR="004A5926">
            <w:fldChar w:fldCharType="begin"/>
          </w:r>
          <w:r w:rsidR="004A5926">
            <w:instrText xml:space="preserve"> NUMPAGES  \* Arabic  \* MERGEFORMAT </w:instrText>
          </w:r>
          <w:r w:rsidR="004A5926">
            <w:fldChar w:fldCharType="separate"/>
          </w:r>
          <w:r w:rsidR="004A5926">
            <w:rPr>
              <w:noProof/>
            </w:rPr>
            <w:t>21</w:t>
          </w:r>
          <w:r w:rsidR="004A5926">
            <w:rPr>
              <w:noProof/>
            </w:rPr>
            <w:fldChar w:fldCharType="end"/>
          </w:r>
        </w:p>
      </w:tc>
    </w:tr>
  </w:tbl>
  <w:p w:rsidR="008D6376" w:rsidRPr="00AD58BF" w:rsidRDefault="008D6376" w:rsidP="008F7E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76" w:rsidRPr="000324C2" w:rsidRDefault="000324C2" w:rsidP="000324C2">
      <w:pPr>
        <w:pStyle w:val="Footer"/>
        <w:spacing w:after="80"/>
        <w:ind w:left="792"/>
        <w:rPr>
          <w:sz w:val="16"/>
        </w:rPr>
      </w:pPr>
      <w:r w:rsidRPr="000324C2">
        <w:rPr>
          <w:sz w:val="16"/>
        </w:rPr>
        <w:t>__________________</w:t>
      </w:r>
    </w:p>
  </w:footnote>
  <w:footnote w:type="continuationSeparator" w:id="0">
    <w:p w:rsidR="008D6376" w:rsidRPr="000324C2" w:rsidRDefault="000324C2" w:rsidP="000324C2">
      <w:pPr>
        <w:pStyle w:val="Footer"/>
        <w:spacing w:after="80"/>
        <w:ind w:left="792"/>
        <w:rPr>
          <w:sz w:val="16"/>
        </w:rPr>
      </w:pPr>
      <w:r w:rsidRPr="000324C2">
        <w:rPr>
          <w:sz w:val="16"/>
        </w:rPr>
        <w:t>__________________</w:t>
      </w:r>
    </w:p>
  </w:footnote>
  <w:footnote w:id="1">
    <w:p w:rsidR="008D6376" w:rsidRPr="00266DE0" w:rsidRDefault="008D6376" w:rsidP="000324C2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Текущая информация о применении резолюций ЕЭК ООН опубликована в документе </w:t>
      </w:r>
      <w:r w:rsidRPr="00266DE0">
        <w:rPr>
          <w:lang w:val="en-GB"/>
        </w:rPr>
        <w:t>ECE</w:t>
      </w:r>
      <w:r w:rsidRPr="00266DE0">
        <w:t>/</w:t>
      </w:r>
      <w:r w:rsidRPr="00266DE0">
        <w:rPr>
          <w:lang w:val="en-GB"/>
        </w:rPr>
        <w:t>TRANS</w:t>
      </w:r>
      <w:r w:rsidRPr="00266DE0">
        <w:t>/</w:t>
      </w:r>
      <w:r w:rsidRPr="00266DE0">
        <w:rPr>
          <w:lang w:val="en-GB"/>
        </w:rPr>
        <w:t>SC</w:t>
      </w:r>
      <w:r w:rsidRPr="00266DE0">
        <w:t>.3/2015/14.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D6376" w:rsidTr="00EA6C5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D6376" w:rsidRPr="00EA6C5D" w:rsidRDefault="008D6376" w:rsidP="00EA6C5D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D4EB5">
            <w:rPr>
              <w:b/>
            </w:rPr>
            <w:t>ECE/TRANS/2016/21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D6376" w:rsidRDefault="008D6376" w:rsidP="00EA6C5D">
          <w:pPr>
            <w:pStyle w:val="Header"/>
          </w:pPr>
        </w:p>
      </w:tc>
    </w:tr>
  </w:tbl>
  <w:p w:rsidR="008D6376" w:rsidRPr="00EA6C5D" w:rsidRDefault="008D6376" w:rsidP="00EA6C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D6376" w:rsidTr="00EA6C5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D6376" w:rsidRDefault="008D6376" w:rsidP="00EA6C5D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8D6376" w:rsidRPr="00EA6C5D" w:rsidRDefault="008D6376" w:rsidP="00EA6C5D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D4EB5">
            <w:rPr>
              <w:b/>
            </w:rPr>
            <w:t>ECE/TRANS/2016/21</w:t>
          </w:r>
          <w:r>
            <w:rPr>
              <w:b/>
            </w:rPr>
            <w:fldChar w:fldCharType="end"/>
          </w:r>
        </w:p>
      </w:tc>
    </w:tr>
  </w:tbl>
  <w:p w:rsidR="008D6376" w:rsidRPr="00EA6C5D" w:rsidRDefault="008D6376" w:rsidP="00EA6C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8D6376" w:rsidTr="00EA6C5D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8D6376" w:rsidRPr="00EA6C5D" w:rsidRDefault="008D6376" w:rsidP="00EA6C5D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8D6376" w:rsidRDefault="008D6376" w:rsidP="00EA6C5D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8D6376" w:rsidRPr="00EA6C5D" w:rsidRDefault="008D6376" w:rsidP="00EA6C5D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/TRANS/2016/21</w:t>
          </w:r>
        </w:p>
      </w:tc>
    </w:tr>
    <w:tr w:rsidR="008D6376" w:rsidRPr="00387A52" w:rsidTr="00EA6C5D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D6376" w:rsidRPr="00EA6C5D" w:rsidRDefault="008D6376" w:rsidP="00EA6C5D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7BB5A688" wp14:editId="02C2ACEA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D6376" w:rsidRPr="00EA6C5D" w:rsidRDefault="008D6376" w:rsidP="00EA6C5D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D6376" w:rsidRPr="00EA6C5D" w:rsidRDefault="008D6376" w:rsidP="00EA6C5D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8D6376" w:rsidRPr="00AD77E4" w:rsidRDefault="008D6376" w:rsidP="00EA6C5D">
          <w:pPr>
            <w:pStyle w:val="Distribution"/>
            <w:rPr>
              <w:color w:val="000000"/>
              <w:lang w:val="en-US"/>
            </w:rPr>
          </w:pPr>
          <w:r w:rsidRPr="00AD77E4">
            <w:rPr>
              <w:color w:val="000000"/>
              <w:lang w:val="en-US"/>
            </w:rPr>
            <w:t>Distr.: General</w:t>
          </w:r>
        </w:p>
        <w:p w:rsidR="008D6376" w:rsidRPr="00AD77E4" w:rsidRDefault="008D6376" w:rsidP="00AD77E4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15</w:t>
          </w:r>
          <w:r w:rsidRPr="00AD77E4">
            <w:rPr>
              <w:color w:val="000000"/>
              <w:lang w:val="en-US"/>
            </w:rPr>
            <w:t xml:space="preserve"> December 2015</w:t>
          </w:r>
        </w:p>
        <w:p w:rsidR="008D6376" w:rsidRPr="00AD77E4" w:rsidRDefault="008D6376" w:rsidP="00EA6C5D">
          <w:pPr>
            <w:rPr>
              <w:color w:val="000000"/>
              <w:lang w:val="en-US"/>
            </w:rPr>
          </w:pPr>
          <w:r w:rsidRPr="00AD77E4">
            <w:rPr>
              <w:color w:val="000000"/>
              <w:lang w:val="en-US"/>
            </w:rPr>
            <w:t>Russian</w:t>
          </w:r>
        </w:p>
        <w:p w:rsidR="008D6376" w:rsidRPr="00AD77E4" w:rsidRDefault="008D6376" w:rsidP="00EA6C5D">
          <w:pPr>
            <w:pStyle w:val="Original"/>
            <w:rPr>
              <w:color w:val="000000"/>
              <w:lang w:val="en-US"/>
            </w:rPr>
          </w:pPr>
          <w:r w:rsidRPr="00AD77E4">
            <w:rPr>
              <w:color w:val="000000"/>
              <w:lang w:val="en-US"/>
            </w:rPr>
            <w:t>Original: English</w:t>
          </w:r>
        </w:p>
        <w:p w:rsidR="008D6376" w:rsidRPr="00AD77E4" w:rsidRDefault="008D6376" w:rsidP="00EA6C5D">
          <w:pPr>
            <w:rPr>
              <w:lang w:val="en-US"/>
            </w:rPr>
          </w:pPr>
        </w:p>
      </w:tc>
    </w:tr>
  </w:tbl>
  <w:p w:rsidR="008D6376" w:rsidRPr="00AD77E4" w:rsidRDefault="008D6376" w:rsidP="00EA6C5D">
    <w:pPr>
      <w:pStyle w:val="Header"/>
      <w:spacing w:line="20" w:lineRule="exact"/>
      <w:rPr>
        <w:sz w:val="2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D6376" w:rsidTr="008F7EB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D6376" w:rsidRDefault="005C0118" w:rsidP="005C0118">
          <w:pPr>
            <w:pStyle w:val="Header"/>
            <w:spacing w:after="8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D4EB5">
            <w:rPr>
              <w:b/>
            </w:rPr>
            <w:t>ECE/TRANS/2016/21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8D6376" w:rsidRPr="00AD58BF" w:rsidRDefault="008D6376" w:rsidP="008F7EBB">
          <w:pPr>
            <w:pStyle w:val="Header"/>
            <w:spacing w:after="80"/>
            <w:jc w:val="right"/>
          </w:pPr>
        </w:p>
      </w:tc>
    </w:tr>
  </w:tbl>
  <w:p w:rsidR="008D6376" w:rsidRPr="00AD58BF" w:rsidRDefault="008D6376" w:rsidP="008F7EB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8D6376" w:rsidTr="008F7EBB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8D6376" w:rsidRDefault="008D6376" w:rsidP="008F7EBB">
          <w:pPr>
            <w:pStyle w:val="Header"/>
            <w:spacing w:after="80"/>
          </w:pPr>
        </w:p>
      </w:tc>
      <w:tc>
        <w:tcPr>
          <w:tcW w:w="5127" w:type="dxa"/>
          <w:shd w:val="clear" w:color="auto" w:fill="auto"/>
          <w:vAlign w:val="bottom"/>
        </w:tcPr>
        <w:p w:rsidR="008D6376" w:rsidRPr="00AD58BF" w:rsidRDefault="005C0118" w:rsidP="005C0118">
          <w:pPr>
            <w:pStyle w:val="Header"/>
            <w:spacing w:after="8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D4EB5">
            <w:rPr>
              <w:b/>
            </w:rPr>
            <w:t>ECE/TRANS/2016/21</w:t>
          </w:r>
          <w:r>
            <w:rPr>
              <w:b/>
            </w:rPr>
            <w:fldChar w:fldCharType="end"/>
          </w:r>
        </w:p>
      </w:tc>
    </w:tr>
  </w:tbl>
  <w:p w:rsidR="008D6376" w:rsidRPr="00AD58BF" w:rsidRDefault="008D6376" w:rsidP="008F7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2140*"/>
    <w:docVar w:name="CreationDt" w:val="1/12/2016 2:30: PM"/>
    <w:docVar w:name="DocCategory" w:val="Doc"/>
    <w:docVar w:name="DocType" w:val="Final"/>
    <w:docVar w:name="DutyStation" w:val="Geneva"/>
    <w:docVar w:name="FooterJN" w:val="GE.15-22140"/>
    <w:docVar w:name="jobn" w:val="GE.15-22140 (R)"/>
    <w:docVar w:name="jobnDT" w:val="GE.15-22140 (R)   120116"/>
    <w:docVar w:name="jobnDTDT" w:val="GE.15-22140 (R)   120116   120116"/>
    <w:docVar w:name="JobNo" w:val="GE.1522140R"/>
    <w:docVar w:name="JobNo2" w:val="1528552R"/>
    <w:docVar w:name="LocalDrive" w:val="0"/>
    <w:docVar w:name="OandT" w:val=" "/>
    <w:docVar w:name="PaperSize" w:val="A4"/>
    <w:docVar w:name="sss1" w:val="ECE/TRANS/2016/21"/>
    <w:docVar w:name="sss2" w:val="-"/>
    <w:docVar w:name="Symbol1" w:val="ECE/TRANS/2016/21"/>
    <w:docVar w:name="Symbol2" w:val="-"/>
  </w:docVars>
  <w:rsids>
    <w:rsidRoot w:val="001D4614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24C2"/>
    <w:rsid w:val="00033C1F"/>
    <w:rsid w:val="00041A49"/>
    <w:rsid w:val="00046D64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273F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1EFA"/>
    <w:rsid w:val="00113678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36F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4614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6311"/>
    <w:rsid w:val="00297C3D"/>
    <w:rsid w:val="002A04A3"/>
    <w:rsid w:val="002A0BAE"/>
    <w:rsid w:val="002A2DD8"/>
    <w:rsid w:val="002A642A"/>
    <w:rsid w:val="002A712C"/>
    <w:rsid w:val="002A7921"/>
    <w:rsid w:val="002B1213"/>
    <w:rsid w:val="002B60D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5510"/>
    <w:rsid w:val="00337D91"/>
    <w:rsid w:val="00343513"/>
    <w:rsid w:val="00346BFB"/>
    <w:rsid w:val="00350756"/>
    <w:rsid w:val="003542EE"/>
    <w:rsid w:val="00360D26"/>
    <w:rsid w:val="00362148"/>
    <w:rsid w:val="00362FFE"/>
    <w:rsid w:val="003658B0"/>
    <w:rsid w:val="0038044D"/>
    <w:rsid w:val="00384AEE"/>
    <w:rsid w:val="0038527A"/>
    <w:rsid w:val="00386A98"/>
    <w:rsid w:val="00387A52"/>
    <w:rsid w:val="00391367"/>
    <w:rsid w:val="003928AA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926"/>
    <w:rsid w:val="004A5D8D"/>
    <w:rsid w:val="004A7499"/>
    <w:rsid w:val="004B1314"/>
    <w:rsid w:val="004B16C7"/>
    <w:rsid w:val="004B722C"/>
    <w:rsid w:val="004C1B79"/>
    <w:rsid w:val="004C27B4"/>
    <w:rsid w:val="004C3F11"/>
    <w:rsid w:val="004C6A2C"/>
    <w:rsid w:val="004D275F"/>
    <w:rsid w:val="004D474D"/>
    <w:rsid w:val="004D6276"/>
    <w:rsid w:val="004D656E"/>
    <w:rsid w:val="004D785F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3173"/>
    <w:rsid w:val="005B499C"/>
    <w:rsid w:val="005B7528"/>
    <w:rsid w:val="005C0118"/>
    <w:rsid w:val="005C0440"/>
    <w:rsid w:val="005D38B6"/>
    <w:rsid w:val="005D7642"/>
    <w:rsid w:val="005E0A46"/>
    <w:rsid w:val="005E3D0D"/>
    <w:rsid w:val="005E7DCF"/>
    <w:rsid w:val="005F02E0"/>
    <w:rsid w:val="005F36CE"/>
    <w:rsid w:val="005F6E5C"/>
    <w:rsid w:val="0060019E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44B"/>
    <w:rsid w:val="006A1698"/>
    <w:rsid w:val="006A1D06"/>
    <w:rsid w:val="006A3F10"/>
    <w:rsid w:val="006A5F42"/>
    <w:rsid w:val="006A71EB"/>
    <w:rsid w:val="006B12A2"/>
    <w:rsid w:val="006B34CB"/>
    <w:rsid w:val="006B452C"/>
    <w:rsid w:val="006B590B"/>
    <w:rsid w:val="006C3705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3C8D"/>
    <w:rsid w:val="00745258"/>
    <w:rsid w:val="00763C4A"/>
    <w:rsid w:val="00765D0E"/>
    <w:rsid w:val="00767AED"/>
    <w:rsid w:val="0077374B"/>
    <w:rsid w:val="007746A3"/>
    <w:rsid w:val="007766E6"/>
    <w:rsid w:val="00781ACA"/>
    <w:rsid w:val="00785F8F"/>
    <w:rsid w:val="0078660D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D6376"/>
    <w:rsid w:val="008E06A8"/>
    <w:rsid w:val="008E7A0A"/>
    <w:rsid w:val="008F12FD"/>
    <w:rsid w:val="008F13EA"/>
    <w:rsid w:val="008F24E6"/>
    <w:rsid w:val="008F7EBB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740"/>
    <w:rsid w:val="00970DDD"/>
    <w:rsid w:val="00984EE4"/>
    <w:rsid w:val="00990168"/>
    <w:rsid w:val="0099354F"/>
    <w:rsid w:val="00996CBB"/>
    <w:rsid w:val="009A5318"/>
    <w:rsid w:val="009B0CFF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344E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A6A2E"/>
    <w:rsid w:val="00AB0FF7"/>
    <w:rsid w:val="00AB20A1"/>
    <w:rsid w:val="00AB2CCF"/>
    <w:rsid w:val="00AB49FD"/>
    <w:rsid w:val="00AB69B0"/>
    <w:rsid w:val="00AC271B"/>
    <w:rsid w:val="00AC2AD8"/>
    <w:rsid w:val="00AD12DB"/>
    <w:rsid w:val="00AD6322"/>
    <w:rsid w:val="00AD6752"/>
    <w:rsid w:val="00AD77E4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4D2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3E3"/>
    <w:rsid w:val="00B77560"/>
    <w:rsid w:val="00B77DB5"/>
    <w:rsid w:val="00B77FC0"/>
    <w:rsid w:val="00BA6AD7"/>
    <w:rsid w:val="00BB052D"/>
    <w:rsid w:val="00BB1F92"/>
    <w:rsid w:val="00BB2261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7CC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2BA9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49E8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4EB5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0A43"/>
    <w:rsid w:val="00EA1656"/>
    <w:rsid w:val="00EA1819"/>
    <w:rsid w:val="00EA255B"/>
    <w:rsid w:val="00EA4CD6"/>
    <w:rsid w:val="00EA6C5D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A6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C5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C5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C5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iPriority="2" w:unhideWhenUsed="0"/>
    <w:lsdException w:name="footer" w:semiHidden="0" w:uiPriority="2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EA6C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C5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C5D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C5D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Conventions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1960</c:v>
                </c:pt>
                <c:pt idx="1">
                  <c:v>1965</c:v>
                </c:pt>
                <c:pt idx="2">
                  <c:v>1970</c:v>
                </c:pt>
                <c:pt idx="3">
                  <c:v>1975</c:v>
                </c:pt>
                <c:pt idx="4">
                  <c:v>1980</c:v>
                </c:pt>
                <c:pt idx="5">
                  <c:v>1985</c:v>
                </c:pt>
                <c:pt idx="6">
                  <c:v>1990</c:v>
                </c:pt>
                <c:pt idx="7">
                  <c:v>1995</c:v>
                </c:pt>
                <c:pt idx="8">
                  <c:v>2000</c:v>
                </c:pt>
                <c:pt idx="9">
                  <c:v>2005</c:v>
                </c:pt>
                <c:pt idx="10">
                  <c:v>2010</c:v>
                </c:pt>
                <c:pt idx="11">
                  <c:v>2015</c:v>
                </c:pt>
              </c:numCache>
            </c:num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7</c:v>
                </c:pt>
                <c:pt idx="5">
                  <c:v>7</c:v>
                </c:pt>
                <c:pt idx="6">
                  <c:v>7</c:v>
                </c:pt>
                <c:pt idx="7">
                  <c:v>7</c:v>
                </c:pt>
                <c:pt idx="8">
                  <c:v>10</c:v>
                </c:pt>
                <c:pt idx="9">
                  <c:v>11</c:v>
                </c:pt>
                <c:pt idx="10">
                  <c:v>11</c:v>
                </c:pt>
                <c:pt idx="11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Conventions in force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1960</c:v>
                </c:pt>
                <c:pt idx="1">
                  <c:v>1965</c:v>
                </c:pt>
                <c:pt idx="2">
                  <c:v>1970</c:v>
                </c:pt>
                <c:pt idx="3">
                  <c:v>1975</c:v>
                </c:pt>
                <c:pt idx="4">
                  <c:v>1980</c:v>
                </c:pt>
                <c:pt idx="5">
                  <c:v>1985</c:v>
                </c:pt>
                <c:pt idx="6">
                  <c:v>1990</c:v>
                </c:pt>
                <c:pt idx="7">
                  <c:v>1995</c:v>
                </c:pt>
                <c:pt idx="8">
                  <c:v>2000</c:v>
                </c:pt>
                <c:pt idx="9">
                  <c:v>2005</c:v>
                </c:pt>
                <c:pt idx="10">
                  <c:v>2010</c:v>
                </c:pt>
                <c:pt idx="11">
                  <c:v>2015</c:v>
                </c:pt>
              </c:numCache>
            </c:numRef>
          </c:cat>
          <c:val>
            <c:numRef>
              <c:f>Лист1!$C$2:$C$13</c:f>
              <c:numCache>
                <c:formatCode>General</c:formatCode>
                <c:ptCount val="12"/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4</c:v>
                </c:pt>
                <c:pt idx="9">
                  <c:v>5</c:v>
                </c:pt>
                <c:pt idx="10">
                  <c:v>7</c:v>
                </c:pt>
                <c:pt idx="1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25"/>
        <c:axId val="142964736"/>
        <c:axId val="79574080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Parties to Conventions</c:v>
                </c:pt>
              </c:strCache>
            </c:strRef>
          </c:tx>
          <c:spPr>
            <a:ln w="2857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 w="25395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Лист1!$A$2:$A$13</c:f>
              <c:numCache>
                <c:formatCode>General</c:formatCode>
                <c:ptCount val="12"/>
                <c:pt idx="0">
                  <c:v>1960</c:v>
                </c:pt>
                <c:pt idx="1">
                  <c:v>1965</c:v>
                </c:pt>
                <c:pt idx="2">
                  <c:v>1970</c:v>
                </c:pt>
                <c:pt idx="3">
                  <c:v>1975</c:v>
                </c:pt>
                <c:pt idx="4">
                  <c:v>1980</c:v>
                </c:pt>
                <c:pt idx="5">
                  <c:v>1985</c:v>
                </c:pt>
                <c:pt idx="6">
                  <c:v>1990</c:v>
                </c:pt>
                <c:pt idx="7">
                  <c:v>1995</c:v>
                </c:pt>
                <c:pt idx="8">
                  <c:v>2000</c:v>
                </c:pt>
                <c:pt idx="9">
                  <c:v>2005</c:v>
                </c:pt>
                <c:pt idx="10">
                  <c:v>2010</c:v>
                </c:pt>
                <c:pt idx="11">
                  <c:v>2015</c:v>
                </c:pt>
              </c:numCache>
            </c:numRef>
          </c:cat>
          <c:val>
            <c:numRef>
              <c:f>Лист1!$D$2:$D$13</c:f>
              <c:numCache>
                <c:formatCode>General</c:formatCode>
                <c:ptCount val="12"/>
                <c:pt idx="1">
                  <c:v>3</c:v>
                </c:pt>
                <c:pt idx="2">
                  <c:v>6</c:v>
                </c:pt>
                <c:pt idx="3">
                  <c:v>16</c:v>
                </c:pt>
                <c:pt idx="4">
                  <c:v>22</c:v>
                </c:pt>
                <c:pt idx="5">
                  <c:v>24</c:v>
                </c:pt>
                <c:pt idx="6">
                  <c:v>24</c:v>
                </c:pt>
                <c:pt idx="7">
                  <c:v>26</c:v>
                </c:pt>
                <c:pt idx="8">
                  <c:v>38</c:v>
                </c:pt>
                <c:pt idx="9">
                  <c:v>56</c:v>
                </c:pt>
                <c:pt idx="10">
                  <c:v>83</c:v>
                </c:pt>
                <c:pt idx="11">
                  <c:v>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964736"/>
        <c:axId val="79574080"/>
      </c:lineChart>
      <c:catAx>
        <c:axId val="142964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46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9574080"/>
        <c:crosses val="autoZero"/>
        <c:auto val="1"/>
        <c:lblAlgn val="ctr"/>
        <c:lblOffset val="100"/>
        <c:noMultiLvlLbl val="0"/>
      </c:catAx>
      <c:valAx>
        <c:axId val="795740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2964736"/>
        <c:crosses val="autoZero"/>
        <c:crossBetween val="between"/>
      </c:valAx>
      <c:spPr>
        <a:noFill/>
        <a:ln w="25395">
          <a:noFill/>
        </a:ln>
      </c:spPr>
    </c:plotArea>
    <c:legend>
      <c:legendPos val="t"/>
      <c:overlay val="0"/>
      <c:spPr>
        <a:noFill/>
        <a:ln w="25395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3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0.06228</cdr:x>
      <cdr:y>0.31956</cdr:y>
    </cdr:from>
    <cdr:to>
      <cdr:x>0.06636</cdr:x>
      <cdr:y>0.89532</cdr:y>
    </cdr:to>
    <cdr:cxnSp macro="">
      <cdr:nvCxnSpPr>
        <cdr:cNvPr id="2" name="Straight Connector 1"/>
        <cdr:cNvCxnSpPr/>
      </cdr:nvCxnSpPr>
      <cdr:spPr>
        <a:xfrm xmlns:a="http://schemas.openxmlformats.org/drawingml/2006/main">
          <a:off x="344066" y="1104899"/>
          <a:ext cx="22549" cy="1990725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0.69213</cdr:x>
      <cdr:y>0.33701</cdr:y>
    </cdr:from>
    <cdr:to>
      <cdr:x>0.69621</cdr:x>
      <cdr:y>0.91276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3823672" y="1165224"/>
          <a:ext cx="22549" cy="1990725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0.2979</cdr:x>
      <cdr:y>0.32599</cdr:y>
    </cdr:from>
    <cdr:to>
      <cdr:x>0.30198</cdr:x>
      <cdr:y>0.90174</cdr:y>
    </cdr:to>
    <cdr:cxnSp macro="">
      <cdr:nvCxnSpPr>
        <cdr:cNvPr id="4" name="Straight Connector 3"/>
        <cdr:cNvCxnSpPr/>
      </cdr:nvCxnSpPr>
      <cdr:spPr>
        <a:xfrm xmlns:a="http://schemas.openxmlformats.org/drawingml/2006/main">
          <a:off x="1645752" y="1127124"/>
          <a:ext cx="22549" cy="1990725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0.16295</cdr:x>
      <cdr:y>0.06224</cdr:y>
    </cdr:from>
    <cdr:to>
      <cdr:x>0.28579</cdr:x>
      <cdr:y>0.10893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729276" y="157074"/>
          <a:ext cx="549762" cy="11780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AB5A9-240D-418C-B57B-5FD29EC3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7072</Words>
  <Characters>40315</Characters>
  <Application>Microsoft Office Word</Application>
  <DocSecurity>4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Sharkina</dc:creator>
  <cp:lastModifiedBy>Anastasia Barinova</cp:lastModifiedBy>
  <cp:revision>2</cp:revision>
  <cp:lastPrinted>2016-01-13T08:14:00Z</cp:lastPrinted>
  <dcterms:created xsi:type="dcterms:W3CDTF">2016-02-03T13:33:00Z</dcterms:created>
  <dcterms:modified xsi:type="dcterms:W3CDTF">2016-02-03T13:33:00Z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1522140R</vt:lpwstr>
  </property>
  <property fmtid="{D5CDD505-2E9C-101B-9397-08002B2CF9AE}" pid="3" name="ODSRefJobNo">
    <vt:lpwstr>1528552R</vt:lpwstr>
  </property>
  <property fmtid="{D5CDD505-2E9C-101B-9397-08002B2CF9AE}" pid="4" name="Symbol1">
    <vt:lpwstr>ECE/TRANS/2016/21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 December 2015</vt:lpwstr>
  </property>
  <property fmtid="{D5CDD505-2E9C-101B-9397-08002B2CF9AE}" pid="12" name="Original">
    <vt:lpwstr>English</vt:lpwstr>
  </property>
  <property fmtid="{D5CDD505-2E9C-101B-9397-08002B2CF9AE}" pid="13" name="Release Date">
    <vt:lpwstr>120116</vt:lpwstr>
  </property>
</Properties>
</file>