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C2" w:rsidRPr="002A1CAC" w:rsidRDefault="001D04C2" w:rsidP="001D04C2">
      <w:pPr>
        <w:spacing w:line="60" w:lineRule="exact"/>
        <w:rPr>
          <w:color w:val="010000"/>
          <w:sz w:val="6"/>
        </w:rPr>
        <w:sectPr w:rsidR="001D04C2" w:rsidRPr="002A1CAC" w:rsidSect="001D04C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F12D43" w:rsidRPr="00F12D43" w:rsidRDefault="00F12D43" w:rsidP="00F12D43">
      <w:pPr>
        <w:rPr>
          <w:b/>
          <w:bCs/>
          <w:sz w:val="28"/>
          <w:szCs w:val="28"/>
        </w:rPr>
      </w:pPr>
      <w:r w:rsidRPr="00F12D43">
        <w:rPr>
          <w:b/>
          <w:bCs/>
          <w:sz w:val="28"/>
          <w:szCs w:val="28"/>
        </w:rPr>
        <w:lastRenderedPageBreak/>
        <w:t>Европейская экономическая комиссия</w:t>
      </w:r>
    </w:p>
    <w:p w:rsidR="00F12D43" w:rsidRPr="00F12D43" w:rsidRDefault="00F12D43" w:rsidP="00F12D43">
      <w:pPr>
        <w:spacing w:line="120" w:lineRule="exact"/>
        <w:rPr>
          <w:sz w:val="10"/>
          <w:szCs w:val="28"/>
        </w:rPr>
      </w:pPr>
    </w:p>
    <w:p w:rsidR="00F12D43" w:rsidRPr="00F12D43" w:rsidRDefault="00F12D43" w:rsidP="00F12D43">
      <w:pPr>
        <w:rPr>
          <w:sz w:val="28"/>
          <w:szCs w:val="28"/>
        </w:rPr>
      </w:pPr>
      <w:r w:rsidRPr="00F12D43">
        <w:rPr>
          <w:sz w:val="28"/>
          <w:szCs w:val="28"/>
        </w:rPr>
        <w:t>Комитет по внутреннему транспорту</w:t>
      </w:r>
    </w:p>
    <w:p w:rsidR="00F12D43" w:rsidRPr="00F12D43" w:rsidRDefault="00F12D43" w:rsidP="00F12D43">
      <w:pPr>
        <w:spacing w:line="120" w:lineRule="exact"/>
        <w:rPr>
          <w:sz w:val="10"/>
        </w:rPr>
      </w:pPr>
    </w:p>
    <w:p w:rsidR="00F12D43" w:rsidRPr="00F12D43" w:rsidRDefault="00F12D43" w:rsidP="00F12D43">
      <w:pPr>
        <w:rPr>
          <w:b/>
          <w:bCs/>
        </w:rPr>
      </w:pPr>
      <w:r w:rsidRPr="00F12D43">
        <w:rPr>
          <w:b/>
          <w:bCs/>
        </w:rPr>
        <w:t>Семьдесят восьмая сессия</w:t>
      </w:r>
    </w:p>
    <w:p w:rsidR="00F12D43" w:rsidRPr="00F12D43" w:rsidRDefault="00F12D43" w:rsidP="00F12D43">
      <w:r w:rsidRPr="00F12D43">
        <w:t>Женева, 23−26 февраля 2016 года</w:t>
      </w:r>
    </w:p>
    <w:p w:rsidR="00F12D43" w:rsidRPr="00F12D43" w:rsidRDefault="00F12D43" w:rsidP="00F12D43">
      <w:r w:rsidRPr="00F12D43">
        <w:t>Пункт 13 предварительной повестки дня</w:t>
      </w:r>
    </w:p>
    <w:p w:rsidR="00F12D43" w:rsidRPr="00F12D43" w:rsidRDefault="00F12D43" w:rsidP="00F12D43">
      <w:pPr>
        <w:rPr>
          <w:b/>
          <w:bCs/>
        </w:rPr>
      </w:pPr>
      <w:r w:rsidRPr="00F12D43">
        <w:rPr>
          <w:b/>
          <w:bCs/>
        </w:rPr>
        <w:t xml:space="preserve">Программа работы и двухгодичная оценка </w:t>
      </w:r>
      <w:r w:rsidRPr="00F12D43">
        <w:rPr>
          <w:b/>
          <w:bCs/>
        </w:rPr>
        <w:br/>
        <w:t>на 2016−2017 годы и стратегические рамки</w:t>
      </w:r>
      <w:r w:rsidRPr="00F12D43">
        <w:rPr>
          <w:b/>
          <w:bCs/>
        </w:rPr>
        <w:br/>
        <w:t>на 2018−2019 годы</w:t>
      </w:r>
    </w:p>
    <w:p w:rsidR="00F12D43" w:rsidRPr="00F12D43" w:rsidRDefault="00F12D43" w:rsidP="00F12D43">
      <w:pPr>
        <w:pStyle w:val="SingleTxt"/>
        <w:spacing w:after="0" w:line="120" w:lineRule="exact"/>
        <w:rPr>
          <w:b/>
          <w:sz w:val="10"/>
        </w:rPr>
      </w:pPr>
    </w:p>
    <w:p w:rsidR="00F12D43" w:rsidRPr="00F12D43" w:rsidRDefault="00F12D43" w:rsidP="00F12D43">
      <w:pPr>
        <w:pStyle w:val="SingleTxt"/>
        <w:spacing w:after="0" w:line="120" w:lineRule="exact"/>
        <w:rPr>
          <w:b/>
          <w:sz w:val="10"/>
        </w:rPr>
      </w:pPr>
    </w:p>
    <w:p w:rsidR="00F12D43" w:rsidRPr="00F12D43" w:rsidRDefault="00F12D43" w:rsidP="00F12D43">
      <w:pPr>
        <w:pStyle w:val="SingleTxt"/>
        <w:spacing w:after="0" w:line="120" w:lineRule="exact"/>
        <w:rPr>
          <w:b/>
          <w:sz w:val="10"/>
        </w:rPr>
      </w:pPr>
    </w:p>
    <w:p w:rsidR="00F12D43" w:rsidRPr="00F12D43" w:rsidRDefault="00F12D43" w:rsidP="00F12D4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12D43">
        <w:tab/>
      </w:r>
      <w:r w:rsidRPr="00F12D43">
        <w:tab/>
        <w:t xml:space="preserve">Проект программы работы по подпрограмме </w:t>
      </w:r>
      <w:r>
        <w:t>«</w:t>
      </w:r>
      <w:r w:rsidRPr="00F12D43">
        <w:t>Транспорт</w:t>
      </w:r>
      <w:r>
        <w:t>»</w:t>
      </w:r>
      <w:r w:rsidRPr="00F12D43">
        <w:t xml:space="preserve"> на 2016−2017 годы</w:t>
      </w:r>
    </w:p>
    <w:p w:rsidR="00F12D43" w:rsidRPr="00F12D43" w:rsidRDefault="00F12D43" w:rsidP="00F12D43">
      <w:pPr>
        <w:pStyle w:val="SingleTxt"/>
        <w:spacing w:after="0" w:line="120" w:lineRule="exact"/>
        <w:rPr>
          <w:b/>
          <w:sz w:val="10"/>
        </w:rPr>
      </w:pPr>
    </w:p>
    <w:p w:rsidR="00F12D43" w:rsidRPr="00F12D43" w:rsidRDefault="00F12D43" w:rsidP="00F12D43">
      <w:pPr>
        <w:pStyle w:val="SingleTxt"/>
        <w:spacing w:after="0" w:line="120" w:lineRule="exact"/>
        <w:rPr>
          <w:b/>
          <w:sz w:val="10"/>
        </w:rPr>
      </w:pPr>
    </w:p>
    <w:p w:rsidR="00F12D43" w:rsidRPr="00F12D43" w:rsidRDefault="00F12D43" w:rsidP="00F12D4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12D43">
        <w:tab/>
      </w:r>
      <w:r w:rsidRPr="00F12D43">
        <w:tab/>
        <w:t>Записка секретариата</w:t>
      </w:r>
    </w:p>
    <w:p w:rsidR="00F12D43" w:rsidRPr="00F12D43" w:rsidRDefault="00F12D43" w:rsidP="00F12D43">
      <w:pPr>
        <w:pStyle w:val="SingleTxt"/>
        <w:spacing w:after="0" w:line="120" w:lineRule="exact"/>
        <w:rPr>
          <w:sz w:val="10"/>
        </w:rPr>
      </w:pPr>
    </w:p>
    <w:p w:rsidR="00F12D43" w:rsidRPr="00F12D43" w:rsidRDefault="00F12D43" w:rsidP="00F12D43">
      <w:pPr>
        <w:pStyle w:val="SingleTxt"/>
        <w:spacing w:after="0" w:line="120" w:lineRule="exact"/>
        <w:rPr>
          <w:sz w:val="10"/>
        </w:rPr>
      </w:pPr>
    </w:p>
    <w:p w:rsidR="00F12D43" w:rsidRPr="00F12D43" w:rsidRDefault="00F12D43" w:rsidP="00F12D4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12D43">
        <w:tab/>
      </w:r>
      <w:r w:rsidRPr="00F12D43">
        <w:tab/>
        <w:t>Введение</w:t>
      </w:r>
    </w:p>
    <w:p w:rsidR="00F12D43" w:rsidRPr="00F12D43" w:rsidRDefault="00F12D43" w:rsidP="00F12D43">
      <w:pPr>
        <w:pStyle w:val="SingleTxt"/>
        <w:spacing w:after="0" w:line="120" w:lineRule="exact"/>
        <w:rPr>
          <w:b/>
          <w:bCs/>
          <w:sz w:val="10"/>
        </w:rPr>
      </w:pPr>
    </w:p>
    <w:p w:rsidR="00F12D43" w:rsidRPr="00F12D43" w:rsidRDefault="00F12D43" w:rsidP="00F12D43">
      <w:pPr>
        <w:pStyle w:val="SingleTxt"/>
        <w:spacing w:after="0" w:line="120" w:lineRule="exact"/>
        <w:rPr>
          <w:b/>
          <w:bCs/>
          <w:sz w:val="10"/>
        </w:rPr>
      </w:pPr>
    </w:p>
    <w:p w:rsidR="00F12D43" w:rsidRPr="00F12D43" w:rsidRDefault="00F12D43" w:rsidP="00F12D43">
      <w:pPr>
        <w:pStyle w:val="SingleTxt"/>
      </w:pPr>
      <w:r w:rsidRPr="00F12D43">
        <w:t xml:space="preserve">1. </w:t>
      </w:r>
      <w:r w:rsidR="00B659D3">
        <w:tab/>
      </w:r>
      <w:r w:rsidRPr="00F12D43">
        <w:t>В настоящем документе содержится проект программы работы по подпр</w:t>
      </w:r>
      <w:r w:rsidRPr="00F12D43">
        <w:t>о</w:t>
      </w:r>
      <w:r w:rsidRPr="00F12D43">
        <w:t>грамме «Транспорт» («подпрограмма») на 2016−2017 годы. Комитету по вну</w:t>
      </w:r>
      <w:r w:rsidRPr="00F12D43">
        <w:t>т</w:t>
      </w:r>
      <w:r w:rsidRPr="00F12D43">
        <w:t>реннему транспорту («Комитет») предлагается принять его и рекомендовать И</w:t>
      </w:r>
      <w:r w:rsidRPr="00F12D43">
        <w:t>с</w:t>
      </w:r>
      <w:r w:rsidRPr="00F12D43">
        <w:t>полнительному комитету (Исполкому) для утверждения. Любые последующие дополнительные, прекращенные или перенесенные мероприятия будут отражены в Комплексной информационной системе контроля и документации (ИМДИС), используемой секретариатом для планирования, контроля и представления д</w:t>
      </w:r>
      <w:r w:rsidRPr="00F12D43">
        <w:t>о</w:t>
      </w:r>
      <w:r w:rsidRPr="00F12D43">
        <w:t>кладов об осуществлении программы. Результаты осуществления программы р</w:t>
      </w:r>
      <w:r w:rsidRPr="00F12D43">
        <w:t>а</w:t>
      </w:r>
      <w:r w:rsidRPr="00F12D43">
        <w:t>боты будут представлены Комитету в докладе об исполнении программы на двухгодичный период 2016−2017 годов.</w:t>
      </w:r>
    </w:p>
    <w:p w:rsidR="00F12D43" w:rsidRPr="00F12D43" w:rsidRDefault="00F12D43" w:rsidP="00B659D3">
      <w:pPr>
        <w:pStyle w:val="SingleTxt"/>
      </w:pPr>
      <w:r w:rsidRPr="00F12D43">
        <w:t xml:space="preserve">2. </w:t>
      </w:r>
      <w:r w:rsidR="00B659D3">
        <w:tab/>
      </w:r>
      <w:proofErr w:type="gramStart"/>
      <w:r w:rsidRPr="00F12D43">
        <w:t>В проекте программы работы использован подход к управлению, ориент</w:t>
      </w:r>
      <w:r w:rsidRPr="00F12D43">
        <w:t>и</w:t>
      </w:r>
      <w:r w:rsidRPr="00F12D43">
        <w:t xml:space="preserve">рованный на результаты, </w:t>
      </w:r>
      <w:r w:rsidR="00B659D3">
        <w:t>–</w:t>
      </w:r>
      <w:r w:rsidRPr="00F12D43">
        <w:t xml:space="preserve"> широкий подход к управлению, который устанавлив</w:t>
      </w:r>
      <w:r w:rsidRPr="00F12D43">
        <w:t>а</w:t>
      </w:r>
      <w:r w:rsidRPr="00F12D43">
        <w:t>ет логическую связь между иерархическими результатами (промежуточные р</w:t>
      </w:r>
      <w:r w:rsidRPr="00F12D43">
        <w:t>е</w:t>
      </w:r>
      <w:r w:rsidRPr="00F12D43">
        <w:t>зультаты – итоговые результаты –</w:t>
      </w:r>
      <w:r w:rsidR="00302C81">
        <w:t xml:space="preserve"> </w:t>
      </w:r>
      <w:r w:rsidRPr="00F12D43">
        <w:t xml:space="preserve">воздействие), которые получили название </w:t>
      </w:r>
      <w:r w:rsidR="00B659D3">
        <w:t>«</w:t>
      </w:r>
      <w:r w:rsidRPr="00F12D43">
        <w:t>ц</w:t>
      </w:r>
      <w:r w:rsidRPr="00F12D43">
        <w:t>е</w:t>
      </w:r>
      <w:r w:rsidRPr="00F12D43">
        <w:t>пи результатов</w:t>
      </w:r>
      <w:r w:rsidR="00B659D3">
        <w:t>»</w:t>
      </w:r>
      <w:r w:rsidRPr="00F12D43">
        <w:t xml:space="preserve">, ресурсами (людскими и финансовыми), или </w:t>
      </w:r>
      <w:r w:rsidR="00B659D3">
        <w:t>«</w:t>
      </w:r>
      <w:r w:rsidRPr="00F12D43">
        <w:t>вводимыми ресу</w:t>
      </w:r>
      <w:r w:rsidRPr="00F12D43">
        <w:t>р</w:t>
      </w:r>
      <w:r w:rsidRPr="00F12D43">
        <w:t>сами</w:t>
      </w:r>
      <w:r w:rsidR="00B659D3">
        <w:t>»</w:t>
      </w:r>
      <w:r w:rsidRPr="00F12D43">
        <w:t>, и внешними факторами (стратегическими, управленческими, операти</w:t>
      </w:r>
      <w:r w:rsidRPr="00F12D43">
        <w:t>в</w:t>
      </w:r>
      <w:r w:rsidRPr="00F12D43">
        <w:t>ными и финансовыми), которые могут препятствовать достижению цели.</w:t>
      </w:r>
      <w:proofErr w:type="gramEnd"/>
    </w:p>
    <w:p w:rsidR="00BB0B65" w:rsidRDefault="00F12D43" w:rsidP="00F12D43">
      <w:pPr>
        <w:pStyle w:val="SingleTxt"/>
      </w:pPr>
      <w:r w:rsidRPr="00F12D43">
        <w:t xml:space="preserve">3. </w:t>
      </w:r>
      <w:r w:rsidR="00B659D3">
        <w:tab/>
      </w:r>
      <w:r w:rsidRPr="00F12D43">
        <w:t>Изложенные в проекте программы работы мероприятия/виды деятельности соответствуют мероприятиям/видам деятельности, содержащимся в предложе</w:t>
      </w:r>
      <w:r w:rsidRPr="00F12D43">
        <w:t>н</w:t>
      </w:r>
      <w:r w:rsidRPr="00F12D43">
        <w:t>ном бюджете по программам ЕЭК на 2016–2017 годы. Они делятся на следующие основные категории: а) совещания и соответствующая дискуссионная докуме</w:t>
      </w:r>
      <w:r w:rsidRPr="00F12D43">
        <w:t>н</w:t>
      </w:r>
      <w:r w:rsidRPr="00F12D43">
        <w:t>тация; b) прочая основная деятельность; и с) деятельность в области техническо</w:t>
      </w:r>
      <w:r w:rsidR="00BB0B65">
        <w:t>-</w:t>
      </w:r>
      <w:r w:rsidR="00BB0B65">
        <w:br/>
      </w:r>
    </w:p>
    <w:p w:rsidR="00F12D43" w:rsidRPr="00F12D43" w:rsidRDefault="00BB0B65" w:rsidP="00F12D43">
      <w:pPr>
        <w:pStyle w:val="SingleTxt"/>
      </w:pPr>
      <w:r>
        <w:br w:type="page"/>
      </w:r>
      <w:proofErr w:type="spellStart"/>
      <w:r w:rsidR="00F12D43" w:rsidRPr="00F12D43">
        <w:lastRenderedPageBreak/>
        <w:t>го</w:t>
      </w:r>
      <w:proofErr w:type="spellEnd"/>
      <w:r w:rsidR="00F12D43" w:rsidRPr="00F12D43">
        <w:t xml:space="preserve"> сотрудничества, в том числе консультативные услуги, учебные курсы, семин</w:t>
      </w:r>
      <w:r w:rsidR="00F12D43" w:rsidRPr="00F12D43">
        <w:t>а</w:t>
      </w:r>
      <w:r w:rsidR="00F12D43" w:rsidRPr="00F12D43">
        <w:t>ры, рабочие совещания и проекты на местах. Более подробное описание видов деятельности по направлениям и ожидаемых достижений в рамках программы работы по подпрограмме содержится в документе ECE/TRANS/2016/28/Add.1.</w:t>
      </w:r>
    </w:p>
    <w:p w:rsidR="00F12D43" w:rsidRPr="00F12D43" w:rsidRDefault="00F12D43" w:rsidP="00F12D43">
      <w:pPr>
        <w:pStyle w:val="SingleTxt"/>
      </w:pPr>
      <w:r w:rsidRPr="00F12D43">
        <w:t xml:space="preserve">4. </w:t>
      </w:r>
      <w:r w:rsidR="00B659D3">
        <w:tab/>
      </w:r>
      <w:proofErr w:type="gramStart"/>
      <w:r w:rsidRPr="00F12D43">
        <w:t>Мероприятия</w:t>
      </w:r>
      <w:proofErr w:type="gramEnd"/>
      <w:r w:rsidRPr="00F12D43">
        <w:t>/ожидаемые достижения с соответствующими показателями полученных результатов и оценками результативности представлены в прилож</w:t>
      </w:r>
      <w:r w:rsidRPr="00F12D43">
        <w:t>е</w:t>
      </w:r>
      <w:r w:rsidRPr="00F12D43">
        <w:t>нии I в виде логической матрицы.</w:t>
      </w:r>
    </w:p>
    <w:p w:rsidR="00F12D43" w:rsidRPr="00F12D43" w:rsidRDefault="00F12D43" w:rsidP="00F12D43">
      <w:pPr>
        <w:pStyle w:val="SingleTxt"/>
      </w:pPr>
      <w:r w:rsidRPr="00F12D43">
        <w:t xml:space="preserve">5. </w:t>
      </w:r>
      <w:r w:rsidR="00B659D3">
        <w:tab/>
      </w:r>
      <w:r w:rsidRPr="00F12D43">
        <w:t xml:space="preserve">Информация о предлагаемых публикациях содержится в приложении </w:t>
      </w:r>
      <w:r w:rsidRPr="00F12D43">
        <w:rPr>
          <w:lang w:val="en-US"/>
        </w:rPr>
        <w:t>II</w:t>
      </w:r>
      <w:r w:rsidRPr="00F12D43">
        <w:t>. Общие директивные мандаты ЕЭК и мандаты, непосредственно относящиеся к данной подпрограмме, перечислены в приложении III.</w:t>
      </w:r>
    </w:p>
    <w:p w:rsidR="00F12D43" w:rsidRPr="00B659D3" w:rsidRDefault="00F12D43" w:rsidP="00B659D3">
      <w:pPr>
        <w:pStyle w:val="SingleTxt"/>
        <w:spacing w:after="0" w:line="120" w:lineRule="exact"/>
        <w:rPr>
          <w:sz w:val="10"/>
        </w:rPr>
      </w:pPr>
    </w:p>
    <w:p w:rsidR="00B659D3" w:rsidRPr="00B659D3" w:rsidRDefault="00B659D3" w:rsidP="00B659D3">
      <w:pPr>
        <w:pStyle w:val="SingleTxt"/>
        <w:spacing w:after="0" w:line="120" w:lineRule="exact"/>
        <w:rPr>
          <w:sz w:val="10"/>
        </w:rPr>
      </w:pPr>
    </w:p>
    <w:p w:rsidR="00F12D43" w:rsidRPr="00F12D43" w:rsidRDefault="00B659D3" w:rsidP="00B659D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F12D43" w:rsidRPr="00F12D43">
        <w:rPr>
          <w:lang w:val="en-US"/>
        </w:rPr>
        <w:t>I</w:t>
      </w:r>
      <w:r w:rsidR="00F12D43" w:rsidRPr="00F12D43">
        <w:t xml:space="preserve">. </w:t>
      </w:r>
      <w:r>
        <w:tab/>
      </w:r>
      <w:r w:rsidR="00F12D43" w:rsidRPr="00F12D43">
        <w:t>Цель, стратегия и внешние факторы</w:t>
      </w:r>
    </w:p>
    <w:p w:rsidR="00F12D43" w:rsidRPr="00B659D3" w:rsidRDefault="00F12D43" w:rsidP="00B659D3">
      <w:pPr>
        <w:pStyle w:val="SingleTxt"/>
        <w:spacing w:after="0" w:line="120" w:lineRule="exact"/>
        <w:rPr>
          <w:sz w:val="10"/>
        </w:rPr>
      </w:pPr>
    </w:p>
    <w:p w:rsidR="00B659D3" w:rsidRPr="00B659D3" w:rsidRDefault="00B659D3" w:rsidP="00B659D3">
      <w:pPr>
        <w:pStyle w:val="SingleTxt"/>
        <w:spacing w:after="0" w:line="120" w:lineRule="exact"/>
        <w:rPr>
          <w:sz w:val="10"/>
        </w:rPr>
      </w:pPr>
    </w:p>
    <w:p w:rsidR="00F12D43" w:rsidRPr="00F12D43" w:rsidRDefault="00F12D43" w:rsidP="00F12D43">
      <w:pPr>
        <w:pStyle w:val="SingleTxt"/>
      </w:pPr>
      <w:r w:rsidRPr="00F12D43">
        <w:t xml:space="preserve">6. </w:t>
      </w:r>
      <w:r w:rsidR="00B659D3">
        <w:tab/>
      </w:r>
      <w:r w:rsidRPr="00F12D43">
        <w:t xml:space="preserve">Цель подпрограммы заключается в содействии развитию </w:t>
      </w:r>
      <w:proofErr w:type="spellStart"/>
      <w:r w:rsidRPr="00F12D43">
        <w:t>экологичного</w:t>
      </w:r>
      <w:proofErr w:type="spellEnd"/>
      <w:r w:rsidRPr="00F12D43">
        <w:t xml:space="preserve"> транспорта, который является безопасным, чистым и конкурентоспособным, на основе развития грузовых и пассажирских перевозок наземным транспортом, п</w:t>
      </w:r>
      <w:r w:rsidRPr="00F12D43">
        <w:t>о</w:t>
      </w:r>
      <w:r w:rsidRPr="00F12D43">
        <w:t xml:space="preserve">средством повышения безопасности дорожного движения, </w:t>
      </w:r>
      <w:proofErr w:type="spellStart"/>
      <w:r w:rsidRPr="00F12D43">
        <w:t>экологичности</w:t>
      </w:r>
      <w:proofErr w:type="spellEnd"/>
      <w:r w:rsidRPr="00F12D43">
        <w:t xml:space="preserve"> и </w:t>
      </w:r>
      <w:proofErr w:type="spellStart"/>
      <w:r w:rsidRPr="00F12D43">
        <w:t>эне</w:t>
      </w:r>
      <w:r w:rsidRPr="00F12D43">
        <w:t>р</w:t>
      </w:r>
      <w:r w:rsidRPr="00F12D43">
        <w:t>гоэффективности</w:t>
      </w:r>
      <w:proofErr w:type="spellEnd"/>
      <w:r w:rsidRPr="00F12D43">
        <w:t xml:space="preserve"> транспорта, безопасности наземных перевозок и эффективн</w:t>
      </w:r>
      <w:r w:rsidRPr="00F12D43">
        <w:t>о</w:t>
      </w:r>
      <w:r w:rsidRPr="00F12D43">
        <w:t>сти услуг в транспортном секторе.</w:t>
      </w:r>
    </w:p>
    <w:p w:rsidR="00F12D43" w:rsidRPr="00F12D43" w:rsidRDefault="00F12D43" w:rsidP="00F12D43">
      <w:pPr>
        <w:pStyle w:val="SingleTxt"/>
      </w:pPr>
      <w:r w:rsidRPr="00F12D43">
        <w:t xml:space="preserve">7. </w:t>
      </w:r>
      <w:r w:rsidR="00B659D3">
        <w:tab/>
      </w:r>
      <w:r w:rsidRPr="00F12D43">
        <w:t>Ответственность за данную подпрограмму возложена на Отдел устойчивого транспорта («Отдел»). Отдел отвечает за осуществление подпрограммы. Осно</w:t>
      </w:r>
      <w:r w:rsidRPr="00F12D43">
        <w:t>в</w:t>
      </w:r>
      <w:r w:rsidRPr="00F12D43">
        <w:t>ное внимание в рамках этой подпрограммы уделяется четырем общим функци</w:t>
      </w:r>
      <w:r w:rsidRPr="00F12D43">
        <w:t>о</w:t>
      </w:r>
      <w:r w:rsidRPr="00F12D43">
        <w:t>нальным областям:</w:t>
      </w:r>
    </w:p>
    <w:p w:rsidR="00F12D43" w:rsidRPr="00F12D43" w:rsidRDefault="00F12D43" w:rsidP="00F12D43">
      <w:pPr>
        <w:pStyle w:val="SingleTxt"/>
      </w:pPr>
      <w:r w:rsidRPr="00F12D43">
        <w:tab/>
        <w:t xml:space="preserve">а) </w:t>
      </w:r>
      <w:r w:rsidR="00B659D3">
        <w:tab/>
      </w:r>
      <w:r w:rsidRPr="00F12D43">
        <w:t>дальнейшему развитию нормативно-правовой базы в области назе</w:t>
      </w:r>
      <w:r w:rsidRPr="00F12D43">
        <w:t>м</w:t>
      </w:r>
      <w:r w:rsidRPr="00F12D43">
        <w:t>ных перевозок на международном, национальном и местном уровнях путем ра</w:t>
      </w:r>
      <w:r w:rsidRPr="00F12D43">
        <w:t>з</w:t>
      </w:r>
      <w:r w:rsidRPr="00F12D43">
        <w:t>работки новых инструментов и обновления 58 нормативно-правовых документов, охватывающих все виды наземного транспорта, а также требования к транспор</w:t>
      </w:r>
      <w:r w:rsidRPr="00F12D43">
        <w:t>т</w:t>
      </w:r>
      <w:r w:rsidRPr="00F12D43">
        <w:t xml:space="preserve">ным средствам и перевозку опасных грузов. </w:t>
      </w:r>
      <w:proofErr w:type="gramStart"/>
      <w:r w:rsidRPr="00F12D43">
        <w:t>Сотрудники Отдела активно взаим</w:t>
      </w:r>
      <w:r w:rsidRPr="00F12D43">
        <w:t>о</w:t>
      </w:r>
      <w:r w:rsidRPr="00F12D43">
        <w:t>действуют с правительствами стран-членов и другими заинтересованными ст</w:t>
      </w:r>
      <w:r w:rsidRPr="00F12D43">
        <w:t>о</w:t>
      </w:r>
      <w:r w:rsidRPr="00F12D43">
        <w:t>ронами и прилагают усилия к формированию консенсуса на совещаниях админ</w:t>
      </w:r>
      <w:r w:rsidRPr="00F12D43">
        <w:t>и</w:t>
      </w:r>
      <w:r w:rsidRPr="00F12D43">
        <w:t>стративных комитетов конвенций и соглашений и других межправительственных совещаниях по вопросам транспорта, и в частности на сессиях Комитета экспе</w:t>
      </w:r>
      <w:r w:rsidRPr="00F12D43">
        <w:t>р</w:t>
      </w:r>
      <w:r w:rsidRPr="00F12D43">
        <w:t>тов по перевозке опасных грузов и Согласованной на глобальном уровне системе классификации опасности и маркировки химической продукции Экономического и Социального Совета и Комитета</w:t>
      </w:r>
      <w:proofErr w:type="gramEnd"/>
      <w:r w:rsidRPr="00F12D43">
        <w:t xml:space="preserve"> по внутреннему транспорту ЕЭК, а также на совещаниях 17 рабочих групп и других вспомогательных органов;</w:t>
      </w:r>
    </w:p>
    <w:p w:rsidR="00F12D43" w:rsidRPr="00F12D43" w:rsidRDefault="00F12D43" w:rsidP="00F12D43">
      <w:pPr>
        <w:pStyle w:val="SingleTxt"/>
      </w:pPr>
      <w:r w:rsidRPr="00F12D43">
        <w:tab/>
        <w:t xml:space="preserve">b) </w:t>
      </w:r>
      <w:r w:rsidR="00B659D3">
        <w:tab/>
      </w:r>
      <w:r w:rsidRPr="00F12D43">
        <w:t>обеспечению широкого использования и укреплению потенциала для применения существующей нормативно-правовой базы посредством ведения а</w:t>
      </w:r>
      <w:r w:rsidRPr="00F12D43">
        <w:t>к</w:t>
      </w:r>
      <w:r w:rsidRPr="00F12D43">
        <w:t>тивной работы по содействию присоединению новых членов к правовым док</w:t>
      </w:r>
      <w:r w:rsidRPr="00F12D43">
        <w:t>у</w:t>
      </w:r>
      <w:r w:rsidRPr="00F12D43">
        <w:t>ментам Организации Объединенных Наций, разработанным ЕЭК, и усилению применения механизмов мониторинга. В связи с провозглашением Организацией Объединенных Наций Десятилетия действий по обеспечению безопасности д</w:t>
      </w:r>
      <w:r w:rsidRPr="00F12D43">
        <w:t>о</w:t>
      </w:r>
      <w:r w:rsidRPr="00F12D43">
        <w:t>рожного движения особое внимание уделяется нормативно-правовым докуме</w:t>
      </w:r>
      <w:r w:rsidRPr="00F12D43">
        <w:t>н</w:t>
      </w:r>
      <w:r w:rsidRPr="00F12D43">
        <w:t>там Организации Объединенных Наций по безопасности дорожного движения. Важную роль будет по-прежнему играть работа по включению некоторых из пр</w:t>
      </w:r>
      <w:r w:rsidRPr="00F12D43">
        <w:t>а</w:t>
      </w:r>
      <w:r w:rsidRPr="00F12D43">
        <w:t>вовых документов Организации Объединенных Наций в законодательство Евр</w:t>
      </w:r>
      <w:r w:rsidRPr="00F12D43">
        <w:t>о</w:t>
      </w:r>
      <w:r w:rsidRPr="00F12D43">
        <w:t>пейского союза;</w:t>
      </w:r>
    </w:p>
    <w:p w:rsidR="00F12D43" w:rsidRPr="00F12D43" w:rsidRDefault="00F12D43" w:rsidP="00F12D43">
      <w:pPr>
        <w:pStyle w:val="SingleTxt"/>
      </w:pPr>
      <w:r w:rsidRPr="00F12D43">
        <w:tab/>
        <w:t xml:space="preserve">c) </w:t>
      </w:r>
      <w:r w:rsidR="00B659D3">
        <w:tab/>
      </w:r>
      <w:r w:rsidRPr="00F12D43">
        <w:t xml:space="preserve">укреплению национального потенциала, необходимого для развития общеевропейской и трансконтинентальной транспортной инфраструктуры, включая содействие развитию транспорта и упрощение процедур пересечения границ. Особое внимание будет уделяться деятельности по линии регионального </w:t>
      </w:r>
      <w:r w:rsidRPr="00F12D43">
        <w:lastRenderedPageBreak/>
        <w:t>и субрегионального сотрудничества. Будет осуществляться реализация проектов по созданию трансъевропейских автомагистралей и трансъевропейских железн</w:t>
      </w:r>
      <w:r w:rsidRPr="00F12D43">
        <w:t>о</w:t>
      </w:r>
      <w:r w:rsidRPr="00F12D43">
        <w:t>дорожных сетей на основе соответствующих генеральных планов и в развитие конкретных дорогостоящих проектов. В сотрудничестве с участвующими гос</w:t>
      </w:r>
      <w:r w:rsidRPr="00F12D43">
        <w:t>у</w:t>
      </w:r>
      <w:r w:rsidRPr="00F12D43">
        <w:t>дарствами-членами, ЭСКАТО, другими международными организациями и ра</w:t>
      </w:r>
      <w:r w:rsidRPr="00F12D43">
        <w:t>з</w:t>
      </w:r>
      <w:r w:rsidRPr="00F12D43">
        <w:t>личными заинтересованными представителями частного сектора будет оказ</w:t>
      </w:r>
      <w:r w:rsidRPr="00F12D43">
        <w:t>ы</w:t>
      </w:r>
      <w:r w:rsidRPr="00F12D43">
        <w:t>ваться содействие развитию евроазиатских транспортных путей и унификации железнодорожного законодательства. В сотрудничестве с соответствующими з</w:t>
      </w:r>
      <w:r w:rsidRPr="00F12D43">
        <w:t>а</w:t>
      </w:r>
      <w:r w:rsidRPr="00F12D43">
        <w:t>интересованными сторонами будет оказываться содействие укреплению тран</w:t>
      </w:r>
      <w:r w:rsidRPr="00F12D43">
        <w:t>с</w:t>
      </w:r>
      <w:r w:rsidRPr="00F12D43">
        <w:t>портных связей между Европой и Африкой и между Европой и Ближним Вост</w:t>
      </w:r>
      <w:r w:rsidRPr="00F12D43">
        <w:t>о</w:t>
      </w:r>
      <w:r w:rsidRPr="00F12D43">
        <w:t>ком, включая средиземноморский регион. Усилия по содействию развитию транспорта будут сосредоточены на облегчении транзитных перевозок и упрощ</w:t>
      </w:r>
      <w:r w:rsidRPr="00F12D43">
        <w:t>е</w:t>
      </w:r>
      <w:r w:rsidRPr="00F12D43">
        <w:t>нии процедур пересечения границ и будут заключаться, в частности, в провед</w:t>
      </w:r>
      <w:r w:rsidRPr="00F12D43">
        <w:t>е</w:t>
      </w:r>
      <w:r w:rsidRPr="00F12D43">
        <w:t>нии оценки эффективности работы пограничных переходов и поощрении испол</w:t>
      </w:r>
      <w:r w:rsidRPr="00F12D43">
        <w:t>ь</w:t>
      </w:r>
      <w:r w:rsidRPr="00F12D43">
        <w:t>зования электронных сообщений. Что касается особых ну</w:t>
      </w:r>
      <w:proofErr w:type="gramStart"/>
      <w:r w:rsidRPr="00F12D43">
        <w:t>жд стр</w:t>
      </w:r>
      <w:proofErr w:type="gramEnd"/>
      <w:r w:rsidRPr="00F12D43">
        <w:t>ан с переходной экономикой, не имеющих выхода к морю, то их удовлетворение будет обеспеч</w:t>
      </w:r>
      <w:r w:rsidRPr="00F12D43">
        <w:t>и</w:t>
      </w:r>
      <w:r w:rsidRPr="00F12D43">
        <w:t>ваться по линии технической помощи и в ходе аналитической работы в соотве</w:t>
      </w:r>
      <w:r w:rsidRPr="00F12D43">
        <w:t>т</w:t>
      </w:r>
      <w:r w:rsidRPr="00F12D43">
        <w:t xml:space="preserve">ствии с резолюциями Генеральной Ассамблеи, касающимися </w:t>
      </w:r>
      <w:proofErr w:type="spellStart"/>
      <w:r w:rsidRPr="00F12D43">
        <w:t>Алматинской</w:t>
      </w:r>
      <w:proofErr w:type="spellEnd"/>
      <w:r w:rsidRPr="00F12D43">
        <w:t xml:space="preserve"> пр</w:t>
      </w:r>
      <w:r w:rsidRPr="00F12D43">
        <w:t>о</w:t>
      </w:r>
      <w:r w:rsidRPr="00F12D43">
        <w:t>граммы действий;</w:t>
      </w:r>
    </w:p>
    <w:p w:rsidR="00F12D43" w:rsidRPr="00F12D43" w:rsidRDefault="00F12D43" w:rsidP="00F12D43">
      <w:pPr>
        <w:pStyle w:val="SingleTxt"/>
      </w:pPr>
      <w:r w:rsidRPr="00F12D43">
        <w:tab/>
        <w:t xml:space="preserve">d) созданию потенциала: особое внимание будет уделяться дальнейшему укреплению национального потенциала стран в области оценки эффективности мер по обеспечению </w:t>
      </w:r>
      <w:proofErr w:type="spellStart"/>
      <w:r w:rsidRPr="00F12D43">
        <w:t>экологичности</w:t>
      </w:r>
      <w:proofErr w:type="spellEnd"/>
      <w:r w:rsidRPr="00F12D43">
        <w:t xml:space="preserve"> их транспортного сектора на основе испол</w:t>
      </w:r>
      <w:r w:rsidRPr="00F12D43">
        <w:t>ь</w:t>
      </w:r>
      <w:r w:rsidRPr="00F12D43">
        <w:t xml:space="preserve">зования инструмента </w:t>
      </w:r>
      <w:proofErr w:type="spellStart"/>
      <w:r w:rsidRPr="00F12D43">
        <w:t>ForFITS</w:t>
      </w:r>
      <w:proofErr w:type="spellEnd"/>
      <w:r w:rsidRPr="00F12D43">
        <w:t xml:space="preserve"> (Для будущих систем внутреннего транспорта), </w:t>
      </w:r>
      <w:r w:rsidR="00302C81">
        <w:br/>
      </w:r>
      <w:r w:rsidRPr="00F12D43">
        <w:t>а также того, каким образом сектор транспорта и материально-технического снабжения содействует обеспечению конкурентоспособности стран.</w:t>
      </w:r>
    </w:p>
    <w:p w:rsidR="00F12D43" w:rsidRPr="00F12D43" w:rsidRDefault="00F12D43" w:rsidP="00F12D43">
      <w:pPr>
        <w:pStyle w:val="SingleTxt"/>
      </w:pPr>
      <w:r w:rsidRPr="00F12D43">
        <w:t xml:space="preserve">8. </w:t>
      </w:r>
      <w:r w:rsidR="00B659D3">
        <w:tab/>
      </w:r>
      <w:r w:rsidRPr="00F12D43">
        <w:t>Для достижения поставленных целей в четырех вышеуказанных функци</w:t>
      </w:r>
      <w:r w:rsidRPr="00F12D43">
        <w:t>о</w:t>
      </w:r>
      <w:r w:rsidRPr="00F12D43">
        <w:t>нальных областях в рамках данной подпрограммы будут осуществляться след</w:t>
      </w:r>
      <w:r w:rsidRPr="00F12D43">
        <w:t>у</w:t>
      </w:r>
      <w:r w:rsidRPr="00F12D43">
        <w:t>ющие виды деятельности:</w:t>
      </w:r>
    </w:p>
    <w:p w:rsidR="00F12D43" w:rsidRPr="00F12D43" w:rsidRDefault="00F12D43" w:rsidP="00F12D43">
      <w:pPr>
        <w:pStyle w:val="SingleTxt"/>
      </w:pPr>
      <w:r w:rsidRPr="00F12D43">
        <w:tab/>
        <w:t xml:space="preserve">a) </w:t>
      </w:r>
      <w:r w:rsidR="00B659D3">
        <w:tab/>
      </w:r>
      <w:r w:rsidRPr="00F12D43">
        <w:t>выполнение функций хранителя нормативно-правовых документов по вопросам транспорта;</w:t>
      </w:r>
    </w:p>
    <w:p w:rsidR="00F12D43" w:rsidRPr="00F12D43" w:rsidRDefault="00F12D43" w:rsidP="00F12D43">
      <w:pPr>
        <w:pStyle w:val="SingleTxt"/>
      </w:pPr>
      <w:r w:rsidRPr="00F12D43">
        <w:tab/>
        <w:t xml:space="preserve">b) </w:t>
      </w:r>
      <w:r w:rsidR="00B659D3">
        <w:tab/>
      </w:r>
      <w:r w:rsidRPr="00F12D43">
        <w:t>ведение аналитической работы;</w:t>
      </w:r>
    </w:p>
    <w:p w:rsidR="00F12D43" w:rsidRPr="00F12D43" w:rsidRDefault="00F12D43" w:rsidP="00F12D43">
      <w:pPr>
        <w:pStyle w:val="SingleTxt"/>
      </w:pPr>
      <w:r w:rsidRPr="00F12D43">
        <w:tab/>
        <w:t xml:space="preserve">c) </w:t>
      </w:r>
      <w:r w:rsidR="00B659D3">
        <w:tab/>
      </w:r>
      <w:r w:rsidRPr="00F12D43">
        <w:t>выполнение на практике решений Конференции Организации Объед</w:t>
      </w:r>
      <w:r w:rsidRPr="00F12D43">
        <w:t>и</w:t>
      </w:r>
      <w:r w:rsidRPr="00F12D43">
        <w:t>ненных Наций по устойчивому развитию, касающихся транспорта, и оказание содействия в осуществлении повестки дня в области развития на период после 2015 года;</w:t>
      </w:r>
    </w:p>
    <w:p w:rsidR="00F12D43" w:rsidRPr="00F12D43" w:rsidRDefault="00F12D43" w:rsidP="00F12D43">
      <w:pPr>
        <w:pStyle w:val="SingleTxt"/>
      </w:pPr>
      <w:r w:rsidRPr="00F12D43">
        <w:tab/>
        <w:t xml:space="preserve">d) </w:t>
      </w:r>
      <w:r w:rsidR="00B659D3">
        <w:tab/>
      </w:r>
      <w:r w:rsidRPr="00F12D43">
        <w:t>укрепление сотрудничества и партнерских связей в вопросах тран</w:t>
      </w:r>
      <w:r w:rsidRPr="00F12D43">
        <w:t>с</w:t>
      </w:r>
      <w:r w:rsidRPr="00F12D43">
        <w:t>порта с региональными экономическими организациями, а также с другими ме</w:t>
      </w:r>
      <w:r w:rsidRPr="00F12D43">
        <w:t>ж</w:t>
      </w:r>
      <w:r w:rsidRPr="00F12D43">
        <w:t>дународными организациями;</w:t>
      </w:r>
    </w:p>
    <w:p w:rsidR="00F12D43" w:rsidRPr="00F12D43" w:rsidRDefault="00F12D43" w:rsidP="00F12D43">
      <w:pPr>
        <w:pStyle w:val="SingleTxt"/>
      </w:pPr>
      <w:r w:rsidRPr="00F12D43">
        <w:tab/>
        <w:t xml:space="preserve">e) </w:t>
      </w:r>
      <w:r w:rsidR="00B659D3">
        <w:tab/>
      </w:r>
      <w:r w:rsidRPr="00F12D43">
        <w:t xml:space="preserve">ведение работы над межотраслевыми проектами и при этом </w:t>
      </w:r>
      <w:proofErr w:type="spellStart"/>
      <w:r w:rsidRPr="00F12D43">
        <w:t>уделение</w:t>
      </w:r>
      <w:proofErr w:type="spellEnd"/>
      <w:r w:rsidRPr="00F12D43">
        <w:t xml:space="preserve"> особого внимания содействию устойчивому развитию транспорта, а именно со</w:t>
      </w:r>
      <w:r w:rsidRPr="00F12D43">
        <w:t>в</w:t>
      </w:r>
      <w:r w:rsidRPr="00F12D43">
        <w:t>местному обслуживанию Общеевропейской программы по транспорту, охране здоровья и окружающей среде.</w:t>
      </w:r>
    </w:p>
    <w:p w:rsidR="00F12D43" w:rsidRPr="00F12D43" w:rsidRDefault="00F12D43" w:rsidP="00F12D43">
      <w:pPr>
        <w:pStyle w:val="SingleTxt"/>
      </w:pPr>
      <w:r w:rsidRPr="00F12D43">
        <w:t xml:space="preserve">9. </w:t>
      </w:r>
      <w:r w:rsidR="00B659D3">
        <w:tab/>
      </w:r>
      <w:r w:rsidRPr="00F12D43">
        <w:t>Отдел будет продолжать обслуживать Комитет по внутреннему транспорту ЕЭК и Комитет экспертов по перевозке опасных грузов и Согласованной на гл</w:t>
      </w:r>
      <w:r w:rsidRPr="00F12D43">
        <w:t>о</w:t>
      </w:r>
      <w:r w:rsidRPr="00F12D43">
        <w:t>бальном уровне системе классификации опасности и маркировки химической продукции Экономического и Социального Совета.</w:t>
      </w:r>
    </w:p>
    <w:p w:rsidR="00F12D43" w:rsidRPr="00F12D43" w:rsidRDefault="00F12D43" w:rsidP="00F12D43">
      <w:pPr>
        <w:pStyle w:val="SingleTxt"/>
      </w:pPr>
      <w:r w:rsidRPr="00F12D43">
        <w:t xml:space="preserve">10. </w:t>
      </w:r>
      <w:r w:rsidR="00B659D3">
        <w:tab/>
      </w:r>
      <w:r w:rsidRPr="00F12D43">
        <w:t xml:space="preserve">Предполагается, что цель и ожидаемые достижения подпрограммы будут реализованы на основе внешних факторов/при условии, что: </w:t>
      </w:r>
      <w:proofErr w:type="gramStart"/>
      <w:r w:rsidRPr="00F12D43">
        <w:t>a) </w:t>
      </w:r>
      <w:proofErr w:type="gramEnd"/>
      <w:r w:rsidRPr="00F12D43">
        <w:t>различные заи</w:t>
      </w:r>
      <w:r w:rsidRPr="00F12D43">
        <w:t>н</w:t>
      </w:r>
      <w:r w:rsidRPr="00F12D43">
        <w:t>тересованные стороны придут к консенсусу в отношении обновления действу</w:t>
      </w:r>
      <w:r w:rsidRPr="00F12D43">
        <w:t>ю</w:t>
      </w:r>
      <w:r w:rsidRPr="00F12D43">
        <w:t>щих и разработки новых правовых документов; b) будут существовать благопр</w:t>
      </w:r>
      <w:r w:rsidRPr="00F12D43">
        <w:t>и</w:t>
      </w:r>
      <w:r w:rsidRPr="00F12D43">
        <w:lastRenderedPageBreak/>
        <w:t>ятные условия для ратификации правовых документов ЕЭК по транспортному сектору или присоединения к ним; c) правительства и парламенты будут прин</w:t>
      </w:r>
      <w:r w:rsidRPr="00F12D43">
        <w:t>и</w:t>
      </w:r>
      <w:r w:rsidRPr="00F12D43">
        <w:t>мать решения о введении, осуществлении и обеспечении соблюдения соотве</w:t>
      </w:r>
      <w:r w:rsidRPr="00F12D43">
        <w:t>т</w:t>
      </w:r>
      <w:r w:rsidRPr="00F12D43">
        <w:t>ствующего национального законодательства; d) в странах-членах и региональных организациях будет поддерживаться стабильный политический климат и сотру</w:t>
      </w:r>
      <w:r w:rsidRPr="00F12D43">
        <w:t>д</w:t>
      </w:r>
      <w:r w:rsidRPr="00F12D43">
        <w:t xml:space="preserve">ничество, что благоприятствует расширению транспортной инфраструктуры и сетей и упрощению порядка пересечения границ; e) на </w:t>
      </w:r>
      <w:proofErr w:type="gramStart"/>
      <w:r w:rsidRPr="00F12D43">
        <w:t>национальном</w:t>
      </w:r>
      <w:proofErr w:type="gramEnd"/>
      <w:r w:rsidRPr="00F12D43">
        <w:t xml:space="preserve"> и субнац</w:t>
      </w:r>
      <w:r w:rsidRPr="00F12D43">
        <w:t>и</w:t>
      </w:r>
      <w:r w:rsidRPr="00F12D43">
        <w:t>ональном уровнях в государствах-членах будет проявлена политическая воля к оказанию содействия экологически рациональной мобильности, установлению целевых показателей в области повышения безопасности дорожного движения, принятию мер в области транспортной политики и установлению соответству</w:t>
      </w:r>
      <w:r w:rsidRPr="00F12D43">
        <w:t>ю</w:t>
      </w:r>
      <w:r w:rsidRPr="00F12D43">
        <w:t xml:space="preserve">щих показателей в области устойчивого развития (экономического, социального и экологического); </w:t>
      </w:r>
      <w:proofErr w:type="gramStart"/>
      <w:r w:rsidRPr="00F12D43">
        <w:t>f) по линии национального финансирования будут выделяться достаточные средства для обеспечения применения правовых документов, а та</w:t>
      </w:r>
      <w:r w:rsidRPr="00F12D43">
        <w:t>к</w:t>
      </w:r>
      <w:r w:rsidRPr="00F12D43">
        <w:t>же для принятия мер по повышению безопасности дорожного движения и ос</w:t>
      </w:r>
      <w:r w:rsidRPr="00F12D43">
        <w:t>у</w:t>
      </w:r>
      <w:r w:rsidRPr="00F12D43">
        <w:t>ществления программ в области устойчивого развития транспортного сектора; и g) по линии добровольного финансирования будут выделяться достаточные сре</w:t>
      </w:r>
      <w:r w:rsidRPr="00F12D43">
        <w:t>д</w:t>
      </w:r>
      <w:r w:rsidRPr="00F12D43">
        <w:t>ства на укрепление аналитической работы и на укрепление потенциала.</w:t>
      </w:r>
      <w:proofErr w:type="gramEnd"/>
    </w:p>
    <w:p w:rsidR="00F12D43" w:rsidRPr="00B659D3" w:rsidRDefault="00F12D43" w:rsidP="00B659D3">
      <w:pPr>
        <w:pStyle w:val="SingleTxt"/>
        <w:spacing w:after="0" w:line="120" w:lineRule="exact"/>
        <w:rPr>
          <w:sz w:val="10"/>
        </w:rPr>
      </w:pPr>
    </w:p>
    <w:p w:rsidR="00B659D3" w:rsidRPr="00B659D3" w:rsidRDefault="00B659D3" w:rsidP="00B659D3">
      <w:pPr>
        <w:pStyle w:val="SingleTxt"/>
        <w:spacing w:after="0" w:line="120" w:lineRule="exact"/>
        <w:rPr>
          <w:sz w:val="10"/>
        </w:rPr>
      </w:pPr>
    </w:p>
    <w:p w:rsidR="00F12D43" w:rsidRPr="00F12D43" w:rsidRDefault="00B659D3" w:rsidP="00B659D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F12D43" w:rsidRPr="00F12D43">
        <w:t xml:space="preserve">II. </w:t>
      </w:r>
      <w:r>
        <w:tab/>
      </w:r>
      <w:r w:rsidR="00F12D43" w:rsidRPr="00F12D43">
        <w:t>Результаты/виды деятельности для реализации в течение двухгодичного периода 2016</w:t>
      </w:r>
      <w:r>
        <w:t>–</w:t>
      </w:r>
      <w:r w:rsidR="00F12D43" w:rsidRPr="00F12D43">
        <w:t>2017 годов</w:t>
      </w:r>
    </w:p>
    <w:p w:rsidR="00F12D43" w:rsidRPr="00B659D3" w:rsidRDefault="00F12D43" w:rsidP="00B659D3">
      <w:pPr>
        <w:pStyle w:val="SingleTxt"/>
        <w:spacing w:after="0" w:line="120" w:lineRule="exact"/>
        <w:rPr>
          <w:b/>
          <w:bCs/>
          <w:sz w:val="10"/>
        </w:rPr>
      </w:pPr>
    </w:p>
    <w:p w:rsidR="00B659D3" w:rsidRPr="00B659D3" w:rsidRDefault="00B659D3" w:rsidP="00B659D3">
      <w:pPr>
        <w:pStyle w:val="SingleTxt"/>
        <w:spacing w:after="0" w:line="120" w:lineRule="exact"/>
        <w:rPr>
          <w:b/>
          <w:bCs/>
          <w:sz w:val="10"/>
        </w:rPr>
      </w:pPr>
    </w:p>
    <w:p w:rsidR="00F12D43" w:rsidRPr="00F12D43" w:rsidRDefault="00B659D3" w:rsidP="00B659D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А.</w:t>
      </w:r>
      <w:r>
        <w:tab/>
      </w:r>
      <w:r w:rsidR="00F12D43" w:rsidRPr="00F12D43">
        <w:t>Обслуживание межправительственных и экспертных органов</w:t>
      </w:r>
    </w:p>
    <w:p w:rsidR="00B659D3" w:rsidRPr="00B659D3" w:rsidRDefault="00B659D3" w:rsidP="00B659D3">
      <w:pPr>
        <w:pStyle w:val="SingleTxt"/>
        <w:spacing w:after="0" w:line="120" w:lineRule="exact"/>
        <w:rPr>
          <w:bCs/>
          <w:sz w:val="10"/>
        </w:rPr>
      </w:pPr>
    </w:p>
    <w:p w:rsidR="00B659D3" w:rsidRPr="00B659D3" w:rsidRDefault="00B659D3" w:rsidP="00B659D3">
      <w:pPr>
        <w:pStyle w:val="SingleTxt"/>
        <w:spacing w:after="0" w:line="120" w:lineRule="exact"/>
        <w:rPr>
          <w:bCs/>
          <w:sz w:val="10"/>
        </w:rPr>
      </w:pPr>
    </w:p>
    <w:p w:rsidR="00F12D43" w:rsidRPr="00F12D43" w:rsidRDefault="00F12D43" w:rsidP="00F12D43">
      <w:pPr>
        <w:pStyle w:val="SingleTxt"/>
      </w:pPr>
      <w:r w:rsidRPr="00F12D43">
        <w:rPr>
          <w:bCs/>
        </w:rPr>
        <w:tab/>
      </w:r>
      <w:r w:rsidRPr="00F12D43">
        <w:rPr>
          <w:bCs/>
        </w:rPr>
        <w:tab/>
      </w:r>
      <w:proofErr w:type="spellStart"/>
      <w:r w:rsidRPr="00F12D43">
        <w:rPr>
          <w:bCs/>
          <w:lang w:val="en-US"/>
        </w:rPr>
        <w:t>i</w:t>
      </w:r>
      <w:proofErr w:type="spellEnd"/>
      <w:r w:rsidRPr="00F12D43">
        <w:rPr>
          <w:bCs/>
        </w:rPr>
        <w:t>)</w:t>
      </w:r>
      <w:r w:rsidRPr="00F12D43">
        <w:rPr>
          <w:bCs/>
        </w:rPr>
        <w:tab/>
        <w:t>Комитет по внутреннему транспорту:</w:t>
      </w:r>
    </w:p>
    <w:p w:rsidR="00F12D43" w:rsidRPr="00F12D43" w:rsidRDefault="00F12D43" w:rsidP="00B659D3">
      <w:pPr>
        <w:pStyle w:val="SingleTxt"/>
        <w:ind w:left="3182" w:hanging="1915"/>
      </w:pPr>
      <w:r w:rsidRPr="00F12D43">
        <w:tab/>
      </w:r>
      <w:r w:rsidRPr="00F12D43">
        <w:tab/>
      </w:r>
      <w:r w:rsidRPr="00F12D43">
        <w:tab/>
      </w:r>
      <w:proofErr w:type="gramStart"/>
      <w:r w:rsidRPr="00F12D43">
        <w:rPr>
          <w:lang w:val="en-US"/>
        </w:rPr>
        <w:t>a</w:t>
      </w:r>
      <w:proofErr w:type="gramEnd"/>
      <w:r w:rsidRPr="00F12D43">
        <w:t>.</w:t>
      </w:r>
      <w:r w:rsidRPr="00F12D43">
        <w:tab/>
        <w:t>основное обслуживание заседаний: ежегодные сессии Ком</w:t>
      </w:r>
      <w:r w:rsidRPr="00F12D43">
        <w:t>и</w:t>
      </w:r>
      <w:r w:rsidRPr="00F12D43">
        <w:t>тета по внутреннему транспорту (12); Бюро Комитета (20);</w:t>
      </w:r>
    </w:p>
    <w:p w:rsidR="00F12D43" w:rsidRPr="00F12D43" w:rsidRDefault="00F12D43" w:rsidP="00B659D3">
      <w:pPr>
        <w:pStyle w:val="SingleTxt"/>
        <w:ind w:left="3182" w:hanging="1915"/>
      </w:pPr>
      <w:r w:rsidRPr="00F12D43">
        <w:tab/>
      </w:r>
      <w:r w:rsidRPr="00F12D43">
        <w:tab/>
      </w:r>
      <w:r w:rsidRPr="00F12D43">
        <w:tab/>
      </w:r>
      <w:proofErr w:type="gramStart"/>
      <w:r w:rsidRPr="00F12D43">
        <w:rPr>
          <w:lang w:val="en-US"/>
        </w:rPr>
        <w:t>b</w:t>
      </w:r>
      <w:proofErr w:type="gramEnd"/>
      <w:r w:rsidRPr="00F12D43">
        <w:t>.</w:t>
      </w:r>
      <w:r w:rsidRPr="00F12D43">
        <w:tab/>
        <w:t>документация для заседающих органов: доклады Комитета по внутреннему транспорту (2); доклады об осуществлении модуля «Безопасность дорожного движения» проекта «Для будущих систем внутреннего транспорта» (4); документы для сессий Комитета по внутреннему транспорту (56);</w:t>
      </w:r>
    </w:p>
    <w:p w:rsidR="00F12D43" w:rsidRPr="00F12D43" w:rsidRDefault="00F12D43" w:rsidP="00B659D3">
      <w:pPr>
        <w:pStyle w:val="SingleTxt"/>
        <w:ind w:left="2693" w:hanging="1426"/>
      </w:pPr>
      <w:r w:rsidRPr="00F12D43">
        <w:rPr>
          <w:bCs/>
        </w:rPr>
        <w:tab/>
      </w:r>
      <w:r w:rsidRPr="00F12D43">
        <w:rPr>
          <w:bCs/>
        </w:rPr>
        <w:tab/>
      </w:r>
      <w:r w:rsidRPr="00F12D43">
        <w:rPr>
          <w:bCs/>
          <w:lang w:val="en-US"/>
        </w:rPr>
        <w:t>ii</w:t>
      </w:r>
      <w:r w:rsidRPr="00F12D43">
        <w:rPr>
          <w:bCs/>
        </w:rPr>
        <w:t>)</w:t>
      </w:r>
      <w:r w:rsidRPr="00F12D43">
        <w:rPr>
          <w:bCs/>
        </w:rPr>
        <w:tab/>
        <w:t>Комитет экспертов Экономического и Социального Совета по п</w:t>
      </w:r>
      <w:r w:rsidRPr="00F12D43">
        <w:rPr>
          <w:bCs/>
        </w:rPr>
        <w:t>е</w:t>
      </w:r>
      <w:r w:rsidRPr="00F12D43">
        <w:rPr>
          <w:bCs/>
        </w:rPr>
        <w:t>ревозке опасных грузов и Согласованной на глобальном уровне системе классификации опасности и маркировки химической продукции:</w:t>
      </w:r>
    </w:p>
    <w:p w:rsidR="00F12D43" w:rsidRPr="00F12D43" w:rsidRDefault="00F12D43" w:rsidP="00B659D3">
      <w:pPr>
        <w:pStyle w:val="SingleTxt"/>
        <w:ind w:left="3182" w:hanging="1915"/>
      </w:pPr>
      <w:r w:rsidRPr="00F12D43">
        <w:tab/>
      </w:r>
      <w:r w:rsidRPr="00F12D43">
        <w:tab/>
      </w:r>
      <w:r w:rsidRPr="00F12D43">
        <w:tab/>
      </w:r>
      <w:proofErr w:type="gramStart"/>
      <w:r w:rsidRPr="00F12D43">
        <w:rPr>
          <w:lang w:val="en-US"/>
        </w:rPr>
        <w:t>a</w:t>
      </w:r>
      <w:proofErr w:type="gramEnd"/>
      <w:r w:rsidRPr="00F12D43">
        <w:t>.</w:t>
      </w:r>
      <w:r w:rsidRPr="00F12D43">
        <w:tab/>
        <w:t>основное обслуживание заседаний: проводимая раз в два</w:t>
      </w:r>
      <w:r w:rsidR="00B659D3">
        <w:t xml:space="preserve"> </w:t>
      </w:r>
      <w:r w:rsidRPr="00F12D43">
        <w:t>г</w:t>
      </w:r>
      <w:r w:rsidRPr="00F12D43">
        <w:t>о</w:t>
      </w:r>
      <w:r w:rsidRPr="00F12D43">
        <w:t>да сессия Комитета экспертов (1);</w:t>
      </w:r>
    </w:p>
    <w:p w:rsidR="00F12D43" w:rsidRPr="00F12D43" w:rsidRDefault="00F12D43" w:rsidP="00B659D3">
      <w:pPr>
        <w:pStyle w:val="SingleTxt"/>
        <w:ind w:left="3182" w:hanging="1915"/>
      </w:pPr>
      <w:r w:rsidRPr="00F12D43">
        <w:tab/>
      </w:r>
      <w:r w:rsidRPr="00F12D43">
        <w:tab/>
      </w:r>
      <w:r w:rsidRPr="00F12D43">
        <w:tab/>
      </w:r>
      <w:proofErr w:type="gramStart"/>
      <w:r w:rsidRPr="00F12D43">
        <w:rPr>
          <w:lang w:val="en-US"/>
        </w:rPr>
        <w:t>b</w:t>
      </w:r>
      <w:proofErr w:type="gramEnd"/>
      <w:r w:rsidRPr="00F12D43">
        <w:t>.</w:t>
      </w:r>
      <w:r w:rsidRPr="00F12D43">
        <w:tab/>
        <w:t>документация для заседающих органов: доклад Комитета экспертов (1); доклад Генерального секретаря Экономич</w:t>
      </w:r>
      <w:r w:rsidRPr="00F12D43">
        <w:t>е</w:t>
      </w:r>
      <w:r w:rsidRPr="00F12D43">
        <w:t>скому и Социальному Совету о работе Комитета экспе</w:t>
      </w:r>
      <w:r w:rsidRPr="00F12D43">
        <w:t>р</w:t>
      </w:r>
      <w:r w:rsidRPr="00F12D43">
        <w:t>тов</w:t>
      </w:r>
      <w:r w:rsidR="00B659D3">
        <w:t> </w:t>
      </w:r>
      <w:r w:rsidRPr="00F12D43">
        <w:t>(1); аннотированная предварительная повестка дня К</w:t>
      </w:r>
      <w:r w:rsidRPr="00F12D43">
        <w:t>о</w:t>
      </w:r>
      <w:r w:rsidRPr="00F12D43">
        <w:t>митета экспертов (1);</w:t>
      </w:r>
    </w:p>
    <w:p w:rsidR="00F12D43" w:rsidRPr="00F12D43" w:rsidRDefault="00F12D43" w:rsidP="00B659D3">
      <w:pPr>
        <w:pStyle w:val="SingleTxt"/>
        <w:ind w:left="2693" w:hanging="1426"/>
      </w:pPr>
      <w:r w:rsidRPr="00F12D43">
        <w:rPr>
          <w:bCs/>
        </w:rPr>
        <w:tab/>
      </w:r>
      <w:r w:rsidRPr="00F12D43">
        <w:rPr>
          <w:bCs/>
        </w:rPr>
        <w:tab/>
      </w:r>
      <w:r w:rsidRPr="00F12D43">
        <w:rPr>
          <w:bCs/>
          <w:lang w:val="en-US"/>
        </w:rPr>
        <w:t>iii</w:t>
      </w:r>
      <w:r w:rsidRPr="00F12D43">
        <w:rPr>
          <w:bCs/>
        </w:rPr>
        <w:t>)</w:t>
      </w:r>
      <w:r w:rsidRPr="00F12D43">
        <w:rPr>
          <w:bCs/>
        </w:rPr>
        <w:tab/>
        <w:t>Подкомитет экспертов Экономического и Социального Совета по перевозке опасных грузов:</w:t>
      </w:r>
    </w:p>
    <w:p w:rsidR="00F12D43" w:rsidRPr="00F12D43" w:rsidRDefault="00F12D43" w:rsidP="00B659D3">
      <w:pPr>
        <w:pStyle w:val="SingleTxt"/>
        <w:ind w:left="3182" w:hanging="1915"/>
      </w:pPr>
      <w:r w:rsidRPr="00F12D43">
        <w:tab/>
      </w:r>
      <w:r w:rsidRPr="00F12D43">
        <w:tab/>
      </w:r>
      <w:r w:rsidRPr="00F12D43">
        <w:tab/>
      </w:r>
      <w:proofErr w:type="gramStart"/>
      <w:r w:rsidRPr="00F12D43">
        <w:rPr>
          <w:lang w:val="en-US"/>
        </w:rPr>
        <w:t>a</w:t>
      </w:r>
      <w:proofErr w:type="gramEnd"/>
      <w:r w:rsidRPr="00F12D43">
        <w:t>.</w:t>
      </w:r>
      <w:r w:rsidRPr="00F12D43">
        <w:tab/>
        <w:t>основное обслуживание заседаний: Подкомитет экспе</w:t>
      </w:r>
      <w:r w:rsidRPr="00F12D43">
        <w:t>р</w:t>
      </w:r>
      <w:r w:rsidRPr="00F12D43">
        <w:t>тов</w:t>
      </w:r>
      <w:r w:rsidR="00B659D3">
        <w:t> </w:t>
      </w:r>
      <w:r w:rsidRPr="00F12D43">
        <w:t>(54);</w:t>
      </w:r>
    </w:p>
    <w:p w:rsidR="00F12D43" w:rsidRPr="00F12D43" w:rsidRDefault="00BB0B65" w:rsidP="00B659D3">
      <w:pPr>
        <w:pStyle w:val="SingleTxt"/>
        <w:ind w:left="3182" w:hanging="1915"/>
      </w:pPr>
      <w:r>
        <w:br w:type="page"/>
      </w:r>
      <w:r w:rsidR="00F12D43" w:rsidRPr="00F12D43">
        <w:lastRenderedPageBreak/>
        <w:tab/>
      </w:r>
      <w:r w:rsidR="00F12D43" w:rsidRPr="00F12D43">
        <w:tab/>
      </w:r>
      <w:r w:rsidR="00F12D43" w:rsidRPr="00F12D43">
        <w:tab/>
      </w:r>
      <w:proofErr w:type="gramStart"/>
      <w:r w:rsidR="00F12D43" w:rsidRPr="00F12D43">
        <w:rPr>
          <w:lang w:val="en-US"/>
        </w:rPr>
        <w:t>b</w:t>
      </w:r>
      <w:proofErr w:type="gramEnd"/>
      <w:r w:rsidR="00F12D43" w:rsidRPr="00F12D43">
        <w:t>.</w:t>
      </w:r>
      <w:r w:rsidR="00F12D43" w:rsidRPr="00F12D43">
        <w:tab/>
        <w:t>документация для заседающих органов: доклады Подком</w:t>
      </w:r>
      <w:r w:rsidR="00F12D43" w:rsidRPr="00F12D43">
        <w:t>и</w:t>
      </w:r>
      <w:r w:rsidR="00F12D43" w:rsidRPr="00F12D43">
        <w:t>тета экспертов (4); ежегодная серия документов о поправках к рекомендациям Организации Объединенных Наций по п</w:t>
      </w:r>
      <w:r w:rsidR="00F12D43" w:rsidRPr="00F12D43">
        <w:t>е</w:t>
      </w:r>
      <w:r w:rsidR="00F12D43" w:rsidRPr="00F12D43">
        <w:t>ревозке опасных грузов и об их осуществлении (примерно 110 документов в серии по четным годам и 60 документов в серии по нечетным годам) (2); аннотированная предвар</w:t>
      </w:r>
      <w:r w:rsidR="00F12D43" w:rsidRPr="00F12D43">
        <w:t>и</w:t>
      </w:r>
      <w:r w:rsidR="00F12D43" w:rsidRPr="00F12D43">
        <w:t>тельная повестка дня Подкомитета экспертов (4);</w:t>
      </w:r>
    </w:p>
    <w:p w:rsidR="00F12D43" w:rsidRPr="00F12D43" w:rsidRDefault="00F12D43" w:rsidP="00B659D3">
      <w:pPr>
        <w:pStyle w:val="SingleTxt"/>
        <w:ind w:left="2693" w:hanging="1426"/>
      </w:pPr>
      <w:r w:rsidRPr="00F12D43">
        <w:rPr>
          <w:bCs/>
        </w:rPr>
        <w:tab/>
      </w:r>
      <w:r w:rsidRPr="00F12D43">
        <w:rPr>
          <w:bCs/>
        </w:rPr>
        <w:tab/>
      </w:r>
      <w:proofErr w:type="gramStart"/>
      <w:r w:rsidRPr="00F12D43">
        <w:rPr>
          <w:bCs/>
          <w:lang w:val="en-US"/>
        </w:rPr>
        <w:t>iv</w:t>
      </w:r>
      <w:r w:rsidRPr="00F12D43">
        <w:rPr>
          <w:bCs/>
        </w:rPr>
        <w:t>)</w:t>
      </w:r>
      <w:r w:rsidRPr="00F12D43">
        <w:rPr>
          <w:bCs/>
        </w:rPr>
        <w:tab/>
        <w:t>Подкомитет</w:t>
      </w:r>
      <w:proofErr w:type="gramEnd"/>
      <w:r w:rsidRPr="00F12D43">
        <w:rPr>
          <w:bCs/>
        </w:rPr>
        <w:t xml:space="preserve"> экспертов Экономического и Социального Совета по Согласованной на глобальном уровне системе классификации опасности и маркировки химической продукции:</w:t>
      </w:r>
    </w:p>
    <w:p w:rsidR="00F12D43" w:rsidRPr="00F12D43" w:rsidRDefault="00F12D43" w:rsidP="00B659D3">
      <w:pPr>
        <w:pStyle w:val="SingleTxt"/>
        <w:ind w:left="3182" w:hanging="1915"/>
      </w:pPr>
      <w:r w:rsidRPr="00F12D43">
        <w:tab/>
      </w:r>
      <w:r w:rsidRPr="00F12D43">
        <w:tab/>
      </w:r>
      <w:r w:rsidRPr="00F12D43">
        <w:tab/>
      </w:r>
      <w:proofErr w:type="gramStart"/>
      <w:r w:rsidRPr="00F12D43">
        <w:rPr>
          <w:lang w:val="en-US"/>
        </w:rPr>
        <w:t>a</w:t>
      </w:r>
      <w:proofErr w:type="gramEnd"/>
      <w:r w:rsidRPr="00F12D43">
        <w:t>.</w:t>
      </w:r>
      <w:r w:rsidRPr="00F12D43">
        <w:tab/>
        <w:t>основное обслуживание заседаний: Подкомитет экспе</w:t>
      </w:r>
      <w:r w:rsidRPr="00F12D43">
        <w:t>р</w:t>
      </w:r>
      <w:r w:rsidRPr="00F12D43">
        <w:t>тов</w:t>
      </w:r>
      <w:r w:rsidR="00B659D3">
        <w:t> </w:t>
      </w:r>
      <w:r w:rsidRPr="00F12D43">
        <w:t>(20);</w:t>
      </w:r>
    </w:p>
    <w:p w:rsidR="00F12D43" w:rsidRPr="00F12D43" w:rsidRDefault="00F12D43" w:rsidP="00B659D3">
      <w:pPr>
        <w:pStyle w:val="SingleTxt"/>
        <w:ind w:left="3182" w:hanging="1915"/>
      </w:pPr>
      <w:r w:rsidRPr="00F12D43">
        <w:tab/>
      </w:r>
      <w:r w:rsidRPr="00F12D43">
        <w:tab/>
      </w:r>
      <w:r w:rsidRPr="00F12D43">
        <w:tab/>
      </w:r>
      <w:proofErr w:type="gramStart"/>
      <w:r w:rsidRPr="00F12D43">
        <w:rPr>
          <w:lang w:val="en-US"/>
        </w:rPr>
        <w:t>b</w:t>
      </w:r>
      <w:proofErr w:type="gramEnd"/>
      <w:r w:rsidRPr="00F12D43">
        <w:t>.</w:t>
      </w:r>
      <w:r w:rsidRPr="00F12D43">
        <w:tab/>
        <w:t>документация для заседающих органов: доклады Подком</w:t>
      </w:r>
      <w:r w:rsidRPr="00F12D43">
        <w:t>и</w:t>
      </w:r>
      <w:r w:rsidRPr="00F12D43">
        <w:t>тета экспертов (4); ежегодная серия документов о поправках к Согласованной на глобальном уровне системе классиф</w:t>
      </w:r>
      <w:r w:rsidRPr="00F12D43">
        <w:t>и</w:t>
      </w:r>
      <w:r w:rsidRPr="00F12D43">
        <w:t xml:space="preserve">кации </w:t>
      </w:r>
      <w:r w:rsidRPr="00F12D43">
        <w:rPr>
          <w:bCs/>
        </w:rPr>
        <w:t xml:space="preserve">опасности и маркировки химической продукции и </w:t>
      </w:r>
      <w:r w:rsidRPr="00F12D43">
        <w:t>ее осуществлении (примерно 25 документов в серии по че</w:t>
      </w:r>
      <w:r w:rsidRPr="00F12D43">
        <w:t>т</w:t>
      </w:r>
      <w:r w:rsidRPr="00F12D43">
        <w:t>ным годам и 10 документов в серии по нечетным годам) (2); аннотированная предварительная повестка дня Подкомитета экспертов (4);</w:t>
      </w:r>
    </w:p>
    <w:p w:rsidR="00F12D43" w:rsidRPr="00F12D43" w:rsidRDefault="00F12D43" w:rsidP="00B659D3">
      <w:pPr>
        <w:pStyle w:val="SingleTxt"/>
        <w:ind w:left="2693" w:hanging="1426"/>
      </w:pPr>
      <w:r w:rsidRPr="00F12D43">
        <w:rPr>
          <w:bCs/>
        </w:rPr>
        <w:tab/>
      </w:r>
      <w:r w:rsidRPr="00F12D43">
        <w:rPr>
          <w:bCs/>
        </w:rPr>
        <w:tab/>
      </w:r>
      <w:r w:rsidRPr="00F12D43">
        <w:rPr>
          <w:bCs/>
          <w:lang w:val="en-US"/>
        </w:rPr>
        <w:t>v</w:t>
      </w:r>
      <w:r w:rsidRPr="00F12D43">
        <w:rPr>
          <w:bCs/>
        </w:rPr>
        <w:t>)</w:t>
      </w:r>
      <w:r w:rsidRPr="00F12D43">
        <w:rPr>
          <w:bCs/>
        </w:rPr>
        <w:tab/>
        <w:t>Всемирный форум для согласования правил в области транспор</w:t>
      </w:r>
      <w:r w:rsidRPr="00F12D43">
        <w:rPr>
          <w:bCs/>
        </w:rPr>
        <w:t>т</w:t>
      </w:r>
      <w:r w:rsidRPr="00F12D43">
        <w:rPr>
          <w:bCs/>
        </w:rPr>
        <w:t>ных средств:</w:t>
      </w:r>
    </w:p>
    <w:p w:rsidR="00F12D43" w:rsidRPr="00F12D43" w:rsidRDefault="00F12D43" w:rsidP="00B659D3">
      <w:pPr>
        <w:pStyle w:val="SingleTxt"/>
        <w:ind w:left="3182" w:hanging="1915"/>
      </w:pPr>
      <w:r w:rsidRPr="00F12D43">
        <w:tab/>
      </w:r>
      <w:r w:rsidRPr="00F12D43">
        <w:tab/>
      </w:r>
      <w:r w:rsidRPr="00F12D43">
        <w:tab/>
      </w:r>
      <w:r w:rsidRPr="00F12D43">
        <w:rPr>
          <w:lang w:val="en-US"/>
        </w:rPr>
        <w:t>a</w:t>
      </w:r>
      <w:r w:rsidRPr="00F12D43">
        <w:t>.</w:t>
      </w:r>
      <w:r w:rsidRPr="00F12D43">
        <w:tab/>
        <w:t>основное обслуживание заседаний: Всемирный форум для согласования правил в области транспортных средств (35); Рабочая группа по вопросам шума (24); Рабочая группа по вопросам торможения и ходовой части (28); Рабочая группа по общим предписаниям, касающимся безопасности (28); Рабочая группа по вопросам освещения и световой сигнал</w:t>
      </w:r>
      <w:r w:rsidRPr="00F12D43">
        <w:t>и</w:t>
      </w:r>
      <w:r w:rsidRPr="00F12D43">
        <w:t>зации (28); Рабочая группа по пассивной безопасности (28); Рабочая группа по проблемам энергии и загрязнения (28); Административный комитет по координации работы (12); Административный комитет Соглашения 1958 года (6); А</w:t>
      </w:r>
      <w:r w:rsidRPr="00F12D43">
        <w:t>д</w:t>
      </w:r>
      <w:r w:rsidRPr="00F12D43">
        <w:t>министративный комитет Соглашения 1997 года (2); Испо</w:t>
      </w:r>
      <w:r w:rsidRPr="00F12D43">
        <w:t>л</w:t>
      </w:r>
      <w:r w:rsidRPr="00F12D43">
        <w:t>нительный комитет Соглашения 1998 года (6);</w:t>
      </w:r>
    </w:p>
    <w:p w:rsidR="00F12D43" w:rsidRPr="00F12D43" w:rsidRDefault="00F12D43" w:rsidP="00B659D3">
      <w:pPr>
        <w:pStyle w:val="SingleTxt"/>
        <w:ind w:left="3182" w:hanging="1915"/>
      </w:pPr>
      <w:r w:rsidRPr="00F12D43">
        <w:tab/>
      </w:r>
      <w:r w:rsidRPr="00F12D43">
        <w:tab/>
      </w:r>
      <w:r w:rsidRPr="00F12D43">
        <w:tab/>
      </w:r>
      <w:r w:rsidRPr="00F12D43">
        <w:rPr>
          <w:lang w:val="en-US"/>
        </w:rPr>
        <w:t>b</w:t>
      </w:r>
      <w:r w:rsidRPr="00F12D43">
        <w:t>.</w:t>
      </w:r>
      <w:r w:rsidRPr="00F12D43">
        <w:tab/>
        <w:t>документация для заседающих органов: доклады о работе сессий Всемирного форума, включая доклады Администр</w:t>
      </w:r>
      <w:r w:rsidRPr="00F12D43">
        <w:t>а</w:t>
      </w:r>
      <w:r w:rsidRPr="00F12D43">
        <w:t>тивного комитета по координации работы и Администр</w:t>
      </w:r>
      <w:r w:rsidRPr="00F12D43">
        <w:t>а</w:t>
      </w:r>
      <w:r w:rsidRPr="00F12D43">
        <w:t>тивного/Исполнительного комитетов соглашений 1958, 1997 и 1998 годов (6); доклады Рабочей группы по вопросам то</w:t>
      </w:r>
      <w:r w:rsidRPr="00F12D43">
        <w:t>р</w:t>
      </w:r>
      <w:r w:rsidRPr="00F12D43">
        <w:t>можения и ходовой части (4); доклады Рабочей группы по общим предписаниям, касающимся безопасности (4); д</w:t>
      </w:r>
      <w:r w:rsidRPr="00F12D43">
        <w:t>о</w:t>
      </w:r>
      <w:r w:rsidRPr="00F12D43">
        <w:t>клады Рабочей группы по вопросам освещения и световой сигнализации (4); доклады Рабочей группы по вопросам шума (4); доклады Рабочей группы по пассивной безопасн</w:t>
      </w:r>
      <w:r w:rsidRPr="00F12D43">
        <w:t>о</w:t>
      </w:r>
      <w:r w:rsidRPr="00F12D43">
        <w:t>сти (4); доклады Рабочей группы по проблемам энергии и загрязнения (4); резолюции о конструкции автотранспор</w:t>
      </w:r>
      <w:r w:rsidRPr="00F12D43">
        <w:t>т</w:t>
      </w:r>
      <w:r w:rsidRPr="00F12D43">
        <w:t>ных средств (2); серия документов о поправках к правовым документам, касающимся конструкции автотранспортных средств (16 серий в год, в общей сложности примерно 640 документов в год в 16 сериях) (32); доклады о ходе в</w:t>
      </w:r>
      <w:r w:rsidRPr="00F12D43">
        <w:t>ы</w:t>
      </w:r>
      <w:r w:rsidRPr="00F12D43">
        <w:t>полнения Соглашения 1958 года (2); доклады о ходе выпо</w:t>
      </w:r>
      <w:r w:rsidRPr="00F12D43">
        <w:t>л</w:t>
      </w:r>
      <w:r w:rsidRPr="00F12D43">
        <w:lastRenderedPageBreak/>
        <w:t>нения Соглашения 1997 года (2); доклады о ходе выполн</w:t>
      </w:r>
      <w:r w:rsidRPr="00F12D43">
        <w:t>е</w:t>
      </w:r>
      <w:r w:rsidRPr="00F12D43">
        <w:t>ния Соглашения 1998 года (2); предварительная аннотир</w:t>
      </w:r>
      <w:r w:rsidRPr="00F12D43">
        <w:t>о</w:t>
      </w:r>
      <w:r w:rsidRPr="00F12D43">
        <w:t>ванная повестка дня сессий Всемирного форума, в том чи</w:t>
      </w:r>
      <w:r w:rsidRPr="00F12D43">
        <w:t>с</w:t>
      </w:r>
      <w:r w:rsidRPr="00F12D43">
        <w:t>ле аннотированная предварительная повестка дня Админ</w:t>
      </w:r>
      <w:r w:rsidRPr="00F12D43">
        <w:t>и</w:t>
      </w:r>
      <w:r w:rsidRPr="00F12D43">
        <w:t>стративного комитета по координации работы и Админ</w:t>
      </w:r>
      <w:r w:rsidRPr="00F12D43">
        <w:t>и</w:t>
      </w:r>
      <w:r w:rsidRPr="00F12D43">
        <w:t>стративного/Исполнительного комитетов соглашений 1958, 1997 и 1998 годов (6); аннотированная предварительная п</w:t>
      </w:r>
      <w:r w:rsidRPr="00F12D43">
        <w:t>о</w:t>
      </w:r>
      <w:r w:rsidRPr="00F12D43">
        <w:t>вестка дня Рабочей группы по вопросам торможения и ход</w:t>
      </w:r>
      <w:r w:rsidRPr="00F12D43">
        <w:t>о</w:t>
      </w:r>
      <w:r w:rsidRPr="00F12D43">
        <w:t>вой части (4); аннотированная предварительная повестка дня Рабочей группы по общим предписаниям, касающимся безопасности (4); аннотированная предварительная повестка дня Рабочей группы по вопросам освещения и световой сигнализации (4); аннотированная предварительная повес</w:t>
      </w:r>
      <w:r w:rsidRPr="00F12D43">
        <w:t>т</w:t>
      </w:r>
      <w:r w:rsidRPr="00F12D43">
        <w:t>ка дня Рабочей группы по вопросам шума (4); аннотирова</w:t>
      </w:r>
      <w:r w:rsidRPr="00F12D43">
        <w:t>н</w:t>
      </w:r>
      <w:r w:rsidRPr="00F12D43">
        <w:t>ная предварительная повестка дня Рабочей группы по па</w:t>
      </w:r>
      <w:r w:rsidRPr="00F12D43">
        <w:t>с</w:t>
      </w:r>
      <w:r w:rsidRPr="00F12D43">
        <w:t>сивной безопасности (4); аннотированная предварительная повестка дня Рабочей группы по проблемам энергии и з</w:t>
      </w:r>
      <w:r w:rsidRPr="00F12D43">
        <w:t>а</w:t>
      </w:r>
      <w:r w:rsidRPr="00F12D43">
        <w:t>грязнения (4); документы для Всемирного форума (4);</w:t>
      </w:r>
    </w:p>
    <w:p w:rsidR="00F12D43" w:rsidRPr="00F12D43" w:rsidRDefault="00F12D43" w:rsidP="00A976D3">
      <w:pPr>
        <w:pStyle w:val="SingleTxt"/>
        <w:ind w:left="2693" w:hanging="1426"/>
      </w:pPr>
      <w:r w:rsidRPr="00F12D43">
        <w:rPr>
          <w:bCs/>
        </w:rPr>
        <w:tab/>
      </w:r>
      <w:r w:rsidRPr="00F12D43">
        <w:rPr>
          <w:bCs/>
        </w:rPr>
        <w:tab/>
      </w:r>
      <w:proofErr w:type="gramStart"/>
      <w:r w:rsidRPr="00F12D43">
        <w:rPr>
          <w:bCs/>
          <w:lang w:val="en-US"/>
        </w:rPr>
        <w:t>vi</w:t>
      </w:r>
      <w:r w:rsidRPr="00F12D43">
        <w:rPr>
          <w:bCs/>
        </w:rPr>
        <w:t>)</w:t>
      </w:r>
      <w:r w:rsidRPr="00F12D43">
        <w:rPr>
          <w:bCs/>
        </w:rPr>
        <w:tab/>
        <w:t>Рабочая</w:t>
      </w:r>
      <w:proofErr w:type="gramEnd"/>
      <w:r w:rsidRPr="00F12D43">
        <w:rPr>
          <w:bCs/>
        </w:rPr>
        <w:t xml:space="preserve"> группа по перевозкам скоропортящихся пищевых пр</w:t>
      </w:r>
      <w:r w:rsidRPr="00F12D43">
        <w:rPr>
          <w:bCs/>
        </w:rPr>
        <w:t>о</w:t>
      </w:r>
      <w:r w:rsidRPr="00F12D43">
        <w:rPr>
          <w:bCs/>
        </w:rPr>
        <w:t>дуктов:</w:t>
      </w:r>
    </w:p>
    <w:p w:rsidR="00F12D43" w:rsidRPr="00F12D43" w:rsidRDefault="00F12D43" w:rsidP="00A976D3">
      <w:pPr>
        <w:pStyle w:val="SingleTxt"/>
        <w:ind w:left="3182" w:hanging="1915"/>
      </w:pPr>
      <w:r w:rsidRPr="00F12D43">
        <w:tab/>
      </w:r>
      <w:r w:rsidRPr="00F12D43">
        <w:tab/>
      </w:r>
      <w:r w:rsidRPr="00F12D43">
        <w:tab/>
      </w:r>
      <w:proofErr w:type="gramStart"/>
      <w:r w:rsidRPr="00F12D43">
        <w:rPr>
          <w:lang w:val="en-US"/>
        </w:rPr>
        <w:t>a</w:t>
      </w:r>
      <w:proofErr w:type="gramEnd"/>
      <w:r w:rsidRPr="00F12D43">
        <w:t>.</w:t>
      </w:r>
      <w:r w:rsidRPr="00F12D43">
        <w:tab/>
        <w:t>основное обслуживание заседаний: Рабочая группа по пер</w:t>
      </w:r>
      <w:r w:rsidRPr="00F12D43">
        <w:t>е</w:t>
      </w:r>
      <w:r w:rsidRPr="00F12D43">
        <w:t>возкам скоропортящихся пищевых продуктов (16);</w:t>
      </w:r>
    </w:p>
    <w:p w:rsidR="00F12D43" w:rsidRPr="00F12D43" w:rsidRDefault="00F12D43" w:rsidP="00A976D3">
      <w:pPr>
        <w:pStyle w:val="SingleTxt"/>
        <w:ind w:left="3182" w:hanging="1915"/>
      </w:pPr>
      <w:r w:rsidRPr="00F12D43">
        <w:tab/>
      </w:r>
      <w:r w:rsidRPr="00F12D43">
        <w:tab/>
      </w:r>
      <w:r w:rsidRPr="00F12D43">
        <w:tab/>
      </w:r>
      <w:r w:rsidRPr="00F12D43">
        <w:rPr>
          <w:lang w:val="en-US"/>
        </w:rPr>
        <w:t>b</w:t>
      </w:r>
      <w:r w:rsidRPr="00F12D43">
        <w:t>.</w:t>
      </w:r>
      <w:r w:rsidRPr="00F12D43">
        <w:tab/>
        <w:t>документация для заседающих органов: доклады о работе ежегодных сессий Рабочей группы (2); ежегодная серия д</w:t>
      </w:r>
      <w:r w:rsidRPr="00F12D43">
        <w:t>о</w:t>
      </w:r>
      <w:r w:rsidRPr="00F12D43">
        <w:t>кументов о поправках к Соглашению о международных п</w:t>
      </w:r>
      <w:r w:rsidRPr="00F12D43">
        <w:t>е</w:t>
      </w:r>
      <w:r w:rsidRPr="00F12D43">
        <w:t>ревозках скоропортящихся пищевых продуктов и о спец</w:t>
      </w:r>
      <w:r w:rsidRPr="00F12D43">
        <w:t>и</w:t>
      </w:r>
      <w:r w:rsidRPr="00F12D43">
        <w:t>альных транспортных средствах, предназначенных для этих перевозок, и об осуществлении этого соглашения (примерно 40 документов в серии по четным годам и 70 документов в серии по нечетным годам) (2); документы для Рабочей гру</w:t>
      </w:r>
      <w:r w:rsidRPr="00F12D43">
        <w:t>п</w:t>
      </w:r>
      <w:r w:rsidRPr="00F12D43">
        <w:t>пы по перевозкам скоропортящихся пищевых продуктов (6);</w:t>
      </w:r>
    </w:p>
    <w:p w:rsidR="00F12D43" w:rsidRPr="00F12D43" w:rsidRDefault="00F12D43" w:rsidP="00F12D43">
      <w:pPr>
        <w:pStyle w:val="SingleTxt"/>
      </w:pPr>
      <w:r w:rsidRPr="00F12D43">
        <w:tab/>
      </w:r>
      <w:r w:rsidRPr="00F12D43">
        <w:tab/>
      </w:r>
      <w:r w:rsidRPr="00F12D43">
        <w:rPr>
          <w:lang w:val="en-US"/>
        </w:rPr>
        <w:t>vii</w:t>
      </w:r>
      <w:r w:rsidRPr="00F12D43">
        <w:t>)</w:t>
      </w:r>
      <w:r w:rsidRPr="00F12D43">
        <w:tab/>
        <w:t>Рабочая группа по перевозкам опасных грузов:</w:t>
      </w:r>
    </w:p>
    <w:p w:rsidR="00F12D43" w:rsidRPr="00F12D43" w:rsidRDefault="00F12D43" w:rsidP="00A976D3">
      <w:pPr>
        <w:pStyle w:val="SingleTxt"/>
        <w:ind w:left="3182" w:hanging="1915"/>
      </w:pPr>
      <w:r w:rsidRPr="00F12D43">
        <w:tab/>
      </w:r>
      <w:r w:rsidRPr="00F12D43">
        <w:tab/>
      </w:r>
      <w:r w:rsidRPr="00F12D43">
        <w:tab/>
      </w:r>
      <w:proofErr w:type="gramStart"/>
      <w:r w:rsidRPr="00F12D43">
        <w:rPr>
          <w:lang w:val="en-US"/>
        </w:rPr>
        <w:t>a</w:t>
      </w:r>
      <w:proofErr w:type="gramEnd"/>
      <w:r w:rsidRPr="00F12D43">
        <w:t>.</w:t>
      </w:r>
      <w:r w:rsidRPr="00F12D43">
        <w:tab/>
        <w:t>основное обслуживание заседаний: Рабочая группа по пер</w:t>
      </w:r>
      <w:r w:rsidRPr="00F12D43">
        <w:t>е</w:t>
      </w:r>
      <w:r w:rsidRPr="00F12D43">
        <w:t>возкам опасных грузов (40); Совместное совещание Коми</w:t>
      </w:r>
      <w:r w:rsidRPr="00F12D43">
        <w:t>с</w:t>
      </w:r>
      <w:r w:rsidRPr="00F12D43">
        <w:t>сии экспертов МПОГ и Рабочей группы по перевозкам опасных грузов (48); Совместное совещание экспертов по Правилам, прилагаемым к Европейскому соглашению о международной перевозке опасных грузов по внутренним водным путям (ВОПОГ) (Комитет по вопросам безопасн</w:t>
      </w:r>
      <w:r w:rsidRPr="00F12D43">
        <w:t>о</w:t>
      </w:r>
      <w:r w:rsidRPr="00F12D43">
        <w:t>сти ВОПОГ) (36); Административный комитет ВОПОГ (4);</w:t>
      </w:r>
    </w:p>
    <w:p w:rsidR="00F12D43" w:rsidRPr="00F12D43" w:rsidRDefault="00F12D43" w:rsidP="00430749">
      <w:pPr>
        <w:pStyle w:val="SingleTxt"/>
        <w:ind w:left="3182" w:hanging="1915"/>
      </w:pPr>
      <w:r w:rsidRPr="00F12D43">
        <w:tab/>
      </w:r>
      <w:r w:rsidRPr="00F12D43">
        <w:tab/>
      </w:r>
      <w:r w:rsidRPr="00F12D43">
        <w:tab/>
      </w:r>
      <w:r w:rsidRPr="00F12D43">
        <w:rPr>
          <w:lang w:val="en-US"/>
        </w:rPr>
        <w:t>b</w:t>
      </w:r>
      <w:r w:rsidRPr="00F12D43">
        <w:t>.</w:t>
      </w:r>
      <w:r w:rsidRPr="00F12D43">
        <w:tab/>
        <w:t>документация для заседающих органов: доклады о работе сессий Рабочей группы по перевозкам опасных грузов</w:t>
      </w:r>
      <w:r w:rsidR="00A976D3">
        <w:t> </w:t>
      </w:r>
      <w:r w:rsidRPr="00F12D43">
        <w:t>(4); доклады о работе сессий Совместного совещания Комиссии экспертов МПОГ и Рабочей группы по перевозкам опасных грузов (4); доклады о работе сессий Совместного совещания экспертов по Правилам, прилагаемым к ВОПОГ</w:t>
      </w:r>
      <w:r w:rsidR="00A976D3">
        <w:t> </w:t>
      </w:r>
      <w:r w:rsidRPr="00F12D43">
        <w:t>(4); докл</w:t>
      </w:r>
      <w:r w:rsidRPr="00F12D43">
        <w:t>а</w:t>
      </w:r>
      <w:r w:rsidRPr="00F12D43">
        <w:t>ды о работе сессий Административного комитета ВОПОГ</w:t>
      </w:r>
      <w:r w:rsidR="00430749">
        <w:t> </w:t>
      </w:r>
      <w:r w:rsidRPr="00F12D43">
        <w:t>(4); серии документов по поправкам к Европейск</w:t>
      </w:r>
      <w:r w:rsidRPr="00F12D43">
        <w:t>о</w:t>
      </w:r>
      <w:r w:rsidRPr="00F12D43">
        <w:t>му соглашению о международной дорожной перевозке опасных грузов (ДОПОГ), к Европейскому соглашению о международной перевозке опасных грузов по железным д</w:t>
      </w:r>
      <w:r w:rsidRPr="00F12D43">
        <w:t>о</w:t>
      </w:r>
      <w:r w:rsidRPr="00F12D43">
        <w:lastRenderedPageBreak/>
        <w:t>рогам (МПОГ) и ВОПОГ, а также по осуществлению этих соглашений (4 серии в год, в общей сложности примерно 155 документов в год в 4 сериях) (8); перечень поправок к ВОПОГ (1); перечень поправок к ДОПОГ (1); документы для сессий Рабочей группы по перевозкам опасных гр</w:t>
      </w:r>
      <w:r w:rsidRPr="00F12D43">
        <w:t>у</w:t>
      </w:r>
      <w:r w:rsidRPr="00F12D43">
        <w:t>зов</w:t>
      </w:r>
      <w:r w:rsidR="00430749">
        <w:t> </w:t>
      </w:r>
      <w:r w:rsidRPr="00F12D43">
        <w:t>(8); аннотированная предварительная повестка дня се</w:t>
      </w:r>
      <w:r w:rsidRPr="00F12D43">
        <w:t>с</w:t>
      </w:r>
      <w:r w:rsidRPr="00F12D43">
        <w:t>сий Совместного совещания экспертов по Правилам, прил</w:t>
      </w:r>
      <w:r w:rsidRPr="00F12D43">
        <w:t>а</w:t>
      </w:r>
      <w:r w:rsidRPr="00F12D43">
        <w:t>гаемым к ВОПОГ (4); аннотированная предварительная п</w:t>
      </w:r>
      <w:r w:rsidRPr="00F12D43">
        <w:t>о</w:t>
      </w:r>
      <w:r w:rsidRPr="00F12D43">
        <w:t>вестка дня сессий Совместного совещания Комиссии эк</w:t>
      </w:r>
      <w:r w:rsidRPr="00F12D43">
        <w:t>с</w:t>
      </w:r>
      <w:r w:rsidRPr="00F12D43">
        <w:t>пертов МПОГ и Рабочей группы по перевозкам опасных грузов (4); аннотированная предварительная повестка дня сессий Административного комитета ВОПОГ (4);</w:t>
      </w:r>
    </w:p>
    <w:p w:rsidR="00F12D43" w:rsidRPr="00F12D43" w:rsidRDefault="00F12D43" w:rsidP="00A976D3">
      <w:pPr>
        <w:pStyle w:val="SingleTxt"/>
      </w:pPr>
      <w:r w:rsidRPr="00F12D43">
        <w:tab/>
      </w:r>
      <w:r w:rsidRPr="00F12D43">
        <w:tab/>
      </w:r>
      <w:r w:rsidRPr="00F12D43">
        <w:rPr>
          <w:lang w:val="en-US"/>
        </w:rPr>
        <w:t>viii</w:t>
      </w:r>
      <w:r w:rsidRPr="00F12D43">
        <w:t>)</w:t>
      </w:r>
      <w:r w:rsidRPr="00F12D43">
        <w:tab/>
        <w:t>Рабочая группа по тенденциям и экономике транспорта:</w:t>
      </w:r>
    </w:p>
    <w:p w:rsidR="00F12D43" w:rsidRPr="00F12D43" w:rsidRDefault="00F12D43" w:rsidP="00A976D3">
      <w:pPr>
        <w:pStyle w:val="SingleTxt"/>
        <w:ind w:left="3182" w:hanging="1915"/>
      </w:pPr>
      <w:r w:rsidRPr="00F12D43">
        <w:tab/>
      </w:r>
      <w:r w:rsidRPr="00F12D43">
        <w:tab/>
      </w:r>
      <w:r w:rsidRPr="00F12D43">
        <w:tab/>
      </w:r>
      <w:proofErr w:type="gramStart"/>
      <w:r w:rsidRPr="00F12D43">
        <w:rPr>
          <w:lang w:val="en-US"/>
        </w:rPr>
        <w:t>a</w:t>
      </w:r>
      <w:proofErr w:type="gramEnd"/>
      <w:r w:rsidRPr="00F12D43">
        <w:t>.</w:t>
      </w:r>
      <w:r w:rsidRPr="00F12D43">
        <w:tab/>
        <w:t>основное обслуживание заседаний: Рабочая группа по те</w:t>
      </w:r>
      <w:r w:rsidRPr="00F12D43">
        <w:t>н</w:t>
      </w:r>
      <w:r w:rsidRPr="00F12D43">
        <w:t>денциям и экономике транспорта (12);</w:t>
      </w:r>
    </w:p>
    <w:p w:rsidR="00F12D43" w:rsidRPr="00F12D43" w:rsidRDefault="00F12D43" w:rsidP="00A976D3">
      <w:pPr>
        <w:pStyle w:val="SingleTxt"/>
        <w:ind w:left="3182" w:hanging="1915"/>
      </w:pPr>
      <w:r w:rsidRPr="00F12D43">
        <w:tab/>
      </w:r>
      <w:r w:rsidRPr="00F12D43">
        <w:tab/>
      </w:r>
      <w:r w:rsidRPr="00F12D43">
        <w:tab/>
      </w:r>
      <w:proofErr w:type="gramStart"/>
      <w:r w:rsidRPr="00F12D43">
        <w:rPr>
          <w:lang w:val="en-US"/>
        </w:rPr>
        <w:t>b</w:t>
      </w:r>
      <w:proofErr w:type="gramEnd"/>
      <w:r w:rsidRPr="00F12D43">
        <w:t>.</w:t>
      </w:r>
      <w:r w:rsidRPr="00F12D43">
        <w:tab/>
        <w:t>документация для заседающих органов: доклады о работе ежегодных сессий Рабочей группы по тенденциям и экон</w:t>
      </w:r>
      <w:r w:rsidRPr="00F12D43">
        <w:t>о</w:t>
      </w:r>
      <w:r w:rsidRPr="00F12D43">
        <w:t>мике транспорта (2); документы для Рабочей группы (18);</w:t>
      </w:r>
    </w:p>
    <w:p w:rsidR="00F12D43" w:rsidRPr="00F12D43" w:rsidRDefault="00F12D43" w:rsidP="00F12D43">
      <w:pPr>
        <w:pStyle w:val="SingleTxt"/>
      </w:pPr>
      <w:r w:rsidRPr="00F12D43">
        <w:tab/>
      </w:r>
      <w:r w:rsidRPr="00F12D43">
        <w:tab/>
      </w:r>
      <w:r w:rsidRPr="00F12D43">
        <w:rPr>
          <w:lang w:val="en-US"/>
        </w:rPr>
        <w:t>ix</w:t>
      </w:r>
      <w:r w:rsidRPr="00F12D43">
        <w:t>)</w:t>
      </w:r>
      <w:r w:rsidRPr="00F12D43">
        <w:tab/>
        <w:t>Рабочая группа по статистике транспорта:</w:t>
      </w:r>
    </w:p>
    <w:p w:rsidR="00F12D43" w:rsidRPr="00F12D43" w:rsidRDefault="00F12D43" w:rsidP="00A976D3">
      <w:pPr>
        <w:pStyle w:val="SingleTxt"/>
        <w:ind w:left="3182" w:hanging="1915"/>
      </w:pPr>
      <w:r w:rsidRPr="00F12D43">
        <w:tab/>
      </w:r>
      <w:r w:rsidRPr="00F12D43">
        <w:tab/>
      </w:r>
      <w:r w:rsidRPr="00F12D43">
        <w:tab/>
      </w:r>
      <w:proofErr w:type="gramStart"/>
      <w:r w:rsidRPr="00F12D43">
        <w:rPr>
          <w:lang w:val="en-US"/>
        </w:rPr>
        <w:t>a</w:t>
      </w:r>
      <w:proofErr w:type="gramEnd"/>
      <w:r w:rsidRPr="00F12D43">
        <w:t>.</w:t>
      </w:r>
      <w:r w:rsidRPr="00F12D43">
        <w:tab/>
        <w:t>основное обслуживание заседаний: Рабочая группа по ст</w:t>
      </w:r>
      <w:r w:rsidRPr="00F12D43">
        <w:t>а</w:t>
      </w:r>
      <w:r w:rsidRPr="00F12D43">
        <w:t>тистике транспорта (12);</w:t>
      </w:r>
    </w:p>
    <w:p w:rsidR="00F12D43" w:rsidRPr="00F12D43" w:rsidRDefault="00F12D43" w:rsidP="00A976D3">
      <w:pPr>
        <w:pStyle w:val="SingleTxt"/>
        <w:ind w:left="3182" w:hanging="1915"/>
      </w:pPr>
      <w:r w:rsidRPr="00F12D43">
        <w:tab/>
      </w:r>
      <w:r w:rsidRPr="00F12D43">
        <w:tab/>
      </w:r>
      <w:r w:rsidRPr="00F12D43">
        <w:tab/>
      </w:r>
      <w:proofErr w:type="gramStart"/>
      <w:r w:rsidRPr="00F12D43">
        <w:rPr>
          <w:lang w:val="en-US"/>
        </w:rPr>
        <w:t>b</w:t>
      </w:r>
      <w:proofErr w:type="gramEnd"/>
      <w:r w:rsidRPr="00F12D43">
        <w:t>.</w:t>
      </w:r>
      <w:r w:rsidRPr="00F12D43">
        <w:tab/>
        <w:t>документация для заседающих органов: доклады Рабочей группы (2); документы для Рабочей группы (26);</w:t>
      </w:r>
    </w:p>
    <w:p w:rsidR="00F12D43" w:rsidRPr="00F12D43" w:rsidRDefault="00F12D43" w:rsidP="00F12D43">
      <w:pPr>
        <w:pStyle w:val="SingleTxt"/>
      </w:pPr>
      <w:r w:rsidRPr="00F12D43">
        <w:tab/>
      </w:r>
      <w:r w:rsidRPr="00F12D43">
        <w:tab/>
      </w:r>
      <w:r w:rsidRPr="00F12D43">
        <w:rPr>
          <w:lang w:val="en-US"/>
        </w:rPr>
        <w:t>x</w:t>
      </w:r>
      <w:r w:rsidRPr="00F12D43">
        <w:t>)</w:t>
      </w:r>
      <w:r w:rsidRPr="00F12D43">
        <w:tab/>
        <w:t>Рабочая группа по автомобильному транспорту:</w:t>
      </w:r>
    </w:p>
    <w:p w:rsidR="00F12D43" w:rsidRPr="00F12D43" w:rsidRDefault="00F12D43" w:rsidP="00A976D3">
      <w:pPr>
        <w:pStyle w:val="SingleTxt"/>
        <w:ind w:left="3182" w:hanging="1915"/>
      </w:pPr>
      <w:r w:rsidRPr="00F12D43">
        <w:tab/>
      </w:r>
      <w:r w:rsidRPr="00F12D43">
        <w:tab/>
      </w:r>
      <w:r w:rsidRPr="00F12D43">
        <w:tab/>
      </w:r>
      <w:proofErr w:type="gramStart"/>
      <w:r w:rsidRPr="00F12D43">
        <w:rPr>
          <w:lang w:val="en-US"/>
        </w:rPr>
        <w:t>a</w:t>
      </w:r>
      <w:proofErr w:type="gramEnd"/>
      <w:r w:rsidRPr="00F12D43">
        <w:t>.</w:t>
      </w:r>
      <w:r w:rsidRPr="00F12D43">
        <w:tab/>
        <w:t>основное обслуживание заседаний: ежегодные сессии Раб</w:t>
      </w:r>
      <w:r w:rsidRPr="00F12D43">
        <w:t>о</w:t>
      </w:r>
      <w:r w:rsidRPr="00F12D43">
        <w:t>чей группы по автомобильному транспорту (12); специал</w:t>
      </w:r>
      <w:r w:rsidRPr="00F12D43">
        <w:t>ь</w:t>
      </w:r>
      <w:r w:rsidRPr="00F12D43">
        <w:t>ная сессия Рабочей группы по автомобильному транспо</w:t>
      </w:r>
      <w:r w:rsidRPr="00F12D43">
        <w:t>р</w:t>
      </w:r>
      <w:r w:rsidRPr="00F12D43">
        <w:t>ту</w:t>
      </w:r>
      <w:r w:rsidR="00A976D3">
        <w:t> </w:t>
      </w:r>
      <w:r w:rsidRPr="00F12D43">
        <w:t xml:space="preserve">(4); </w:t>
      </w:r>
    </w:p>
    <w:p w:rsidR="00F12D43" w:rsidRPr="00F12D43" w:rsidRDefault="00F12D43" w:rsidP="00A976D3">
      <w:pPr>
        <w:pStyle w:val="SingleTxt"/>
        <w:ind w:left="3182" w:hanging="1915"/>
      </w:pPr>
      <w:r w:rsidRPr="00F12D43">
        <w:tab/>
      </w:r>
      <w:r w:rsidRPr="00F12D43">
        <w:tab/>
      </w:r>
      <w:r w:rsidRPr="00F12D43">
        <w:tab/>
      </w:r>
      <w:r w:rsidRPr="00F12D43">
        <w:rPr>
          <w:lang w:val="en-US"/>
        </w:rPr>
        <w:t>b</w:t>
      </w:r>
      <w:r w:rsidRPr="00F12D43">
        <w:t>.</w:t>
      </w:r>
      <w:r w:rsidRPr="00F12D43">
        <w:tab/>
        <w:t>документация для заседающих органов: доклады Рабочей группы (3); доклады о деятельности, осуществляемой в рамках проекта Трансъевропейской автомагистрали Север</w:t>
      </w:r>
      <w:r w:rsidR="00A976D3">
        <w:t>–</w:t>
      </w:r>
      <w:r w:rsidRPr="00F12D43">
        <w:t>Юг (ТЕА) (2); документы для Рабочей группы (7); докуме</w:t>
      </w:r>
      <w:r w:rsidRPr="00F12D43">
        <w:t>н</w:t>
      </w:r>
      <w:r w:rsidRPr="00F12D43">
        <w:t>ты о поправках к Европейскому соглашению о междунаро</w:t>
      </w:r>
      <w:r w:rsidRPr="00F12D43">
        <w:t>д</w:t>
      </w:r>
      <w:r w:rsidRPr="00F12D43">
        <w:t>ных автомагистралях (СМА) (2); документы о поправках к Европейскому соглашению, касающемуся работы экипажей транспортных средств, производящих международные авт</w:t>
      </w:r>
      <w:r w:rsidRPr="00F12D43">
        <w:t>о</w:t>
      </w:r>
      <w:r w:rsidRPr="00F12D43">
        <w:t>мобильные перевозки (ЕСТР) (4); документ по осуществл</w:t>
      </w:r>
      <w:r w:rsidRPr="00F12D43">
        <w:t>е</w:t>
      </w:r>
      <w:r w:rsidRPr="00F12D43">
        <w:t>нию ЕСТР (2); предложение по глобальному многосторо</w:t>
      </w:r>
      <w:r w:rsidRPr="00F12D43">
        <w:t>н</w:t>
      </w:r>
      <w:r w:rsidRPr="00F12D43">
        <w:t>нему соглашению о международных регулярных перевозках пассажиров междугородными и городскими автобусами («</w:t>
      </w:r>
      <w:proofErr w:type="spellStart"/>
      <w:r w:rsidRPr="00F12D43">
        <w:t>ОмниБУС</w:t>
      </w:r>
      <w:proofErr w:type="spellEnd"/>
      <w:r w:rsidRPr="00F12D43">
        <w:t>») (2); международные грузовые дорожные п</w:t>
      </w:r>
      <w:r w:rsidRPr="00F12D43">
        <w:t>е</w:t>
      </w:r>
      <w:r w:rsidRPr="00F12D43">
        <w:t>ревозки (2);</w:t>
      </w:r>
    </w:p>
    <w:p w:rsidR="00F12D43" w:rsidRPr="00F12D43" w:rsidRDefault="00F12D43" w:rsidP="00F12D43">
      <w:pPr>
        <w:pStyle w:val="SingleTxt"/>
      </w:pPr>
      <w:r w:rsidRPr="00F12D43">
        <w:tab/>
      </w:r>
      <w:r w:rsidRPr="00F12D43">
        <w:tab/>
      </w:r>
      <w:r w:rsidRPr="00F12D43">
        <w:rPr>
          <w:lang w:val="en-US"/>
        </w:rPr>
        <w:t>xi</w:t>
      </w:r>
      <w:r w:rsidRPr="00F12D43">
        <w:t>)</w:t>
      </w:r>
      <w:r w:rsidRPr="00F12D43">
        <w:tab/>
        <w:t>Рабочая группа по безопасности дорожного движения:</w:t>
      </w:r>
    </w:p>
    <w:p w:rsidR="00F12D43" w:rsidRPr="00F12D43" w:rsidRDefault="00F12D43" w:rsidP="00A976D3">
      <w:pPr>
        <w:pStyle w:val="SingleTxt"/>
        <w:ind w:left="3182" w:hanging="1915"/>
      </w:pPr>
      <w:r w:rsidRPr="00F12D43">
        <w:tab/>
      </w:r>
      <w:r w:rsidRPr="00F12D43">
        <w:tab/>
      </w:r>
      <w:r w:rsidRPr="00F12D43">
        <w:tab/>
      </w:r>
      <w:proofErr w:type="gramStart"/>
      <w:r w:rsidRPr="00F12D43">
        <w:rPr>
          <w:lang w:val="en-US"/>
        </w:rPr>
        <w:t>a</w:t>
      </w:r>
      <w:proofErr w:type="gramEnd"/>
      <w:r w:rsidRPr="00F12D43">
        <w:t>.</w:t>
      </w:r>
      <w:r w:rsidRPr="00F12D43">
        <w:tab/>
        <w:t>основное обслуживания заседаний: Рабочая группа по бе</w:t>
      </w:r>
      <w:r w:rsidRPr="00F12D43">
        <w:t>з</w:t>
      </w:r>
      <w:r w:rsidRPr="00F12D43">
        <w:t>опасности дорожного движения (28);</w:t>
      </w:r>
    </w:p>
    <w:p w:rsidR="00F12D43" w:rsidRPr="00F12D43" w:rsidRDefault="00F12D43" w:rsidP="00A976D3">
      <w:pPr>
        <w:pStyle w:val="SingleTxt"/>
        <w:ind w:left="3182" w:hanging="1915"/>
      </w:pPr>
      <w:r w:rsidRPr="00F12D43">
        <w:tab/>
      </w:r>
      <w:r w:rsidRPr="00F12D43">
        <w:tab/>
      </w:r>
      <w:r w:rsidRPr="00F12D43">
        <w:tab/>
      </w:r>
      <w:r w:rsidRPr="00F12D43">
        <w:rPr>
          <w:lang w:val="en-US"/>
        </w:rPr>
        <w:t>b</w:t>
      </w:r>
      <w:r w:rsidRPr="00F12D43">
        <w:t>.</w:t>
      </w:r>
      <w:r w:rsidRPr="00F12D43">
        <w:tab/>
        <w:t xml:space="preserve">документация для заседающих органов: доклады о работе сессий Рабочей группы (4); документ об осуществлении Конвенций 1968 года о дорожном движении и о дорожных </w:t>
      </w:r>
      <w:r w:rsidRPr="00F12D43">
        <w:lastRenderedPageBreak/>
        <w:t>знаках и сигналах (1); документы о поправках к Конвенциям 1968 года (4); документы о национальном законодательстве в области безопасности дорожного движения (2); документы о пересмотре сводных резолюций о дорожном движении и дорожных знаках и сигналах (2); многопрофильное исслед</w:t>
      </w:r>
      <w:r w:rsidRPr="00F12D43">
        <w:t>о</w:t>
      </w:r>
      <w:r w:rsidRPr="00F12D43">
        <w:t>вание аварий (2); Десятилетие действий по обеспечению безопасности дорожного движения (2); документы для Р</w:t>
      </w:r>
      <w:r w:rsidRPr="00F12D43">
        <w:t>а</w:t>
      </w:r>
      <w:r w:rsidRPr="00F12D43">
        <w:t>бочей группы (8);</w:t>
      </w:r>
    </w:p>
    <w:p w:rsidR="00F12D43" w:rsidRPr="00F12D43" w:rsidRDefault="00F12D43" w:rsidP="00F12D43">
      <w:pPr>
        <w:pStyle w:val="SingleTxt"/>
      </w:pPr>
      <w:r w:rsidRPr="00F12D43">
        <w:tab/>
      </w:r>
      <w:r w:rsidRPr="00F12D43">
        <w:tab/>
      </w:r>
      <w:r w:rsidRPr="00F12D43">
        <w:rPr>
          <w:lang w:val="en-US"/>
        </w:rPr>
        <w:t>xii</w:t>
      </w:r>
      <w:r w:rsidRPr="00F12D43">
        <w:t>)</w:t>
      </w:r>
      <w:r w:rsidRPr="00F12D43">
        <w:tab/>
        <w:t>Рабочая группа по железнодорожному транспорту:</w:t>
      </w:r>
    </w:p>
    <w:p w:rsidR="00F12D43" w:rsidRPr="00F12D43" w:rsidRDefault="00F12D43" w:rsidP="00A976D3">
      <w:pPr>
        <w:pStyle w:val="SingleTxt"/>
        <w:ind w:left="3182" w:hanging="1915"/>
      </w:pPr>
      <w:r w:rsidRPr="00F12D43">
        <w:tab/>
      </w:r>
      <w:r w:rsidRPr="00F12D43">
        <w:tab/>
      </w:r>
      <w:r w:rsidRPr="00F12D43">
        <w:tab/>
      </w:r>
      <w:proofErr w:type="gramStart"/>
      <w:r w:rsidRPr="00F12D43">
        <w:rPr>
          <w:lang w:val="en-US"/>
        </w:rPr>
        <w:t>a</w:t>
      </w:r>
      <w:proofErr w:type="gramEnd"/>
      <w:r w:rsidRPr="00F12D43">
        <w:t>.</w:t>
      </w:r>
      <w:r w:rsidRPr="00F12D43">
        <w:tab/>
        <w:t>основное обслуживания заседаний: Рабочая группа по ж</w:t>
      </w:r>
      <w:r w:rsidRPr="00F12D43">
        <w:t>е</w:t>
      </w:r>
      <w:r w:rsidRPr="00F12D43">
        <w:t>лезнодорожному транспорту (12);</w:t>
      </w:r>
    </w:p>
    <w:p w:rsidR="00F12D43" w:rsidRPr="00F12D43" w:rsidRDefault="00F12D43" w:rsidP="00A976D3">
      <w:pPr>
        <w:pStyle w:val="SingleTxt"/>
        <w:ind w:left="3182" w:hanging="1915"/>
      </w:pPr>
      <w:r w:rsidRPr="00F12D43">
        <w:tab/>
      </w:r>
      <w:r w:rsidRPr="00F12D43">
        <w:tab/>
      </w:r>
      <w:r w:rsidRPr="00F12D43">
        <w:tab/>
      </w:r>
      <w:r w:rsidRPr="00F12D43">
        <w:rPr>
          <w:lang w:val="en-US"/>
        </w:rPr>
        <w:t>b</w:t>
      </w:r>
      <w:r w:rsidRPr="00F12D43">
        <w:t>.</w:t>
      </w:r>
      <w:r w:rsidRPr="00F12D43">
        <w:tab/>
        <w:t>документация для заседающих органов: доклады о работе ежегодных сессий Рабочей группы (2); документы для Раб</w:t>
      </w:r>
      <w:r w:rsidRPr="00F12D43">
        <w:t>о</w:t>
      </w:r>
      <w:r w:rsidRPr="00F12D43">
        <w:t>чей группы (18); доклады о деятельности, осуществляемой в рамках проекта Трансъевропейской железнодорожной маг</w:t>
      </w:r>
      <w:r w:rsidRPr="00F12D43">
        <w:t>и</w:t>
      </w:r>
      <w:r w:rsidRPr="00F12D43">
        <w:t>страли (ТЕЖ) (2); документы о поправках к Европейскому соглашению о международных магистральных железнод</w:t>
      </w:r>
      <w:r w:rsidRPr="00F12D43">
        <w:t>о</w:t>
      </w:r>
      <w:r w:rsidRPr="00F12D43">
        <w:t>рожных линиях (СМЖЛ) (2); документы о производител</w:t>
      </w:r>
      <w:r w:rsidRPr="00F12D43">
        <w:t>ь</w:t>
      </w:r>
      <w:r w:rsidRPr="00F12D43">
        <w:t>ности железнодорожного транспорта (2);</w:t>
      </w:r>
    </w:p>
    <w:p w:rsidR="00F12D43" w:rsidRPr="00F12D43" w:rsidRDefault="00F12D43" w:rsidP="00F12D43">
      <w:pPr>
        <w:pStyle w:val="SingleTxt"/>
      </w:pPr>
      <w:r w:rsidRPr="00F12D43">
        <w:tab/>
      </w:r>
      <w:r w:rsidRPr="00F12D43">
        <w:tab/>
      </w:r>
      <w:r w:rsidRPr="00F12D43">
        <w:rPr>
          <w:lang w:val="en-US"/>
        </w:rPr>
        <w:t>xiii</w:t>
      </w:r>
      <w:r w:rsidRPr="00F12D43">
        <w:t>)</w:t>
      </w:r>
      <w:r w:rsidRPr="00F12D43">
        <w:tab/>
        <w:t xml:space="preserve">Рабочая группа по </w:t>
      </w:r>
      <w:proofErr w:type="spellStart"/>
      <w:r w:rsidRPr="00F12D43">
        <w:t>интермодальным</w:t>
      </w:r>
      <w:proofErr w:type="spellEnd"/>
      <w:r w:rsidRPr="00F12D43">
        <w:t xml:space="preserve"> перевозкам и логистике:</w:t>
      </w:r>
    </w:p>
    <w:p w:rsidR="00F12D43" w:rsidRPr="00F12D43" w:rsidRDefault="00F12D43" w:rsidP="00A976D3">
      <w:pPr>
        <w:pStyle w:val="SingleTxt"/>
        <w:ind w:left="3182" w:hanging="1915"/>
      </w:pPr>
      <w:r w:rsidRPr="00F12D43">
        <w:tab/>
      </w:r>
      <w:r w:rsidRPr="00F12D43">
        <w:tab/>
      </w:r>
      <w:r w:rsidRPr="00F12D43">
        <w:tab/>
      </w:r>
      <w:proofErr w:type="gramStart"/>
      <w:r w:rsidRPr="00F12D43">
        <w:rPr>
          <w:lang w:val="en-US"/>
        </w:rPr>
        <w:t>a</w:t>
      </w:r>
      <w:proofErr w:type="gramEnd"/>
      <w:r w:rsidRPr="00F12D43">
        <w:t>.</w:t>
      </w:r>
      <w:r w:rsidRPr="00F12D43">
        <w:tab/>
        <w:t xml:space="preserve">основное обслуживание заседаний: Рабочая группа по </w:t>
      </w:r>
      <w:proofErr w:type="spellStart"/>
      <w:r w:rsidRPr="00F12D43">
        <w:t>и</w:t>
      </w:r>
      <w:r w:rsidRPr="00F12D43">
        <w:t>н</w:t>
      </w:r>
      <w:r w:rsidRPr="00F12D43">
        <w:t>термодальным</w:t>
      </w:r>
      <w:proofErr w:type="spellEnd"/>
      <w:r w:rsidRPr="00F12D43">
        <w:t xml:space="preserve"> перевозкам и логистике (12);</w:t>
      </w:r>
    </w:p>
    <w:p w:rsidR="00F12D43" w:rsidRPr="00F12D43" w:rsidRDefault="00F12D43" w:rsidP="00A976D3">
      <w:pPr>
        <w:pStyle w:val="SingleTxt"/>
        <w:ind w:left="3182" w:hanging="1915"/>
      </w:pPr>
      <w:r w:rsidRPr="00F12D43">
        <w:tab/>
      </w:r>
      <w:r w:rsidRPr="00F12D43">
        <w:tab/>
      </w:r>
      <w:r w:rsidRPr="00F12D43">
        <w:tab/>
      </w:r>
      <w:proofErr w:type="gramStart"/>
      <w:r w:rsidRPr="00F12D43">
        <w:rPr>
          <w:lang w:val="en-US"/>
        </w:rPr>
        <w:t>b</w:t>
      </w:r>
      <w:proofErr w:type="gramEnd"/>
      <w:r w:rsidRPr="00F12D43">
        <w:t>.</w:t>
      </w:r>
      <w:r w:rsidRPr="00F12D43">
        <w:tab/>
        <w:t>документация для заседающих органов: доклады Рабочей группы (2); документы для Рабочей группы (16); документы о поправках к Европейскому соглашению о важнейших л</w:t>
      </w:r>
      <w:r w:rsidRPr="00F12D43">
        <w:t>и</w:t>
      </w:r>
      <w:r w:rsidRPr="00F12D43">
        <w:t>ниях международных комбинированных перевозок и соо</w:t>
      </w:r>
      <w:r w:rsidRPr="00F12D43">
        <w:t>т</w:t>
      </w:r>
      <w:r w:rsidRPr="00F12D43">
        <w:t>ветствующих объектах (СЛКП) (2); документы о достиж</w:t>
      </w:r>
      <w:r w:rsidRPr="00F12D43">
        <w:t>е</w:t>
      </w:r>
      <w:r w:rsidRPr="00F12D43">
        <w:t xml:space="preserve">ниях в области </w:t>
      </w:r>
      <w:proofErr w:type="spellStart"/>
      <w:r w:rsidRPr="00F12D43">
        <w:t>интермодальных</w:t>
      </w:r>
      <w:proofErr w:type="spellEnd"/>
      <w:r w:rsidRPr="00F12D43">
        <w:t xml:space="preserve"> перевозок (4);</w:t>
      </w:r>
    </w:p>
    <w:p w:rsidR="00F12D43" w:rsidRPr="00F12D43" w:rsidRDefault="00F12D43" w:rsidP="00F12D43">
      <w:pPr>
        <w:pStyle w:val="SingleTxt"/>
      </w:pPr>
      <w:r w:rsidRPr="00F12D43">
        <w:tab/>
      </w:r>
      <w:r w:rsidRPr="00F12D43">
        <w:tab/>
      </w:r>
      <w:r w:rsidRPr="00F12D43">
        <w:rPr>
          <w:lang w:val="en-US"/>
        </w:rPr>
        <w:t>xiv</w:t>
      </w:r>
      <w:r w:rsidRPr="00F12D43">
        <w:t>)</w:t>
      </w:r>
      <w:r w:rsidRPr="00F12D43">
        <w:tab/>
        <w:t>Рабочая группа по внутреннему водному транспорту:</w:t>
      </w:r>
    </w:p>
    <w:p w:rsidR="00F12D43" w:rsidRPr="00F12D43" w:rsidRDefault="00F12D43" w:rsidP="00A976D3">
      <w:pPr>
        <w:pStyle w:val="SingleTxt"/>
        <w:ind w:left="3182" w:hanging="1915"/>
      </w:pPr>
      <w:r w:rsidRPr="00F12D43">
        <w:tab/>
      </w:r>
      <w:r w:rsidRPr="00F12D43">
        <w:tab/>
      </w:r>
      <w:r w:rsidRPr="00F12D43">
        <w:tab/>
      </w:r>
      <w:proofErr w:type="gramStart"/>
      <w:r w:rsidRPr="00F12D43">
        <w:rPr>
          <w:lang w:val="en-US"/>
        </w:rPr>
        <w:t>a</w:t>
      </w:r>
      <w:proofErr w:type="gramEnd"/>
      <w:r w:rsidRPr="00F12D43">
        <w:t>.</w:t>
      </w:r>
      <w:r w:rsidRPr="00F12D43">
        <w:tab/>
        <w:t>основное обслуживания заседаний: Рабочая группа по вну</w:t>
      </w:r>
      <w:r w:rsidRPr="00F12D43">
        <w:t>т</w:t>
      </w:r>
      <w:r w:rsidRPr="00F12D43">
        <w:t>реннему водному транспорту (12); Рабочая группа по ун</w:t>
      </w:r>
      <w:r w:rsidRPr="00F12D43">
        <w:t>и</w:t>
      </w:r>
      <w:r w:rsidRPr="00F12D43">
        <w:t>фикации технических предписаний и правил безопасности на внутренних водных путях (24);</w:t>
      </w:r>
    </w:p>
    <w:p w:rsidR="00F12D43" w:rsidRPr="00F12D43" w:rsidRDefault="00F12D43" w:rsidP="00A976D3">
      <w:pPr>
        <w:pStyle w:val="SingleTxt"/>
        <w:ind w:left="3182" w:hanging="1915"/>
      </w:pPr>
      <w:r w:rsidRPr="00F12D43">
        <w:tab/>
      </w:r>
      <w:r w:rsidRPr="00F12D43">
        <w:tab/>
      </w:r>
      <w:r w:rsidRPr="00F12D43">
        <w:tab/>
      </w:r>
      <w:r w:rsidRPr="00F12D43">
        <w:rPr>
          <w:lang w:val="en-US"/>
        </w:rPr>
        <w:t>b</w:t>
      </w:r>
      <w:r w:rsidRPr="00F12D43">
        <w:t>.</w:t>
      </w:r>
      <w:r w:rsidRPr="00F12D43">
        <w:tab/>
        <w:t>документация для заседающих органов: доклады о работе ежегодных сессий Рабочей группы по внутреннему водному транспорту (2); доклады Рабочей группы по унификации технических предписаний и правил безопасности на вну</w:t>
      </w:r>
      <w:r w:rsidRPr="00F12D43">
        <w:t>т</w:t>
      </w:r>
      <w:r w:rsidRPr="00F12D43">
        <w:t>ренних водных путях (4); документы о поправках к Евр</w:t>
      </w:r>
      <w:r w:rsidRPr="00F12D43">
        <w:t>о</w:t>
      </w:r>
      <w:r w:rsidRPr="00F12D43">
        <w:t>пейскому соглашению о важнейших внутренних водных п</w:t>
      </w:r>
      <w:r w:rsidRPr="00F12D43">
        <w:t>у</w:t>
      </w:r>
      <w:r w:rsidRPr="00F12D43">
        <w:t>тях международного значения (СМВП) (2); документы для Рабочей группы по внутреннему водному транспорту (38); документы для Рабочей группы по унификации технических предписаний и правил безопасности на внутренних водных путях (34);</w:t>
      </w:r>
    </w:p>
    <w:p w:rsidR="00F12D43" w:rsidRPr="00F12D43" w:rsidRDefault="00F12D43" w:rsidP="00A976D3">
      <w:pPr>
        <w:pStyle w:val="SingleTxt"/>
        <w:ind w:left="2693" w:hanging="1426"/>
      </w:pPr>
      <w:r w:rsidRPr="00F12D43">
        <w:tab/>
      </w:r>
      <w:r w:rsidRPr="00F12D43">
        <w:tab/>
      </w:r>
      <w:r w:rsidRPr="00F12D43">
        <w:rPr>
          <w:lang w:val="en-US"/>
        </w:rPr>
        <w:t>xv</w:t>
      </w:r>
      <w:r w:rsidRPr="00F12D43">
        <w:t>)</w:t>
      </w:r>
      <w:r w:rsidRPr="00F12D43">
        <w:tab/>
        <w:t>Рабочая группа по таможенным вопросам, связанным с транспо</w:t>
      </w:r>
      <w:r w:rsidRPr="00F12D43">
        <w:t>р</w:t>
      </w:r>
      <w:r w:rsidRPr="00F12D43">
        <w:t>том:</w:t>
      </w:r>
    </w:p>
    <w:p w:rsidR="00F12D43" w:rsidRPr="00F12D43" w:rsidRDefault="00F12D43" w:rsidP="00A976D3">
      <w:pPr>
        <w:pStyle w:val="SingleTxt"/>
        <w:ind w:left="3182" w:hanging="1915"/>
      </w:pPr>
      <w:r w:rsidRPr="00F12D43">
        <w:tab/>
      </w:r>
      <w:r w:rsidRPr="00F12D43">
        <w:tab/>
      </w:r>
      <w:r w:rsidRPr="00F12D43">
        <w:tab/>
      </w:r>
      <w:proofErr w:type="gramStart"/>
      <w:r w:rsidRPr="00F12D43">
        <w:rPr>
          <w:lang w:val="en-US"/>
        </w:rPr>
        <w:t>a</w:t>
      </w:r>
      <w:proofErr w:type="gramEnd"/>
      <w:r w:rsidRPr="00F12D43">
        <w:t>.</w:t>
      </w:r>
      <w:r w:rsidRPr="00F12D43">
        <w:tab/>
        <w:t>основное обслуживания заседаний: Рабочая группа по т</w:t>
      </w:r>
      <w:r w:rsidRPr="00F12D43">
        <w:t>а</w:t>
      </w:r>
      <w:r w:rsidRPr="00F12D43">
        <w:t>моженным вопросам, связанным с транспортом (36); Адм</w:t>
      </w:r>
      <w:r w:rsidRPr="00F12D43">
        <w:t>и</w:t>
      </w:r>
      <w:r w:rsidRPr="00F12D43">
        <w:t>нистративный комитет Конвенции о международных доро</w:t>
      </w:r>
      <w:r w:rsidRPr="00F12D43">
        <w:t>ж</w:t>
      </w:r>
      <w:r w:rsidRPr="00F12D43">
        <w:lastRenderedPageBreak/>
        <w:t>ных перевозках (МДП) (8); Исполнительный совет МДП</w:t>
      </w:r>
      <w:r w:rsidR="00A976D3">
        <w:t> </w:t>
      </w:r>
      <w:r w:rsidRPr="00F12D43">
        <w:t>(28); Группа экспертов по правовым аспектам компь</w:t>
      </w:r>
      <w:r w:rsidRPr="00F12D43">
        <w:t>ю</w:t>
      </w:r>
      <w:r w:rsidRPr="00F12D43">
        <w:t>теризации процедуры МДП (16);</w:t>
      </w:r>
    </w:p>
    <w:p w:rsidR="00F12D43" w:rsidRPr="00F12D43" w:rsidRDefault="00F12D43" w:rsidP="00A976D3">
      <w:pPr>
        <w:pStyle w:val="SingleTxt"/>
        <w:ind w:left="3182" w:hanging="1915"/>
      </w:pPr>
      <w:r w:rsidRPr="00F12D43">
        <w:tab/>
      </w:r>
      <w:r w:rsidRPr="00F12D43">
        <w:tab/>
      </w:r>
      <w:r w:rsidRPr="00F12D43">
        <w:tab/>
      </w:r>
      <w:r w:rsidRPr="00F12D43">
        <w:rPr>
          <w:lang w:val="en-US"/>
        </w:rPr>
        <w:t>b</w:t>
      </w:r>
      <w:r w:rsidRPr="00F12D43">
        <w:t>.</w:t>
      </w:r>
      <w:r w:rsidRPr="00F12D43">
        <w:tab/>
        <w:t>документация для заседающих органов: документы об ос</w:t>
      </w:r>
      <w:r w:rsidRPr="00F12D43">
        <w:t>у</w:t>
      </w:r>
      <w:r w:rsidRPr="00F12D43">
        <w:t>ществлении Конвенции МДП (40); документы об осущест</w:t>
      </w:r>
      <w:r w:rsidRPr="00F12D43">
        <w:t>в</w:t>
      </w:r>
      <w:r w:rsidRPr="00F12D43">
        <w:t>лении Международной конвенции о согласовании условий проведения контроля грузов на границах (8); документы о компьютеризации процедуры МДП (10); документы для Р</w:t>
      </w:r>
      <w:r w:rsidRPr="00F12D43">
        <w:t>а</w:t>
      </w:r>
      <w:r w:rsidRPr="00F12D43">
        <w:t>бочей группы по таможенным вопросам, связанным с транспортом (10); доклады о работе сессий Рабочей группы по таможенным вопросам, связанным с транспортом (6); д</w:t>
      </w:r>
      <w:r w:rsidRPr="00F12D43">
        <w:t>о</w:t>
      </w:r>
      <w:r w:rsidRPr="00F12D43">
        <w:t>кументы для Административного комитета Конвенции МДП</w:t>
      </w:r>
      <w:r w:rsidR="00A976D3">
        <w:t> </w:t>
      </w:r>
      <w:r w:rsidRPr="00F12D43">
        <w:t>(8); доклады Административного комитета Конвенции МДП (4); доклады о работе совещаний Исполнительного с</w:t>
      </w:r>
      <w:r w:rsidRPr="00F12D43">
        <w:t>о</w:t>
      </w:r>
      <w:r w:rsidRPr="00F12D43">
        <w:t>вета МДП (6); доклады Группы экспертов по правовым а</w:t>
      </w:r>
      <w:r w:rsidRPr="00F12D43">
        <w:t>с</w:t>
      </w:r>
      <w:r w:rsidRPr="00F12D43">
        <w:t>пектам компьютеризации процедуры МДП (4); документы об осуществлении других конвенций, упрощающих проц</w:t>
      </w:r>
      <w:r w:rsidRPr="00F12D43">
        <w:t>е</w:t>
      </w:r>
      <w:r w:rsidRPr="00F12D43">
        <w:t>дуру пересечения границы (2);</w:t>
      </w:r>
    </w:p>
    <w:p w:rsidR="00F12D43" w:rsidRPr="00F12D43" w:rsidRDefault="00F12D43" w:rsidP="00A976D3">
      <w:pPr>
        <w:pStyle w:val="SingleTxt"/>
        <w:ind w:left="2693" w:hanging="1426"/>
      </w:pPr>
      <w:r w:rsidRPr="00F12D43">
        <w:tab/>
      </w:r>
      <w:r w:rsidRPr="00F12D43">
        <w:tab/>
      </w:r>
      <w:r w:rsidRPr="00F12D43">
        <w:rPr>
          <w:lang w:val="en-US"/>
        </w:rPr>
        <w:t>xvi</w:t>
      </w:r>
      <w:r w:rsidRPr="00F12D43">
        <w:t>)</w:t>
      </w:r>
      <w:r w:rsidRPr="00F12D43">
        <w:tab/>
        <w:t>Руководящий комитет Общеевропейской программы по транспо</w:t>
      </w:r>
      <w:r w:rsidRPr="00F12D43">
        <w:t>р</w:t>
      </w:r>
      <w:r w:rsidRPr="00F12D43">
        <w:t>ту, окружающей среде и охране здоровья:</w:t>
      </w:r>
    </w:p>
    <w:p w:rsidR="00F12D43" w:rsidRPr="00F12D43" w:rsidRDefault="00F12D43" w:rsidP="00A976D3">
      <w:pPr>
        <w:pStyle w:val="SingleTxt"/>
        <w:ind w:left="3182" w:hanging="1915"/>
      </w:pPr>
      <w:r w:rsidRPr="00F12D43">
        <w:tab/>
      </w:r>
      <w:r w:rsidRPr="00F12D43">
        <w:tab/>
      </w:r>
      <w:r w:rsidRPr="00F12D43">
        <w:tab/>
      </w:r>
      <w:proofErr w:type="gramStart"/>
      <w:r w:rsidRPr="00F12D43">
        <w:rPr>
          <w:lang w:val="en-US"/>
        </w:rPr>
        <w:t>a</w:t>
      </w:r>
      <w:proofErr w:type="gramEnd"/>
      <w:r w:rsidRPr="00F12D43">
        <w:t>.</w:t>
      </w:r>
      <w:r w:rsidRPr="00F12D43">
        <w:tab/>
        <w:t>основное обслуживание заседаний: Руководящий ком</w:t>
      </w:r>
      <w:r w:rsidRPr="00F12D43">
        <w:t>и</w:t>
      </w:r>
      <w:r w:rsidRPr="00F12D43">
        <w:t>тет</w:t>
      </w:r>
      <w:r w:rsidR="00A976D3">
        <w:t> </w:t>
      </w:r>
      <w:r w:rsidRPr="00F12D43">
        <w:t>(3);</w:t>
      </w:r>
    </w:p>
    <w:p w:rsidR="00F12D43" w:rsidRPr="00F12D43" w:rsidRDefault="00F12D43" w:rsidP="00A976D3">
      <w:pPr>
        <w:pStyle w:val="SingleTxt"/>
        <w:ind w:left="3182" w:hanging="1915"/>
      </w:pPr>
      <w:r w:rsidRPr="00F12D43">
        <w:tab/>
      </w:r>
      <w:r w:rsidRPr="00F12D43">
        <w:tab/>
      </w:r>
      <w:r w:rsidRPr="00F12D43">
        <w:tab/>
      </w:r>
      <w:proofErr w:type="gramStart"/>
      <w:r w:rsidRPr="00F12D43">
        <w:rPr>
          <w:lang w:val="en-US"/>
        </w:rPr>
        <w:t>b</w:t>
      </w:r>
      <w:proofErr w:type="gramEnd"/>
      <w:r w:rsidRPr="00F12D43">
        <w:t>.</w:t>
      </w:r>
      <w:r w:rsidRPr="00F12D43">
        <w:tab/>
        <w:t>документация для заседающих органов: доклад о работе ежегодной сессии Руководящего комитета (1); документы для Руководящего комитета (8);</w:t>
      </w:r>
    </w:p>
    <w:p w:rsidR="00F12D43" w:rsidRPr="00A976D3" w:rsidRDefault="00F12D43" w:rsidP="00A976D3">
      <w:pPr>
        <w:pStyle w:val="SingleTxt"/>
        <w:spacing w:after="0" w:line="120" w:lineRule="exact"/>
        <w:rPr>
          <w:b/>
          <w:bCs/>
          <w:sz w:val="10"/>
        </w:rPr>
      </w:pPr>
    </w:p>
    <w:p w:rsidR="00A976D3" w:rsidRPr="00A976D3" w:rsidRDefault="00A976D3" w:rsidP="00A976D3">
      <w:pPr>
        <w:pStyle w:val="SingleTxt"/>
        <w:spacing w:after="0" w:line="120" w:lineRule="exact"/>
        <w:rPr>
          <w:b/>
          <w:bCs/>
          <w:sz w:val="10"/>
        </w:rPr>
      </w:pPr>
    </w:p>
    <w:p w:rsidR="00F12D43" w:rsidRDefault="00A976D3" w:rsidP="00A976D3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F12D43" w:rsidRPr="00F12D43">
        <w:t>В.</w:t>
      </w:r>
      <w:r w:rsidR="00F12D43" w:rsidRPr="00F12D43">
        <w:tab/>
        <w:t>Прочая основная деятельность</w:t>
      </w:r>
    </w:p>
    <w:p w:rsidR="00A976D3" w:rsidRPr="00A976D3" w:rsidRDefault="00A976D3" w:rsidP="00A976D3">
      <w:pPr>
        <w:pStyle w:val="SingleTxt"/>
        <w:spacing w:after="0" w:line="120" w:lineRule="exact"/>
        <w:rPr>
          <w:sz w:val="10"/>
        </w:rPr>
      </w:pPr>
    </w:p>
    <w:p w:rsidR="00A976D3" w:rsidRPr="00A976D3" w:rsidRDefault="00A976D3" w:rsidP="00A976D3">
      <w:pPr>
        <w:pStyle w:val="SingleTxt"/>
        <w:spacing w:after="0" w:line="120" w:lineRule="exact"/>
        <w:rPr>
          <w:sz w:val="10"/>
        </w:rPr>
      </w:pPr>
    </w:p>
    <w:p w:rsidR="00F12D43" w:rsidRPr="00F12D43" w:rsidRDefault="00A976D3" w:rsidP="00A976D3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proofErr w:type="spellStart"/>
      <w:r w:rsidR="00F12D43" w:rsidRPr="00F12D43">
        <w:rPr>
          <w:lang w:val="en-US"/>
        </w:rPr>
        <w:t>i</w:t>
      </w:r>
      <w:proofErr w:type="spellEnd"/>
      <w:r w:rsidR="00F12D43" w:rsidRPr="00F12D43">
        <w:t>)</w:t>
      </w:r>
      <w:r w:rsidR="00F12D43" w:rsidRPr="00F12D43">
        <w:tab/>
        <w:t>Периодические публикации</w:t>
      </w:r>
    </w:p>
    <w:p w:rsidR="00A976D3" w:rsidRPr="00A976D3" w:rsidRDefault="00A976D3" w:rsidP="00A976D3">
      <w:pPr>
        <w:pStyle w:val="SingleTxt"/>
        <w:spacing w:after="0" w:line="120" w:lineRule="exact"/>
        <w:rPr>
          <w:i/>
          <w:iCs/>
          <w:sz w:val="10"/>
        </w:rPr>
      </w:pPr>
    </w:p>
    <w:p w:rsidR="00F12D43" w:rsidRPr="00F12D43" w:rsidRDefault="00F12D43" w:rsidP="00430749">
      <w:pPr>
        <w:pStyle w:val="SingleTxt"/>
      </w:pPr>
      <w:r w:rsidRPr="00F12D43">
        <w:rPr>
          <w:i/>
          <w:iCs/>
        </w:rPr>
        <w:tab/>
      </w:r>
      <w:r w:rsidRPr="00F12D43">
        <w:t>Соглашение о международных перевозках скоропортящихся пищевых пр</w:t>
      </w:r>
      <w:r w:rsidRPr="00F12D43">
        <w:t>о</w:t>
      </w:r>
      <w:r w:rsidRPr="00F12D43">
        <w:t>дуктов и о специальных транспортных средствах, предназначенных для этих п</w:t>
      </w:r>
      <w:r w:rsidRPr="00F12D43">
        <w:t>е</w:t>
      </w:r>
      <w:r w:rsidRPr="00F12D43">
        <w:t>ревозок (СПС) (1); Справочник МДП (1); Бюллетень по статистике дорожно-транспортных происшествий в Европе и Северной Америке, 2017 год (1); Бюлл</w:t>
      </w:r>
      <w:r w:rsidRPr="00F12D43">
        <w:t>е</w:t>
      </w:r>
      <w:r w:rsidRPr="00F12D43">
        <w:t xml:space="preserve">тень по транспортной статистике Европы и Северной Америки, 2016 год (1); </w:t>
      </w:r>
      <w:proofErr w:type="gramStart"/>
      <w:r w:rsidRPr="00F12D43">
        <w:t>Е</w:t>
      </w:r>
      <w:r w:rsidRPr="00F12D43">
        <w:t>в</w:t>
      </w:r>
      <w:r w:rsidRPr="00F12D43">
        <w:t>ропейское соглашение о международной дорожной перевозке опасных гр</w:t>
      </w:r>
      <w:r w:rsidRPr="00F12D43">
        <w:t>у</w:t>
      </w:r>
      <w:r w:rsidRPr="00F12D43">
        <w:t>зов</w:t>
      </w:r>
      <w:r w:rsidR="00430749">
        <w:t> </w:t>
      </w:r>
      <w:r w:rsidRPr="00F12D43">
        <w:t xml:space="preserve">(ДОПОГ 2017) (тома I и II) (1); Европейское соглашение о международной перевозке опасных грузов по внутренним водным путям (ВОПОГ 2017) (тома I </w:t>
      </w:r>
      <w:r w:rsidR="00A976D3">
        <w:br/>
      </w:r>
      <w:r w:rsidRPr="00F12D43">
        <w:t>и II) (1); Рекомендации по перевозке опасных грузов, Типовые правила, 20-е п</w:t>
      </w:r>
      <w:r w:rsidRPr="00F12D43">
        <w:t>е</w:t>
      </w:r>
      <w:r w:rsidRPr="00F12D43">
        <w:t>ресмотренное издание (тома I и II) (1); Рекомендации по перевозке опасных гр</w:t>
      </w:r>
      <w:r w:rsidRPr="00F12D43">
        <w:t>у</w:t>
      </w:r>
      <w:r w:rsidRPr="00F12D43">
        <w:t>зов, Руководство по испытаниям и критериям (1);</w:t>
      </w:r>
      <w:proofErr w:type="gramEnd"/>
      <w:r w:rsidRPr="00F12D43">
        <w:t xml:space="preserve"> Согласованная на глобальном уровне система классификации </w:t>
      </w:r>
      <w:r w:rsidRPr="00F12D43">
        <w:rPr>
          <w:bCs/>
        </w:rPr>
        <w:t>опасности и маркировки химической проду</w:t>
      </w:r>
      <w:r w:rsidRPr="00F12D43">
        <w:rPr>
          <w:bCs/>
        </w:rPr>
        <w:t>к</w:t>
      </w:r>
      <w:r w:rsidRPr="00F12D43">
        <w:rPr>
          <w:bCs/>
        </w:rPr>
        <w:t>ции</w:t>
      </w:r>
      <w:r w:rsidR="00A976D3">
        <w:rPr>
          <w:bCs/>
        </w:rPr>
        <w:t> </w:t>
      </w:r>
      <w:r w:rsidRPr="00F12D43">
        <w:t>(СГС) (1); Тенденции и экономика транспорта в 2016–2017 годах (1); Вс</w:t>
      </w:r>
      <w:r w:rsidRPr="00F12D43">
        <w:t>е</w:t>
      </w:r>
      <w:r w:rsidRPr="00F12D43">
        <w:t>мирный форум для согласования правил в области транспортных средств (</w:t>
      </w:r>
      <w:r w:rsidRPr="00F12D43">
        <w:rPr>
          <w:lang w:val="en-US"/>
        </w:rPr>
        <w:t>WP</w:t>
      </w:r>
      <w:r w:rsidRPr="00F12D43">
        <w:t>.29): методы работы и как стать его участником (1).</w:t>
      </w:r>
    </w:p>
    <w:p w:rsidR="00A976D3" w:rsidRPr="00A976D3" w:rsidRDefault="00A976D3" w:rsidP="00A976D3">
      <w:pPr>
        <w:pStyle w:val="SingleTxt"/>
        <w:spacing w:after="0" w:line="120" w:lineRule="exact"/>
        <w:rPr>
          <w:i/>
          <w:iCs/>
          <w:sz w:val="10"/>
        </w:rPr>
      </w:pPr>
    </w:p>
    <w:p w:rsidR="00F12D43" w:rsidRPr="00F12D43" w:rsidRDefault="00A976D3" w:rsidP="00A976D3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F12D43" w:rsidRPr="00F12D43">
        <w:rPr>
          <w:lang w:val="en-US"/>
        </w:rPr>
        <w:t>ii</w:t>
      </w:r>
      <w:r w:rsidR="00F12D43" w:rsidRPr="00F12D43">
        <w:t>)</w:t>
      </w:r>
      <w:r w:rsidR="00F12D43" w:rsidRPr="00F12D43">
        <w:tab/>
        <w:t>Непериодические публикации</w:t>
      </w:r>
    </w:p>
    <w:p w:rsidR="00A976D3" w:rsidRPr="00A976D3" w:rsidRDefault="00A976D3" w:rsidP="00A976D3">
      <w:pPr>
        <w:pStyle w:val="SingleTxt"/>
        <w:spacing w:after="0" w:line="120" w:lineRule="exact"/>
        <w:rPr>
          <w:sz w:val="10"/>
        </w:rPr>
      </w:pPr>
    </w:p>
    <w:p w:rsidR="00F12D43" w:rsidRPr="00F12D43" w:rsidRDefault="00F12D43" w:rsidP="00CA69D6">
      <w:pPr>
        <w:pStyle w:val="SingleTxt"/>
      </w:pPr>
      <w:r w:rsidRPr="00F12D43">
        <w:tab/>
      </w:r>
      <w:proofErr w:type="gramStart"/>
      <w:r w:rsidRPr="00F12D43">
        <w:t>Доклад о результатах третьего этапа проекта по евро-азиатским транспор</w:t>
      </w:r>
      <w:r w:rsidRPr="00F12D43">
        <w:t>т</w:t>
      </w:r>
      <w:r w:rsidRPr="00F12D43">
        <w:t>ным связям (ЕАТС) (1); исследование по вопросам пересечения границ и там</w:t>
      </w:r>
      <w:r w:rsidRPr="00F12D43">
        <w:t>о</w:t>
      </w:r>
      <w:r w:rsidRPr="00F12D43">
        <w:t>женным вопросам, связанным с транспортом (1); «Синяя книга», третье пер</w:t>
      </w:r>
      <w:r w:rsidRPr="00F12D43">
        <w:t>е</w:t>
      </w:r>
      <w:r w:rsidRPr="00F12D43">
        <w:t>смотренное издание (ECE/TRANS/SC.3/144/Rev.3) (1); Белая книга о внутреннем водном транспорте (1); обзор железнодорожного</w:t>
      </w:r>
      <w:r w:rsidR="00CA69D6">
        <w:t xml:space="preserve"> транспорта (1); </w:t>
      </w:r>
      <w:proofErr w:type="spellStart"/>
      <w:r w:rsidR="00CA69D6">
        <w:t>интермодальные</w:t>
      </w:r>
      <w:proofErr w:type="spellEnd"/>
      <w:r w:rsidR="00CA69D6">
        <w:t xml:space="preserve"> </w:t>
      </w:r>
      <w:r w:rsidRPr="00F12D43">
        <w:lastRenderedPageBreak/>
        <w:t>перевозки и логистика (1);</w:t>
      </w:r>
      <w:proofErr w:type="gramEnd"/>
      <w:r w:rsidRPr="00F12D43">
        <w:t xml:space="preserve"> последствия изменения климата для транспортных с</w:t>
      </w:r>
      <w:r w:rsidRPr="00F12D43">
        <w:t>е</w:t>
      </w:r>
      <w:r w:rsidRPr="00F12D43">
        <w:t xml:space="preserve">тей и адаптация к ним (1); </w:t>
      </w:r>
      <w:proofErr w:type="spellStart"/>
      <w:r w:rsidRPr="00F12D43">
        <w:t>ForFITS</w:t>
      </w:r>
      <w:proofErr w:type="spellEnd"/>
      <w:r w:rsidRPr="00F12D43">
        <w:t xml:space="preserve"> (Для будущих систем внутреннего транспо</w:t>
      </w:r>
      <w:r w:rsidRPr="00F12D43">
        <w:t>р</w:t>
      </w:r>
      <w:r w:rsidRPr="00F12D43">
        <w:t xml:space="preserve">та) (1); безопасность дорожного движения: среднесрочная оценка </w:t>
      </w:r>
      <w:proofErr w:type="gramStart"/>
      <w:r w:rsidRPr="00F12D43">
        <w:t>осуществления Десятилетия действий Организации Объединенных Наций</w:t>
      </w:r>
      <w:proofErr w:type="gramEnd"/>
      <w:r w:rsidRPr="00F12D43">
        <w:t xml:space="preserve"> по обеспечению бе</w:t>
      </w:r>
      <w:r w:rsidRPr="00F12D43">
        <w:t>з</w:t>
      </w:r>
      <w:r w:rsidRPr="00F12D43">
        <w:t>опасности дорожного движения (1).</w:t>
      </w:r>
    </w:p>
    <w:p w:rsidR="00A976D3" w:rsidRPr="004247B0" w:rsidRDefault="00A976D3" w:rsidP="00A976D3">
      <w:pPr>
        <w:pStyle w:val="SingleTxt"/>
        <w:spacing w:after="0" w:line="120" w:lineRule="exact"/>
        <w:rPr>
          <w:i/>
          <w:iCs/>
          <w:sz w:val="10"/>
        </w:rPr>
      </w:pPr>
    </w:p>
    <w:p w:rsidR="00F12D43" w:rsidRPr="00F12D43" w:rsidRDefault="00A976D3" w:rsidP="00A976D3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F12D43" w:rsidRPr="00F12D43">
        <w:rPr>
          <w:lang w:val="en-US"/>
        </w:rPr>
        <w:t>iii</w:t>
      </w:r>
      <w:r w:rsidR="00F12D43" w:rsidRPr="00F12D43">
        <w:t>)</w:t>
      </w:r>
      <w:r w:rsidR="00F12D43" w:rsidRPr="00F12D43">
        <w:tab/>
        <w:t xml:space="preserve">Буклеты, </w:t>
      </w:r>
      <w:proofErr w:type="spellStart"/>
      <w:r w:rsidR="00F12D43" w:rsidRPr="00F12D43">
        <w:t>фактологические</w:t>
      </w:r>
      <w:proofErr w:type="spellEnd"/>
      <w:r w:rsidR="00F12D43" w:rsidRPr="00F12D43">
        <w:t xml:space="preserve"> бюллетени, настенные диаграммы, подборки информационных материалов</w:t>
      </w:r>
    </w:p>
    <w:p w:rsidR="00A976D3" w:rsidRPr="00A976D3" w:rsidRDefault="00A976D3" w:rsidP="00A976D3">
      <w:pPr>
        <w:pStyle w:val="SingleTxt"/>
        <w:spacing w:after="0" w:line="120" w:lineRule="exact"/>
        <w:rPr>
          <w:i/>
          <w:iCs/>
          <w:sz w:val="10"/>
        </w:rPr>
      </w:pPr>
    </w:p>
    <w:p w:rsidR="00F12D43" w:rsidRDefault="00F12D43" w:rsidP="00F12D43">
      <w:pPr>
        <w:pStyle w:val="SingleTxt"/>
      </w:pPr>
      <w:r w:rsidRPr="00F12D43">
        <w:rPr>
          <w:i/>
          <w:iCs/>
        </w:rPr>
        <w:tab/>
      </w:r>
      <w:proofErr w:type="gramStart"/>
      <w:r w:rsidRPr="00F12D43">
        <w:t>Информационные материалы, например справочник Комитета по внутре</w:t>
      </w:r>
      <w:r w:rsidRPr="00F12D43">
        <w:t>н</w:t>
      </w:r>
      <w:r w:rsidRPr="00F12D43">
        <w:t>нему транспорту (6); брошюра ЕЭК по вопросу об упрощении процедур перес</w:t>
      </w:r>
      <w:r w:rsidRPr="00F12D43">
        <w:t>е</w:t>
      </w:r>
      <w:r w:rsidRPr="00F12D43">
        <w:t>чения границ и транспортных перевозок (1); брошюра ЕЭК по экологическому аспекту работы Комитета по внутреннему транспорту (1); «Что вы должны знать о том, как применение детских удерживающих систем в автомобилях повышает безопасность вашего ребенка» (1).</w:t>
      </w:r>
      <w:proofErr w:type="gramEnd"/>
    </w:p>
    <w:p w:rsidR="00A976D3" w:rsidRPr="00A976D3" w:rsidRDefault="00A976D3" w:rsidP="00A976D3">
      <w:pPr>
        <w:pStyle w:val="SingleTxt"/>
        <w:spacing w:after="0" w:line="120" w:lineRule="exact"/>
        <w:rPr>
          <w:sz w:val="10"/>
        </w:rPr>
      </w:pPr>
    </w:p>
    <w:p w:rsidR="00F12D43" w:rsidRPr="00F12D43" w:rsidRDefault="00A976D3" w:rsidP="00A976D3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proofErr w:type="gramStart"/>
      <w:r w:rsidR="00F12D43" w:rsidRPr="00F12D43">
        <w:rPr>
          <w:lang w:val="en-US"/>
        </w:rPr>
        <w:t>iv</w:t>
      </w:r>
      <w:r w:rsidR="00F12D43" w:rsidRPr="00F12D43">
        <w:t>)</w:t>
      </w:r>
      <w:r w:rsidR="00F12D43" w:rsidRPr="00F12D43">
        <w:tab/>
        <w:t>Пресс-релизы</w:t>
      </w:r>
      <w:proofErr w:type="gramEnd"/>
      <w:r w:rsidR="00F12D43" w:rsidRPr="00F12D43">
        <w:t>, пресс-конференции</w:t>
      </w:r>
    </w:p>
    <w:p w:rsidR="00A976D3" w:rsidRPr="00A976D3" w:rsidRDefault="00A976D3" w:rsidP="00A976D3">
      <w:pPr>
        <w:pStyle w:val="SingleTxt"/>
        <w:spacing w:after="0" w:line="120" w:lineRule="exact"/>
        <w:rPr>
          <w:i/>
          <w:iCs/>
          <w:sz w:val="10"/>
        </w:rPr>
      </w:pPr>
    </w:p>
    <w:p w:rsidR="00F12D43" w:rsidRPr="00F12D43" w:rsidRDefault="00F12D43" w:rsidP="00F12D43">
      <w:pPr>
        <w:pStyle w:val="SingleTxt"/>
      </w:pPr>
      <w:r w:rsidRPr="00F12D43">
        <w:rPr>
          <w:i/>
          <w:iCs/>
        </w:rPr>
        <w:tab/>
      </w:r>
      <w:r w:rsidRPr="00F12D43">
        <w:t>Годовая подборка пресс-релизов, которые будут выпускаться для совещ</w:t>
      </w:r>
      <w:r w:rsidRPr="00F12D43">
        <w:t>а</w:t>
      </w:r>
      <w:r w:rsidRPr="00F12D43">
        <w:t>ний, форумов и в связи с выпуском публикаций (2).</w:t>
      </w:r>
    </w:p>
    <w:p w:rsidR="00A976D3" w:rsidRPr="004247B0" w:rsidRDefault="00A976D3" w:rsidP="00A976D3">
      <w:pPr>
        <w:pStyle w:val="SingleTxt"/>
        <w:spacing w:after="0" w:line="120" w:lineRule="exact"/>
        <w:rPr>
          <w:i/>
          <w:iCs/>
          <w:sz w:val="10"/>
        </w:rPr>
      </w:pPr>
    </w:p>
    <w:p w:rsidR="00F12D43" w:rsidRPr="00F12D43" w:rsidRDefault="00A976D3" w:rsidP="00A976D3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F12D43" w:rsidRPr="00F12D43">
        <w:rPr>
          <w:lang w:val="en-US"/>
        </w:rPr>
        <w:t>v</w:t>
      </w:r>
      <w:r w:rsidR="00F12D43" w:rsidRPr="00F12D43">
        <w:t>)</w:t>
      </w:r>
      <w:r w:rsidR="00F12D43" w:rsidRPr="00F12D43">
        <w:tab/>
        <w:t>Технические материалы</w:t>
      </w:r>
    </w:p>
    <w:p w:rsidR="00EB6309" w:rsidRPr="00EB6309" w:rsidRDefault="00EB6309" w:rsidP="00EB6309">
      <w:pPr>
        <w:pStyle w:val="SingleTxt"/>
        <w:spacing w:after="0" w:line="120" w:lineRule="exact"/>
        <w:rPr>
          <w:sz w:val="10"/>
        </w:rPr>
      </w:pPr>
    </w:p>
    <w:p w:rsidR="00F12D43" w:rsidRPr="00F12D43" w:rsidRDefault="00F12D43" w:rsidP="00EB6309">
      <w:pPr>
        <w:pStyle w:val="SingleTxt"/>
      </w:pPr>
      <w:r w:rsidRPr="00F12D43">
        <w:tab/>
      </w:r>
      <w:proofErr w:type="gramStart"/>
      <w:r w:rsidRPr="00F12D43">
        <w:t>Ведение международного банка данных МДП (МБДМДП) содержащего и</w:t>
      </w:r>
      <w:r w:rsidRPr="00F12D43">
        <w:t>н</w:t>
      </w:r>
      <w:r w:rsidRPr="00F12D43">
        <w:t>формацию об операторах транспортных средств, в том числе в ее онлайновом в</w:t>
      </w:r>
      <w:r w:rsidRPr="00F12D43">
        <w:t>а</w:t>
      </w:r>
      <w:r w:rsidRPr="00F12D43">
        <w:t>рианте (2); разработка и обслуживание проекта по ведению онлайнового вариа</w:t>
      </w:r>
      <w:r w:rsidRPr="00F12D43">
        <w:t>н</w:t>
      </w:r>
      <w:r w:rsidRPr="00F12D43">
        <w:t>та МБДМДП (2); ведение онлайнового Реестра устройств наложения таможе</w:t>
      </w:r>
      <w:r w:rsidRPr="00F12D43">
        <w:t>н</w:t>
      </w:r>
      <w:r w:rsidRPr="00F12D43">
        <w:t>ных пломб и таможенных печатей (2); ведение веб-сайта МДП (2); ведение сет</w:t>
      </w:r>
      <w:r w:rsidRPr="00F12D43">
        <w:t>е</w:t>
      </w:r>
      <w:r w:rsidRPr="00F12D43">
        <w:t>вой базы данных по стандартам инфраструктуры внутреннего водного транспо</w:t>
      </w:r>
      <w:r w:rsidRPr="00F12D43">
        <w:t>р</w:t>
      </w:r>
      <w:r w:rsidRPr="00F12D43">
        <w:t>та (2);</w:t>
      </w:r>
      <w:proofErr w:type="gramEnd"/>
      <w:r w:rsidRPr="00F12D43">
        <w:t xml:space="preserve"> ведение сетевой базы данных по действующим стандартам и параметрам СМЖЛ и СЛКП (2); серии материалов, посвященных Правилам Организации Объединенных Наций в отношении автотранспортных средств и поправкам к ним, прилагаемые к Соглашению 1958 года (серии по 100 документов в ка</w:t>
      </w:r>
      <w:r w:rsidRPr="00F12D43">
        <w:t>ж</w:t>
      </w:r>
      <w:r w:rsidRPr="00F12D43">
        <w:t>дой)</w:t>
      </w:r>
      <w:r w:rsidR="00EB6309">
        <w:t> </w:t>
      </w:r>
      <w:r w:rsidRPr="00F12D43">
        <w:t xml:space="preserve">(2); </w:t>
      </w:r>
      <w:proofErr w:type="gramStart"/>
      <w:r w:rsidRPr="00F12D43">
        <w:t>серии материалов, посвященных Глобальным техническим правилам Организации Объединенных Наций и поправкам к ним в рамках Соглашения 1998 года (серии по 5 документов в каждой) (3); серии материалов, посвященных Правилам Организации Объединенных Наций в отношении прохождения авт</w:t>
      </w:r>
      <w:r w:rsidRPr="00F12D43">
        <w:t>о</w:t>
      </w:r>
      <w:r w:rsidRPr="00F12D43">
        <w:t>транспортными средствами периодического технического осмотра, прилагаемым к Соглашению 1997 года (серии по 2 документа в каждой) (1);</w:t>
      </w:r>
      <w:proofErr w:type="gramEnd"/>
      <w:r w:rsidRPr="00F12D43">
        <w:t xml:space="preserve"> ведение баз да</w:t>
      </w:r>
      <w:r w:rsidRPr="00F12D43">
        <w:t>н</w:t>
      </w:r>
      <w:r w:rsidRPr="00F12D43">
        <w:t>ных по транспортной статистике, дорожно-транспортным происшествиям, пер</w:t>
      </w:r>
      <w:r w:rsidRPr="00F12D43">
        <w:t>е</w:t>
      </w:r>
      <w:r w:rsidRPr="00F12D43">
        <w:t>возке опасных грузов, перевозке скоропортящихся пищевых продуктов, горо</w:t>
      </w:r>
      <w:r w:rsidRPr="00F12D43">
        <w:t>д</w:t>
      </w:r>
      <w:r w:rsidRPr="00F12D43">
        <w:t>скому транспорту и транспорту и окружающей среде (2); ведение веб-сайта, на котором помещаются документы совещаний, публикации и информация о мер</w:t>
      </w:r>
      <w:r w:rsidRPr="00F12D43">
        <w:t>о</w:t>
      </w:r>
      <w:r w:rsidRPr="00F12D43">
        <w:t>приятиях, связанных с данной подпрограммой (2); создание и обслуживание с</w:t>
      </w:r>
      <w:r w:rsidRPr="00F12D43">
        <w:t>е</w:t>
      </w:r>
      <w:r w:rsidRPr="00F12D43">
        <w:t>тевого Международного центра мониторинга железнодорожной безопасности (2).</w:t>
      </w:r>
    </w:p>
    <w:p w:rsidR="00EB6309" w:rsidRPr="00EB6309" w:rsidRDefault="00EB6309" w:rsidP="00EB6309">
      <w:pPr>
        <w:pStyle w:val="SingleTxt"/>
        <w:spacing w:after="0" w:line="120" w:lineRule="exact"/>
        <w:rPr>
          <w:i/>
          <w:iCs/>
          <w:sz w:val="10"/>
        </w:rPr>
      </w:pPr>
    </w:p>
    <w:p w:rsidR="00F12D43" w:rsidRPr="00F12D43" w:rsidRDefault="00EB6309" w:rsidP="00EB630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proofErr w:type="gramStart"/>
      <w:r w:rsidR="00F12D43" w:rsidRPr="00F12D43">
        <w:rPr>
          <w:lang w:val="en-US"/>
        </w:rPr>
        <w:t>vi</w:t>
      </w:r>
      <w:r w:rsidR="00F12D43" w:rsidRPr="00F12D43">
        <w:t>)</w:t>
      </w:r>
      <w:r w:rsidR="00F12D43" w:rsidRPr="00F12D43">
        <w:tab/>
        <w:t>Семинары</w:t>
      </w:r>
      <w:proofErr w:type="gramEnd"/>
      <w:r w:rsidR="00F12D43" w:rsidRPr="00F12D43">
        <w:t xml:space="preserve"> для внешних пользователей, организуемые секретариатом в рамках специальных мандатов</w:t>
      </w:r>
    </w:p>
    <w:p w:rsidR="00EB6309" w:rsidRPr="00EB6309" w:rsidRDefault="00EB6309" w:rsidP="00EB6309">
      <w:pPr>
        <w:pStyle w:val="SingleTxt"/>
        <w:spacing w:after="0" w:line="120" w:lineRule="exact"/>
        <w:rPr>
          <w:i/>
          <w:iCs/>
          <w:sz w:val="10"/>
        </w:rPr>
      </w:pPr>
    </w:p>
    <w:p w:rsidR="00F12D43" w:rsidRPr="00F12D43" w:rsidRDefault="00EB6309" w:rsidP="00F12D43">
      <w:pPr>
        <w:pStyle w:val="SingleTxt"/>
      </w:pPr>
      <w:r>
        <w:tab/>
      </w:r>
      <w:r w:rsidR="00F12D43" w:rsidRPr="00F12D43">
        <w:t>Упрощение процедур транспортных перевозок и применение Конвенции МДП (2); ежегодное рабочее совещание по автоматизированным транспортным системам (2).</w:t>
      </w:r>
    </w:p>
    <w:p w:rsidR="00EB6309" w:rsidRPr="00EB6309" w:rsidRDefault="00EB6309" w:rsidP="00EB6309">
      <w:pPr>
        <w:pStyle w:val="SingleTxt"/>
        <w:spacing w:after="0" w:line="120" w:lineRule="exact"/>
        <w:rPr>
          <w:b/>
          <w:bCs/>
          <w:sz w:val="10"/>
        </w:rPr>
      </w:pPr>
    </w:p>
    <w:p w:rsidR="00EB6309" w:rsidRPr="00EB6309" w:rsidRDefault="00EB6309" w:rsidP="00EB6309">
      <w:pPr>
        <w:pStyle w:val="SingleTxt"/>
        <w:spacing w:after="0" w:line="120" w:lineRule="exact"/>
        <w:rPr>
          <w:b/>
          <w:bCs/>
          <w:sz w:val="10"/>
        </w:rPr>
      </w:pPr>
    </w:p>
    <w:p w:rsidR="00F12D43" w:rsidRPr="00F12D43" w:rsidRDefault="00430749" w:rsidP="00EB630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EB6309">
        <w:lastRenderedPageBreak/>
        <w:tab/>
      </w:r>
      <w:r w:rsidR="00F12D43" w:rsidRPr="00F12D43">
        <w:t xml:space="preserve">С. </w:t>
      </w:r>
      <w:r w:rsidR="00EB6309">
        <w:tab/>
      </w:r>
      <w:r w:rsidR="00F12D43" w:rsidRPr="00F12D43">
        <w:t>Техническое сотрудничество</w:t>
      </w:r>
    </w:p>
    <w:p w:rsidR="00EB6309" w:rsidRPr="004247B0" w:rsidRDefault="00EB6309" w:rsidP="00EB6309">
      <w:pPr>
        <w:pStyle w:val="SingleTxt"/>
        <w:spacing w:after="0" w:line="120" w:lineRule="exact"/>
        <w:rPr>
          <w:i/>
          <w:iCs/>
          <w:sz w:val="10"/>
        </w:rPr>
      </w:pPr>
    </w:p>
    <w:p w:rsidR="00EB6309" w:rsidRPr="004247B0" w:rsidRDefault="00EB6309" w:rsidP="00EB6309">
      <w:pPr>
        <w:pStyle w:val="SingleTxt"/>
        <w:spacing w:after="0" w:line="120" w:lineRule="exact"/>
        <w:rPr>
          <w:i/>
          <w:iCs/>
          <w:sz w:val="10"/>
        </w:rPr>
      </w:pPr>
    </w:p>
    <w:p w:rsidR="00F12D43" w:rsidRPr="00F12D43" w:rsidRDefault="00EB6309" w:rsidP="00EB630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proofErr w:type="spellStart"/>
      <w:r w:rsidR="00F12D43" w:rsidRPr="00F12D43">
        <w:rPr>
          <w:lang w:val="en-US"/>
        </w:rPr>
        <w:t>i</w:t>
      </w:r>
      <w:proofErr w:type="spellEnd"/>
      <w:r w:rsidR="00F12D43" w:rsidRPr="00F12D43">
        <w:t>)</w:t>
      </w:r>
      <w:r w:rsidR="00F12D43" w:rsidRPr="00F12D43">
        <w:tab/>
        <w:t>Консультационные услуги</w:t>
      </w:r>
    </w:p>
    <w:p w:rsidR="00EB6309" w:rsidRPr="00EB6309" w:rsidRDefault="00EB6309" w:rsidP="00EB6309">
      <w:pPr>
        <w:pStyle w:val="SingleTxt"/>
        <w:spacing w:after="0" w:line="120" w:lineRule="exact"/>
        <w:rPr>
          <w:i/>
          <w:iCs/>
          <w:sz w:val="10"/>
        </w:rPr>
      </w:pPr>
    </w:p>
    <w:p w:rsidR="00F12D43" w:rsidRPr="00F12D43" w:rsidRDefault="00F12D43" w:rsidP="00F12D43">
      <w:pPr>
        <w:pStyle w:val="SingleTxt"/>
      </w:pPr>
      <w:r w:rsidRPr="00F12D43">
        <w:rPr>
          <w:i/>
          <w:iCs/>
        </w:rPr>
        <w:tab/>
      </w:r>
      <w:proofErr w:type="gramStart"/>
      <w:r w:rsidRPr="00F12D43">
        <w:t>Консультационные услуги по правовым документам, касающимся вопросов внутреннего транспорта (2); по правовым документам, касающимся упрощения процедур транспортных перевозок (2); по правовым документам, касающимся пересечения границ (2); по правовым документам, касающимся безопасности д</w:t>
      </w:r>
      <w:r w:rsidRPr="00F12D43">
        <w:t>о</w:t>
      </w:r>
      <w:r w:rsidRPr="00F12D43">
        <w:t>рожного движения (2); по правовым документам, касающимся конструкции авт</w:t>
      </w:r>
      <w:r w:rsidRPr="00F12D43">
        <w:t>о</w:t>
      </w:r>
      <w:r w:rsidRPr="00F12D43">
        <w:t>транспортных средств (2); по правовым документам, касающимся перевозки опасных грузов и других специальных грузов (2);</w:t>
      </w:r>
      <w:proofErr w:type="gramEnd"/>
    </w:p>
    <w:p w:rsidR="00EB6309" w:rsidRPr="004247B0" w:rsidRDefault="00EB6309" w:rsidP="00EB6309">
      <w:pPr>
        <w:pStyle w:val="SingleTxt"/>
        <w:spacing w:after="0" w:line="120" w:lineRule="exact"/>
        <w:rPr>
          <w:i/>
          <w:iCs/>
          <w:sz w:val="10"/>
        </w:rPr>
      </w:pPr>
    </w:p>
    <w:p w:rsidR="00F12D43" w:rsidRPr="00F12D43" w:rsidRDefault="00EB6309" w:rsidP="00EB630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F12D43" w:rsidRPr="00F12D43">
        <w:rPr>
          <w:lang w:val="en-US"/>
        </w:rPr>
        <w:t>ii</w:t>
      </w:r>
      <w:r w:rsidR="00F12D43" w:rsidRPr="00F12D43">
        <w:t>)</w:t>
      </w:r>
      <w:r w:rsidR="00F12D43" w:rsidRPr="00F12D43">
        <w:tab/>
        <w:t>Учебные курсы, семинары и рабочие совещания</w:t>
      </w:r>
    </w:p>
    <w:p w:rsidR="00EB6309" w:rsidRPr="00EB6309" w:rsidRDefault="00EB6309" w:rsidP="00EB6309">
      <w:pPr>
        <w:pStyle w:val="SingleTxt"/>
        <w:spacing w:after="0" w:line="120" w:lineRule="exact"/>
        <w:rPr>
          <w:sz w:val="10"/>
        </w:rPr>
      </w:pPr>
    </w:p>
    <w:p w:rsidR="00F12D43" w:rsidRPr="00F12D43" w:rsidRDefault="00F12D43" w:rsidP="00EB6309">
      <w:pPr>
        <w:pStyle w:val="SingleTxt"/>
      </w:pPr>
      <w:r w:rsidRPr="00F12D43">
        <w:tab/>
      </w:r>
      <w:proofErr w:type="gramStart"/>
      <w:r w:rsidRPr="00F12D43">
        <w:t>Семинары по выборочным темам, относящимся к проектам ТЕА и ТЕЖ (а</w:t>
      </w:r>
      <w:r w:rsidRPr="00F12D43">
        <w:t>в</w:t>
      </w:r>
      <w:r w:rsidRPr="00F12D43">
        <w:t xml:space="preserve">томатизированные транспортные системы, загрузка инфраструктуры, </w:t>
      </w:r>
      <w:proofErr w:type="spellStart"/>
      <w:r w:rsidRPr="00F12D43">
        <w:t>интерм</w:t>
      </w:r>
      <w:r w:rsidRPr="00F12D43">
        <w:t>о</w:t>
      </w:r>
      <w:r w:rsidRPr="00F12D43">
        <w:t>дальные</w:t>
      </w:r>
      <w:proofErr w:type="spellEnd"/>
      <w:r w:rsidRPr="00F12D43">
        <w:t xml:space="preserve"> перевозки, новые технологии железнодорожных транспортных опер</w:t>
      </w:r>
      <w:r w:rsidRPr="00F12D43">
        <w:t>а</w:t>
      </w:r>
      <w:r w:rsidRPr="00F12D43">
        <w:t>ций, логистические центры/«фрахтовые городки», пункты пересечения гр</w:t>
      </w:r>
      <w:r w:rsidRPr="00F12D43">
        <w:t>а</w:t>
      </w:r>
      <w:r w:rsidRPr="00F12D43">
        <w:t>ниц)</w:t>
      </w:r>
      <w:r w:rsidR="00EB6309">
        <w:t> </w:t>
      </w:r>
      <w:r w:rsidRPr="00F12D43">
        <w:t>(4); семинары и рабочие совещания по вопросам упрощения процедур транспортных перевозок и применения Конвенции МДП (2); рабочее совещание/</w:t>
      </w:r>
      <w:r w:rsidR="00EB6309">
        <w:br/>
      </w:r>
      <w:r w:rsidRPr="00F12D43">
        <w:t>семинар по транспортной статистике (2);</w:t>
      </w:r>
      <w:proofErr w:type="gramEnd"/>
      <w:r w:rsidRPr="00F12D43">
        <w:t xml:space="preserve"> рабочее совещание по вопросам те</w:t>
      </w:r>
      <w:r w:rsidRPr="00F12D43">
        <w:t>н</w:t>
      </w:r>
      <w:r w:rsidRPr="00F12D43">
        <w:t>денций и экономики транспорта (2); рабочее совещание по современным вопр</w:t>
      </w:r>
      <w:r w:rsidRPr="00F12D43">
        <w:t>о</w:t>
      </w:r>
      <w:r w:rsidRPr="00F12D43">
        <w:t>сам железнодорожного транспорта (2); рабочее совещание по современным в</w:t>
      </w:r>
      <w:r w:rsidRPr="00F12D43">
        <w:t>о</w:t>
      </w:r>
      <w:r w:rsidRPr="00F12D43">
        <w:t xml:space="preserve">просам </w:t>
      </w:r>
      <w:proofErr w:type="spellStart"/>
      <w:r w:rsidRPr="00F12D43">
        <w:t>интермодальных</w:t>
      </w:r>
      <w:proofErr w:type="spellEnd"/>
      <w:r w:rsidRPr="00F12D43">
        <w:t xml:space="preserve"> перевозок и логистики (2); рабочее совещание Общее</w:t>
      </w:r>
      <w:r w:rsidRPr="00F12D43">
        <w:t>в</w:t>
      </w:r>
      <w:r w:rsidRPr="00F12D43">
        <w:t>ропейской программы по транспорту, окружающей среде и охране здоровья</w:t>
      </w:r>
      <w:r w:rsidR="00EB6309">
        <w:t> </w:t>
      </w:r>
      <w:r w:rsidRPr="00F12D43">
        <w:t>(1); симпозиум Общеевропейской программы по транспорту, окружающей среде и охране здоровья (1);</w:t>
      </w:r>
    </w:p>
    <w:p w:rsidR="00EB6309" w:rsidRPr="004247B0" w:rsidRDefault="00EB6309" w:rsidP="00EB6309">
      <w:pPr>
        <w:pStyle w:val="SingleTxt"/>
        <w:spacing w:after="0" w:line="120" w:lineRule="exact"/>
        <w:rPr>
          <w:i/>
          <w:iCs/>
          <w:sz w:val="10"/>
        </w:rPr>
      </w:pPr>
    </w:p>
    <w:p w:rsidR="00F12D43" w:rsidRPr="00F12D43" w:rsidRDefault="00EB6309" w:rsidP="00EB630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F12D43" w:rsidRPr="00F12D43">
        <w:rPr>
          <w:lang w:val="en-US"/>
        </w:rPr>
        <w:t>iii</w:t>
      </w:r>
      <w:r w:rsidR="00F12D43" w:rsidRPr="00F12D43">
        <w:t>)</w:t>
      </w:r>
      <w:r w:rsidR="00F12D43" w:rsidRPr="00F12D43">
        <w:tab/>
        <w:t>Проекты на местах</w:t>
      </w:r>
    </w:p>
    <w:p w:rsidR="00EB6309" w:rsidRPr="00EB6309" w:rsidRDefault="00EB6309" w:rsidP="00EB6309">
      <w:pPr>
        <w:pStyle w:val="SingleTxt"/>
        <w:spacing w:after="0" w:line="120" w:lineRule="exact"/>
        <w:rPr>
          <w:sz w:val="10"/>
        </w:rPr>
      </w:pPr>
    </w:p>
    <w:p w:rsidR="001D04C2" w:rsidRPr="004247B0" w:rsidRDefault="00F12D43" w:rsidP="00F12D43">
      <w:pPr>
        <w:pStyle w:val="SingleTxt"/>
      </w:pPr>
      <w:r w:rsidRPr="00F12D43">
        <w:tab/>
        <w:t>Проект Трансъевропейской сети автомагистралей (ТЕА) (1); проект Трансъевропейской сети железнодорожных магистралей (ТЕЖ) (1).</w:t>
      </w:r>
    </w:p>
    <w:p w:rsidR="00F12D43" w:rsidRPr="003277CB" w:rsidRDefault="00F12D43" w:rsidP="00F12D4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12D43">
        <w:br w:type="page"/>
      </w:r>
      <w:r w:rsidRPr="00474773">
        <w:lastRenderedPageBreak/>
        <w:t xml:space="preserve">Приложение </w:t>
      </w:r>
      <w:r w:rsidRPr="00474773">
        <w:rPr>
          <w:lang w:val="en-US"/>
        </w:rPr>
        <w:t>I</w:t>
      </w:r>
    </w:p>
    <w:p w:rsidR="00F12D43" w:rsidRPr="00EB6309" w:rsidRDefault="00F12D43" w:rsidP="00EB630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EB6309" w:rsidRPr="00EB6309" w:rsidRDefault="00EB6309" w:rsidP="00EB6309">
      <w:pPr>
        <w:pStyle w:val="SingleTxt"/>
        <w:spacing w:after="0" w:line="120" w:lineRule="exact"/>
        <w:rPr>
          <w:sz w:val="10"/>
        </w:rPr>
      </w:pPr>
    </w:p>
    <w:p w:rsidR="00F12D43" w:rsidRPr="00C45DE3" w:rsidRDefault="00EB6309" w:rsidP="00F12D4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F12D43" w:rsidRPr="00C45DE3">
        <w:t xml:space="preserve">Ожидаемые достижения, показатели достижения </w:t>
      </w:r>
      <w:r w:rsidR="00B73DA3">
        <w:br/>
      </w:r>
      <w:r w:rsidR="00F12D43" w:rsidRPr="00C45DE3">
        <w:t>и показатели результативности на 2016–2017 годы</w:t>
      </w:r>
    </w:p>
    <w:p w:rsidR="00F12D43" w:rsidRPr="00EB6309" w:rsidRDefault="00F12D43" w:rsidP="00EB630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EB6309" w:rsidRPr="00EB6309" w:rsidRDefault="00EB6309" w:rsidP="00EB6309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9"/>
        <w:gridCol w:w="4927"/>
      </w:tblGrid>
      <w:tr w:rsidR="00F12D43" w:rsidRPr="00EB6309" w:rsidTr="00B73DA3">
        <w:trPr>
          <w:tblHeader/>
        </w:trPr>
        <w:tc>
          <w:tcPr>
            <w:tcW w:w="364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12D43" w:rsidRPr="00EB6309" w:rsidRDefault="00F12D43" w:rsidP="00EB6309">
            <w:pPr>
              <w:suppressAutoHyphens/>
              <w:spacing w:before="80" w:after="80" w:line="160" w:lineRule="exact"/>
              <w:ind w:right="40"/>
              <w:rPr>
                <w:i/>
                <w:sz w:val="14"/>
              </w:rPr>
            </w:pPr>
            <w:r w:rsidRPr="00EB6309">
              <w:rPr>
                <w:i/>
                <w:iCs/>
                <w:sz w:val="14"/>
              </w:rPr>
              <w:t>Ожидаемые достижения секретариата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12D43" w:rsidRPr="00EB6309" w:rsidRDefault="00F12D43" w:rsidP="00B73DA3">
            <w:pPr>
              <w:spacing w:before="80" w:after="80" w:line="160" w:lineRule="exact"/>
              <w:ind w:right="113"/>
              <w:rPr>
                <w:i/>
                <w:iCs/>
                <w:sz w:val="14"/>
              </w:rPr>
            </w:pPr>
            <w:r w:rsidRPr="00EB6309">
              <w:rPr>
                <w:i/>
                <w:iCs/>
                <w:sz w:val="14"/>
              </w:rPr>
              <w:t>Показатели достижения результатов</w:t>
            </w:r>
          </w:p>
        </w:tc>
      </w:tr>
      <w:tr w:rsidR="00EB6309" w:rsidRPr="00EB6309" w:rsidTr="00B73DA3">
        <w:trPr>
          <w:trHeight w:hRule="exact" w:val="115"/>
          <w:tblHeader/>
        </w:trPr>
        <w:tc>
          <w:tcPr>
            <w:tcW w:w="364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B6309" w:rsidRPr="00EB6309" w:rsidRDefault="00EB6309" w:rsidP="00EB6309">
            <w:pPr>
              <w:pStyle w:val="SingleTxtGR"/>
              <w:tabs>
                <w:tab w:val="left" w:pos="567"/>
              </w:tabs>
              <w:suppressAutoHyphens/>
              <w:spacing w:before="40" w:after="40" w:line="210" w:lineRule="exact"/>
              <w:ind w:left="0" w:right="40"/>
              <w:jc w:val="left"/>
              <w:rPr>
                <w:sz w:val="17"/>
              </w:rPr>
            </w:pPr>
          </w:p>
        </w:tc>
        <w:tc>
          <w:tcPr>
            <w:tcW w:w="49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EB6309" w:rsidRPr="00EB6309" w:rsidRDefault="00EB6309" w:rsidP="00EB6309">
            <w:pPr>
              <w:pStyle w:val="SingleTxtGR"/>
              <w:tabs>
                <w:tab w:val="left" w:pos="567"/>
                <w:tab w:val="left" w:pos="975"/>
                <w:tab w:val="left" w:pos="1134"/>
              </w:tabs>
              <w:spacing w:before="40" w:after="40" w:line="210" w:lineRule="exact"/>
              <w:ind w:left="0" w:right="113" w:hanging="497"/>
              <w:jc w:val="right"/>
              <w:rPr>
                <w:sz w:val="17"/>
              </w:rPr>
            </w:pPr>
          </w:p>
        </w:tc>
      </w:tr>
      <w:tr w:rsidR="00F12D43" w:rsidRPr="00EB6309" w:rsidTr="00AA14D4">
        <w:tc>
          <w:tcPr>
            <w:tcW w:w="3649" w:type="dxa"/>
            <w:shd w:val="clear" w:color="auto" w:fill="auto"/>
          </w:tcPr>
          <w:p w:rsidR="00F12D43" w:rsidRPr="00EB6309" w:rsidRDefault="00F12D43" w:rsidP="00AA14D4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10" w:lineRule="exact"/>
              <w:ind w:left="0" w:right="40"/>
              <w:jc w:val="left"/>
              <w:rPr>
                <w:sz w:val="17"/>
              </w:rPr>
            </w:pPr>
            <w:r w:rsidRPr="00EB6309">
              <w:rPr>
                <w:sz w:val="17"/>
              </w:rPr>
              <w:t>a)</w:t>
            </w:r>
            <w:r w:rsidRPr="00EB6309">
              <w:rPr>
                <w:sz w:val="17"/>
              </w:rPr>
              <w:tab/>
              <w:t>Укрепление нормативно-правовой базы в области международных наземных пер</w:t>
            </w:r>
            <w:r w:rsidRPr="00EB6309">
              <w:rPr>
                <w:sz w:val="17"/>
              </w:rPr>
              <w:t>е</w:t>
            </w:r>
            <w:r w:rsidRPr="00EB6309">
              <w:rPr>
                <w:sz w:val="17"/>
              </w:rPr>
              <w:t xml:space="preserve">возок (автомобильный, железнодорожный, внутренний водный и </w:t>
            </w:r>
            <w:proofErr w:type="spellStart"/>
            <w:r w:rsidRPr="00EB6309">
              <w:rPr>
                <w:sz w:val="17"/>
              </w:rPr>
              <w:t>интермодальный</w:t>
            </w:r>
            <w:proofErr w:type="spellEnd"/>
            <w:r w:rsidRPr="00EB6309">
              <w:rPr>
                <w:sz w:val="17"/>
              </w:rPr>
              <w:t xml:space="preserve"> транспорт), транспортной инфраструкт</w:t>
            </w:r>
            <w:r w:rsidRPr="00EB6309">
              <w:rPr>
                <w:sz w:val="17"/>
              </w:rPr>
              <w:t>у</w:t>
            </w:r>
            <w:r w:rsidRPr="00EB6309">
              <w:rPr>
                <w:sz w:val="17"/>
              </w:rPr>
              <w:t>ры, упрощения процедур пересечения гр</w:t>
            </w:r>
            <w:r w:rsidRPr="00EB6309">
              <w:rPr>
                <w:sz w:val="17"/>
              </w:rPr>
              <w:t>а</w:t>
            </w:r>
            <w:r w:rsidRPr="00EB6309">
              <w:rPr>
                <w:sz w:val="17"/>
              </w:rPr>
              <w:t>ниц, перевозки опасных грузов, констру</w:t>
            </w:r>
            <w:r w:rsidRPr="00EB6309">
              <w:rPr>
                <w:sz w:val="17"/>
              </w:rPr>
              <w:t>к</w:t>
            </w:r>
            <w:r w:rsidRPr="00EB6309">
              <w:rPr>
                <w:sz w:val="17"/>
              </w:rPr>
              <w:t>ции транспортных средств и других услуг, связанных с транспортом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12D43" w:rsidRPr="00EB6309" w:rsidRDefault="00F12D43" w:rsidP="00AA14D4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975"/>
                <w:tab w:val="left" w:pos="1152"/>
              </w:tabs>
              <w:spacing w:before="40" w:line="210" w:lineRule="exact"/>
              <w:ind w:left="0" w:right="8" w:hanging="497"/>
              <w:jc w:val="left"/>
              <w:rPr>
                <w:iCs/>
                <w:sz w:val="17"/>
              </w:rPr>
            </w:pPr>
            <w:r w:rsidRPr="00EB6309">
              <w:rPr>
                <w:sz w:val="17"/>
              </w:rPr>
              <w:t>a)</w:t>
            </w:r>
            <w:r w:rsidRPr="00EB6309">
              <w:rPr>
                <w:sz w:val="17"/>
              </w:rPr>
              <w:tab/>
              <w:t>i)</w:t>
            </w:r>
            <w:r w:rsidRPr="00EB6309">
              <w:rPr>
                <w:sz w:val="17"/>
              </w:rPr>
              <w:tab/>
            </w:r>
            <w:r w:rsidRPr="00B73DA3">
              <w:rPr>
                <w:i/>
                <w:sz w:val="17"/>
              </w:rPr>
              <w:t>Увеличение доли действующих правовых документов ООН по транспорту, находящихся в ведении ЕЭК, в общем числе правовых документов Организации Объединенных Наций по транспорту, находящихся в ведении ЕЭК [в пр</w:t>
            </w:r>
            <w:r w:rsidRPr="00B73DA3">
              <w:rPr>
                <w:i/>
                <w:sz w:val="17"/>
              </w:rPr>
              <w:t>о</w:t>
            </w:r>
            <w:r w:rsidRPr="00B73DA3">
              <w:rPr>
                <w:i/>
                <w:sz w:val="17"/>
              </w:rPr>
              <w:t>центах]</w:t>
            </w:r>
          </w:p>
          <w:p w:rsidR="00F12D43" w:rsidRPr="00B73DA3" w:rsidRDefault="00F12D43" w:rsidP="00AA14D4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10" w:lineRule="exact"/>
              <w:ind w:left="0" w:right="8"/>
              <w:jc w:val="left"/>
              <w:rPr>
                <w:i/>
                <w:iCs/>
                <w:sz w:val="17"/>
              </w:rPr>
            </w:pPr>
            <w:r w:rsidRPr="00B73DA3">
              <w:rPr>
                <w:i/>
                <w:iCs/>
                <w:sz w:val="17"/>
              </w:rPr>
              <w:t>Показатели результативности</w:t>
            </w:r>
          </w:p>
          <w:p w:rsidR="00F12D43" w:rsidRPr="00EB6309" w:rsidRDefault="00F12D43" w:rsidP="00AA14D4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10" w:lineRule="exact"/>
              <w:ind w:left="0" w:right="8"/>
              <w:jc w:val="left"/>
              <w:rPr>
                <w:sz w:val="17"/>
              </w:rPr>
            </w:pPr>
            <w:r w:rsidRPr="00EB6309">
              <w:rPr>
                <w:sz w:val="17"/>
              </w:rPr>
              <w:t>2012−2013 годы: 86</w:t>
            </w:r>
          </w:p>
          <w:p w:rsidR="00F12D43" w:rsidRPr="00EB6309" w:rsidRDefault="00F12D43" w:rsidP="00AA14D4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10" w:lineRule="exact"/>
              <w:ind w:left="0" w:right="8"/>
              <w:jc w:val="left"/>
              <w:rPr>
                <w:sz w:val="17"/>
              </w:rPr>
            </w:pPr>
            <w:r w:rsidRPr="00EB6309">
              <w:rPr>
                <w:sz w:val="17"/>
              </w:rPr>
              <w:t>Расчетный показатель на 2014−2015 годы: 87</w:t>
            </w:r>
          </w:p>
          <w:p w:rsidR="00F12D43" w:rsidRPr="00EB6309" w:rsidRDefault="00F12D43" w:rsidP="00E06E67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10" w:lineRule="exact"/>
              <w:ind w:left="0" w:right="8"/>
              <w:jc w:val="left"/>
              <w:rPr>
                <w:sz w:val="17"/>
              </w:rPr>
            </w:pPr>
            <w:r w:rsidRPr="00EB6309">
              <w:rPr>
                <w:sz w:val="17"/>
              </w:rPr>
              <w:t>Целевой показатель на 2016−2017 годы: 88</w:t>
            </w:r>
          </w:p>
        </w:tc>
      </w:tr>
      <w:tr w:rsidR="00AA14D4" w:rsidRPr="00EB6309" w:rsidTr="00AA14D4">
        <w:tc>
          <w:tcPr>
            <w:tcW w:w="3649" w:type="dxa"/>
            <w:shd w:val="clear" w:color="auto" w:fill="auto"/>
          </w:tcPr>
          <w:p w:rsidR="00AA14D4" w:rsidRPr="00EB6309" w:rsidRDefault="00AA14D4" w:rsidP="00AA14D4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10" w:lineRule="exact"/>
              <w:ind w:left="0" w:right="40"/>
              <w:jc w:val="left"/>
              <w:rPr>
                <w:sz w:val="17"/>
              </w:rPr>
            </w:pPr>
          </w:p>
        </w:tc>
        <w:tc>
          <w:tcPr>
            <w:tcW w:w="4927" w:type="dxa"/>
            <w:shd w:val="clear" w:color="auto" w:fill="auto"/>
            <w:vAlign w:val="bottom"/>
          </w:tcPr>
          <w:p w:rsidR="00AA14D4" w:rsidRPr="00EB6309" w:rsidRDefault="00AA14D4" w:rsidP="00AA14D4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10" w:lineRule="exact"/>
              <w:ind w:left="0" w:right="8" w:hanging="497"/>
              <w:jc w:val="left"/>
              <w:rPr>
                <w:iCs/>
                <w:sz w:val="17"/>
              </w:rPr>
            </w:pPr>
            <w:proofErr w:type="spellStart"/>
            <w:proofErr w:type="gramStart"/>
            <w:r w:rsidRPr="00EB6309">
              <w:rPr>
                <w:sz w:val="17"/>
              </w:rPr>
              <w:t>ii</w:t>
            </w:r>
            <w:proofErr w:type="spellEnd"/>
            <w:r w:rsidRPr="00EB6309">
              <w:rPr>
                <w:sz w:val="17"/>
              </w:rPr>
              <w:t>)</w:t>
            </w:r>
            <w:r w:rsidRPr="00EB6309">
              <w:rPr>
                <w:sz w:val="17"/>
              </w:rPr>
              <w:tab/>
            </w:r>
            <w:r>
              <w:rPr>
                <w:sz w:val="17"/>
                <w:lang w:val="en-US"/>
              </w:rPr>
              <w:t>ii</w:t>
            </w:r>
            <w:r>
              <w:rPr>
                <w:sz w:val="17"/>
              </w:rPr>
              <w:t>)</w:t>
            </w:r>
            <w:r>
              <w:rPr>
                <w:sz w:val="17"/>
              </w:rPr>
              <w:tab/>
            </w:r>
            <w:r w:rsidRPr="00B73DA3">
              <w:rPr>
                <w:i/>
                <w:sz w:val="17"/>
              </w:rPr>
              <w:t>Число новых правил, касающихся автотранспортных средств, и внесенных в них поправок</w:t>
            </w:r>
            <w:proofErr w:type="gramEnd"/>
          </w:p>
          <w:p w:rsidR="00AA14D4" w:rsidRPr="00B73DA3" w:rsidRDefault="00AA14D4" w:rsidP="00AA14D4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10" w:lineRule="exact"/>
              <w:ind w:left="0" w:right="8"/>
              <w:jc w:val="left"/>
              <w:rPr>
                <w:i/>
                <w:iCs/>
                <w:sz w:val="17"/>
              </w:rPr>
            </w:pPr>
            <w:r w:rsidRPr="00B73DA3">
              <w:rPr>
                <w:i/>
                <w:iCs/>
                <w:sz w:val="17"/>
              </w:rPr>
              <w:t>Показатели результативности</w:t>
            </w:r>
          </w:p>
          <w:p w:rsidR="00AA14D4" w:rsidRPr="00EB6309" w:rsidRDefault="00AA14D4" w:rsidP="00AA14D4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10" w:lineRule="exact"/>
              <w:ind w:left="0" w:right="8"/>
              <w:jc w:val="left"/>
              <w:rPr>
                <w:sz w:val="17"/>
              </w:rPr>
            </w:pPr>
            <w:r w:rsidRPr="00EB6309">
              <w:rPr>
                <w:sz w:val="17"/>
              </w:rPr>
              <w:t>2012−2013 годы: 130</w:t>
            </w:r>
          </w:p>
          <w:p w:rsidR="00AA14D4" w:rsidRPr="00EB6309" w:rsidRDefault="00AA14D4" w:rsidP="00AA14D4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10" w:lineRule="exact"/>
              <w:ind w:left="0" w:right="8" w:hanging="497"/>
              <w:jc w:val="left"/>
              <w:rPr>
                <w:sz w:val="17"/>
              </w:rPr>
            </w:pPr>
            <w:r w:rsidRPr="00EB6309">
              <w:rPr>
                <w:sz w:val="17"/>
              </w:rPr>
              <w:tab/>
              <w:t>Расчетный показатель на 2014−2015 годы: 100</w:t>
            </w:r>
          </w:p>
          <w:p w:rsidR="00AA14D4" w:rsidRPr="00EB6309" w:rsidRDefault="00AA14D4" w:rsidP="00AA14D4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10" w:lineRule="exact"/>
              <w:ind w:left="0" w:right="8" w:hanging="497"/>
              <w:jc w:val="left"/>
              <w:rPr>
                <w:sz w:val="17"/>
              </w:rPr>
            </w:pPr>
            <w:r w:rsidRPr="00EB6309">
              <w:rPr>
                <w:sz w:val="17"/>
              </w:rPr>
              <w:tab/>
              <w:t xml:space="preserve">Целевой показатель на 2016−2017 годы: 100 </w:t>
            </w:r>
          </w:p>
        </w:tc>
      </w:tr>
      <w:tr w:rsidR="00AA14D4" w:rsidRPr="00EB6309" w:rsidTr="00AA14D4">
        <w:tc>
          <w:tcPr>
            <w:tcW w:w="3649" w:type="dxa"/>
            <w:tcBorders>
              <w:bottom w:val="single" w:sz="12" w:space="0" w:color="auto"/>
            </w:tcBorders>
            <w:shd w:val="clear" w:color="auto" w:fill="auto"/>
          </w:tcPr>
          <w:p w:rsidR="00AA14D4" w:rsidRPr="00EB6309" w:rsidRDefault="00AA14D4" w:rsidP="00AA14D4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10" w:lineRule="exact"/>
              <w:ind w:left="0" w:right="40"/>
              <w:jc w:val="left"/>
              <w:rPr>
                <w:sz w:val="17"/>
              </w:rPr>
            </w:pPr>
          </w:p>
        </w:tc>
        <w:tc>
          <w:tcPr>
            <w:tcW w:w="49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14D4" w:rsidRPr="00B73DA3" w:rsidRDefault="00AA14D4" w:rsidP="00AA14D4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10" w:lineRule="exact"/>
              <w:ind w:left="0" w:right="8" w:hanging="497"/>
              <w:jc w:val="left"/>
              <w:rPr>
                <w:i/>
                <w:sz w:val="17"/>
              </w:rPr>
            </w:pPr>
            <w:proofErr w:type="spellStart"/>
            <w:proofErr w:type="gramStart"/>
            <w:r w:rsidRPr="00EB6309">
              <w:rPr>
                <w:sz w:val="17"/>
              </w:rPr>
              <w:t>iii</w:t>
            </w:r>
            <w:proofErr w:type="spellEnd"/>
            <w:r w:rsidRPr="00EB6309">
              <w:rPr>
                <w:sz w:val="17"/>
              </w:rPr>
              <w:t>)</w:t>
            </w:r>
            <w:r w:rsidRPr="00EB6309">
              <w:rPr>
                <w:sz w:val="17"/>
              </w:rPr>
              <w:tab/>
            </w:r>
            <w:r w:rsidRPr="00AA14D4">
              <w:rPr>
                <w:iCs/>
                <w:sz w:val="17"/>
                <w:lang w:val="en-US"/>
              </w:rPr>
              <w:t>iii</w:t>
            </w:r>
            <w:r w:rsidRPr="00AA14D4">
              <w:rPr>
                <w:iCs/>
                <w:sz w:val="17"/>
              </w:rPr>
              <w:t>)</w:t>
            </w:r>
            <w:r>
              <w:rPr>
                <w:i/>
                <w:sz w:val="17"/>
              </w:rPr>
              <w:tab/>
              <w:t>Ч</w:t>
            </w:r>
            <w:r w:rsidRPr="00B73DA3">
              <w:rPr>
                <w:i/>
                <w:sz w:val="17"/>
              </w:rPr>
              <w:t>исло международных правовых документов, в которые были внесены поправки в целях их приведения в соответствие с последним пересмотренным изданием Р</w:t>
            </w:r>
            <w:r w:rsidRPr="00B73DA3">
              <w:rPr>
                <w:i/>
                <w:sz w:val="17"/>
              </w:rPr>
              <w:t>е</w:t>
            </w:r>
            <w:r w:rsidRPr="00B73DA3">
              <w:rPr>
                <w:i/>
                <w:sz w:val="17"/>
              </w:rPr>
              <w:t>комендаций Организации Объединенных Наций по перево</w:t>
            </w:r>
            <w:r w:rsidRPr="00B73DA3">
              <w:rPr>
                <w:i/>
                <w:sz w:val="17"/>
              </w:rPr>
              <w:t>з</w:t>
            </w:r>
            <w:r w:rsidRPr="00B73DA3">
              <w:rPr>
                <w:i/>
                <w:sz w:val="17"/>
              </w:rPr>
              <w:t>ке опасных грузов</w:t>
            </w:r>
            <w:proofErr w:type="gramEnd"/>
          </w:p>
          <w:p w:rsidR="00AA14D4" w:rsidRPr="00B73DA3" w:rsidRDefault="00AA14D4" w:rsidP="00AA14D4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10" w:lineRule="exact"/>
              <w:ind w:left="0" w:right="8"/>
              <w:jc w:val="left"/>
              <w:rPr>
                <w:i/>
                <w:iCs/>
                <w:sz w:val="17"/>
              </w:rPr>
            </w:pPr>
            <w:r w:rsidRPr="00B73DA3">
              <w:rPr>
                <w:i/>
                <w:iCs/>
                <w:sz w:val="17"/>
              </w:rPr>
              <w:t>Показатели результативности:</w:t>
            </w:r>
          </w:p>
          <w:p w:rsidR="00AA14D4" w:rsidRPr="00EB6309" w:rsidRDefault="00AA14D4" w:rsidP="00AA14D4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10" w:lineRule="exact"/>
              <w:ind w:left="0" w:right="8" w:hanging="497"/>
              <w:jc w:val="left"/>
              <w:rPr>
                <w:sz w:val="17"/>
              </w:rPr>
            </w:pPr>
            <w:r w:rsidRPr="00EB6309">
              <w:rPr>
                <w:sz w:val="17"/>
              </w:rPr>
              <w:tab/>
              <w:t>2012–2013 годы: 6</w:t>
            </w:r>
          </w:p>
          <w:p w:rsidR="00AA14D4" w:rsidRPr="00EB6309" w:rsidRDefault="00AA14D4" w:rsidP="00AA14D4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10" w:lineRule="exact"/>
              <w:ind w:left="0" w:right="8" w:hanging="497"/>
              <w:jc w:val="left"/>
              <w:rPr>
                <w:sz w:val="17"/>
              </w:rPr>
            </w:pPr>
            <w:r w:rsidRPr="00EB6309">
              <w:rPr>
                <w:sz w:val="17"/>
              </w:rPr>
              <w:tab/>
              <w:t>Расчетный показатель на 2014−2015 годы: 6</w:t>
            </w:r>
          </w:p>
          <w:p w:rsidR="00AA14D4" w:rsidRPr="00EB6309" w:rsidRDefault="00AA14D4" w:rsidP="00AA14D4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10" w:lineRule="exact"/>
              <w:ind w:left="0" w:right="8" w:hanging="497"/>
              <w:jc w:val="left"/>
              <w:rPr>
                <w:sz w:val="17"/>
              </w:rPr>
            </w:pPr>
            <w:r w:rsidRPr="00EB6309">
              <w:rPr>
                <w:sz w:val="17"/>
              </w:rPr>
              <w:tab/>
              <w:t>Целевой показатель на 2016−2017 годы: 6</w:t>
            </w:r>
          </w:p>
        </w:tc>
      </w:tr>
      <w:tr w:rsidR="00AA14D4" w:rsidRPr="00EB6309" w:rsidTr="00AA14D4">
        <w:trPr>
          <w:trHeight w:val="1940"/>
        </w:trPr>
        <w:tc>
          <w:tcPr>
            <w:tcW w:w="364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A14D4" w:rsidRPr="00EB6309" w:rsidRDefault="00AA14D4" w:rsidP="00AA14D4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10" w:lineRule="exact"/>
              <w:ind w:left="0" w:right="40"/>
              <w:jc w:val="left"/>
              <w:rPr>
                <w:sz w:val="17"/>
              </w:rPr>
            </w:pPr>
            <w:r w:rsidRPr="00EB6309">
              <w:rPr>
                <w:sz w:val="17"/>
              </w:rPr>
              <w:t xml:space="preserve">b) </w:t>
            </w:r>
            <w:r>
              <w:rPr>
                <w:sz w:val="17"/>
              </w:rPr>
              <w:tab/>
            </w:r>
            <w:r w:rsidRPr="00EB6309">
              <w:rPr>
                <w:sz w:val="17"/>
              </w:rPr>
              <w:t>Больший географический охват и более эффективное осуществление правовых д</w:t>
            </w:r>
            <w:r w:rsidRPr="00EB6309">
              <w:rPr>
                <w:sz w:val="17"/>
              </w:rPr>
              <w:t>о</w:t>
            </w:r>
            <w:r w:rsidRPr="00EB6309">
              <w:rPr>
                <w:sz w:val="17"/>
              </w:rPr>
              <w:t>кументов и рекомендаций Организации Объединенных Наций</w:t>
            </w:r>
            <w:r w:rsidRPr="00EB6309">
              <w:rPr>
                <w:sz w:val="17"/>
                <w:szCs w:val="17"/>
              </w:rPr>
              <w:t xml:space="preserve"> </w:t>
            </w:r>
            <w:r w:rsidRPr="00EB6309">
              <w:rPr>
                <w:sz w:val="17"/>
              </w:rPr>
              <w:t>по транспорту, находящихся в ведении ЕЭК</w:t>
            </w:r>
          </w:p>
        </w:tc>
        <w:tc>
          <w:tcPr>
            <w:tcW w:w="49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A14D4" w:rsidRPr="00B73DA3" w:rsidRDefault="00AA14D4" w:rsidP="00AA14D4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975"/>
                <w:tab w:val="left" w:pos="1152"/>
              </w:tabs>
              <w:spacing w:before="40" w:line="210" w:lineRule="exact"/>
              <w:ind w:left="0" w:right="8" w:hanging="497"/>
              <w:jc w:val="left"/>
              <w:rPr>
                <w:i/>
                <w:sz w:val="17"/>
              </w:rPr>
            </w:pPr>
            <w:r w:rsidRPr="00EB6309">
              <w:rPr>
                <w:sz w:val="17"/>
              </w:rPr>
              <w:t>а)</w:t>
            </w:r>
            <w:r w:rsidRPr="00EB6309">
              <w:rPr>
                <w:sz w:val="17"/>
              </w:rPr>
              <w:tab/>
              <w:t>i)</w:t>
            </w:r>
            <w:r w:rsidRPr="00EB6309">
              <w:rPr>
                <w:sz w:val="17"/>
              </w:rPr>
              <w:tab/>
            </w:r>
            <w:r w:rsidRPr="00B73DA3">
              <w:rPr>
                <w:i/>
                <w:sz w:val="17"/>
              </w:rPr>
              <w:t>Увеличение числа государств, в том числе из других регионов, которые являются договаривающимися стор</w:t>
            </w:r>
            <w:r w:rsidRPr="00B73DA3">
              <w:rPr>
                <w:i/>
                <w:sz w:val="17"/>
              </w:rPr>
              <w:t>о</w:t>
            </w:r>
            <w:r w:rsidRPr="00B73DA3">
              <w:rPr>
                <w:i/>
                <w:sz w:val="17"/>
              </w:rPr>
              <w:t>нами правовых документов и рекомендаций Организации Объединенных Наций по транспорту, находящихся в вед</w:t>
            </w:r>
            <w:r w:rsidRPr="00B73DA3">
              <w:rPr>
                <w:i/>
                <w:sz w:val="17"/>
              </w:rPr>
              <w:t>е</w:t>
            </w:r>
            <w:r w:rsidRPr="00B73DA3">
              <w:rPr>
                <w:i/>
                <w:sz w:val="17"/>
              </w:rPr>
              <w:t>нии ЕЭК</w:t>
            </w:r>
          </w:p>
          <w:p w:rsidR="00AA14D4" w:rsidRPr="00B73DA3" w:rsidRDefault="00AA14D4" w:rsidP="00AA14D4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10" w:lineRule="exact"/>
              <w:ind w:left="0" w:right="8"/>
              <w:jc w:val="left"/>
              <w:rPr>
                <w:i/>
                <w:iCs/>
                <w:sz w:val="17"/>
              </w:rPr>
            </w:pPr>
            <w:r w:rsidRPr="00B73DA3">
              <w:rPr>
                <w:i/>
                <w:iCs/>
                <w:sz w:val="17"/>
              </w:rPr>
              <w:tab/>
              <w:t>Показатели результативности:</w:t>
            </w:r>
          </w:p>
          <w:p w:rsidR="00AA14D4" w:rsidRPr="00EB6309" w:rsidRDefault="00AA14D4" w:rsidP="00AA14D4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10" w:lineRule="exact"/>
              <w:ind w:left="0" w:right="8" w:hanging="497"/>
              <w:jc w:val="left"/>
              <w:rPr>
                <w:sz w:val="17"/>
              </w:rPr>
            </w:pPr>
            <w:r w:rsidRPr="00EB6309"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 w:rsidRPr="00EB6309">
              <w:rPr>
                <w:sz w:val="17"/>
              </w:rPr>
              <w:t>2012−2013 годы: 1 690</w:t>
            </w:r>
          </w:p>
          <w:p w:rsidR="00AA14D4" w:rsidRPr="00EB6309" w:rsidRDefault="00AA14D4" w:rsidP="00AA14D4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10" w:lineRule="exact"/>
              <w:ind w:left="0" w:right="8" w:hanging="497"/>
              <w:jc w:val="left"/>
              <w:rPr>
                <w:sz w:val="17"/>
              </w:rPr>
            </w:pPr>
            <w:r w:rsidRPr="00EB6309"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 w:rsidRPr="00EB6309">
              <w:rPr>
                <w:sz w:val="17"/>
              </w:rPr>
              <w:t>Расчетный показатель на 2014−2015 годы: 1 700</w:t>
            </w:r>
          </w:p>
          <w:p w:rsidR="00AA14D4" w:rsidRPr="00EB6309" w:rsidRDefault="00AA14D4" w:rsidP="00E06E67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975"/>
                <w:tab w:val="left" w:pos="1152"/>
              </w:tabs>
              <w:spacing w:before="40" w:line="210" w:lineRule="exact"/>
              <w:ind w:left="0" w:right="8" w:hanging="497"/>
              <w:jc w:val="left"/>
              <w:rPr>
                <w:sz w:val="17"/>
              </w:rPr>
            </w:pPr>
            <w:r w:rsidRPr="00EB6309">
              <w:rPr>
                <w:sz w:val="17"/>
              </w:rPr>
              <w:tab/>
            </w:r>
            <w:r>
              <w:rPr>
                <w:sz w:val="17"/>
              </w:rPr>
              <w:tab/>
            </w:r>
            <w:r w:rsidRPr="00EB6309">
              <w:rPr>
                <w:sz w:val="17"/>
              </w:rPr>
              <w:t>Целевой показатель на 2016−2017 годы: 1 710</w:t>
            </w:r>
          </w:p>
        </w:tc>
      </w:tr>
      <w:tr w:rsidR="00AA14D4" w:rsidRPr="00EB6309" w:rsidTr="005D4AF4">
        <w:trPr>
          <w:trHeight w:val="2434"/>
        </w:trPr>
        <w:tc>
          <w:tcPr>
            <w:tcW w:w="364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A14D4" w:rsidRPr="00EB6309" w:rsidRDefault="00AA14D4" w:rsidP="00AA14D4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10" w:lineRule="exact"/>
              <w:ind w:left="0" w:right="40"/>
              <w:jc w:val="left"/>
              <w:rPr>
                <w:sz w:val="17"/>
              </w:rPr>
            </w:pPr>
          </w:p>
        </w:tc>
        <w:tc>
          <w:tcPr>
            <w:tcW w:w="49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14D4" w:rsidRPr="00B73DA3" w:rsidRDefault="00AA14D4" w:rsidP="00AA14D4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975"/>
                <w:tab w:val="left" w:pos="1152"/>
              </w:tabs>
              <w:spacing w:before="40" w:line="210" w:lineRule="exact"/>
              <w:ind w:left="0" w:right="8" w:hanging="497"/>
              <w:jc w:val="left"/>
              <w:rPr>
                <w:i/>
                <w:sz w:val="17"/>
              </w:rPr>
            </w:pPr>
            <w:proofErr w:type="spellStart"/>
            <w:proofErr w:type="gramStart"/>
            <w:r>
              <w:rPr>
                <w:sz w:val="17"/>
              </w:rPr>
              <w:t>ii</w:t>
            </w:r>
            <w:proofErr w:type="spellEnd"/>
            <w:r>
              <w:rPr>
                <w:sz w:val="17"/>
              </w:rPr>
              <w:t>)</w:t>
            </w:r>
            <w:r>
              <w:rPr>
                <w:sz w:val="17"/>
              </w:rPr>
              <w:tab/>
            </w:r>
            <w:r>
              <w:rPr>
                <w:sz w:val="17"/>
                <w:lang w:val="en-US"/>
              </w:rPr>
              <w:t>ii</w:t>
            </w:r>
            <w:r>
              <w:rPr>
                <w:sz w:val="17"/>
              </w:rPr>
              <w:t>)</w:t>
            </w:r>
            <w:r>
              <w:rPr>
                <w:sz w:val="17"/>
              </w:rPr>
              <w:tab/>
            </w:r>
            <w:r w:rsidRPr="00B73DA3">
              <w:rPr>
                <w:i/>
                <w:sz w:val="17"/>
              </w:rPr>
              <w:t>Увеличение числа действующих механизмов контроля за выполнением правовых документов и рекомендаций О</w:t>
            </w:r>
            <w:r w:rsidRPr="00B73DA3">
              <w:rPr>
                <w:i/>
                <w:sz w:val="17"/>
              </w:rPr>
              <w:t>р</w:t>
            </w:r>
            <w:r w:rsidRPr="00B73DA3">
              <w:rPr>
                <w:i/>
                <w:sz w:val="17"/>
              </w:rPr>
              <w:t>ганизации Объединенных Наций по транспорту, наход</w:t>
            </w:r>
            <w:r w:rsidRPr="00B73DA3">
              <w:rPr>
                <w:i/>
                <w:sz w:val="17"/>
              </w:rPr>
              <w:t>я</w:t>
            </w:r>
            <w:r w:rsidRPr="00B73DA3">
              <w:rPr>
                <w:i/>
                <w:sz w:val="17"/>
              </w:rPr>
              <w:t>щихся в ведении ЕЭК</w:t>
            </w:r>
            <w:proofErr w:type="gramEnd"/>
          </w:p>
          <w:p w:rsidR="00AA14D4" w:rsidRPr="00B73DA3" w:rsidRDefault="00AA14D4" w:rsidP="00AA14D4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10" w:lineRule="exact"/>
              <w:ind w:left="0" w:right="8" w:hanging="567"/>
              <w:jc w:val="left"/>
              <w:rPr>
                <w:i/>
                <w:iCs/>
                <w:sz w:val="17"/>
              </w:rPr>
            </w:pPr>
            <w:r w:rsidRPr="00EB6309">
              <w:rPr>
                <w:sz w:val="17"/>
              </w:rPr>
              <w:tab/>
            </w:r>
            <w:r w:rsidRPr="00B73DA3">
              <w:rPr>
                <w:i/>
                <w:iCs/>
                <w:sz w:val="17"/>
              </w:rPr>
              <w:t>Показатели результативности</w:t>
            </w:r>
          </w:p>
          <w:p w:rsidR="00AA14D4" w:rsidRPr="00EB6309" w:rsidRDefault="00AA14D4" w:rsidP="00AA14D4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10" w:lineRule="exact"/>
              <w:ind w:left="0" w:right="8" w:hanging="567"/>
              <w:jc w:val="left"/>
              <w:rPr>
                <w:sz w:val="17"/>
              </w:rPr>
            </w:pPr>
            <w:r w:rsidRPr="00EB6309">
              <w:rPr>
                <w:sz w:val="17"/>
              </w:rPr>
              <w:tab/>
              <w:t>2012−2013 годы: 7</w:t>
            </w:r>
          </w:p>
          <w:p w:rsidR="00AA14D4" w:rsidRPr="00EB6309" w:rsidRDefault="00AA14D4" w:rsidP="00AA14D4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10" w:lineRule="exact"/>
              <w:ind w:left="0" w:right="8" w:hanging="567"/>
              <w:jc w:val="left"/>
              <w:rPr>
                <w:sz w:val="17"/>
              </w:rPr>
            </w:pPr>
            <w:r w:rsidRPr="00EB6309">
              <w:rPr>
                <w:sz w:val="17"/>
              </w:rPr>
              <w:tab/>
              <w:t>Расчетный показатель на 2014−2015 годы: 7</w:t>
            </w:r>
          </w:p>
          <w:p w:rsidR="00AA14D4" w:rsidRPr="00EB6309" w:rsidRDefault="00AA14D4" w:rsidP="00E06E67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10" w:lineRule="exact"/>
              <w:ind w:left="0" w:right="8" w:hanging="567"/>
              <w:jc w:val="left"/>
              <w:rPr>
                <w:sz w:val="17"/>
              </w:rPr>
            </w:pPr>
            <w:r w:rsidRPr="00EB6309">
              <w:rPr>
                <w:sz w:val="17"/>
              </w:rPr>
              <w:tab/>
              <w:t>Целевой показатель на 2016−2017 годы: 8</w:t>
            </w:r>
          </w:p>
        </w:tc>
      </w:tr>
      <w:tr w:rsidR="00AA14D4" w:rsidRPr="00EB6309" w:rsidTr="005D4AF4">
        <w:trPr>
          <w:trHeight w:val="1695"/>
        </w:trPr>
        <w:tc>
          <w:tcPr>
            <w:tcW w:w="364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A14D4" w:rsidRPr="00EB6309" w:rsidRDefault="00AA14D4" w:rsidP="00AA14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10" w:lineRule="exact"/>
              <w:ind w:right="43"/>
              <w:rPr>
                <w:sz w:val="17"/>
              </w:rPr>
            </w:pPr>
            <w:r w:rsidRPr="00EB6309">
              <w:rPr>
                <w:sz w:val="17"/>
              </w:rPr>
              <w:t xml:space="preserve">с) </w:t>
            </w:r>
            <w:r>
              <w:rPr>
                <w:sz w:val="17"/>
              </w:rPr>
              <w:tab/>
            </w:r>
            <w:r w:rsidRPr="00EB6309">
              <w:rPr>
                <w:sz w:val="17"/>
              </w:rPr>
              <w:t>Увеличение потенциала государств — членов ЕЭК, в частности развивающихся стран, не имеющих выхода к морю, нео</w:t>
            </w:r>
            <w:r w:rsidRPr="00EB6309">
              <w:rPr>
                <w:sz w:val="17"/>
              </w:rPr>
              <w:t>б</w:t>
            </w:r>
            <w:r w:rsidRPr="00EB6309">
              <w:rPr>
                <w:sz w:val="17"/>
              </w:rPr>
              <w:t>ходимого для создания панъевропейской и трансконтинентальной транспортной и</w:t>
            </w:r>
            <w:r w:rsidRPr="00EB6309">
              <w:rPr>
                <w:sz w:val="17"/>
              </w:rPr>
              <w:t>н</w:t>
            </w:r>
            <w:r w:rsidRPr="00EB6309">
              <w:rPr>
                <w:sz w:val="17"/>
              </w:rPr>
              <w:t>фраструктуры и принятия мер по соде</w:t>
            </w:r>
            <w:r w:rsidRPr="00EB6309">
              <w:rPr>
                <w:sz w:val="17"/>
              </w:rPr>
              <w:t>й</w:t>
            </w:r>
            <w:r w:rsidRPr="00EB6309">
              <w:rPr>
                <w:sz w:val="17"/>
              </w:rPr>
              <w:t>ствию развития транспорта</w:t>
            </w:r>
          </w:p>
        </w:tc>
        <w:tc>
          <w:tcPr>
            <w:tcW w:w="49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A14D4" w:rsidRPr="00EB6309" w:rsidRDefault="00AA14D4" w:rsidP="00AA14D4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975"/>
                <w:tab w:val="left" w:pos="1152"/>
              </w:tabs>
              <w:spacing w:before="40" w:line="210" w:lineRule="exact"/>
              <w:ind w:left="0" w:right="8" w:hanging="497"/>
              <w:jc w:val="left"/>
              <w:rPr>
                <w:iCs/>
                <w:sz w:val="17"/>
              </w:rPr>
            </w:pPr>
            <w:r w:rsidRPr="00EB6309">
              <w:rPr>
                <w:sz w:val="17"/>
              </w:rPr>
              <w:t>а)</w:t>
            </w:r>
            <w:r w:rsidRPr="00EB6309">
              <w:rPr>
                <w:sz w:val="17"/>
              </w:rPr>
              <w:tab/>
              <w:t>i)</w:t>
            </w:r>
            <w:r w:rsidRPr="00EB6309">
              <w:rPr>
                <w:sz w:val="17"/>
              </w:rPr>
              <w:tab/>
            </w:r>
            <w:r w:rsidRPr="00710C6D">
              <w:rPr>
                <w:i/>
                <w:sz w:val="17"/>
              </w:rPr>
              <w:t>Увеличение числа договаривающихся сторон четырех ключевых соглашений по транспортной инфраструктуре</w:t>
            </w:r>
          </w:p>
          <w:p w:rsidR="00AA14D4" w:rsidRPr="00710C6D" w:rsidRDefault="00AA14D4" w:rsidP="00AA14D4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10" w:lineRule="exact"/>
              <w:ind w:left="0" w:right="8" w:hanging="567"/>
              <w:jc w:val="left"/>
              <w:rPr>
                <w:i/>
                <w:iCs/>
                <w:sz w:val="17"/>
              </w:rPr>
            </w:pPr>
            <w:r w:rsidRPr="00EB6309">
              <w:rPr>
                <w:sz w:val="17"/>
              </w:rPr>
              <w:tab/>
            </w:r>
            <w:r w:rsidRPr="00710C6D">
              <w:rPr>
                <w:i/>
                <w:iCs/>
                <w:sz w:val="17"/>
              </w:rPr>
              <w:t>Показатели результативности</w:t>
            </w:r>
          </w:p>
          <w:p w:rsidR="00AA14D4" w:rsidRPr="00EB6309" w:rsidRDefault="00AA14D4" w:rsidP="00AA14D4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10" w:lineRule="exact"/>
              <w:ind w:left="0" w:right="8" w:hanging="567"/>
              <w:jc w:val="left"/>
              <w:rPr>
                <w:sz w:val="17"/>
              </w:rPr>
            </w:pPr>
            <w:r w:rsidRPr="00EB6309">
              <w:rPr>
                <w:sz w:val="17"/>
              </w:rPr>
              <w:tab/>
              <w:t>2012−2013 годы: 114</w:t>
            </w:r>
          </w:p>
          <w:p w:rsidR="00AA14D4" w:rsidRPr="00EB6309" w:rsidRDefault="00AA14D4" w:rsidP="00AA14D4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10" w:lineRule="exact"/>
              <w:ind w:left="0" w:right="8" w:hanging="567"/>
              <w:jc w:val="left"/>
              <w:rPr>
                <w:sz w:val="17"/>
              </w:rPr>
            </w:pPr>
            <w:r w:rsidRPr="00EB6309">
              <w:rPr>
                <w:sz w:val="17"/>
              </w:rPr>
              <w:tab/>
              <w:t>Расчетный показатель на 2014−2015 годы: 115</w:t>
            </w:r>
          </w:p>
          <w:p w:rsidR="00AA14D4" w:rsidRPr="00EB6309" w:rsidRDefault="00AA14D4" w:rsidP="00E06E67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975"/>
                <w:tab w:val="left" w:pos="1152"/>
              </w:tabs>
              <w:spacing w:before="40" w:line="210" w:lineRule="exact"/>
              <w:ind w:left="0" w:right="14" w:hanging="504"/>
              <w:jc w:val="left"/>
              <w:rPr>
                <w:sz w:val="17"/>
              </w:rPr>
            </w:pPr>
            <w:r w:rsidRPr="00EB6309">
              <w:rPr>
                <w:sz w:val="17"/>
              </w:rPr>
              <w:tab/>
              <w:t>Целевой показатель на 2016−2017 годы: 116</w:t>
            </w:r>
          </w:p>
        </w:tc>
      </w:tr>
      <w:tr w:rsidR="00AA14D4" w:rsidRPr="00EB6309" w:rsidTr="00710C6D">
        <w:trPr>
          <w:trHeight w:val="1695"/>
        </w:trPr>
        <w:tc>
          <w:tcPr>
            <w:tcW w:w="364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A14D4" w:rsidRPr="00EB6309" w:rsidRDefault="00AA14D4" w:rsidP="00AA14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10" w:lineRule="exact"/>
              <w:ind w:right="43"/>
              <w:rPr>
                <w:sz w:val="17"/>
              </w:rPr>
            </w:pPr>
          </w:p>
        </w:tc>
        <w:tc>
          <w:tcPr>
            <w:tcW w:w="49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14D4" w:rsidRPr="00710C6D" w:rsidRDefault="00AA14D4" w:rsidP="00AA14D4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975"/>
                <w:tab w:val="left" w:pos="1152"/>
              </w:tabs>
              <w:spacing w:before="40" w:line="210" w:lineRule="exact"/>
              <w:ind w:left="0" w:right="8" w:hanging="497"/>
              <w:jc w:val="left"/>
              <w:rPr>
                <w:i/>
                <w:sz w:val="17"/>
              </w:rPr>
            </w:pPr>
            <w:proofErr w:type="spellStart"/>
            <w:proofErr w:type="gramStart"/>
            <w:r w:rsidRPr="00EB6309">
              <w:rPr>
                <w:sz w:val="17"/>
              </w:rPr>
              <w:t>ii</w:t>
            </w:r>
            <w:proofErr w:type="spellEnd"/>
            <w:r w:rsidRPr="00EB6309">
              <w:rPr>
                <w:sz w:val="17"/>
              </w:rPr>
              <w:t>)</w:t>
            </w:r>
            <w:r w:rsidRPr="00EB6309">
              <w:rPr>
                <w:sz w:val="17"/>
              </w:rPr>
              <w:tab/>
            </w:r>
            <w:r>
              <w:rPr>
                <w:sz w:val="17"/>
                <w:lang w:val="en-US"/>
              </w:rPr>
              <w:t>ii</w:t>
            </w:r>
            <w:r>
              <w:rPr>
                <w:sz w:val="17"/>
              </w:rPr>
              <w:t>)</w:t>
            </w:r>
            <w:r>
              <w:rPr>
                <w:sz w:val="17"/>
              </w:rPr>
              <w:tab/>
            </w:r>
            <w:r w:rsidRPr="00710C6D">
              <w:rPr>
                <w:i/>
                <w:sz w:val="17"/>
              </w:rPr>
              <w:t>Увеличение числа государств – членов Организации Объединенных Наций, участвующих в субрегиональных проектах ЕЭК в области транспортной инфраструктуры</w:t>
            </w:r>
            <w:proofErr w:type="gramEnd"/>
          </w:p>
          <w:p w:rsidR="00AA14D4" w:rsidRPr="00710C6D" w:rsidRDefault="00AA14D4" w:rsidP="00AA14D4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10" w:lineRule="exact"/>
              <w:ind w:left="0" w:right="8" w:hanging="1134"/>
              <w:jc w:val="left"/>
              <w:rPr>
                <w:i/>
                <w:sz w:val="17"/>
              </w:rPr>
            </w:pPr>
            <w:r w:rsidRPr="00710C6D">
              <w:rPr>
                <w:i/>
                <w:sz w:val="17"/>
              </w:rPr>
              <w:tab/>
              <w:t>Показатели результативности</w:t>
            </w:r>
          </w:p>
          <w:p w:rsidR="00AA14D4" w:rsidRPr="00EB6309" w:rsidRDefault="00AA14D4" w:rsidP="00AA14D4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10" w:lineRule="exact"/>
              <w:ind w:left="0" w:right="8" w:hanging="1134"/>
              <w:jc w:val="left"/>
              <w:rPr>
                <w:sz w:val="17"/>
              </w:rPr>
            </w:pPr>
            <w:r w:rsidRPr="00EB6309">
              <w:rPr>
                <w:sz w:val="17"/>
              </w:rPr>
              <w:tab/>
              <w:t>2012−2013 годы: 52</w:t>
            </w:r>
          </w:p>
          <w:p w:rsidR="00AA14D4" w:rsidRPr="00EB6309" w:rsidRDefault="00AA14D4" w:rsidP="00AA14D4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10" w:lineRule="exact"/>
              <w:ind w:left="0" w:right="8" w:hanging="567"/>
              <w:jc w:val="left"/>
              <w:rPr>
                <w:sz w:val="17"/>
              </w:rPr>
            </w:pPr>
            <w:r w:rsidRPr="00EB6309">
              <w:rPr>
                <w:sz w:val="17"/>
              </w:rPr>
              <w:tab/>
              <w:t>Расчетный показатель на 2014−2015 годы: 53</w:t>
            </w:r>
          </w:p>
          <w:p w:rsidR="00AA14D4" w:rsidRPr="00EB6309" w:rsidRDefault="00AA14D4" w:rsidP="00AA14D4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10" w:lineRule="exact"/>
              <w:ind w:left="0" w:right="14" w:hanging="562"/>
              <w:jc w:val="left"/>
              <w:rPr>
                <w:sz w:val="17"/>
              </w:rPr>
            </w:pPr>
            <w:r w:rsidRPr="00EB6309">
              <w:rPr>
                <w:sz w:val="17"/>
              </w:rPr>
              <w:tab/>
              <w:t>Целевой показатель на 2016−2017 годы: 55</w:t>
            </w:r>
          </w:p>
        </w:tc>
      </w:tr>
      <w:tr w:rsidR="00AA14D4" w:rsidRPr="00EB6309" w:rsidTr="00AA14D4">
        <w:trPr>
          <w:trHeight w:val="1715"/>
        </w:trPr>
        <w:tc>
          <w:tcPr>
            <w:tcW w:w="364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AA14D4" w:rsidRPr="00EB6309" w:rsidRDefault="00AA14D4" w:rsidP="00AA14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10" w:lineRule="exact"/>
              <w:ind w:right="40"/>
              <w:rPr>
                <w:sz w:val="17"/>
              </w:rPr>
            </w:pPr>
            <w:r w:rsidRPr="00EB6309">
              <w:rPr>
                <w:sz w:val="17"/>
              </w:rPr>
              <w:t>d)</w:t>
            </w:r>
            <w:r w:rsidRPr="00EB6309">
              <w:rPr>
                <w:sz w:val="17"/>
              </w:rPr>
              <w:tab/>
              <w:t>Укрепление потенциала по осущест</w:t>
            </w:r>
            <w:r w:rsidRPr="00EB6309">
              <w:rPr>
                <w:sz w:val="17"/>
              </w:rPr>
              <w:t>в</w:t>
            </w:r>
            <w:r w:rsidRPr="00EB6309">
              <w:rPr>
                <w:sz w:val="17"/>
              </w:rPr>
              <w:t>лению соответствующих правовых док</w:t>
            </w:r>
            <w:r w:rsidRPr="00EB6309">
              <w:rPr>
                <w:sz w:val="17"/>
              </w:rPr>
              <w:t>у</w:t>
            </w:r>
            <w:r w:rsidRPr="00EB6309">
              <w:rPr>
                <w:sz w:val="17"/>
              </w:rPr>
              <w:t>ментов и соблюдению норм и стандартов ЕЭК, особенно в странах Восточной и Юго-Восточной Европы, Кавказа и Це</w:t>
            </w:r>
            <w:r w:rsidRPr="00EB6309">
              <w:rPr>
                <w:sz w:val="17"/>
              </w:rPr>
              <w:t>н</w:t>
            </w:r>
            <w:r w:rsidRPr="00EB6309">
              <w:rPr>
                <w:sz w:val="17"/>
              </w:rPr>
              <w:t>тральной Азии</w:t>
            </w:r>
          </w:p>
        </w:tc>
        <w:tc>
          <w:tcPr>
            <w:tcW w:w="492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A14D4" w:rsidRPr="00710C6D" w:rsidRDefault="00AA14D4" w:rsidP="00AA14D4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975"/>
                <w:tab w:val="left" w:pos="1152"/>
              </w:tabs>
              <w:spacing w:before="40" w:line="210" w:lineRule="exact"/>
              <w:ind w:left="0" w:right="8" w:hanging="497"/>
              <w:jc w:val="left"/>
              <w:rPr>
                <w:i/>
                <w:sz w:val="17"/>
              </w:rPr>
            </w:pPr>
            <w:r w:rsidRPr="00EB6309">
              <w:rPr>
                <w:sz w:val="17"/>
              </w:rPr>
              <w:t>а)</w:t>
            </w:r>
            <w:r w:rsidRPr="00EB6309">
              <w:rPr>
                <w:sz w:val="17"/>
              </w:rPr>
              <w:tab/>
              <w:t>i)</w:t>
            </w:r>
            <w:r w:rsidRPr="00EB6309">
              <w:rPr>
                <w:sz w:val="17"/>
              </w:rPr>
              <w:tab/>
            </w:r>
            <w:r w:rsidRPr="00710C6D">
              <w:rPr>
                <w:i/>
                <w:sz w:val="17"/>
              </w:rPr>
              <w:t>Число мероприятий, направленных на укрепление потенциала в области транспорта</w:t>
            </w:r>
          </w:p>
          <w:p w:rsidR="00AA14D4" w:rsidRPr="00710C6D" w:rsidRDefault="00AA14D4" w:rsidP="00AA14D4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10" w:lineRule="exact"/>
              <w:ind w:left="0" w:right="8" w:hanging="1134"/>
              <w:jc w:val="left"/>
              <w:rPr>
                <w:i/>
                <w:sz w:val="17"/>
              </w:rPr>
            </w:pPr>
            <w:r w:rsidRPr="00710C6D">
              <w:rPr>
                <w:i/>
                <w:sz w:val="17"/>
              </w:rPr>
              <w:tab/>
              <w:t>Показатели результативности</w:t>
            </w:r>
          </w:p>
          <w:p w:rsidR="00AA14D4" w:rsidRPr="00EB6309" w:rsidRDefault="00AA14D4" w:rsidP="00AA14D4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10" w:lineRule="exact"/>
              <w:ind w:left="0" w:right="8" w:hanging="1134"/>
              <w:jc w:val="left"/>
              <w:rPr>
                <w:sz w:val="17"/>
              </w:rPr>
            </w:pPr>
            <w:r w:rsidRPr="00EB6309">
              <w:rPr>
                <w:sz w:val="17"/>
              </w:rPr>
              <w:tab/>
              <w:t>2012−2013 годы: -</w:t>
            </w:r>
          </w:p>
          <w:p w:rsidR="00AA14D4" w:rsidRPr="00EB6309" w:rsidRDefault="00AA14D4" w:rsidP="00AA14D4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10" w:lineRule="exact"/>
              <w:ind w:left="0" w:right="8" w:hanging="1134"/>
              <w:jc w:val="left"/>
              <w:rPr>
                <w:sz w:val="17"/>
              </w:rPr>
            </w:pPr>
            <w:r w:rsidRPr="00EB6309">
              <w:rPr>
                <w:sz w:val="17"/>
              </w:rPr>
              <w:tab/>
              <w:t>Расчетный показатель на 2014−2015 годы: -</w:t>
            </w:r>
          </w:p>
          <w:p w:rsidR="00AA14D4" w:rsidRPr="00EB6309" w:rsidRDefault="00AA14D4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10" w:lineRule="exact"/>
              <w:ind w:right="8"/>
              <w:rPr>
                <w:sz w:val="17"/>
              </w:rPr>
            </w:pPr>
            <w:r w:rsidRPr="00EB6309">
              <w:rPr>
                <w:sz w:val="17"/>
              </w:rPr>
              <w:t>Целевой показатель на 2016−2017 годы: 29</w:t>
            </w:r>
          </w:p>
        </w:tc>
      </w:tr>
      <w:tr w:rsidR="00AA14D4" w:rsidRPr="00EB6309" w:rsidTr="00AA14D4">
        <w:trPr>
          <w:trHeight w:val="1715"/>
        </w:trPr>
        <w:tc>
          <w:tcPr>
            <w:tcW w:w="364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A14D4" w:rsidRPr="00EB6309" w:rsidRDefault="00AA14D4" w:rsidP="00AA14D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10" w:lineRule="exact"/>
              <w:ind w:right="40"/>
              <w:rPr>
                <w:sz w:val="17"/>
              </w:rPr>
            </w:pPr>
          </w:p>
        </w:tc>
        <w:tc>
          <w:tcPr>
            <w:tcW w:w="492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A14D4" w:rsidRPr="00710C6D" w:rsidRDefault="00AA14D4" w:rsidP="00AA14D4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975"/>
                <w:tab w:val="left" w:pos="1152"/>
              </w:tabs>
              <w:spacing w:before="40" w:line="210" w:lineRule="exact"/>
              <w:ind w:left="0" w:right="8" w:hanging="497"/>
              <w:jc w:val="left"/>
              <w:rPr>
                <w:i/>
                <w:sz w:val="17"/>
              </w:rPr>
            </w:pPr>
            <w:proofErr w:type="spellStart"/>
            <w:proofErr w:type="gramStart"/>
            <w:r w:rsidRPr="00EB6309">
              <w:rPr>
                <w:sz w:val="17"/>
              </w:rPr>
              <w:t>ii</w:t>
            </w:r>
            <w:proofErr w:type="spellEnd"/>
            <w:r w:rsidRPr="00EB6309">
              <w:rPr>
                <w:sz w:val="17"/>
              </w:rPr>
              <w:t xml:space="preserve">) </w:t>
            </w:r>
            <w:r>
              <w:rPr>
                <w:sz w:val="17"/>
              </w:rPr>
              <w:tab/>
            </w:r>
            <w:r w:rsidR="00E06E67">
              <w:rPr>
                <w:sz w:val="17"/>
                <w:lang w:val="en-US"/>
              </w:rPr>
              <w:t>ii</w:t>
            </w:r>
            <w:r w:rsidR="00E06E67">
              <w:rPr>
                <w:sz w:val="17"/>
              </w:rPr>
              <w:t>)</w:t>
            </w:r>
            <w:r w:rsidR="00E06E67">
              <w:rPr>
                <w:sz w:val="17"/>
              </w:rPr>
              <w:tab/>
            </w:r>
            <w:r w:rsidRPr="00710C6D">
              <w:rPr>
                <w:i/>
                <w:sz w:val="17"/>
              </w:rPr>
              <w:t>Увеличение числа государств − членов ЕЭК, устан</w:t>
            </w:r>
            <w:r w:rsidRPr="00710C6D">
              <w:rPr>
                <w:i/>
                <w:sz w:val="17"/>
              </w:rPr>
              <w:t>о</w:t>
            </w:r>
            <w:r w:rsidRPr="00710C6D">
              <w:rPr>
                <w:i/>
                <w:sz w:val="17"/>
              </w:rPr>
              <w:t>вивших целевые показатели в области повышения безопа</w:t>
            </w:r>
            <w:r w:rsidRPr="00710C6D">
              <w:rPr>
                <w:i/>
                <w:sz w:val="17"/>
              </w:rPr>
              <w:t>с</w:t>
            </w:r>
            <w:r w:rsidRPr="00710C6D">
              <w:rPr>
                <w:i/>
                <w:sz w:val="17"/>
              </w:rPr>
              <w:t>ности дорожного движения</w:t>
            </w:r>
            <w:proofErr w:type="gramEnd"/>
          </w:p>
          <w:p w:rsidR="00AA14D4" w:rsidRPr="00710C6D" w:rsidRDefault="00AA14D4" w:rsidP="00AA14D4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10" w:lineRule="exact"/>
              <w:ind w:left="0" w:right="8" w:hanging="1134"/>
              <w:jc w:val="left"/>
              <w:rPr>
                <w:i/>
                <w:sz w:val="17"/>
              </w:rPr>
            </w:pPr>
            <w:r w:rsidRPr="00710C6D">
              <w:rPr>
                <w:i/>
                <w:sz w:val="17"/>
              </w:rPr>
              <w:tab/>
              <w:t>Показатели результативности</w:t>
            </w:r>
          </w:p>
          <w:p w:rsidR="00AA14D4" w:rsidRPr="00EB6309" w:rsidRDefault="00AA14D4" w:rsidP="00AA14D4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10" w:lineRule="exact"/>
              <w:ind w:left="0" w:right="8" w:hanging="1134"/>
              <w:jc w:val="left"/>
              <w:rPr>
                <w:sz w:val="17"/>
              </w:rPr>
            </w:pPr>
            <w:r w:rsidRPr="00EB6309">
              <w:rPr>
                <w:sz w:val="17"/>
              </w:rPr>
              <w:tab/>
              <w:t>2012−2013 годы: 30</w:t>
            </w:r>
          </w:p>
          <w:p w:rsidR="00AA14D4" w:rsidRPr="00EB6309" w:rsidRDefault="00AA14D4" w:rsidP="00AA14D4">
            <w:pPr>
              <w:pStyle w:val="SingleTxtGR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line="210" w:lineRule="exact"/>
              <w:ind w:left="0" w:right="8" w:hanging="1134"/>
              <w:jc w:val="left"/>
              <w:rPr>
                <w:sz w:val="17"/>
              </w:rPr>
            </w:pPr>
            <w:r w:rsidRPr="00EB6309">
              <w:rPr>
                <w:sz w:val="17"/>
              </w:rPr>
              <w:tab/>
              <w:t>Расчетный показатель на 2014−2015 годы: 37</w:t>
            </w:r>
          </w:p>
          <w:p w:rsidR="00AA14D4" w:rsidRPr="00EB6309" w:rsidRDefault="00AA14D4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20" w:line="210" w:lineRule="exact"/>
              <w:ind w:right="8"/>
              <w:rPr>
                <w:sz w:val="17"/>
              </w:rPr>
            </w:pPr>
            <w:r w:rsidRPr="00EB6309">
              <w:rPr>
                <w:sz w:val="17"/>
              </w:rPr>
              <w:t>Целевой показатель на 2016−2017 годы: 40</w:t>
            </w:r>
          </w:p>
        </w:tc>
      </w:tr>
    </w:tbl>
    <w:p w:rsidR="00F12D43" w:rsidRDefault="00F12D43" w:rsidP="00F12D43"/>
    <w:p w:rsidR="00F12D43" w:rsidRPr="00090734" w:rsidRDefault="00F12D43" w:rsidP="00E06E6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>
        <w:rPr>
          <w:lang w:val="en-US"/>
        </w:rPr>
        <w:br w:type="page"/>
      </w:r>
      <w:r w:rsidRPr="00FA0A02">
        <w:rPr>
          <w:lang w:bidi="ru-RU"/>
        </w:rPr>
        <w:lastRenderedPageBreak/>
        <w:t>Приложение</w:t>
      </w:r>
      <w:r w:rsidRPr="00090734">
        <w:rPr>
          <w:lang w:val="en-US"/>
        </w:rPr>
        <w:t xml:space="preserve"> II</w:t>
      </w:r>
    </w:p>
    <w:p w:rsidR="00E06E67" w:rsidRPr="00E06E67" w:rsidRDefault="00E06E67" w:rsidP="00E06E67">
      <w:pPr>
        <w:pStyle w:val="SingleTxt"/>
        <w:spacing w:after="0" w:line="120" w:lineRule="exact"/>
        <w:rPr>
          <w:sz w:val="10"/>
          <w:lang w:bidi="ru-RU"/>
        </w:rPr>
      </w:pPr>
    </w:p>
    <w:p w:rsidR="00E06E67" w:rsidRPr="00E06E67" w:rsidRDefault="00E06E67" w:rsidP="00E06E67">
      <w:pPr>
        <w:pStyle w:val="SingleTxt"/>
        <w:spacing w:after="0" w:line="120" w:lineRule="exact"/>
        <w:rPr>
          <w:sz w:val="10"/>
          <w:lang w:bidi="ru-RU"/>
        </w:rPr>
      </w:pPr>
    </w:p>
    <w:p w:rsidR="00F12D43" w:rsidRPr="00FA0A02" w:rsidRDefault="00F12D43" w:rsidP="00E06E6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FA0A02">
        <w:rPr>
          <w:lang w:bidi="ru-RU"/>
        </w:rPr>
        <w:tab/>
      </w:r>
      <w:r w:rsidRPr="00FA0A02">
        <w:rPr>
          <w:lang w:bidi="ru-RU"/>
        </w:rPr>
        <w:tab/>
        <w:t xml:space="preserve">Подробная информация о предлагаемых публикациях </w:t>
      </w:r>
      <w:r w:rsidR="00E06E67">
        <w:rPr>
          <w:lang w:bidi="ru-RU"/>
        </w:rPr>
        <w:br/>
      </w:r>
      <w:r w:rsidRPr="00FA0A02">
        <w:rPr>
          <w:lang w:bidi="ru-RU"/>
        </w:rPr>
        <w:t>на 2016</w:t>
      </w:r>
      <w:r>
        <w:rPr>
          <w:lang w:bidi="ru-RU"/>
        </w:rPr>
        <w:t>−</w:t>
      </w:r>
      <w:r w:rsidRPr="00FA0A02">
        <w:rPr>
          <w:lang w:bidi="ru-RU"/>
        </w:rPr>
        <w:t>2017 годы</w:t>
      </w:r>
    </w:p>
    <w:p w:rsidR="00E06E67" w:rsidRPr="00E06E67" w:rsidRDefault="00E06E67" w:rsidP="00E06E67">
      <w:pPr>
        <w:pStyle w:val="SingleTxt"/>
        <w:spacing w:after="0" w:line="120" w:lineRule="exact"/>
        <w:rPr>
          <w:sz w:val="10"/>
          <w:lang w:bidi="ru-RU"/>
        </w:rPr>
      </w:pPr>
    </w:p>
    <w:p w:rsidR="00E06E67" w:rsidRPr="00E06E67" w:rsidRDefault="00E06E67" w:rsidP="00E06E67">
      <w:pPr>
        <w:pStyle w:val="SingleTxt"/>
        <w:spacing w:after="0" w:line="120" w:lineRule="exact"/>
        <w:rPr>
          <w:sz w:val="10"/>
          <w:lang w:bidi="ru-RU"/>
        </w:rPr>
      </w:pPr>
    </w:p>
    <w:p w:rsidR="00F12D43" w:rsidRDefault="00F12D43" w:rsidP="00E06E6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bidi="ru-RU"/>
        </w:rPr>
      </w:pPr>
      <w:r w:rsidRPr="00FA0A02">
        <w:rPr>
          <w:lang w:bidi="ru-RU"/>
        </w:rPr>
        <w:tab/>
        <w:t xml:space="preserve">А. </w:t>
      </w:r>
      <w:r>
        <w:rPr>
          <w:lang w:bidi="ru-RU"/>
        </w:rPr>
        <w:tab/>
      </w:r>
      <w:r w:rsidRPr="00FA0A02">
        <w:rPr>
          <w:lang w:bidi="ru-RU"/>
        </w:rPr>
        <w:t xml:space="preserve">Периодические публикации </w:t>
      </w:r>
    </w:p>
    <w:p w:rsidR="00E06E67" w:rsidRPr="00E06E67" w:rsidRDefault="00E06E67" w:rsidP="00E06E67">
      <w:pPr>
        <w:pStyle w:val="SingleTxt"/>
        <w:spacing w:after="0" w:line="120" w:lineRule="exact"/>
        <w:rPr>
          <w:sz w:val="10"/>
          <w:lang w:bidi="ru-RU"/>
        </w:rPr>
      </w:pPr>
    </w:p>
    <w:p w:rsidR="00E06E67" w:rsidRPr="00E06E67" w:rsidRDefault="00E06E67" w:rsidP="00E06E67">
      <w:pPr>
        <w:pStyle w:val="SingleTxt"/>
        <w:spacing w:after="0" w:line="120" w:lineRule="exact"/>
        <w:rPr>
          <w:sz w:val="10"/>
          <w:lang w:bidi="ru-RU"/>
        </w:rPr>
      </w:pPr>
    </w:p>
    <w:tbl>
      <w:tblPr>
        <w:tblStyle w:val="TabNum"/>
        <w:tblW w:w="8730" w:type="dxa"/>
        <w:tblInd w:w="1288" w:type="dxa"/>
        <w:tblBorders>
          <w:top w:val="none" w:sz="0" w:space="0" w:color="auto"/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620"/>
        <w:gridCol w:w="1620"/>
        <w:gridCol w:w="990"/>
        <w:gridCol w:w="540"/>
        <w:gridCol w:w="720"/>
        <w:gridCol w:w="900"/>
        <w:gridCol w:w="810"/>
        <w:gridCol w:w="1080"/>
      </w:tblGrid>
      <w:tr w:rsidR="004247B0" w:rsidRPr="00E06E67" w:rsidTr="00546C7F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2D43" w:rsidRPr="00E06E67" w:rsidRDefault="00E06E67" w:rsidP="00E06E67">
            <w:pPr>
              <w:spacing w:before="80" w:after="80" w:line="160" w:lineRule="exact"/>
              <w:ind w:right="40"/>
              <w:rPr>
                <w:i/>
                <w:sz w:val="14"/>
              </w:rPr>
            </w:pPr>
            <w:r>
              <w:rPr>
                <w:i/>
                <w:sz w:val="14"/>
              </w:rPr>
              <w:t>№</w:t>
            </w:r>
            <w:r w:rsidR="00F12D43" w:rsidRPr="00E06E67">
              <w:rPr>
                <w:i/>
                <w:sz w:val="14"/>
              </w:rPr>
              <w:br/>
            </w:r>
            <w:proofErr w:type="spellStart"/>
            <w:proofErr w:type="gramStart"/>
            <w:r w:rsidR="00F12D43" w:rsidRPr="00E06E67">
              <w:rPr>
                <w:i/>
                <w:sz w:val="14"/>
              </w:rPr>
              <w:t>пози</w:t>
            </w:r>
            <w:r>
              <w:rPr>
                <w:i/>
                <w:sz w:val="14"/>
              </w:rPr>
              <w:t>-</w:t>
            </w:r>
            <w:r w:rsidR="00F12D43" w:rsidRPr="00E06E67">
              <w:rPr>
                <w:i/>
                <w:sz w:val="14"/>
              </w:rPr>
              <w:t>ции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2D43" w:rsidRPr="00E06E67" w:rsidRDefault="00F12D43" w:rsidP="00E06E67">
            <w:pPr>
              <w:spacing w:before="80" w:after="80" w:line="160" w:lineRule="exact"/>
              <w:ind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</w:rPr>
            </w:pPr>
            <w:r w:rsidRPr="00E06E67">
              <w:rPr>
                <w:i/>
                <w:sz w:val="14"/>
              </w:rPr>
              <w:t>Название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2D43" w:rsidRPr="00E06E67" w:rsidRDefault="00F12D43" w:rsidP="00E06E67">
            <w:pPr>
              <w:spacing w:before="80" w:after="80" w:line="160" w:lineRule="exact"/>
              <w:ind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</w:rPr>
            </w:pPr>
            <w:r w:rsidRPr="00E06E67">
              <w:rPr>
                <w:i/>
                <w:sz w:val="14"/>
              </w:rPr>
              <w:t xml:space="preserve">Основание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2D43" w:rsidRPr="00E06E67" w:rsidRDefault="00F12D43" w:rsidP="00E06E67">
            <w:pPr>
              <w:spacing w:before="80" w:after="80" w:line="160" w:lineRule="exact"/>
              <w:ind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</w:rPr>
            </w:pPr>
            <w:r w:rsidRPr="00E06E67">
              <w:rPr>
                <w:i/>
                <w:sz w:val="14"/>
              </w:rPr>
              <w:t>В напеч</w:t>
            </w:r>
            <w:r w:rsidRPr="00E06E67">
              <w:rPr>
                <w:i/>
                <w:sz w:val="14"/>
              </w:rPr>
              <w:t>а</w:t>
            </w:r>
            <w:r w:rsidRPr="00E06E67">
              <w:rPr>
                <w:i/>
                <w:sz w:val="14"/>
              </w:rPr>
              <w:t>танном и/или эле</w:t>
            </w:r>
            <w:r w:rsidRPr="00E06E67">
              <w:rPr>
                <w:i/>
                <w:sz w:val="14"/>
              </w:rPr>
              <w:t>к</w:t>
            </w:r>
            <w:r w:rsidRPr="00E06E67">
              <w:rPr>
                <w:i/>
                <w:sz w:val="14"/>
              </w:rPr>
              <w:t>тронном виде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2D43" w:rsidRPr="00E06E67" w:rsidRDefault="00F12D43" w:rsidP="00E06E67">
            <w:pPr>
              <w:spacing w:before="80" w:after="80" w:line="160" w:lineRule="exact"/>
              <w:ind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</w:rPr>
            </w:pPr>
            <w:r w:rsidRPr="00E06E67">
              <w:rPr>
                <w:i/>
                <w:sz w:val="14"/>
              </w:rPr>
              <w:t>Фо</w:t>
            </w:r>
            <w:r w:rsidRPr="00E06E67">
              <w:rPr>
                <w:i/>
                <w:sz w:val="14"/>
              </w:rPr>
              <w:t>р</w:t>
            </w:r>
            <w:r w:rsidRPr="00E06E67">
              <w:rPr>
                <w:i/>
                <w:sz w:val="14"/>
              </w:rPr>
              <w:t>мат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2D43" w:rsidRPr="00E06E67" w:rsidRDefault="00F12D43" w:rsidP="00E06E67">
            <w:pPr>
              <w:spacing w:before="80" w:after="80" w:line="160" w:lineRule="exact"/>
              <w:ind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</w:rPr>
            </w:pPr>
            <w:r w:rsidRPr="00E06E67">
              <w:rPr>
                <w:i/>
                <w:sz w:val="14"/>
              </w:rPr>
              <w:t>Колич</w:t>
            </w:r>
            <w:r w:rsidRPr="00E06E67">
              <w:rPr>
                <w:i/>
                <w:sz w:val="14"/>
              </w:rPr>
              <w:t>е</w:t>
            </w:r>
            <w:r w:rsidRPr="00E06E67">
              <w:rPr>
                <w:i/>
                <w:sz w:val="14"/>
              </w:rPr>
              <w:t>ство стр</w:t>
            </w:r>
            <w:r w:rsidRPr="00E06E67">
              <w:rPr>
                <w:i/>
                <w:sz w:val="14"/>
              </w:rPr>
              <w:t>а</w:t>
            </w:r>
            <w:r w:rsidRPr="00E06E67">
              <w:rPr>
                <w:i/>
                <w:sz w:val="14"/>
              </w:rPr>
              <w:t>ниц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2D43" w:rsidRPr="00E06E67" w:rsidRDefault="00F12D43" w:rsidP="00E06E67">
            <w:pPr>
              <w:spacing w:before="80" w:after="80" w:line="160" w:lineRule="exact"/>
              <w:ind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</w:rPr>
            </w:pPr>
            <w:r w:rsidRPr="00E06E67">
              <w:rPr>
                <w:i/>
                <w:sz w:val="14"/>
              </w:rPr>
              <w:t>Язы</w:t>
            </w:r>
            <w:proofErr w:type="gramStart"/>
            <w:r w:rsidRPr="00E06E67">
              <w:rPr>
                <w:i/>
                <w:sz w:val="14"/>
              </w:rPr>
              <w:t>к(</w:t>
            </w:r>
            <w:proofErr w:type="gramEnd"/>
            <w:r w:rsidRPr="00E06E67">
              <w:rPr>
                <w:i/>
                <w:sz w:val="14"/>
              </w:rPr>
              <w:t xml:space="preserve">и) </w:t>
            </w:r>
            <w:r w:rsidRPr="00E06E67">
              <w:rPr>
                <w:i/>
                <w:sz w:val="14"/>
              </w:rPr>
              <w:br/>
              <w:t>оригинала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2D43" w:rsidRPr="00E06E67" w:rsidRDefault="00F12D43" w:rsidP="00E06E67">
            <w:pPr>
              <w:spacing w:before="80" w:after="80" w:line="160" w:lineRule="exact"/>
              <w:ind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</w:rPr>
            </w:pPr>
            <w:r w:rsidRPr="00E06E67">
              <w:rPr>
                <w:i/>
                <w:sz w:val="14"/>
              </w:rPr>
              <w:t>Язы</w:t>
            </w:r>
            <w:proofErr w:type="gramStart"/>
            <w:r w:rsidRPr="00E06E67">
              <w:rPr>
                <w:i/>
                <w:sz w:val="14"/>
              </w:rPr>
              <w:t>к(</w:t>
            </w:r>
            <w:proofErr w:type="gramEnd"/>
            <w:r w:rsidRPr="00E06E67">
              <w:rPr>
                <w:i/>
                <w:sz w:val="14"/>
              </w:rPr>
              <w:t>и), на кот</w:t>
            </w:r>
            <w:r w:rsidRPr="00E06E67">
              <w:rPr>
                <w:i/>
                <w:sz w:val="14"/>
              </w:rPr>
              <w:t>о</w:t>
            </w:r>
            <w:r w:rsidRPr="00E06E67">
              <w:rPr>
                <w:i/>
                <w:sz w:val="14"/>
              </w:rPr>
              <w:t>рый(</w:t>
            </w:r>
            <w:proofErr w:type="spellStart"/>
            <w:r w:rsidRPr="00E06E67">
              <w:rPr>
                <w:i/>
                <w:sz w:val="14"/>
              </w:rPr>
              <w:t>ые</w:t>
            </w:r>
            <w:proofErr w:type="spellEnd"/>
            <w:r w:rsidRPr="00E06E67">
              <w:rPr>
                <w:i/>
                <w:sz w:val="14"/>
              </w:rPr>
              <w:t>) выполнен перевод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2D43" w:rsidRPr="00E06E67" w:rsidRDefault="00F12D43" w:rsidP="00E06E67">
            <w:pPr>
              <w:spacing w:before="80" w:after="80" w:line="160" w:lineRule="exact"/>
              <w:ind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</w:rPr>
            </w:pPr>
            <w:r w:rsidRPr="00E06E67">
              <w:rPr>
                <w:i/>
                <w:sz w:val="14"/>
              </w:rPr>
              <w:t>Количество экземпляров и язы</w:t>
            </w:r>
            <w:proofErr w:type="gramStart"/>
            <w:r w:rsidRPr="00E06E67">
              <w:rPr>
                <w:i/>
                <w:sz w:val="14"/>
              </w:rPr>
              <w:t>к(</w:t>
            </w:r>
            <w:proofErr w:type="gramEnd"/>
            <w:r w:rsidRPr="00E06E67">
              <w:rPr>
                <w:i/>
                <w:sz w:val="14"/>
              </w:rPr>
              <w:t>и)</w:t>
            </w:r>
          </w:p>
        </w:tc>
      </w:tr>
      <w:tr w:rsidR="004247B0" w:rsidRPr="00E06E67" w:rsidTr="005D4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 xml:space="preserve">Справочник МДП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4247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Резолюция</w:t>
            </w:r>
            <w:r w:rsidR="00E06E67">
              <w:rPr>
                <w:sz w:val="16"/>
                <w:szCs w:val="16"/>
              </w:rPr>
              <w:t xml:space="preserve"> </w:t>
            </w:r>
            <w:r w:rsidRPr="00E06E67">
              <w:rPr>
                <w:sz w:val="16"/>
                <w:szCs w:val="16"/>
              </w:rPr>
              <w:t>1984/79 ЭКОСОС, пункт 2; ECE/TRANS/</w:t>
            </w:r>
            <w:r w:rsidR="00270CD2" w:rsidRPr="00270CD2">
              <w:rPr>
                <w:sz w:val="16"/>
                <w:szCs w:val="16"/>
              </w:rPr>
              <w:br/>
            </w:r>
            <w:r w:rsidRPr="00E06E67">
              <w:rPr>
                <w:sz w:val="16"/>
                <w:szCs w:val="16"/>
              </w:rPr>
              <w:t xml:space="preserve">WP.30/244, </w:t>
            </w:r>
            <w:r w:rsidR="00270CD2" w:rsidRPr="00270CD2">
              <w:rPr>
                <w:sz w:val="16"/>
                <w:szCs w:val="16"/>
              </w:rPr>
              <w:br/>
            </w:r>
            <w:r w:rsidRPr="00E06E67">
              <w:rPr>
                <w:sz w:val="16"/>
                <w:szCs w:val="16"/>
              </w:rPr>
              <w:t xml:space="preserve">пункт 387 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В напеч</w:t>
            </w:r>
            <w:r w:rsidRPr="00E06E67">
              <w:rPr>
                <w:sz w:val="16"/>
                <w:szCs w:val="16"/>
              </w:rPr>
              <w:t>а</w:t>
            </w:r>
            <w:r w:rsidRPr="00E06E67">
              <w:rPr>
                <w:sz w:val="16"/>
                <w:szCs w:val="16"/>
              </w:rPr>
              <w:t>танном и электро</w:t>
            </w:r>
            <w:r w:rsidRPr="00E06E67">
              <w:rPr>
                <w:sz w:val="16"/>
                <w:szCs w:val="16"/>
              </w:rPr>
              <w:t>н</w:t>
            </w:r>
            <w:r w:rsidRPr="00E06E67">
              <w:rPr>
                <w:sz w:val="16"/>
                <w:szCs w:val="16"/>
              </w:rPr>
              <w:t>ном виде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А</w:t>
            </w:r>
            <w:proofErr w:type="gramStart"/>
            <w:r w:rsidRPr="00E06E67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365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91288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англ./</w:t>
            </w:r>
            <w:r w:rsidR="004247B0" w:rsidRPr="004247B0">
              <w:rPr>
                <w:sz w:val="16"/>
                <w:szCs w:val="16"/>
              </w:rPr>
              <w:br/>
            </w:r>
            <w:r w:rsidRPr="00E06E67">
              <w:rPr>
                <w:sz w:val="16"/>
                <w:szCs w:val="16"/>
              </w:rPr>
              <w:t>араб</w:t>
            </w:r>
            <w:proofErr w:type="gramStart"/>
            <w:r w:rsidRPr="00E06E67">
              <w:rPr>
                <w:sz w:val="16"/>
                <w:szCs w:val="16"/>
              </w:rPr>
              <w:t>.</w:t>
            </w:r>
            <w:proofErr w:type="gramEnd"/>
            <w:r w:rsidRPr="00E06E67">
              <w:rPr>
                <w:sz w:val="16"/>
                <w:szCs w:val="16"/>
              </w:rPr>
              <w:t>/</w:t>
            </w:r>
            <w:r w:rsidRPr="00E06E67">
              <w:rPr>
                <w:sz w:val="16"/>
                <w:szCs w:val="16"/>
              </w:rPr>
              <w:br/>
            </w:r>
            <w:proofErr w:type="gramStart"/>
            <w:r w:rsidRPr="00E06E67">
              <w:rPr>
                <w:sz w:val="16"/>
                <w:szCs w:val="16"/>
              </w:rPr>
              <w:t>и</w:t>
            </w:r>
            <w:proofErr w:type="gramEnd"/>
            <w:r w:rsidRPr="00E06E67">
              <w:rPr>
                <w:sz w:val="16"/>
                <w:szCs w:val="16"/>
              </w:rPr>
              <w:t>сп./кит./</w:t>
            </w:r>
            <w:r w:rsidR="0091288B">
              <w:rPr>
                <w:sz w:val="16"/>
                <w:szCs w:val="16"/>
              </w:rPr>
              <w:br/>
            </w:r>
            <w:r w:rsidRPr="00E06E67">
              <w:rPr>
                <w:sz w:val="16"/>
                <w:szCs w:val="16"/>
              </w:rPr>
              <w:t>рус./фр.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91288B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 xml:space="preserve">англ. </w:t>
            </w:r>
            <w:r w:rsidR="000E0E0E">
              <w:rPr>
                <w:sz w:val="16"/>
                <w:szCs w:val="16"/>
              </w:rPr>
              <w:t>–</w:t>
            </w:r>
            <w:r w:rsidRPr="00E06E67">
              <w:rPr>
                <w:sz w:val="16"/>
                <w:szCs w:val="16"/>
              </w:rPr>
              <w:t xml:space="preserve"> 500, </w:t>
            </w:r>
            <w:r w:rsidR="000E0E0E">
              <w:rPr>
                <w:sz w:val="16"/>
                <w:szCs w:val="16"/>
              </w:rPr>
              <w:br/>
            </w:r>
            <w:r w:rsidRPr="00E06E67">
              <w:rPr>
                <w:sz w:val="16"/>
                <w:szCs w:val="16"/>
              </w:rPr>
              <w:t xml:space="preserve">рус. </w:t>
            </w:r>
            <w:r w:rsidR="000E0E0E">
              <w:rPr>
                <w:sz w:val="16"/>
                <w:szCs w:val="16"/>
              </w:rPr>
              <w:t>–</w:t>
            </w:r>
            <w:r w:rsidR="0091288B">
              <w:rPr>
                <w:sz w:val="16"/>
                <w:szCs w:val="16"/>
              </w:rPr>
              <w:t xml:space="preserve"> </w:t>
            </w:r>
            <w:r w:rsidRPr="00E06E67">
              <w:rPr>
                <w:sz w:val="16"/>
                <w:szCs w:val="16"/>
              </w:rPr>
              <w:t xml:space="preserve">400, </w:t>
            </w:r>
            <w:r w:rsidR="0091288B">
              <w:rPr>
                <w:sz w:val="16"/>
                <w:szCs w:val="16"/>
              </w:rPr>
              <w:br/>
            </w:r>
            <w:r w:rsidRPr="00E06E67">
              <w:rPr>
                <w:sz w:val="16"/>
                <w:szCs w:val="16"/>
              </w:rPr>
              <w:t xml:space="preserve">фр. </w:t>
            </w:r>
            <w:r w:rsidR="000E0E0E">
              <w:rPr>
                <w:sz w:val="16"/>
                <w:szCs w:val="16"/>
              </w:rPr>
              <w:t>–</w:t>
            </w:r>
            <w:r w:rsidRPr="00E06E67">
              <w:rPr>
                <w:sz w:val="16"/>
                <w:szCs w:val="16"/>
              </w:rPr>
              <w:t xml:space="preserve"> 200, </w:t>
            </w:r>
            <w:r w:rsidR="0091288B">
              <w:rPr>
                <w:sz w:val="16"/>
                <w:szCs w:val="16"/>
              </w:rPr>
              <w:br/>
            </w:r>
            <w:r w:rsidRPr="00E06E67">
              <w:rPr>
                <w:sz w:val="16"/>
                <w:szCs w:val="16"/>
              </w:rPr>
              <w:t xml:space="preserve">араб. </w:t>
            </w:r>
            <w:r w:rsidR="000E0E0E">
              <w:rPr>
                <w:sz w:val="16"/>
                <w:szCs w:val="16"/>
              </w:rPr>
              <w:t>–</w:t>
            </w:r>
            <w:r w:rsidRPr="00E06E67">
              <w:rPr>
                <w:sz w:val="16"/>
                <w:szCs w:val="16"/>
              </w:rPr>
              <w:t xml:space="preserve"> 100, </w:t>
            </w:r>
            <w:r w:rsidR="0091288B">
              <w:rPr>
                <w:sz w:val="16"/>
                <w:szCs w:val="16"/>
              </w:rPr>
              <w:br/>
            </w:r>
            <w:r w:rsidRPr="00E06E67">
              <w:rPr>
                <w:sz w:val="16"/>
                <w:szCs w:val="16"/>
              </w:rPr>
              <w:t xml:space="preserve">кит. </w:t>
            </w:r>
            <w:r w:rsidR="000E0E0E">
              <w:rPr>
                <w:sz w:val="16"/>
                <w:szCs w:val="16"/>
              </w:rPr>
              <w:t>–</w:t>
            </w:r>
            <w:r w:rsidR="0091288B">
              <w:rPr>
                <w:sz w:val="16"/>
                <w:szCs w:val="16"/>
              </w:rPr>
              <w:t xml:space="preserve"> </w:t>
            </w:r>
            <w:r w:rsidRPr="00E06E67">
              <w:rPr>
                <w:sz w:val="16"/>
                <w:szCs w:val="16"/>
              </w:rPr>
              <w:t xml:space="preserve">300, </w:t>
            </w:r>
            <w:r w:rsidR="0091288B">
              <w:rPr>
                <w:sz w:val="16"/>
                <w:szCs w:val="16"/>
              </w:rPr>
              <w:br/>
            </w:r>
            <w:r w:rsidRPr="00E06E67">
              <w:rPr>
                <w:sz w:val="16"/>
                <w:szCs w:val="16"/>
              </w:rPr>
              <w:t xml:space="preserve">исп. </w:t>
            </w:r>
            <w:r w:rsidR="000E0E0E">
              <w:rPr>
                <w:sz w:val="16"/>
                <w:szCs w:val="16"/>
              </w:rPr>
              <w:t>–</w:t>
            </w:r>
            <w:r w:rsidRPr="00E06E67">
              <w:rPr>
                <w:sz w:val="16"/>
                <w:szCs w:val="16"/>
              </w:rPr>
              <w:t xml:space="preserve"> 100</w:t>
            </w:r>
          </w:p>
        </w:tc>
      </w:tr>
      <w:tr w:rsidR="004247B0" w:rsidRPr="00E06E67" w:rsidTr="005D4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Тенденции и экон</w:t>
            </w:r>
            <w:r w:rsidRPr="00E06E67">
              <w:rPr>
                <w:sz w:val="16"/>
                <w:szCs w:val="16"/>
              </w:rPr>
              <w:t>о</w:t>
            </w:r>
            <w:r w:rsidRPr="00E06E67">
              <w:rPr>
                <w:sz w:val="16"/>
                <w:szCs w:val="16"/>
              </w:rPr>
              <w:t>мика транспорта, 2016−2017 годы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4247B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 xml:space="preserve">ECE/TRANS/224, </w:t>
            </w:r>
            <w:r w:rsidR="004247B0" w:rsidRPr="004247B0">
              <w:rPr>
                <w:sz w:val="16"/>
                <w:szCs w:val="16"/>
              </w:rPr>
              <w:br/>
            </w:r>
            <w:r w:rsidRPr="00E06E67">
              <w:rPr>
                <w:sz w:val="16"/>
                <w:szCs w:val="16"/>
              </w:rPr>
              <w:t>пункты 20,21/</w:t>
            </w:r>
            <w:r w:rsidR="00270CD2" w:rsidRPr="00270CD2">
              <w:rPr>
                <w:sz w:val="16"/>
                <w:szCs w:val="16"/>
              </w:rPr>
              <w:br/>
            </w:r>
            <w:r w:rsidRPr="00E06E67">
              <w:rPr>
                <w:sz w:val="16"/>
                <w:szCs w:val="16"/>
              </w:rPr>
              <w:t>пункт 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В напеч</w:t>
            </w:r>
            <w:r w:rsidRPr="00E06E67">
              <w:rPr>
                <w:sz w:val="16"/>
                <w:szCs w:val="16"/>
              </w:rPr>
              <w:t>а</w:t>
            </w:r>
            <w:r w:rsidRPr="00E06E67">
              <w:rPr>
                <w:sz w:val="16"/>
                <w:szCs w:val="16"/>
              </w:rPr>
              <w:t>танном в</w:t>
            </w:r>
            <w:r w:rsidRPr="00E06E67">
              <w:rPr>
                <w:sz w:val="16"/>
                <w:szCs w:val="16"/>
              </w:rPr>
              <w:t>и</w:t>
            </w:r>
            <w:r w:rsidRPr="00E06E67">
              <w:rPr>
                <w:sz w:val="16"/>
                <w:szCs w:val="16"/>
              </w:rPr>
              <w:t>де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А</w:t>
            </w:r>
            <w:proofErr w:type="gramStart"/>
            <w:r w:rsidRPr="00E06E67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англ.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рус</w:t>
            </w:r>
            <w:proofErr w:type="gramStart"/>
            <w:r w:rsidRPr="00E06E67">
              <w:rPr>
                <w:sz w:val="16"/>
                <w:szCs w:val="16"/>
              </w:rPr>
              <w:t xml:space="preserve">., </w:t>
            </w:r>
            <w:proofErr w:type="gramEnd"/>
            <w:r w:rsidRPr="00E06E67">
              <w:rPr>
                <w:sz w:val="16"/>
                <w:szCs w:val="16"/>
              </w:rPr>
              <w:t>фр.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 xml:space="preserve">англ. </w:t>
            </w:r>
            <w:r w:rsidR="000E0E0E">
              <w:rPr>
                <w:sz w:val="16"/>
                <w:szCs w:val="16"/>
              </w:rPr>
              <w:t xml:space="preserve">– </w:t>
            </w:r>
            <w:r w:rsidRPr="00E06E67">
              <w:rPr>
                <w:sz w:val="16"/>
                <w:szCs w:val="16"/>
              </w:rPr>
              <w:t xml:space="preserve">200; </w:t>
            </w:r>
            <w:r w:rsidR="0091288B">
              <w:rPr>
                <w:sz w:val="16"/>
                <w:szCs w:val="16"/>
              </w:rPr>
              <w:br/>
            </w:r>
            <w:r w:rsidRPr="00E06E67">
              <w:rPr>
                <w:sz w:val="16"/>
                <w:szCs w:val="16"/>
              </w:rPr>
              <w:t xml:space="preserve">рус. </w:t>
            </w:r>
            <w:r w:rsidR="000E0E0E">
              <w:rPr>
                <w:sz w:val="16"/>
                <w:szCs w:val="16"/>
              </w:rPr>
              <w:t xml:space="preserve">– </w:t>
            </w:r>
            <w:r w:rsidRPr="00E06E67">
              <w:rPr>
                <w:sz w:val="16"/>
                <w:szCs w:val="16"/>
              </w:rPr>
              <w:t xml:space="preserve">100; </w:t>
            </w:r>
            <w:r w:rsidR="0091288B">
              <w:rPr>
                <w:sz w:val="16"/>
                <w:szCs w:val="16"/>
              </w:rPr>
              <w:br/>
            </w:r>
            <w:r w:rsidRPr="00E06E67">
              <w:rPr>
                <w:sz w:val="16"/>
                <w:szCs w:val="16"/>
              </w:rPr>
              <w:t xml:space="preserve">фр. </w:t>
            </w:r>
            <w:r w:rsidR="000E0E0E">
              <w:rPr>
                <w:sz w:val="16"/>
                <w:szCs w:val="16"/>
              </w:rPr>
              <w:t xml:space="preserve">– </w:t>
            </w:r>
            <w:r w:rsidRPr="00E06E67">
              <w:rPr>
                <w:sz w:val="16"/>
                <w:szCs w:val="16"/>
              </w:rPr>
              <w:t>100</w:t>
            </w:r>
          </w:p>
        </w:tc>
      </w:tr>
      <w:tr w:rsidR="004247B0" w:rsidRPr="00E06E67" w:rsidTr="005D4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Европейское согл</w:t>
            </w:r>
            <w:r w:rsidRPr="00E06E67">
              <w:rPr>
                <w:sz w:val="16"/>
                <w:szCs w:val="16"/>
              </w:rPr>
              <w:t>а</w:t>
            </w:r>
            <w:r w:rsidRPr="00E06E67">
              <w:rPr>
                <w:sz w:val="16"/>
                <w:szCs w:val="16"/>
              </w:rPr>
              <w:t>шение о междун</w:t>
            </w:r>
            <w:r w:rsidRPr="00E06E67">
              <w:rPr>
                <w:sz w:val="16"/>
                <w:szCs w:val="16"/>
              </w:rPr>
              <w:t>а</w:t>
            </w:r>
            <w:r w:rsidRPr="00E06E67">
              <w:rPr>
                <w:sz w:val="16"/>
                <w:szCs w:val="16"/>
              </w:rPr>
              <w:t>родной дорожной перевозке опасных грузов (ДОПОГ 2017 года) (том I и том II)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 xml:space="preserve">ECE/TRANS/240, </w:t>
            </w:r>
            <w:r w:rsidR="000E0E0E">
              <w:rPr>
                <w:sz w:val="16"/>
                <w:szCs w:val="16"/>
              </w:rPr>
              <w:br/>
            </w:r>
            <w:r w:rsidRPr="00E06E67">
              <w:rPr>
                <w:sz w:val="16"/>
                <w:szCs w:val="16"/>
              </w:rPr>
              <w:t>пункт 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270CD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В напеч</w:t>
            </w:r>
            <w:r w:rsidRPr="00E06E67">
              <w:rPr>
                <w:sz w:val="16"/>
                <w:szCs w:val="16"/>
              </w:rPr>
              <w:t>а</w:t>
            </w:r>
            <w:r w:rsidRPr="00E06E67">
              <w:rPr>
                <w:sz w:val="16"/>
                <w:szCs w:val="16"/>
              </w:rPr>
              <w:t>танном и электро</w:t>
            </w:r>
            <w:r w:rsidRPr="00E06E67">
              <w:rPr>
                <w:sz w:val="16"/>
                <w:szCs w:val="16"/>
              </w:rPr>
              <w:t>н</w:t>
            </w:r>
            <w:r w:rsidRPr="00E06E67">
              <w:rPr>
                <w:sz w:val="16"/>
                <w:szCs w:val="16"/>
              </w:rPr>
              <w:t xml:space="preserve">ном виде </w:t>
            </w:r>
            <w:r w:rsidR="00270CD2" w:rsidRPr="00270CD2">
              <w:rPr>
                <w:sz w:val="16"/>
                <w:szCs w:val="16"/>
              </w:rPr>
              <w:t>–</w:t>
            </w:r>
            <w:r w:rsidRPr="00E06E67">
              <w:rPr>
                <w:sz w:val="16"/>
                <w:szCs w:val="16"/>
              </w:rPr>
              <w:t xml:space="preserve"> </w:t>
            </w:r>
            <w:r w:rsidRPr="00E06E67">
              <w:rPr>
                <w:sz w:val="16"/>
                <w:szCs w:val="16"/>
                <w:lang w:val="en-US"/>
              </w:rPr>
              <w:t>pdf</w:t>
            </w:r>
            <w:r w:rsidRPr="00E06E67">
              <w:rPr>
                <w:sz w:val="16"/>
                <w:szCs w:val="16"/>
              </w:rPr>
              <w:t xml:space="preserve">, </w:t>
            </w:r>
            <w:r w:rsidRPr="00E06E67">
              <w:rPr>
                <w:sz w:val="16"/>
                <w:szCs w:val="16"/>
                <w:lang w:val="en-US"/>
              </w:rPr>
              <w:t>web</w:t>
            </w:r>
            <w:r w:rsidRPr="00E06E67">
              <w:rPr>
                <w:sz w:val="16"/>
                <w:szCs w:val="16"/>
              </w:rPr>
              <w:t>-</w:t>
            </w:r>
            <w:r w:rsidRPr="00E06E67">
              <w:rPr>
                <w:sz w:val="16"/>
                <w:szCs w:val="16"/>
                <w:lang w:val="en-US"/>
              </w:rPr>
              <w:t>opt</w:t>
            </w:r>
            <w:r w:rsidRPr="00E06E67">
              <w:rPr>
                <w:sz w:val="16"/>
                <w:szCs w:val="16"/>
              </w:rPr>
              <w:t xml:space="preserve">, </w:t>
            </w:r>
            <w:hyperlink r:id="rId15" w:tgtFrame="_blank" w:history="1">
              <w:r w:rsidRPr="00E06E67">
                <w:rPr>
                  <w:rStyle w:val="Hyperlink"/>
                  <w:color w:val="auto"/>
                  <w:sz w:val="16"/>
                  <w:szCs w:val="16"/>
                  <w:u w:val="none"/>
                  <w:lang w:val="en-US"/>
                </w:rPr>
                <w:t>CD</w:t>
              </w:r>
            </w:hyperlink>
            <w:r w:rsidRPr="00E06E67">
              <w:rPr>
                <w:sz w:val="16"/>
                <w:szCs w:val="16"/>
              </w:rPr>
              <w:t>-</w:t>
            </w:r>
            <w:r w:rsidRPr="00E06E67">
              <w:rPr>
                <w:sz w:val="16"/>
                <w:szCs w:val="16"/>
                <w:lang w:val="en-US"/>
              </w:rPr>
              <w:t>Rom</w:t>
            </w:r>
            <w:r w:rsidRPr="00E06E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А</w:t>
            </w:r>
            <w:proofErr w:type="gramStart"/>
            <w:r w:rsidRPr="00E06E67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 xml:space="preserve">том I − 660; </w:t>
            </w:r>
            <w:r w:rsidRPr="00E06E67">
              <w:rPr>
                <w:sz w:val="16"/>
                <w:szCs w:val="16"/>
              </w:rPr>
              <w:br/>
              <w:t>том II − 700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англ. и фр.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рус.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 xml:space="preserve">англ. </w:t>
            </w:r>
            <w:r w:rsidR="000E0E0E">
              <w:rPr>
                <w:sz w:val="16"/>
                <w:szCs w:val="16"/>
              </w:rPr>
              <w:t xml:space="preserve">– </w:t>
            </w:r>
            <w:r w:rsidRPr="00E06E67">
              <w:rPr>
                <w:sz w:val="16"/>
                <w:szCs w:val="16"/>
              </w:rPr>
              <w:t xml:space="preserve">200; </w:t>
            </w:r>
            <w:r w:rsidR="0091288B">
              <w:rPr>
                <w:sz w:val="16"/>
                <w:szCs w:val="16"/>
              </w:rPr>
              <w:br/>
            </w:r>
            <w:r w:rsidRPr="00E06E67">
              <w:rPr>
                <w:sz w:val="16"/>
                <w:szCs w:val="16"/>
              </w:rPr>
              <w:t xml:space="preserve">фр. </w:t>
            </w:r>
            <w:r w:rsidR="000E0E0E">
              <w:rPr>
                <w:sz w:val="16"/>
                <w:szCs w:val="16"/>
              </w:rPr>
              <w:t>–</w:t>
            </w:r>
            <w:r w:rsidRPr="00E06E67">
              <w:rPr>
                <w:sz w:val="16"/>
                <w:szCs w:val="16"/>
              </w:rPr>
              <w:t xml:space="preserve"> 80; </w:t>
            </w:r>
            <w:r w:rsidR="0091288B">
              <w:rPr>
                <w:sz w:val="16"/>
                <w:szCs w:val="16"/>
              </w:rPr>
              <w:br/>
            </w:r>
            <w:r w:rsidRPr="00E06E67">
              <w:rPr>
                <w:sz w:val="16"/>
                <w:szCs w:val="16"/>
              </w:rPr>
              <w:t xml:space="preserve">рус. </w:t>
            </w:r>
            <w:r w:rsidR="000E0E0E">
              <w:rPr>
                <w:sz w:val="16"/>
                <w:szCs w:val="16"/>
              </w:rPr>
              <w:t>–</w:t>
            </w:r>
            <w:r w:rsidRPr="00E06E67">
              <w:rPr>
                <w:sz w:val="16"/>
                <w:szCs w:val="16"/>
              </w:rPr>
              <w:t xml:space="preserve"> 40</w:t>
            </w:r>
          </w:p>
        </w:tc>
      </w:tr>
      <w:tr w:rsidR="004247B0" w:rsidRPr="00E06E67" w:rsidTr="005D4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Европейское согл</w:t>
            </w:r>
            <w:r w:rsidRPr="00E06E67">
              <w:rPr>
                <w:sz w:val="16"/>
                <w:szCs w:val="16"/>
              </w:rPr>
              <w:t>а</w:t>
            </w:r>
            <w:r w:rsidRPr="00E06E67">
              <w:rPr>
                <w:sz w:val="16"/>
                <w:szCs w:val="16"/>
              </w:rPr>
              <w:t>шение о междун</w:t>
            </w:r>
            <w:r w:rsidRPr="00E06E67">
              <w:rPr>
                <w:sz w:val="16"/>
                <w:szCs w:val="16"/>
              </w:rPr>
              <w:t>а</w:t>
            </w:r>
            <w:r w:rsidRPr="00E06E67">
              <w:rPr>
                <w:sz w:val="16"/>
                <w:szCs w:val="16"/>
              </w:rPr>
              <w:t xml:space="preserve">родной перевозке опасных грузов по внутренним водным путям (ВОПОГ </w:t>
            </w:r>
            <w:r w:rsidR="00270CD2" w:rsidRPr="00270CD2">
              <w:rPr>
                <w:sz w:val="16"/>
                <w:szCs w:val="16"/>
              </w:rPr>
              <w:br/>
            </w:r>
            <w:r w:rsidRPr="00E06E67">
              <w:rPr>
                <w:sz w:val="16"/>
                <w:szCs w:val="16"/>
              </w:rPr>
              <w:t>2017 года) (том I и том II)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 xml:space="preserve">ECE/TRANS/240, </w:t>
            </w:r>
            <w:r w:rsidR="000E0E0E">
              <w:rPr>
                <w:sz w:val="16"/>
                <w:szCs w:val="16"/>
              </w:rPr>
              <w:br/>
            </w:r>
            <w:r w:rsidRPr="00E06E67">
              <w:rPr>
                <w:sz w:val="16"/>
                <w:szCs w:val="16"/>
              </w:rPr>
              <w:t>пункт 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270CD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В напеч</w:t>
            </w:r>
            <w:r w:rsidRPr="00E06E67">
              <w:rPr>
                <w:sz w:val="16"/>
                <w:szCs w:val="16"/>
              </w:rPr>
              <w:t>а</w:t>
            </w:r>
            <w:r w:rsidRPr="00E06E67">
              <w:rPr>
                <w:sz w:val="16"/>
                <w:szCs w:val="16"/>
              </w:rPr>
              <w:t>танном и электро</w:t>
            </w:r>
            <w:r w:rsidRPr="00E06E67">
              <w:rPr>
                <w:sz w:val="16"/>
                <w:szCs w:val="16"/>
              </w:rPr>
              <w:t>н</w:t>
            </w:r>
            <w:r w:rsidRPr="00E06E67">
              <w:rPr>
                <w:sz w:val="16"/>
                <w:szCs w:val="16"/>
              </w:rPr>
              <w:t xml:space="preserve">ном виде </w:t>
            </w:r>
            <w:r w:rsidR="00270CD2" w:rsidRPr="00270CD2">
              <w:rPr>
                <w:sz w:val="16"/>
                <w:szCs w:val="16"/>
              </w:rPr>
              <w:t>–</w:t>
            </w:r>
            <w:r w:rsidRPr="00E06E67">
              <w:rPr>
                <w:sz w:val="16"/>
                <w:szCs w:val="16"/>
              </w:rPr>
              <w:t xml:space="preserve"> </w:t>
            </w:r>
            <w:r w:rsidRPr="00E06E67">
              <w:rPr>
                <w:sz w:val="16"/>
                <w:szCs w:val="16"/>
                <w:lang w:val="en-US"/>
              </w:rPr>
              <w:t>pdf</w:t>
            </w:r>
            <w:r w:rsidRPr="00E06E67">
              <w:rPr>
                <w:sz w:val="16"/>
                <w:szCs w:val="16"/>
              </w:rPr>
              <w:t xml:space="preserve">, </w:t>
            </w:r>
            <w:r w:rsidRPr="00E06E67">
              <w:rPr>
                <w:sz w:val="16"/>
                <w:szCs w:val="16"/>
                <w:lang w:val="en-US"/>
              </w:rPr>
              <w:t>web</w:t>
            </w:r>
            <w:r w:rsidRPr="00E06E67">
              <w:rPr>
                <w:sz w:val="16"/>
                <w:szCs w:val="16"/>
              </w:rPr>
              <w:t>-</w:t>
            </w:r>
            <w:r w:rsidRPr="00E06E67">
              <w:rPr>
                <w:sz w:val="16"/>
                <w:szCs w:val="16"/>
                <w:lang w:val="en-US"/>
              </w:rPr>
              <w:t>opt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А</w:t>
            </w:r>
            <w:proofErr w:type="gramStart"/>
            <w:r w:rsidRPr="00E06E67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 xml:space="preserve">том I − 580; </w:t>
            </w:r>
            <w:r w:rsidRPr="00E06E67">
              <w:rPr>
                <w:sz w:val="16"/>
                <w:szCs w:val="16"/>
              </w:rPr>
              <w:br/>
              <w:t>том II − 500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англ. и фр.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рус.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 xml:space="preserve">англ. </w:t>
            </w:r>
            <w:r w:rsidR="000E0E0E">
              <w:rPr>
                <w:sz w:val="16"/>
                <w:szCs w:val="16"/>
              </w:rPr>
              <w:t>–</w:t>
            </w:r>
            <w:r w:rsidR="0091288B">
              <w:rPr>
                <w:sz w:val="16"/>
                <w:szCs w:val="16"/>
              </w:rPr>
              <w:t xml:space="preserve"> </w:t>
            </w:r>
            <w:r w:rsidRPr="00E06E67">
              <w:rPr>
                <w:sz w:val="16"/>
                <w:szCs w:val="16"/>
              </w:rPr>
              <w:t xml:space="preserve">150; </w:t>
            </w:r>
            <w:r w:rsidR="0091288B">
              <w:rPr>
                <w:sz w:val="16"/>
                <w:szCs w:val="16"/>
              </w:rPr>
              <w:br/>
            </w:r>
            <w:r w:rsidRPr="00E06E67">
              <w:rPr>
                <w:sz w:val="16"/>
                <w:szCs w:val="16"/>
              </w:rPr>
              <w:t xml:space="preserve">фр. </w:t>
            </w:r>
            <w:r w:rsidR="000E0E0E">
              <w:rPr>
                <w:sz w:val="16"/>
                <w:szCs w:val="16"/>
              </w:rPr>
              <w:t>–</w:t>
            </w:r>
            <w:r w:rsidRPr="00E06E67">
              <w:rPr>
                <w:sz w:val="16"/>
                <w:szCs w:val="16"/>
              </w:rPr>
              <w:t xml:space="preserve"> 150; </w:t>
            </w:r>
            <w:r w:rsidR="0091288B">
              <w:rPr>
                <w:sz w:val="16"/>
                <w:szCs w:val="16"/>
              </w:rPr>
              <w:br/>
            </w:r>
            <w:r w:rsidRPr="00E06E67">
              <w:rPr>
                <w:sz w:val="16"/>
                <w:szCs w:val="16"/>
              </w:rPr>
              <w:t xml:space="preserve">рус. </w:t>
            </w:r>
            <w:r w:rsidR="000E0E0E">
              <w:rPr>
                <w:sz w:val="16"/>
                <w:szCs w:val="16"/>
              </w:rPr>
              <w:t>–</w:t>
            </w:r>
            <w:r w:rsidRPr="00E06E67">
              <w:rPr>
                <w:sz w:val="16"/>
                <w:szCs w:val="16"/>
              </w:rPr>
              <w:t xml:space="preserve"> 50</w:t>
            </w:r>
          </w:p>
        </w:tc>
      </w:tr>
      <w:tr w:rsidR="004247B0" w:rsidRPr="00E06E67" w:rsidTr="005D4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0E0E0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Рекомендации по перевозке опасных грузов: Типовые правила, двадцатое пересмотренное и</w:t>
            </w:r>
            <w:r w:rsidRPr="00E06E67">
              <w:rPr>
                <w:sz w:val="16"/>
                <w:szCs w:val="16"/>
              </w:rPr>
              <w:t>з</w:t>
            </w:r>
            <w:r w:rsidRPr="00E06E67">
              <w:rPr>
                <w:sz w:val="16"/>
                <w:szCs w:val="16"/>
              </w:rPr>
              <w:t>да</w:t>
            </w:r>
            <w:r w:rsidR="000E0E0E">
              <w:rPr>
                <w:sz w:val="16"/>
                <w:szCs w:val="16"/>
              </w:rPr>
              <w:t>н</w:t>
            </w:r>
            <w:r w:rsidRPr="00E06E67">
              <w:rPr>
                <w:sz w:val="16"/>
                <w:szCs w:val="16"/>
              </w:rPr>
              <w:t>ие, том I и том II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C44853" w:rsidP="000E0E0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left="0"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6" w:tgtFrame="_blank" w:history="1">
              <w:r w:rsidR="00F12D43" w:rsidRPr="00E06E67">
                <w:rPr>
                  <w:rStyle w:val="Hyperlink"/>
                  <w:iCs/>
                  <w:color w:val="auto"/>
                  <w:sz w:val="16"/>
                  <w:szCs w:val="16"/>
                  <w:u w:val="none"/>
                  <w:lang w:val="en-US"/>
                </w:rPr>
                <w:t>E</w:t>
              </w:r>
              <w:r w:rsidR="00F12D43" w:rsidRPr="00E06E67">
                <w:rPr>
                  <w:rStyle w:val="Hyperlink"/>
                  <w:iCs/>
                  <w:color w:val="auto"/>
                  <w:sz w:val="16"/>
                  <w:szCs w:val="16"/>
                  <w:u w:val="none"/>
                </w:rPr>
                <w:t>/</w:t>
              </w:r>
              <w:r w:rsidR="00F12D43" w:rsidRPr="00E06E67">
                <w:rPr>
                  <w:rStyle w:val="Hyperlink"/>
                  <w:iCs/>
                  <w:color w:val="auto"/>
                  <w:sz w:val="16"/>
                  <w:szCs w:val="16"/>
                  <w:u w:val="none"/>
                  <w:lang w:val="en-US"/>
                </w:rPr>
                <w:t>RES</w:t>
              </w:r>
              <w:r w:rsidR="00F12D43" w:rsidRPr="00E06E67">
                <w:rPr>
                  <w:rStyle w:val="Hyperlink"/>
                  <w:iCs/>
                  <w:color w:val="auto"/>
                  <w:sz w:val="16"/>
                  <w:szCs w:val="16"/>
                  <w:u w:val="none"/>
                </w:rPr>
                <w:t>/2013/25</w:t>
              </w:r>
            </w:hyperlink>
            <w:r w:rsidR="00F12D43" w:rsidRPr="00E06E67">
              <w:rPr>
                <w:iCs/>
                <w:sz w:val="16"/>
                <w:szCs w:val="16"/>
              </w:rPr>
              <w:t xml:space="preserve"> </w:t>
            </w:r>
            <w:r w:rsidR="000E0E0E">
              <w:rPr>
                <w:iCs/>
                <w:sz w:val="16"/>
                <w:szCs w:val="16"/>
              </w:rPr>
              <w:br/>
            </w:r>
            <w:r w:rsidR="00F12D43" w:rsidRPr="00E06E67">
              <w:rPr>
                <w:iCs/>
                <w:sz w:val="16"/>
                <w:szCs w:val="16"/>
              </w:rPr>
              <w:t xml:space="preserve">от 25 июля </w:t>
            </w:r>
            <w:r w:rsidR="00270CD2" w:rsidRPr="00270CD2">
              <w:rPr>
                <w:iCs/>
                <w:sz w:val="16"/>
                <w:szCs w:val="16"/>
              </w:rPr>
              <w:br/>
            </w:r>
            <w:r w:rsidR="00F12D43" w:rsidRPr="00E06E67">
              <w:rPr>
                <w:iCs/>
                <w:sz w:val="16"/>
                <w:szCs w:val="16"/>
              </w:rPr>
              <w:t xml:space="preserve">2013 года, раздел </w:t>
            </w:r>
            <w:r w:rsidR="00F12D43" w:rsidRPr="00E06E67">
              <w:rPr>
                <w:iCs/>
                <w:sz w:val="16"/>
                <w:szCs w:val="16"/>
                <w:lang w:val="en-US"/>
              </w:rPr>
              <w:t>A</w:t>
            </w:r>
            <w:r w:rsidR="00F12D43" w:rsidRPr="00E06E67">
              <w:rPr>
                <w:iCs/>
                <w:sz w:val="16"/>
                <w:szCs w:val="16"/>
              </w:rPr>
              <w:t xml:space="preserve">, пункт 2 </w:t>
            </w:r>
            <w:r w:rsidR="00F12D43" w:rsidRPr="00E06E67">
              <w:rPr>
                <w:iCs/>
                <w:sz w:val="16"/>
                <w:szCs w:val="16"/>
                <w:lang w:val="en-US"/>
              </w:rPr>
              <w:t>b</w:t>
            </w:r>
            <w:r w:rsidR="00F12D43" w:rsidRPr="00E06E67">
              <w:rPr>
                <w:iCs/>
                <w:sz w:val="16"/>
                <w:szCs w:val="16"/>
              </w:rPr>
              <w:t xml:space="preserve">) и </w:t>
            </w:r>
            <w:r w:rsidR="00F12D43" w:rsidRPr="00E06E67">
              <w:rPr>
                <w:iCs/>
                <w:sz w:val="16"/>
                <w:szCs w:val="16"/>
                <w:lang w:val="en-US"/>
              </w:rPr>
              <w:t>c</w:t>
            </w:r>
            <w:r w:rsidR="00F12D43" w:rsidRPr="00E06E67">
              <w:rPr>
                <w:iCs/>
                <w:sz w:val="16"/>
                <w:szCs w:val="16"/>
              </w:rPr>
              <w:t>) п</w:t>
            </w:r>
            <w:r w:rsidR="00F12D43" w:rsidRPr="00E06E67">
              <w:rPr>
                <w:iCs/>
                <w:sz w:val="16"/>
                <w:szCs w:val="16"/>
              </w:rPr>
              <w:t>о</w:t>
            </w:r>
            <w:r w:rsidR="00F12D43" w:rsidRPr="00E06E67">
              <w:rPr>
                <w:iCs/>
                <w:sz w:val="16"/>
                <w:szCs w:val="16"/>
              </w:rPr>
              <w:t>станов. части: 2 просит Генеральн</w:t>
            </w:r>
            <w:r w:rsidR="00F12D43" w:rsidRPr="00E06E67">
              <w:rPr>
                <w:iCs/>
                <w:sz w:val="16"/>
                <w:szCs w:val="16"/>
              </w:rPr>
              <w:t>о</w:t>
            </w:r>
            <w:r w:rsidR="00F12D43" w:rsidRPr="00E06E67">
              <w:rPr>
                <w:iCs/>
                <w:sz w:val="16"/>
                <w:szCs w:val="16"/>
              </w:rPr>
              <w:t>го секретаря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270CD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В напеч</w:t>
            </w:r>
            <w:r w:rsidRPr="00E06E67">
              <w:rPr>
                <w:sz w:val="16"/>
                <w:szCs w:val="16"/>
              </w:rPr>
              <w:t>а</w:t>
            </w:r>
            <w:r w:rsidRPr="00E06E67">
              <w:rPr>
                <w:sz w:val="16"/>
                <w:szCs w:val="16"/>
              </w:rPr>
              <w:t>танном и электро</w:t>
            </w:r>
            <w:r w:rsidRPr="00E06E67">
              <w:rPr>
                <w:sz w:val="16"/>
                <w:szCs w:val="16"/>
              </w:rPr>
              <w:t>н</w:t>
            </w:r>
            <w:r w:rsidRPr="00E06E67">
              <w:rPr>
                <w:sz w:val="16"/>
                <w:szCs w:val="16"/>
              </w:rPr>
              <w:t xml:space="preserve">ном виде </w:t>
            </w:r>
            <w:r w:rsidR="00270CD2" w:rsidRPr="00270CD2">
              <w:rPr>
                <w:sz w:val="16"/>
                <w:szCs w:val="16"/>
              </w:rPr>
              <w:t>–</w:t>
            </w:r>
            <w:r w:rsidRPr="00E06E67">
              <w:rPr>
                <w:sz w:val="16"/>
                <w:szCs w:val="16"/>
              </w:rPr>
              <w:t xml:space="preserve"> </w:t>
            </w:r>
            <w:r w:rsidRPr="00E06E67">
              <w:rPr>
                <w:sz w:val="16"/>
                <w:szCs w:val="16"/>
                <w:lang w:val="en-US"/>
              </w:rPr>
              <w:t>pdf</w:t>
            </w:r>
            <w:r w:rsidRPr="00E06E67">
              <w:rPr>
                <w:sz w:val="16"/>
                <w:szCs w:val="16"/>
              </w:rPr>
              <w:t xml:space="preserve">, </w:t>
            </w:r>
            <w:r w:rsidRPr="00E06E67">
              <w:rPr>
                <w:sz w:val="16"/>
                <w:szCs w:val="16"/>
                <w:lang w:val="en-US"/>
              </w:rPr>
              <w:t>web</w:t>
            </w:r>
            <w:r w:rsidRPr="00E06E67">
              <w:rPr>
                <w:sz w:val="16"/>
                <w:szCs w:val="16"/>
              </w:rPr>
              <w:t>-</w:t>
            </w:r>
            <w:r w:rsidRPr="00E06E67">
              <w:rPr>
                <w:sz w:val="16"/>
                <w:szCs w:val="16"/>
                <w:lang w:val="en-US"/>
              </w:rPr>
              <w:t>opt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А</w:t>
            </w:r>
            <w:proofErr w:type="gramStart"/>
            <w:r w:rsidRPr="00E06E67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 xml:space="preserve">том I − 460; </w:t>
            </w:r>
            <w:r w:rsidRPr="00E06E67">
              <w:rPr>
                <w:sz w:val="16"/>
                <w:szCs w:val="16"/>
              </w:rPr>
              <w:br/>
              <w:t>том II:− 450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англ., исп., фр.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араб</w:t>
            </w:r>
            <w:proofErr w:type="gramStart"/>
            <w:r w:rsidRPr="00E06E67">
              <w:rPr>
                <w:sz w:val="16"/>
                <w:szCs w:val="16"/>
              </w:rPr>
              <w:t xml:space="preserve">., </w:t>
            </w:r>
            <w:proofErr w:type="gramEnd"/>
            <w:r w:rsidRPr="00E06E67">
              <w:rPr>
                <w:sz w:val="16"/>
                <w:szCs w:val="16"/>
              </w:rPr>
              <w:t>кит., рус.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0E0E0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 xml:space="preserve">англ. </w:t>
            </w:r>
            <w:r w:rsidR="000E0E0E">
              <w:rPr>
                <w:sz w:val="16"/>
                <w:szCs w:val="16"/>
              </w:rPr>
              <w:t>–</w:t>
            </w:r>
            <w:r w:rsidRPr="00E06E67">
              <w:rPr>
                <w:sz w:val="16"/>
                <w:szCs w:val="16"/>
              </w:rPr>
              <w:t xml:space="preserve">250; </w:t>
            </w:r>
            <w:r w:rsidR="0091288B">
              <w:rPr>
                <w:sz w:val="16"/>
                <w:szCs w:val="16"/>
              </w:rPr>
              <w:br/>
            </w:r>
            <w:r w:rsidRPr="00E06E67">
              <w:rPr>
                <w:sz w:val="16"/>
                <w:szCs w:val="16"/>
              </w:rPr>
              <w:t xml:space="preserve">фр. </w:t>
            </w:r>
            <w:r w:rsidR="000E0E0E">
              <w:rPr>
                <w:sz w:val="16"/>
                <w:szCs w:val="16"/>
              </w:rPr>
              <w:t>–</w:t>
            </w:r>
            <w:r w:rsidR="0091288B">
              <w:rPr>
                <w:sz w:val="16"/>
                <w:szCs w:val="16"/>
              </w:rPr>
              <w:t xml:space="preserve"> </w:t>
            </w:r>
            <w:r w:rsidRPr="00E06E67">
              <w:rPr>
                <w:sz w:val="16"/>
                <w:szCs w:val="16"/>
              </w:rPr>
              <w:t xml:space="preserve">110; </w:t>
            </w:r>
            <w:r w:rsidR="0091288B">
              <w:rPr>
                <w:sz w:val="16"/>
                <w:szCs w:val="16"/>
              </w:rPr>
              <w:br/>
            </w:r>
            <w:r w:rsidRPr="00E06E67">
              <w:rPr>
                <w:sz w:val="16"/>
                <w:szCs w:val="16"/>
              </w:rPr>
              <w:t xml:space="preserve">исп. </w:t>
            </w:r>
            <w:r w:rsidR="000E0E0E">
              <w:rPr>
                <w:sz w:val="16"/>
                <w:szCs w:val="16"/>
              </w:rPr>
              <w:t>–</w:t>
            </w:r>
            <w:r w:rsidR="0091288B">
              <w:rPr>
                <w:sz w:val="16"/>
                <w:szCs w:val="16"/>
              </w:rPr>
              <w:t xml:space="preserve"> </w:t>
            </w:r>
            <w:r w:rsidRPr="00E06E67">
              <w:rPr>
                <w:sz w:val="16"/>
                <w:szCs w:val="16"/>
              </w:rPr>
              <w:t xml:space="preserve">25; </w:t>
            </w:r>
            <w:r w:rsidR="0091288B">
              <w:rPr>
                <w:sz w:val="16"/>
                <w:szCs w:val="16"/>
              </w:rPr>
              <w:br/>
            </w:r>
            <w:r w:rsidRPr="00E06E67">
              <w:rPr>
                <w:sz w:val="16"/>
                <w:szCs w:val="16"/>
              </w:rPr>
              <w:t xml:space="preserve">араб. </w:t>
            </w:r>
            <w:r w:rsidR="000E0E0E">
              <w:rPr>
                <w:sz w:val="16"/>
                <w:szCs w:val="16"/>
              </w:rPr>
              <w:t>–</w:t>
            </w:r>
            <w:r w:rsidR="0091288B">
              <w:rPr>
                <w:sz w:val="16"/>
                <w:szCs w:val="16"/>
              </w:rPr>
              <w:t xml:space="preserve"> </w:t>
            </w:r>
            <w:r w:rsidRPr="00E06E67">
              <w:rPr>
                <w:sz w:val="16"/>
                <w:szCs w:val="16"/>
              </w:rPr>
              <w:t xml:space="preserve">30; </w:t>
            </w:r>
            <w:r w:rsidR="0091288B">
              <w:rPr>
                <w:sz w:val="16"/>
                <w:szCs w:val="16"/>
              </w:rPr>
              <w:br/>
            </w:r>
            <w:r w:rsidRPr="00E06E67">
              <w:rPr>
                <w:sz w:val="16"/>
                <w:szCs w:val="16"/>
              </w:rPr>
              <w:t xml:space="preserve">кит. </w:t>
            </w:r>
            <w:r w:rsidR="000E0E0E">
              <w:rPr>
                <w:sz w:val="16"/>
                <w:szCs w:val="16"/>
              </w:rPr>
              <w:t>–</w:t>
            </w:r>
            <w:r w:rsidR="0091288B">
              <w:rPr>
                <w:sz w:val="16"/>
                <w:szCs w:val="16"/>
              </w:rPr>
              <w:t xml:space="preserve"> </w:t>
            </w:r>
            <w:r w:rsidRPr="00E06E67">
              <w:rPr>
                <w:sz w:val="16"/>
                <w:szCs w:val="16"/>
              </w:rPr>
              <w:t xml:space="preserve">30; </w:t>
            </w:r>
            <w:r w:rsidR="0091288B">
              <w:rPr>
                <w:sz w:val="16"/>
                <w:szCs w:val="16"/>
              </w:rPr>
              <w:br/>
            </w:r>
            <w:r w:rsidRPr="00E06E67">
              <w:rPr>
                <w:sz w:val="16"/>
                <w:szCs w:val="16"/>
              </w:rPr>
              <w:t xml:space="preserve">рус. </w:t>
            </w:r>
            <w:r w:rsidR="000E0E0E">
              <w:rPr>
                <w:sz w:val="16"/>
                <w:szCs w:val="16"/>
              </w:rPr>
              <w:t>–</w:t>
            </w:r>
            <w:r w:rsidR="00430749">
              <w:rPr>
                <w:sz w:val="16"/>
                <w:szCs w:val="16"/>
              </w:rPr>
              <w:t xml:space="preserve"> </w:t>
            </w:r>
            <w:r w:rsidRPr="00E06E67">
              <w:rPr>
                <w:sz w:val="16"/>
                <w:szCs w:val="16"/>
              </w:rPr>
              <w:t>30</w:t>
            </w:r>
          </w:p>
        </w:tc>
      </w:tr>
      <w:tr w:rsidR="004247B0" w:rsidRPr="00E06E67" w:rsidTr="005D4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Рекомендации по перевозке опасных грузов: Руководство по испытаниям и критериям (седьмое пересмотренное и</w:t>
            </w:r>
            <w:r w:rsidRPr="00E06E67">
              <w:rPr>
                <w:sz w:val="16"/>
                <w:szCs w:val="16"/>
              </w:rPr>
              <w:t>з</w:t>
            </w:r>
            <w:r w:rsidRPr="00E06E67">
              <w:rPr>
                <w:sz w:val="16"/>
                <w:szCs w:val="16"/>
              </w:rPr>
              <w:t>дание ИЛИ попра</w:t>
            </w:r>
            <w:r w:rsidRPr="00E06E67">
              <w:rPr>
                <w:sz w:val="16"/>
                <w:szCs w:val="16"/>
              </w:rPr>
              <w:t>в</w:t>
            </w:r>
            <w:r w:rsidRPr="00E06E67">
              <w:rPr>
                <w:sz w:val="16"/>
                <w:szCs w:val="16"/>
              </w:rPr>
              <w:t>ка 1 к шестому п</w:t>
            </w:r>
            <w:r w:rsidRPr="00E06E67">
              <w:rPr>
                <w:sz w:val="16"/>
                <w:szCs w:val="16"/>
              </w:rPr>
              <w:t>е</w:t>
            </w:r>
            <w:r w:rsidRPr="00E06E67">
              <w:rPr>
                <w:sz w:val="16"/>
                <w:szCs w:val="16"/>
              </w:rPr>
              <w:t>ресмотренному и</w:t>
            </w:r>
            <w:r w:rsidRPr="00E06E67">
              <w:rPr>
                <w:sz w:val="16"/>
                <w:szCs w:val="16"/>
              </w:rPr>
              <w:t>з</w:t>
            </w:r>
            <w:r w:rsidRPr="00E06E67">
              <w:rPr>
                <w:sz w:val="16"/>
                <w:szCs w:val="16"/>
              </w:rPr>
              <w:t>данию)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C4485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7" w:tgtFrame="_blank" w:history="1">
              <w:r w:rsidR="00F12D43" w:rsidRPr="00E06E67">
                <w:rPr>
                  <w:rStyle w:val="Hyperlink"/>
                  <w:iCs/>
                  <w:color w:val="auto"/>
                  <w:sz w:val="16"/>
                  <w:szCs w:val="16"/>
                  <w:u w:val="none"/>
                  <w:lang w:val="en-US"/>
                </w:rPr>
                <w:t>E</w:t>
              </w:r>
              <w:r w:rsidR="00F12D43" w:rsidRPr="00E06E67">
                <w:rPr>
                  <w:rStyle w:val="Hyperlink"/>
                  <w:iCs/>
                  <w:color w:val="auto"/>
                  <w:sz w:val="16"/>
                  <w:szCs w:val="16"/>
                  <w:u w:val="none"/>
                </w:rPr>
                <w:t>/</w:t>
              </w:r>
              <w:r w:rsidR="00F12D43" w:rsidRPr="00E06E67">
                <w:rPr>
                  <w:rStyle w:val="Hyperlink"/>
                  <w:iCs/>
                  <w:color w:val="auto"/>
                  <w:sz w:val="16"/>
                  <w:szCs w:val="16"/>
                  <w:u w:val="none"/>
                  <w:lang w:val="en-US"/>
                </w:rPr>
                <w:t>RES</w:t>
              </w:r>
              <w:r w:rsidR="00F12D43" w:rsidRPr="00E06E67">
                <w:rPr>
                  <w:rStyle w:val="Hyperlink"/>
                  <w:iCs/>
                  <w:color w:val="auto"/>
                  <w:sz w:val="16"/>
                  <w:szCs w:val="16"/>
                  <w:u w:val="none"/>
                </w:rPr>
                <w:t>/2013/25</w:t>
              </w:r>
            </w:hyperlink>
            <w:r w:rsidR="00F12D43" w:rsidRPr="00E06E67">
              <w:rPr>
                <w:iCs/>
                <w:sz w:val="16"/>
                <w:szCs w:val="16"/>
              </w:rPr>
              <w:t xml:space="preserve">, </w:t>
            </w:r>
            <w:r w:rsidR="000E0E0E">
              <w:rPr>
                <w:iCs/>
                <w:sz w:val="16"/>
                <w:szCs w:val="16"/>
              </w:rPr>
              <w:br/>
            </w:r>
            <w:r w:rsidR="00F12D43" w:rsidRPr="00E06E67">
              <w:rPr>
                <w:iCs/>
                <w:sz w:val="16"/>
                <w:szCs w:val="16"/>
              </w:rPr>
              <w:t xml:space="preserve">раздел </w:t>
            </w:r>
            <w:r w:rsidR="00F12D43" w:rsidRPr="00E06E67">
              <w:rPr>
                <w:iCs/>
                <w:sz w:val="16"/>
                <w:szCs w:val="16"/>
                <w:lang w:val="en-US"/>
              </w:rPr>
              <w:t>A</w:t>
            </w:r>
            <w:r w:rsidR="00F12D43" w:rsidRPr="00E06E67">
              <w:rPr>
                <w:iCs/>
                <w:sz w:val="16"/>
                <w:szCs w:val="16"/>
              </w:rPr>
              <w:t xml:space="preserve">, пункт 2 </w:t>
            </w:r>
            <w:r w:rsidR="00F12D43" w:rsidRPr="00E06E67">
              <w:rPr>
                <w:iCs/>
                <w:sz w:val="16"/>
                <w:szCs w:val="16"/>
                <w:lang w:val="en-US"/>
              </w:rPr>
              <w:t>b</w:t>
            </w:r>
            <w:r w:rsidR="00F12D43" w:rsidRPr="00E06E67">
              <w:rPr>
                <w:iCs/>
                <w:sz w:val="16"/>
                <w:szCs w:val="16"/>
              </w:rPr>
              <w:t xml:space="preserve">) и </w:t>
            </w:r>
            <w:r w:rsidR="00F12D43" w:rsidRPr="00E06E67">
              <w:rPr>
                <w:iCs/>
                <w:sz w:val="16"/>
                <w:szCs w:val="16"/>
                <w:lang w:val="en-US"/>
              </w:rPr>
              <w:t>c</w:t>
            </w:r>
            <w:r w:rsidR="00F12D43" w:rsidRPr="00E06E67">
              <w:rPr>
                <w:iCs/>
                <w:sz w:val="16"/>
                <w:szCs w:val="16"/>
              </w:rPr>
              <w:t>) постанов. ч</w:t>
            </w:r>
            <w:r w:rsidR="00F12D43" w:rsidRPr="00E06E67">
              <w:rPr>
                <w:iCs/>
                <w:sz w:val="16"/>
                <w:szCs w:val="16"/>
              </w:rPr>
              <w:t>а</w:t>
            </w:r>
            <w:r w:rsidR="00F12D43" w:rsidRPr="00E06E67">
              <w:rPr>
                <w:iCs/>
                <w:sz w:val="16"/>
                <w:szCs w:val="16"/>
              </w:rPr>
              <w:t>сти: 2 просит Ген</w:t>
            </w:r>
            <w:r w:rsidR="00F12D43" w:rsidRPr="00E06E67">
              <w:rPr>
                <w:iCs/>
                <w:sz w:val="16"/>
                <w:szCs w:val="16"/>
              </w:rPr>
              <w:t>е</w:t>
            </w:r>
            <w:r w:rsidR="00F12D43" w:rsidRPr="00E06E67">
              <w:rPr>
                <w:iCs/>
                <w:sz w:val="16"/>
                <w:szCs w:val="16"/>
              </w:rPr>
              <w:t>рального секретаря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270CD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В напеч</w:t>
            </w:r>
            <w:r w:rsidRPr="00E06E67">
              <w:rPr>
                <w:sz w:val="16"/>
                <w:szCs w:val="16"/>
              </w:rPr>
              <w:t>а</w:t>
            </w:r>
            <w:r w:rsidRPr="00E06E67">
              <w:rPr>
                <w:sz w:val="16"/>
                <w:szCs w:val="16"/>
              </w:rPr>
              <w:t>танном и электро</w:t>
            </w:r>
            <w:r w:rsidRPr="00E06E67">
              <w:rPr>
                <w:sz w:val="16"/>
                <w:szCs w:val="16"/>
              </w:rPr>
              <w:t>н</w:t>
            </w:r>
            <w:r w:rsidRPr="00E06E67">
              <w:rPr>
                <w:sz w:val="16"/>
                <w:szCs w:val="16"/>
              </w:rPr>
              <w:t xml:space="preserve">ном виде </w:t>
            </w:r>
            <w:r w:rsidR="00270CD2" w:rsidRPr="00270CD2">
              <w:rPr>
                <w:sz w:val="16"/>
                <w:szCs w:val="16"/>
              </w:rPr>
              <w:t>–</w:t>
            </w:r>
            <w:r w:rsidRPr="00E06E67">
              <w:rPr>
                <w:sz w:val="16"/>
                <w:szCs w:val="16"/>
              </w:rPr>
              <w:t xml:space="preserve"> </w:t>
            </w:r>
            <w:r w:rsidRPr="00E06E67">
              <w:rPr>
                <w:sz w:val="16"/>
                <w:szCs w:val="16"/>
                <w:lang w:val="en-US"/>
              </w:rPr>
              <w:t>pdf</w:t>
            </w:r>
            <w:r w:rsidRPr="00E06E67">
              <w:rPr>
                <w:sz w:val="16"/>
                <w:szCs w:val="16"/>
              </w:rPr>
              <w:t xml:space="preserve">, </w:t>
            </w:r>
            <w:r w:rsidRPr="00E06E67">
              <w:rPr>
                <w:sz w:val="16"/>
                <w:szCs w:val="16"/>
                <w:lang w:val="en-US"/>
              </w:rPr>
              <w:t>web</w:t>
            </w:r>
            <w:r w:rsidRPr="00E06E67">
              <w:rPr>
                <w:sz w:val="16"/>
                <w:szCs w:val="16"/>
              </w:rPr>
              <w:t>-</w:t>
            </w:r>
            <w:r w:rsidRPr="00E06E67">
              <w:rPr>
                <w:sz w:val="16"/>
                <w:szCs w:val="16"/>
                <w:lang w:val="en-US"/>
              </w:rPr>
              <w:t>opt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А</w:t>
            </w:r>
            <w:proofErr w:type="gramStart"/>
            <w:r w:rsidRPr="00E06E67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1 вар</w:t>
            </w:r>
            <w:r w:rsidRPr="00E06E67">
              <w:rPr>
                <w:sz w:val="16"/>
                <w:szCs w:val="16"/>
              </w:rPr>
              <w:t>и</w:t>
            </w:r>
            <w:r w:rsidRPr="00E06E67">
              <w:rPr>
                <w:sz w:val="16"/>
                <w:szCs w:val="16"/>
              </w:rPr>
              <w:t xml:space="preserve">ант − 550, </w:t>
            </w:r>
            <w:r w:rsidRPr="00E06E67">
              <w:rPr>
                <w:sz w:val="16"/>
                <w:szCs w:val="16"/>
              </w:rPr>
              <w:br/>
              <w:t>2 вар</w:t>
            </w:r>
            <w:r w:rsidRPr="00E06E67">
              <w:rPr>
                <w:sz w:val="16"/>
                <w:szCs w:val="16"/>
              </w:rPr>
              <w:t>и</w:t>
            </w:r>
            <w:r w:rsidRPr="00E06E67">
              <w:rPr>
                <w:sz w:val="16"/>
                <w:szCs w:val="16"/>
              </w:rPr>
              <w:t>ант − 60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англ., исп., фр.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араб</w:t>
            </w:r>
            <w:proofErr w:type="gramStart"/>
            <w:r w:rsidRPr="00E06E67">
              <w:rPr>
                <w:sz w:val="16"/>
                <w:szCs w:val="16"/>
              </w:rPr>
              <w:t xml:space="preserve">., </w:t>
            </w:r>
            <w:proofErr w:type="gramEnd"/>
            <w:r w:rsidRPr="00E06E67">
              <w:rPr>
                <w:sz w:val="16"/>
                <w:szCs w:val="16"/>
              </w:rPr>
              <w:t>кит., рус.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 xml:space="preserve">англ. </w:t>
            </w:r>
            <w:r w:rsidR="000E0E0E">
              <w:rPr>
                <w:sz w:val="16"/>
                <w:szCs w:val="16"/>
              </w:rPr>
              <w:t>–</w:t>
            </w:r>
            <w:r w:rsidR="0091288B">
              <w:rPr>
                <w:sz w:val="16"/>
                <w:szCs w:val="16"/>
              </w:rPr>
              <w:t xml:space="preserve"> </w:t>
            </w:r>
            <w:r w:rsidRPr="00E06E67">
              <w:rPr>
                <w:sz w:val="16"/>
                <w:szCs w:val="16"/>
              </w:rPr>
              <w:t xml:space="preserve">250; </w:t>
            </w:r>
            <w:r w:rsidR="0091288B">
              <w:rPr>
                <w:sz w:val="16"/>
                <w:szCs w:val="16"/>
              </w:rPr>
              <w:br/>
            </w:r>
            <w:r w:rsidRPr="00E06E67">
              <w:rPr>
                <w:sz w:val="16"/>
                <w:szCs w:val="16"/>
              </w:rPr>
              <w:t xml:space="preserve">фр. </w:t>
            </w:r>
            <w:r w:rsidR="000E0E0E">
              <w:rPr>
                <w:sz w:val="16"/>
                <w:szCs w:val="16"/>
              </w:rPr>
              <w:t>–</w:t>
            </w:r>
            <w:r w:rsidR="0091288B">
              <w:rPr>
                <w:sz w:val="16"/>
                <w:szCs w:val="16"/>
              </w:rPr>
              <w:t xml:space="preserve"> </w:t>
            </w:r>
            <w:r w:rsidRPr="00E06E67">
              <w:rPr>
                <w:sz w:val="16"/>
                <w:szCs w:val="16"/>
              </w:rPr>
              <w:t xml:space="preserve">110; </w:t>
            </w:r>
            <w:r w:rsidR="0091288B">
              <w:rPr>
                <w:sz w:val="16"/>
                <w:szCs w:val="16"/>
              </w:rPr>
              <w:br/>
            </w:r>
            <w:r w:rsidRPr="00E06E67">
              <w:rPr>
                <w:sz w:val="16"/>
                <w:szCs w:val="16"/>
              </w:rPr>
              <w:t xml:space="preserve">исп. </w:t>
            </w:r>
            <w:r w:rsidR="000E0E0E">
              <w:rPr>
                <w:sz w:val="16"/>
                <w:szCs w:val="16"/>
              </w:rPr>
              <w:t>–</w:t>
            </w:r>
            <w:r w:rsidR="0091288B">
              <w:rPr>
                <w:sz w:val="16"/>
                <w:szCs w:val="16"/>
              </w:rPr>
              <w:t xml:space="preserve"> </w:t>
            </w:r>
            <w:r w:rsidRPr="00E06E67">
              <w:rPr>
                <w:sz w:val="16"/>
                <w:szCs w:val="16"/>
              </w:rPr>
              <w:t xml:space="preserve">25; </w:t>
            </w:r>
            <w:r w:rsidR="0091288B">
              <w:rPr>
                <w:sz w:val="16"/>
                <w:szCs w:val="16"/>
              </w:rPr>
              <w:br/>
            </w:r>
            <w:r w:rsidRPr="00E06E67">
              <w:rPr>
                <w:sz w:val="16"/>
                <w:szCs w:val="16"/>
              </w:rPr>
              <w:t xml:space="preserve">араб. </w:t>
            </w:r>
            <w:r w:rsidR="000E0E0E">
              <w:rPr>
                <w:sz w:val="16"/>
                <w:szCs w:val="16"/>
              </w:rPr>
              <w:t>–</w:t>
            </w:r>
            <w:r w:rsidR="0091288B">
              <w:rPr>
                <w:sz w:val="16"/>
                <w:szCs w:val="16"/>
              </w:rPr>
              <w:t xml:space="preserve"> </w:t>
            </w:r>
            <w:r w:rsidRPr="00E06E67">
              <w:rPr>
                <w:sz w:val="16"/>
                <w:szCs w:val="16"/>
              </w:rPr>
              <w:t xml:space="preserve">30; </w:t>
            </w:r>
            <w:r w:rsidR="0091288B">
              <w:rPr>
                <w:sz w:val="16"/>
                <w:szCs w:val="16"/>
              </w:rPr>
              <w:br/>
            </w:r>
            <w:r w:rsidRPr="00E06E67">
              <w:rPr>
                <w:sz w:val="16"/>
                <w:szCs w:val="16"/>
              </w:rPr>
              <w:t xml:space="preserve">кит. </w:t>
            </w:r>
            <w:r w:rsidR="000E0E0E">
              <w:rPr>
                <w:sz w:val="16"/>
                <w:szCs w:val="16"/>
              </w:rPr>
              <w:t>–</w:t>
            </w:r>
            <w:r w:rsidR="0091288B">
              <w:rPr>
                <w:sz w:val="16"/>
                <w:szCs w:val="16"/>
              </w:rPr>
              <w:t xml:space="preserve"> </w:t>
            </w:r>
            <w:r w:rsidRPr="00E06E67">
              <w:rPr>
                <w:sz w:val="16"/>
                <w:szCs w:val="16"/>
              </w:rPr>
              <w:t xml:space="preserve">30; </w:t>
            </w:r>
            <w:r w:rsidR="0091288B">
              <w:rPr>
                <w:sz w:val="16"/>
                <w:szCs w:val="16"/>
              </w:rPr>
              <w:br/>
            </w:r>
            <w:r w:rsidRPr="00E06E67">
              <w:rPr>
                <w:sz w:val="16"/>
                <w:szCs w:val="16"/>
              </w:rPr>
              <w:t xml:space="preserve">рус. </w:t>
            </w:r>
            <w:r w:rsidR="000E0E0E">
              <w:rPr>
                <w:sz w:val="16"/>
                <w:szCs w:val="16"/>
              </w:rPr>
              <w:t>–</w:t>
            </w:r>
            <w:r w:rsidR="0091288B">
              <w:rPr>
                <w:sz w:val="16"/>
                <w:szCs w:val="16"/>
              </w:rPr>
              <w:t xml:space="preserve"> </w:t>
            </w:r>
            <w:r w:rsidRPr="00E06E67">
              <w:rPr>
                <w:sz w:val="16"/>
                <w:szCs w:val="16"/>
              </w:rPr>
              <w:t>30</w:t>
            </w:r>
          </w:p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247B0" w:rsidRPr="00E06E67" w:rsidTr="005D4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270CD2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3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Согласованная на глобальном уровне система классиф</w:t>
            </w:r>
            <w:r w:rsidRPr="00E06E67">
              <w:rPr>
                <w:sz w:val="16"/>
                <w:szCs w:val="16"/>
              </w:rPr>
              <w:t>и</w:t>
            </w:r>
            <w:r w:rsidRPr="00E06E67">
              <w:rPr>
                <w:sz w:val="16"/>
                <w:szCs w:val="16"/>
              </w:rPr>
              <w:t>кации опасности и маркировки хим</w:t>
            </w:r>
            <w:r w:rsidRPr="00E06E67">
              <w:rPr>
                <w:sz w:val="16"/>
                <w:szCs w:val="16"/>
              </w:rPr>
              <w:t>и</w:t>
            </w:r>
            <w:r w:rsidRPr="00E06E67">
              <w:rPr>
                <w:sz w:val="16"/>
                <w:szCs w:val="16"/>
              </w:rPr>
              <w:t>ческой продукции (СГС), седьмое п</w:t>
            </w:r>
            <w:r w:rsidRPr="00E06E67">
              <w:rPr>
                <w:sz w:val="16"/>
                <w:szCs w:val="16"/>
              </w:rPr>
              <w:t>е</w:t>
            </w:r>
            <w:r w:rsidRPr="00E06E67">
              <w:rPr>
                <w:sz w:val="16"/>
                <w:szCs w:val="16"/>
              </w:rPr>
              <w:t>ресмотренное изд</w:t>
            </w:r>
            <w:r w:rsidRPr="00E06E67">
              <w:rPr>
                <w:sz w:val="16"/>
                <w:szCs w:val="16"/>
              </w:rPr>
              <w:t>а</w:t>
            </w:r>
            <w:r w:rsidRPr="00E06E67">
              <w:rPr>
                <w:sz w:val="16"/>
                <w:szCs w:val="16"/>
              </w:rPr>
              <w:t>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ЭКОСОС</w:t>
            </w:r>
            <w:hyperlink r:id="rId18" w:tgtFrame="_blank" w:history="1">
              <w:r w:rsidRPr="00E06E67">
                <w:rPr>
                  <w:rStyle w:val="Hyperlink"/>
                  <w:iCs/>
                  <w:color w:val="auto"/>
                  <w:sz w:val="16"/>
                  <w:szCs w:val="16"/>
                  <w:u w:val="none"/>
                  <w:lang w:val="en-US"/>
                </w:rPr>
                <w:t>E</w:t>
              </w:r>
              <w:r w:rsidRPr="00E06E67">
                <w:rPr>
                  <w:rStyle w:val="Hyperlink"/>
                  <w:iCs/>
                  <w:color w:val="auto"/>
                  <w:sz w:val="16"/>
                  <w:szCs w:val="16"/>
                  <w:u w:val="none"/>
                </w:rPr>
                <w:t>/</w:t>
              </w:r>
              <w:r w:rsidRPr="00E06E67">
                <w:rPr>
                  <w:rStyle w:val="Hyperlink"/>
                  <w:iCs/>
                  <w:color w:val="auto"/>
                  <w:sz w:val="16"/>
                  <w:szCs w:val="16"/>
                  <w:u w:val="none"/>
                  <w:lang w:val="en-US"/>
                </w:rPr>
                <w:t>RES</w:t>
              </w:r>
              <w:r w:rsidRPr="00E06E67">
                <w:rPr>
                  <w:rStyle w:val="Hyperlink"/>
                  <w:iCs/>
                  <w:color w:val="auto"/>
                  <w:sz w:val="16"/>
                  <w:szCs w:val="16"/>
                  <w:u w:val="none"/>
                </w:rPr>
                <w:t>/</w:t>
              </w:r>
              <w:r w:rsidR="00430749">
                <w:rPr>
                  <w:rStyle w:val="Hyperlink"/>
                  <w:iCs/>
                  <w:color w:val="auto"/>
                  <w:sz w:val="16"/>
                  <w:szCs w:val="16"/>
                  <w:u w:val="none"/>
                </w:rPr>
                <w:br/>
              </w:r>
              <w:r w:rsidRPr="00E06E67">
                <w:rPr>
                  <w:rStyle w:val="Hyperlink"/>
                  <w:iCs/>
                  <w:color w:val="auto"/>
                  <w:sz w:val="16"/>
                  <w:szCs w:val="16"/>
                  <w:u w:val="none"/>
                </w:rPr>
                <w:t>2013/25</w:t>
              </w:r>
            </w:hyperlink>
            <w:r w:rsidRPr="00E06E67">
              <w:rPr>
                <w:iCs/>
                <w:sz w:val="16"/>
                <w:szCs w:val="16"/>
              </w:rPr>
              <w:t xml:space="preserve">, раздел В, пункт 3 </w:t>
            </w:r>
            <w:r w:rsidRPr="00E06E67">
              <w:rPr>
                <w:iCs/>
                <w:sz w:val="16"/>
                <w:szCs w:val="16"/>
                <w:lang w:val="en-US"/>
              </w:rPr>
              <w:t>b</w:t>
            </w:r>
            <w:r w:rsidRPr="00E06E67">
              <w:rPr>
                <w:iCs/>
                <w:sz w:val="16"/>
                <w:szCs w:val="16"/>
              </w:rPr>
              <w:t>) постанов</w:t>
            </w:r>
            <w:proofErr w:type="gramStart"/>
            <w:r w:rsidRPr="00E06E67">
              <w:rPr>
                <w:iCs/>
                <w:sz w:val="16"/>
                <w:szCs w:val="16"/>
              </w:rPr>
              <w:t>.</w:t>
            </w:r>
            <w:proofErr w:type="gramEnd"/>
            <w:r w:rsidRPr="00E06E67">
              <w:rPr>
                <w:iCs/>
                <w:sz w:val="16"/>
                <w:szCs w:val="16"/>
              </w:rPr>
              <w:t xml:space="preserve"> </w:t>
            </w:r>
            <w:proofErr w:type="gramStart"/>
            <w:r w:rsidRPr="00E06E67">
              <w:rPr>
                <w:iCs/>
                <w:sz w:val="16"/>
                <w:szCs w:val="16"/>
              </w:rPr>
              <w:t>ч</w:t>
            </w:r>
            <w:proofErr w:type="gramEnd"/>
            <w:r w:rsidRPr="00E06E67">
              <w:rPr>
                <w:iCs/>
                <w:sz w:val="16"/>
                <w:szCs w:val="16"/>
              </w:rPr>
              <w:t>асти: 3 просит Г</w:t>
            </w:r>
            <w:r w:rsidRPr="00E06E67">
              <w:rPr>
                <w:iCs/>
                <w:sz w:val="16"/>
                <w:szCs w:val="16"/>
              </w:rPr>
              <w:t>е</w:t>
            </w:r>
            <w:r w:rsidRPr="00E06E67">
              <w:rPr>
                <w:iCs/>
                <w:sz w:val="16"/>
                <w:szCs w:val="16"/>
              </w:rPr>
              <w:t>нерального секрет</w:t>
            </w:r>
            <w:r w:rsidRPr="00E06E67">
              <w:rPr>
                <w:iCs/>
                <w:sz w:val="16"/>
                <w:szCs w:val="16"/>
              </w:rPr>
              <w:t>а</w:t>
            </w:r>
            <w:r w:rsidRPr="00E06E67">
              <w:rPr>
                <w:iCs/>
                <w:sz w:val="16"/>
                <w:szCs w:val="16"/>
              </w:rPr>
              <w:t>ря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270CD2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В напеч</w:t>
            </w:r>
            <w:r w:rsidRPr="00E06E67">
              <w:rPr>
                <w:sz w:val="16"/>
                <w:szCs w:val="16"/>
              </w:rPr>
              <w:t>а</w:t>
            </w:r>
            <w:r w:rsidRPr="00E06E67">
              <w:rPr>
                <w:sz w:val="16"/>
                <w:szCs w:val="16"/>
              </w:rPr>
              <w:t>танном и электро</w:t>
            </w:r>
            <w:r w:rsidRPr="00E06E67">
              <w:rPr>
                <w:sz w:val="16"/>
                <w:szCs w:val="16"/>
              </w:rPr>
              <w:t>н</w:t>
            </w:r>
            <w:r w:rsidRPr="00E06E67">
              <w:rPr>
                <w:sz w:val="16"/>
                <w:szCs w:val="16"/>
              </w:rPr>
              <w:t xml:space="preserve">ном виде </w:t>
            </w:r>
            <w:r w:rsidR="00270CD2" w:rsidRPr="00270CD2">
              <w:rPr>
                <w:sz w:val="16"/>
                <w:szCs w:val="16"/>
              </w:rPr>
              <w:t>–</w:t>
            </w:r>
            <w:r w:rsidRPr="00E06E67">
              <w:rPr>
                <w:sz w:val="16"/>
                <w:szCs w:val="16"/>
              </w:rPr>
              <w:t xml:space="preserve"> </w:t>
            </w:r>
            <w:r w:rsidRPr="00E06E67">
              <w:rPr>
                <w:sz w:val="16"/>
                <w:szCs w:val="16"/>
                <w:lang w:val="en-US"/>
              </w:rPr>
              <w:t>pdf</w:t>
            </w:r>
            <w:r w:rsidRPr="00E06E67">
              <w:rPr>
                <w:sz w:val="16"/>
                <w:szCs w:val="16"/>
              </w:rPr>
              <w:t xml:space="preserve">, </w:t>
            </w:r>
            <w:r w:rsidRPr="00E06E67">
              <w:rPr>
                <w:sz w:val="16"/>
                <w:szCs w:val="16"/>
                <w:lang w:val="en-US"/>
              </w:rPr>
              <w:t>web</w:t>
            </w:r>
            <w:r w:rsidRPr="00E06E67">
              <w:rPr>
                <w:sz w:val="16"/>
                <w:szCs w:val="16"/>
              </w:rPr>
              <w:t>-</w:t>
            </w:r>
            <w:r w:rsidRPr="00E06E67">
              <w:rPr>
                <w:sz w:val="16"/>
                <w:szCs w:val="16"/>
                <w:lang w:val="en-US"/>
              </w:rPr>
              <w:t>opt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А</w:t>
            </w:r>
            <w:proofErr w:type="gramStart"/>
            <w:r w:rsidRPr="00E06E67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англ., исп., фр.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араб</w:t>
            </w:r>
            <w:proofErr w:type="gramStart"/>
            <w:r w:rsidRPr="00E06E67">
              <w:rPr>
                <w:sz w:val="16"/>
                <w:szCs w:val="16"/>
              </w:rPr>
              <w:t xml:space="preserve">., </w:t>
            </w:r>
            <w:proofErr w:type="gramEnd"/>
            <w:r w:rsidRPr="00E06E67">
              <w:rPr>
                <w:sz w:val="16"/>
                <w:szCs w:val="16"/>
              </w:rPr>
              <w:t>кит., рус.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 xml:space="preserve">англ. </w:t>
            </w:r>
            <w:r w:rsidR="000E0E0E">
              <w:rPr>
                <w:sz w:val="16"/>
                <w:szCs w:val="16"/>
              </w:rPr>
              <w:t>–</w:t>
            </w:r>
            <w:r w:rsidR="0091288B">
              <w:rPr>
                <w:sz w:val="16"/>
                <w:szCs w:val="16"/>
              </w:rPr>
              <w:t xml:space="preserve"> </w:t>
            </w:r>
            <w:r w:rsidRPr="00E06E67">
              <w:rPr>
                <w:sz w:val="16"/>
                <w:szCs w:val="16"/>
              </w:rPr>
              <w:t xml:space="preserve">250; </w:t>
            </w:r>
            <w:r w:rsidR="0091288B">
              <w:rPr>
                <w:sz w:val="16"/>
                <w:szCs w:val="16"/>
              </w:rPr>
              <w:br/>
            </w:r>
            <w:r w:rsidRPr="00E06E67">
              <w:rPr>
                <w:sz w:val="16"/>
                <w:szCs w:val="16"/>
              </w:rPr>
              <w:t xml:space="preserve">фр. </w:t>
            </w:r>
            <w:r w:rsidR="000E0E0E">
              <w:rPr>
                <w:sz w:val="16"/>
                <w:szCs w:val="16"/>
              </w:rPr>
              <w:t>–</w:t>
            </w:r>
            <w:r w:rsidRPr="00E06E67">
              <w:rPr>
                <w:sz w:val="16"/>
                <w:szCs w:val="16"/>
              </w:rPr>
              <w:t xml:space="preserve"> 60; </w:t>
            </w:r>
            <w:r w:rsidR="0091288B">
              <w:rPr>
                <w:sz w:val="16"/>
                <w:szCs w:val="16"/>
              </w:rPr>
              <w:br/>
            </w:r>
            <w:r w:rsidRPr="00E06E67">
              <w:rPr>
                <w:sz w:val="16"/>
                <w:szCs w:val="16"/>
              </w:rPr>
              <w:t xml:space="preserve">исп. </w:t>
            </w:r>
            <w:r w:rsidR="000E0E0E">
              <w:rPr>
                <w:sz w:val="16"/>
                <w:szCs w:val="16"/>
              </w:rPr>
              <w:t>–</w:t>
            </w:r>
            <w:r w:rsidRPr="00E06E67">
              <w:rPr>
                <w:sz w:val="16"/>
                <w:szCs w:val="16"/>
              </w:rPr>
              <w:t xml:space="preserve"> 45; </w:t>
            </w:r>
            <w:r w:rsidR="0091288B">
              <w:rPr>
                <w:sz w:val="16"/>
                <w:szCs w:val="16"/>
              </w:rPr>
              <w:br/>
            </w:r>
            <w:r w:rsidRPr="00E06E67">
              <w:rPr>
                <w:sz w:val="16"/>
                <w:szCs w:val="16"/>
              </w:rPr>
              <w:t xml:space="preserve">араб. </w:t>
            </w:r>
            <w:r w:rsidR="000E0E0E">
              <w:rPr>
                <w:sz w:val="16"/>
                <w:szCs w:val="16"/>
              </w:rPr>
              <w:t>–</w:t>
            </w:r>
            <w:r w:rsidRPr="00E06E67">
              <w:rPr>
                <w:sz w:val="16"/>
                <w:szCs w:val="16"/>
              </w:rPr>
              <w:t xml:space="preserve"> 15; </w:t>
            </w:r>
            <w:r w:rsidR="0091288B">
              <w:rPr>
                <w:sz w:val="16"/>
                <w:szCs w:val="16"/>
              </w:rPr>
              <w:br/>
            </w:r>
            <w:r w:rsidRPr="00E06E67">
              <w:rPr>
                <w:sz w:val="16"/>
                <w:szCs w:val="16"/>
              </w:rPr>
              <w:t xml:space="preserve">кит. </w:t>
            </w:r>
            <w:r w:rsidR="000E0E0E">
              <w:rPr>
                <w:sz w:val="16"/>
                <w:szCs w:val="16"/>
              </w:rPr>
              <w:t>–</w:t>
            </w:r>
            <w:r w:rsidR="0091288B">
              <w:rPr>
                <w:sz w:val="16"/>
                <w:szCs w:val="16"/>
              </w:rPr>
              <w:t xml:space="preserve"> </w:t>
            </w:r>
            <w:r w:rsidRPr="00E06E67">
              <w:rPr>
                <w:sz w:val="16"/>
                <w:szCs w:val="16"/>
              </w:rPr>
              <w:t xml:space="preserve">30; </w:t>
            </w:r>
            <w:r w:rsidR="0091288B">
              <w:rPr>
                <w:sz w:val="16"/>
                <w:szCs w:val="16"/>
              </w:rPr>
              <w:br/>
            </w:r>
            <w:r w:rsidRPr="00E06E67">
              <w:rPr>
                <w:sz w:val="16"/>
                <w:szCs w:val="16"/>
              </w:rPr>
              <w:t xml:space="preserve">рус. </w:t>
            </w:r>
            <w:r w:rsidR="000E0E0E">
              <w:rPr>
                <w:sz w:val="16"/>
                <w:szCs w:val="16"/>
              </w:rPr>
              <w:t xml:space="preserve">– </w:t>
            </w:r>
            <w:r w:rsidRPr="00E06E67">
              <w:rPr>
                <w:sz w:val="16"/>
                <w:szCs w:val="16"/>
              </w:rPr>
              <w:t>30</w:t>
            </w:r>
          </w:p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247B0" w:rsidRPr="00E06E67" w:rsidTr="005D4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0E0E0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Соглашение о ме</w:t>
            </w:r>
            <w:r w:rsidRPr="00E06E67">
              <w:rPr>
                <w:sz w:val="16"/>
                <w:szCs w:val="16"/>
              </w:rPr>
              <w:t>ж</w:t>
            </w:r>
            <w:r w:rsidRPr="00E06E67">
              <w:rPr>
                <w:sz w:val="16"/>
                <w:szCs w:val="16"/>
              </w:rPr>
              <w:t>дународных пер</w:t>
            </w:r>
            <w:r w:rsidRPr="00E06E67">
              <w:rPr>
                <w:sz w:val="16"/>
                <w:szCs w:val="16"/>
              </w:rPr>
              <w:t>е</w:t>
            </w:r>
            <w:r w:rsidRPr="00E06E67">
              <w:rPr>
                <w:sz w:val="16"/>
                <w:szCs w:val="16"/>
              </w:rPr>
              <w:t>возках скоропорт</w:t>
            </w:r>
            <w:r w:rsidRPr="00E06E67">
              <w:rPr>
                <w:sz w:val="16"/>
                <w:szCs w:val="16"/>
              </w:rPr>
              <w:t>я</w:t>
            </w:r>
            <w:r w:rsidRPr="00E06E67">
              <w:rPr>
                <w:sz w:val="16"/>
                <w:szCs w:val="16"/>
              </w:rPr>
              <w:t>щихся пищевых продуктов и о сп</w:t>
            </w:r>
            <w:r w:rsidRPr="00E06E67">
              <w:rPr>
                <w:sz w:val="16"/>
                <w:szCs w:val="16"/>
              </w:rPr>
              <w:t>е</w:t>
            </w:r>
            <w:r w:rsidRPr="00E06E67">
              <w:rPr>
                <w:sz w:val="16"/>
                <w:szCs w:val="16"/>
              </w:rPr>
              <w:t>циальных тран</w:t>
            </w:r>
            <w:r w:rsidRPr="00E06E67">
              <w:rPr>
                <w:sz w:val="16"/>
                <w:szCs w:val="16"/>
              </w:rPr>
              <w:t>с</w:t>
            </w:r>
            <w:r w:rsidRPr="00E06E67">
              <w:rPr>
                <w:sz w:val="16"/>
                <w:szCs w:val="16"/>
              </w:rPr>
              <w:t>портных средствах, предназначенных для этих перевозок (СПС)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ECE/TRANS/</w:t>
            </w:r>
            <w:r w:rsidR="00270CD2" w:rsidRPr="00270CD2">
              <w:rPr>
                <w:sz w:val="16"/>
                <w:szCs w:val="16"/>
              </w:rPr>
              <w:br/>
            </w:r>
            <w:r w:rsidRPr="00E06E67">
              <w:rPr>
                <w:sz w:val="16"/>
                <w:szCs w:val="16"/>
              </w:rPr>
              <w:t>2014/26, подпр</w:t>
            </w:r>
            <w:r w:rsidRPr="00E06E67">
              <w:rPr>
                <w:sz w:val="16"/>
                <w:szCs w:val="16"/>
              </w:rPr>
              <w:t>о</w:t>
            </w:r>
            <w:r w:rsidRPr="00E06E67">
              <w:rPr>
                <w:sz w:val="16"/>
                <w:szCs w:val="16"/>
              </w:rPr>
              <w:t>грам</w:t>
            </w:r>
            <w:r w:rsidR="000E0E0E">
              <w:rPr>
                <w:sz w:val="16"/>
                <w:szCs w:val="16"/>
              </w:rPr>
              <w:t xml:space="preserve">ма </w:t>
            </w:r>
            <w:r w:rsidRPr="00E06E67">
              <w:rPr>
                <w:sz w:val="16"/>
                <w:szCs w:val="16"/>
              </w:rPr>
              <w:t>02.11, 1 a)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В напеч</w:t>
            </w:r>
            <w:r w:rsidRPr="00E06E67">
              <w:rPr>
                <w:sz w:val="16"/>
                <w:szCs w:val="16"/>
              </w:rPr>
              <w:t>а</w:t>
            </w:r>
            <w:r w:rsidRPr="00E06E67">
              <w:rPr>
                <w:sz w:val="16"/>
                <w:szCs w:val="16"/>
              </w:rPr>
              <w:t>танном в</w:t>
            </w:r>
            <w:r w:rsidRPr="00E06E67">
              <w:rPr>
                <w:sz w:val="16"/>
                <w:szCs w:val="16"/>
              </w:rPr>
              <w:t>и</w:t>
            </w:r>
            <w:r w:rsidRPr="00E06E67">
              <w:rPr>
                <w:sz w:val="16"/>
                <w:szCs w:val="16"/>
              </w:rPr>
              <w:t>де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А</w:t>
            </w:r>
            <w:proofErr w:type="gramStart"/>
            <w:r w:rsidRPr="00E06E67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англ., фр.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рус. - 250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 xml:space="preserve">англ. </w:t>
            </w:r>
            <w:r w:rsidR="000E0E0E">
              <w:rPr>
                <w:sz w:val="16"/>
                <w:szCs w:val="16"/>
              </w:rPr>
              <w:t>–</w:t>
            </w:r>
            <w:r w:rsidRPr="00E06E67">
              <w:rPr>
                <w:sz w:val="16"/>
                <w:szCs w:val="16"/>
              </w:rPr>
              <w:t xml:space="preserve">200; </w:t>
            </w:r>
            <w:r w:rsidR="000E0E0E">
              <w:rPr>
                <w:sz w:val="16"/>
                <w:szCs w:val="16"/>
              </w:rPr>
              <w:br/>
            </w:r>
            <w:r w:rsidRPr="00E06E67">
              <w:rPr>
                <w:sz w:val="16"/>
                <w:szCs w:val="16"/>
              </w:rPr>
              <w:t xml:space="preserve">рус. </w:t>
            </w:r>
            <w:r w:rsidR="000E0E0E">
              <w:rPr>
                <w:sz w:val="16"/>
                <w:szCs w:val="16"/>
              </w:rPr>
              <w:t>–</w:t>
            </w:r>
            <w:r w:rsidRPr="00E06E67">
              <w:rPr>
                <w:sz w:val="16"/>
                <w:szCs w:val="16"/>
              </w:rPr>
              <w:t xml:space="preserve"> 100; </w:t>
            </w:r>
            <w:r w:rsidR="000E0E0E">
              <w:rPr>
                <w:sz w:val="16"/>
                <w:szCs w:val="16"/>
              </w:rPr>
              <w:br/>
            </w:r>
            <w:r w:rsidRPr="00E06E67">
              <w:rPr>
                <w:sz w:val="16"/>
                <w:szCs w:val="16"/>
              </w:rPr>
              <w:t xml:space="preserve">фр. </w:t>
            </w:r>
            <w:r w:rsidR="000E0E0E">
              <w:rPr>
                <w:sz w:val="16"/>
                <w:szCs w:val="16"/>
              </w:rPr>
              <w:t>–</w:t>
            </w:r>
            <w:r w:rsidRPr="00E06E67">
              <w:rPr>
                <w:sz w:val="16"/>
                <w:szCs w:val="16"/>
              </w:rPr>
              <w:t xml:space="preserve"> 100 </w:t>
            </w:r>
          </w:p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247B0" w:rsidRPr="00E06E67" w:rsidTr="005D4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Всемирный форум для согласования правил в области транспортных средств (WP.29). Методы работы, п</w:t>
            </w:r>
            <w:r w:rsidRPr="00E06E67">
              <w:rPr>
                <w:sz w:val="16"/>
                <w:szCs w:val="16"/>
              </w:rPr>
              <w:t>о</w:t>
            </w:r>
            <w:r w:rsidRPr="00E06E67">
              <w:rPr>
                <w:sz w:val="16"/>
                <w:szCs w:val="16"/>
              </w:rPr>
              <w:t>рядок присоедин</w:t>
            </w:r>
            <w:r w:rsidRPr="00E06E67">
              <w:rPr>
                <w:sz w:val="16"/>
                <w:szCs w:val="16"/>
              </w:rPr>
              <w:t>е</w:t>
            </w:r>
            <w:r w:rsidRPr="00E06E67">
              <w:rPr>
                <w:sz w:val="16"/>
                <w:szCs w:val="16"/>
              </w:rPr>
              <w:t xml:space="preserve">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ECE/TRANS/</w:t>
            </w:r>
            <w:r w:rsidR="00270CD2" w:rsidRPr="00270CD2">
              <w:rPr>
                <w:sz w:val="16"/>
                <w:szCs w:val="16"/>
              </w:rPr>
              <w:br/>
            </w:r>
            <w:r w:rsidRPr="00E06E67">
              <w:rPr>
                <w:sz w:val="16"/>
                <w:szCs w:val="16"/>
              </w:rPr>
              <w:t xml:space="preserve">WP.29/1110, </w:t>
            </w:r>
            <w:r w:rsidR="00270CD2" w:rsidRPr="00270CD2">
              <w:rPr>
                <w:sz w:val="16"/>
                <w:szCs w:val="16"/>
              </w:rPr>
              <w:br/>
            </w:r>
            <w:r w:rsidRPr="00E06E67">
              <w:rPr>
                <w:sz w:val="16"/>
                <w:szCs w:val="16"/>
              </w:rPr>
              <w:t>пункт 50: "50.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В напеч</w:t>
            </w:r>
            <w:r w:rsidRPr="00E06E67">
              <w:rPr>
                <w:sz w:val="16"/>
                <w:szCs w:val="16"/>
              </w:rPr>
              <w:t>а</w:t>
            </w:r>
            <w:r w:rsidRPr="00E06E67">
              <w:rPr>
                <w:sz w:val="16"/>
                <w:szCs w:val="16"/>
              </w:rPr>
              <w:t>танном в</w:t>
            </w:r>
            <w:r w:rsidRPr="00E06E67">
              <w:rPr>
                <w:sz w:val="16"/>
                <w:szCs w:val="16"/>
              </w:rPr>
              <w:t>и</w:t>
            </w:r>
            <w:r w:rsidRPr="00E06E67">
              <w:rPr>
                <w:sz w:val="16"/>
                <w:szCs w:val="16"/>
              </w:rPr>
              <w:t>де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А</w:t>
            </w:r>
            <w:proofErr w:type="gramStart"/>
            <w:r w:rsidRPr="00E06E67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англ.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араб</w:t>
            </w:r>
            <w:proofErr w:type="gramStart"/>
            <w:r w:rsidRPr="00E06E67">
              <w:rPr>
                <w:sz w:val="16"/>
                <w:szCs w:val="16"/>
              </w:rPr>
              <w:t xml:space="preserve">., </w:t>
            </w:r>
            <w:proofErr w:type="gramEnd"/>
            <w:r w:rsidRPr="00E06E67">
              <w:rPr>
                <w:sz w:val="16"/>
                <w:szCs w:val="16"/>
              </w:rPr>
              <w:t>исп., кит., рус., фр.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430749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 xml:space="preserve">англ. </w:t>
            </w:r>
            <w:r w:rsidR="000E0E0E">
              <w:rPr>
                <w:sz w:val="16"/>
                <w:szCs w:val="16"/>
              </w:rPr>
              <w:t>–</w:t>
            </w:r>
            <w:r w:rsidRPr="00E06E67">
              <w:rPr>
                <w:sz w:val="16"/>
                <w:szCs w:val="16"/>
              </w:rPr>
              <w:t>1</w:t>
            </w:r>
            <w:r w:rsidR="000E0E0E">
              <w:rPr>
                <w:sz w:val="16"/>
                <w:szCs w:val="16"/>
              </w:rPr>
              <w:t xml:space="preserve"> </w:t>
            </w:r>
            <w:r w:rsidRPr="00E06E67">
              <w:rPr>
                <w:sz w:val="16"/>
                <w:szCs w:val="16"/>
              </w:rPr>
              <w:t xml:space="preserve">000; фр. </w:t>
            </w:r>
            <w:r w:rsidR="000E0E0E">
              <w:rPr>
                <w:sz w:val="16"/>
                <w:szCs w:val="16"/>
              </w:rPr>
              <w:t>–</w:t>
            </w:r>
            <w:r w:rsidRPr="00E06E67">
              <w:rPr>
                <w:sz w:val="16"/>
                <w:szCs w:val="16"/>
              </w:rPr>
              <w:t xml:space="preserve"> 500; </w:t>
            </w:r>
            <w:r w:rsidR="000E0E0E">
              <w:rPr>
                <w:sz w:val="16"/>
                <w:szCs w:val="16"/>
              </w:rPr>
              <w:br/>
            </w:r>
            <w:r w:rsidRPr="00E06E67">
              <w:rPr>
                <w:sz w:val="16"/>
                <w:szCs w:val="16"/>
              </w:rPr>
              <w:t xml:space="preserve">исп. </w:t>
            </w:r>
            <w:r w:rsidR="000E0E0E">
              <w:rPr>
                <w:sz w:val="16"/>
                <w:szCs w:val="16"/>
              </w:rPr>
              <w:t>–</w:t>
            </w:r>
            <w:r w:rsidRPr="00E06E67">
              <w:rPr>
                <w:sz w:val="16"/>
                <w:szCs w:val="16"/>
              </w:rPr>
              <w:t xml:space="preserve"> 300; </w:t>
            </w:r>
            <w:r w:rsidR="000E0E0E">
              <w:rPr>
                <w:sz w:val="16"/>
                <w:szCs w:val="16"/>
              </w:rPr>
              <w:br/>
            </w:r>
            <w:r w:rsidRPr="00E06E67">
              <w:rPr>
                <w:sz w:val="16"/>
                <w:szCs w:val="16"/>
              </w:rPr>
              <w:t xml:space="preserve">рус. </w:t>
            </w:r>
            <w:r w:rsidR="000E0E0E">
              <w:rPr>
                <w:sz w:val="16"/>
                <w:szCs w:val="16"/>
              </w:rPr>
              <w:t xml:space="preserve">– </w:t>
            </w:r>
            <w:r w:rsidRPr="00E06E67">
              <w:rPr>
                <w:sz w:val="16"/>
                <w:szCs w:val="16"/>
              </w:rPr>
              <w:t>300</w:t>
            </w:r>
          </w:p>
        </w:tc>
      </w:tr>
      <w:tr w:rsidR="004247B0" w:rsidRPr="00E06E67" w:rsidTr="00E21D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Бюллетень стат</w:t>
            </w:r>
            <w:r w:rsidRPr="00E06E67">
              <w:rPr>
                <w:sz w:val="16"/>
                <w:szCs w:val="16"/>
              </w:rPr>
              <w:t>и</w:t>
            </w:r>
            <w:r w:rsidRPr="00E06E67">
              <w:rPr>
                <w:sz w:val="16"/>
                <w:szCs w:val="16"/>
              </w:rPr>
              <w:t>стики дорожно-транс</w:t>
            </w:r>
            <w:r w:rsidR="000E0E0E">
              <w:rPr>
                <w:sz w:val="16"/>
                <w:szCs w:val="16"/>
              </w:rPr>
              <w:t>-</w:t>
            </w:r>
            <w:r w:rsidRPr="00E06E67">
              <w:rPr>
                <w:sz w:val="16"/>
                <w:szCs w:val="16"/>
              </w:rPr>
              <w:t>портных пр</w:t>
            </w:r>
            <w:r w:rsidRPr="00E06E67">
              <w:rPr>
                <w:sz w:val="16"/>
                <w:szCs w:val="16"/>
              </w:rPr>
              <w:t>о</w:t>
            </w:r>
            <w:r w:rsidRPr="00E06E67">
              <w:rPr>
                <w:sz w:val="16"/>
                <w:szCs w:val="16"/>
              </w:rPr>
              <w:t>исшествий в Европе и Северной Амер</w:t>
            </w:r>
            <w:r w:rsidRPr="00E06E67">
              <w:rPr>
                <w:sz w:val="16"/>
                <w:szCs w:val="16"/>
              </w:rPr>
              <w:t>и</w:t>
            </w:r>
            <w:r w:rsidRPr="00E06E67">
              <w:rPr>
                <w:sz w:val="16"/>
                <w:szCs w:val="16"/>
              </w:rPr>
              <w:t>ке (2017 год)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C44853" w:rsidP="000E0E0E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left="0"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9" w:tgtFrame="_blank" w:history="1">
              <w:r w:rsidR="00F12D43" w:rsidRPr="00E06E67">
                <w:rPr>
                  <w:rStyle w:val="Hyperlink"/>
                  <w:iCs/>
                  <w:color w:val="auto"/>
                  <w:sz w:val="16"/>
                  <w:szCs w:val="16"/>
                  <w:u w:val="none"/>
                  <w:lang w:val="es-ES"/>
                </w:rPr>
                <w:t>ECE</w:t>
              </w:r>
              <w:r w:rsidR="00F12D43" w:rsidRPr="00E06E67">
                <w:rPr>
                  <w:rStyle w:val="Hyperlink"/>
                  <w:iCs/>
                  <w:color w:val="auto"/>
                  <w:sz w:val="16"/>
                  <w:szCs w:val="16"/>
                  <w:u w:val="none"/>
                </w:rPr>
                <w:t>/</w:t>
              </w:r>
              <w:r w:rsidR="00F12D43" w:rsidRPr="00E06E67">
                <w:rPr>
                  <w:rStyle w:val="Hyperlink"/>
                  <w:iCs/>
                  <w:color w:val="auto"/>
                  <w:sz w:val="16"/>
                  <w:szCs w:val="16"/>
                  <w:u w:val="none"/>
                  <w:lang w:val="es-ES"/>
                </w:rPr>
                <w:t>TRANS</w:t>
              </w:r>
              <w:r w:rsidR="00F12D43" w:rsidRPr="00E06E67">
                <w:rPr>
                  <w:rStyle w:val="Hyperlink"/>
                  <w:iCs/>
                  <w:color w:val="auto"/>
                  <w:sz w:val="16"/>
                  <w:szCs w:val="16"/>
                  <w:u w:val="none"/>
                </w:rPr>
                <w:t>/</w:t>
              </w:r>
              <w:r w:rsidR="00F12D43" w:rsidRPr="00E06E67">
                <w:rPr>
                  <w:rStyle w:val="Hyperlink"/>
                  <w:iCs/>
                  <w:color w:val="auto"/>
                  <w:sz w:val="16"/>
                  <w:szCs w:val="16"/>
                  <w:u w:val="none"/>
                  <w:lang w:val="es-ES"/>
                </w:rPr>
                <w:t>WP</w:t>
              </w:r>
              <w:r w:rsidR="00F12D43" w:rsidRPr="00E06E67">
                <w:rPr>
                  <w:rStyle w:val="Hyperlink"/>
                  <w:iCs/>
                  <w:color w:val="auto"/>
                  <w:sz w:val="16"/>
                  <w:szCs w:val="16"/>
                  <w:u w:val="none"/>
                </w:rPr>
                <w:t>.6/</w:t>
              </w:r>
              <w:r w:rsidR="000E0E0E">
                <w:rPr>
                  <w:rStyle w:val="Hyperlink"/>
                  <w:iCs/>
                  <w:color w:val="auto"/>
                  <w:sz w:val="16"/>
                  <w:szCs w:val="16"/>
                  <w:u w:val="none"/>
                </w:rPr>
                <w:br/>
              </w:r>
              <w:r w:rsidR="00F12D43" w:rsidRPr="00E06E67">
                <w:rPr>
                  <w:rStyle w:val="Hyperlink"/>
                  <w:iCs/>
                  <w:color w:val="auto"/>
                  <w:sz w:val="16"/>
                  <w:szCs w:val="16"/>
                  <w:u w:val="none"/>
                </w:rPr>
                <w:t>2010/6</w:t>
              </w:r>
            </w:hyperlink>
            <w:r w:rsidR="00F12D43" w:rsidRPr="00E06E67">
              <w:rPr>
                <w:iCs/>
                <w:sz w:val="16"/>
                <w:szCs w:val="16"/>
              </w:rPr>
              <w:t xml:space="preserve">, </w:t>
            </w:r>
            <w:r w:rsidR="00270CD2" w:rsidRPr="00270CD2">
              <w:rPr>
                <w:iCs/>
                <w:sz w:val="16"/>
                <w:szCs w:val="16"/>
              </w:rPr>
              <w:br/>
            </w:r>
            <w:r w:rsidR="00F12D43" w:rsidRPr="00E06E67">
              <w:rPr>
                <w:iCs/>
                <w:sz w:val="16"/>
                <w:szCs w:val="16"/>
              </w:rPr>
              <w:t xml:space="preserve">пункт 125 </w:t>
            </w:r>
            <w:r w:rsidR="00F12D43" w:rsidRPr="00E06E67">
              <w:rPr>
                <w:iCs/>
                <w:sz w:val="16"/>
                <w:szCs w:val="16"/>
                <w:lang w:val="es-ES"/>
              </w:rPr>
              <w:t>a</w:t>
            </w:r>
            <w:r w:rsidR="00F12D43" w:rsidRPr="00E06E67">
              <w:rPr>
                <w:iCs/>
                <w:sz w:val="16"/>
                <w:szCs w:val="16"/>
              </w:rPr>
              <w:t xml:space="preserve">), </w:t>
            </w:r>
            <w:hyperlink r:id="rId20" w:tgtFrame="_blank" w:history="1">
              <w:r w:rsidR="00F12D43" w:rsidRPr="00E06E67">
                <w:rPr>
                  <w:rStyle w:val="Hyperlink"/>
                  <w:iCs/>
                  <w:color w:val="auto"/>
                  <w:sz w:val="16"/>
                  <w:szCs w:val="16"/>
                  <w:u w:val="none"/>
                  <w:lang w:val="es-ES"/>
                </w:rPr>
                <w:t>ECE</w:t>
              </w:r>
              <w:r w:rsidR="00F12D43" w:rsidRPr="00E06E67">
                <w:rPr>
                  <w:rStyle w:val="Hyperlink"/>
                  <w:iCs/>
                  <w:color w:val="auto"/>
                  <w:sz w:val="16"/>
                  <w:szCs w:val="16"/>
                  <w:u w:val="none"/>
                </w:rPr>
                <w:t>/</w:t>
              </w:r>
              <w:r w:rsidR="00F12D43" w:rsidRPr="00E06E67">
                <w:rPr>
                  <w:rStyle w:val="Hyperlink"/>
                  <w:iCs/>
                  <w:color w:val="auto"/>
                  <w:sz w:val="16"/>
                  <w:szCs w:val="16"/>
                  <w:u w:val="none"/>
                  <w:lang w:val="es-ES"/>
                </w:rPr>
                <w:t>TRANS</w:t>
              </w:r>
              <w:r w:rsidR="00F12D43" w:rsidRPr="00E06E67">
                <w:rPr>
                  <w:rStyle w:val="Hyperlink"/>
                  <w:iCs/>
                  <w:color w:val="auto"/>
                  <w:sz w:val="16"/>
                  <w:szCs w:val="16"/>
                  <w:u w:val="none"/>
                </w:rPr>
                <w:t>/</w:t>
              </w:r>
              <w:r w:rsidR="00270CD2" w:rsidRPr="00270CD2">
                <w:rPr>
                  <w:rStyle w:val="Hyperlink"/>
                  <w:iCs/>
                  <w:color w:val="auto"/>
                  <w:sz w:val="16"/>
                  <w:szCs w:val="16"/>
                  <w:u w:val="none"/>
                </w:rPr>
                <w:br/>
              </w:r>
              <w:r w:rsidR="00F12D43" w:rsidRPr="00E06E67">
                <w:rPr>
                  <w:rStyle w:val="Hyperlink"/>
                  <w:iCs/>
                  <w:color w:val="auto"/>
                  <w:sz w:val="16"/>
                  <w:szCs w:val="16"/>
                  <w:u w:val="none"/>
                  <w:lang w:val="es-ES"/>
                </w:rPr>
                <w:t>WP</w:t>
              </w:r>
              <w:r w:rsidR="00F12D43" w:rsidRPr="00E06E67">
                <w:rPr>
                  <w:rStyle w:val="Hyperlink"/>
                  <w:iCs/>
                  <w:color w:val="auto"/>
                  <w:sz w:val="16"/>
                  <w:szCs w:val="16"/>
                  <w:u w:val="none"/>
                </w:rPr>
                <w:t>.6/159</w:t>
              </w:r>
            </w:hyperlink>
            <w:r w:rsidR="00F12D43" w:rsidRPr="00E06E67">
              <w:rPr>
                <w:iCs/>
                <w:sz w:val="16"/>
                <w:szCs w:val="16"/>
              </w:rPr>
              <w:t xml:space="preserve">, пункт 44 и </w:t>
            </w:r>
            <w:hyperlink r:id="rId21" w:tgtFrame="_blank" w:history="1">
              <w:r w:rsidR="00F12D43" w:rsidRPr="00E06E67">
                <w:rPr>
                  <w:rStyle w:val="Hyperlink"/>
                  <w:iCs/>
                  <w:color w:val="auto"/>
                  <w:sz w:val="16"/>
                  <w:szCs w:val="16"/>
                  <w:u w:val="none"/>
                  <w:lang w:val="en-US"/>
                </w:rPr>
                <w:t>ECE</w:t>
              </w:r>
              <w:r w:rsidR="00F12D43" w:rsidRPr="00E06E67">
                <w:rPr>
                  <w:rStyle w:val="Hyperlink"/>
                  <w:iCs/>
                  <w:color w:val="auto"/>
                  <w:sz w:val="16"/>
                  <w:szCs w:val="16"/>
                  <w:u w:val="none"/>
                </w:rPr>
                <w:t>/</w:t>
              </w:r>
              <w:r w:rsidR="00F12D43" w:rsidRPr="00E06E67">
                <w:rPr>
                  <w:rStyle w:val="Hyperlink"/>
                  <w:iCs/>
                  <w:color w:val="auto"/>
                  <w:sz w:val="16"/>
                  <w:szCs w:val="16"/>
                  <w:u w:val="none"/>
                  <w:lang w:val="en-US"/>
                </w:rPr>
                <w:t>TRANS</w:t>
              </w:r>
              <w:r w:rsidR="00F12D43" w:rsidRPr="00E06E67">
                <w:rPr>
                  <w:rStyle w:val="Hyperlink"/>
                  <w:iCs/>
                  <w:color w:val="auto"/>
                  <w:sz w:val="16"/>
                  <w:szCs w:val="16"/>
                  <w:u w:val="none"/>
                </w:rPr>
                <w:t>/</w:t>
              </w:r>
              <w:r w:rsidR="00270CD2" w:rsidRPr="00270CD2">
                <w:rPr>
                  <w:rStyle w:val="Hyperlink"/>
                  <w:iCs/>
                  <w:color w:val="auto"/>
                  <w:sz w:val="16"/>
                  <w:szCs w:val="16"/>
                  <w:u w:val="none"/>
                </w:rPr>
                <w:br/>
              </w:r>
              <w:r w:rsidR="00F12D43" w:rsidRPr="00E06E67">
                <w:rPr>
                  <w:rStyle w:val="Hyperlink"/>
                  <w:iCs/>
                  <w:color w:val="auto"/>
                  <w:sz w:val="16"/>
                  <w:szCs w:val="16"/>
                  <w:u w:val="none"/>
                  <w:lang w:val="en-US"/>
                </w:rPr>
                <w:t>WP</w:t>
              </w:r>
              <w:r w:rsidR="00F12D43" w:rsidRPr="00E06E67">
                <w:rPr>
                  <w:rStyle w:val="Hyperlink"/>
                  <w:iCs/>
                  <w:color w:val="auto"/>
                  <w:sz w:val="16"/>
                  <w:szCs w:val="16"/>
                  <w:u w:val="none"/>
                </w:rPr>
                <w:t>.6/161</w:t>
              </w:r>
            </w:hyperlink>
            <w:r w:rsidR="00F12D43" w:rsidRPr="00E06E67">
              <w:rPr>
                <w:iCs/>
                <w:sz w:val="16"/>
                <w:szCs w:val="16"/>
              </w:rPr>
              <w:t>, прилож</w:t>
            </w:r>
            <w:r w:rsidR="00F12D43" w:rsidRPr="00E06E67">
              <w:rPr>
                <w:iCs/>
                <w:sz w:val="16"/>
                <w:szCs w:val="16"/>
              </w:rPr>
              <w:t>е</w:t>
            </w:r>
            <w:r w:rsidR="00F12D43" w:rsidRPr="00E06E67">
              <w:rPr>
                <w:iCs/>
                <w:sz w:val="16"/>
                <w:szCs w:val="16"/>
              </w:rPr>
              <w:t>ние 1, подпрогра</w:t>
            </w:r>
            <w:r w:rsidR="00F12D43" w:rsidRPr="00E06E67">
              <w:rPr>
                <w:iCs/>
                <w:sz w:val="16"/>
                <w:szCs w:val="16"/>
              </w:rPr>
              <w:t>м</w:t>
            </w:r>
            <w:r w:rsidR="00F12D43" w:rsidRPr="00E06E67">
              <w:rPr>
                <w:iCs/>
                <w:sz w:val="16"/>
                <w:szCs w:val="16"/>
              </w:rPr>
              <w:t xml:space="preserve">ма 02.12.1 </w:t>
            </w:r>
            <w:r w:rsidR="00F12D43" w:rsidRPr="00E06E67">
              <w:rPr>
                <w:iCs/>
                <w:sz w:val="16"/>
                <w:szCs w:val="16"/>
                <w:lang w:val="en-US"/>
              </w:rPr>
              <w:t>b</w:t>
            </w:r>
            <w:r w:rsidR="00F12D43" w:rsidRPr="00E06E67">
              <w:rPr>
                <w:iCs/>
                <w:sz w:val="16"/>
                <w:szCs w:val="16"/>
              </w:rPr>
              <w:t xml:space="preserve">) </w:t>
            </w:r>
            <w:r w:rsidR="00F12D43" w:rsidRPr="00E06E67">
              <w:rPr>
                <w:iCs/>
                <w:sz w:val="16"/>
                <w:szCs w:val="16"/>
                <w:lang w:val="en-US"/>
              </w:rPr>
              <w:t>ii</w:t>
            </w:r>
            <w:r w:rsidR="000E0E0E">
              <w:rPr>
                <w:iCs/>
                <w:sz w:val="16"/>
                <w:szCs w:val="16"/>
              </w:rPr>
              <w:t>)</w:t>
            </w:r>
            <w:r w:rsidR="00F12D43" w:rsidRPr="00E06E67">
              <w:rPr>
                <w:iCs/>
                <w:sz w:val="16"/>
                <w:szCs w:val="16"/>
              </w:rPr>
              <w:t>/</w:t>
            </w:r>
            <w:r w:rsidR="000E0E0E">
              <w:rPr>
                <w:iCs/>
                <w:sz w:val="16"/>
                <w:szCs w:val="16"/>
              </w:rPr>
              <w:br/>
            </w:r>
            <w:r w:rsidR="00F12D43" w:rsidRPr="00E06E67">
              <w:rPr>
                <w:iCs/>
                <w:sz w:val="16"/>
                <w:szCs w:val="16"/>
              </w:rPr>
              <w:t>пункт 125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E06E67">
              <w:rPr>
                <w:sz w:val="16"/>
                <w:szCs w:val="16"/>
              </w:rPr>
              <w:t>Pdf</w:t>
            </w:r>
            <w:proofErr w:type="spellEnd"/>
            <w:r w:rsidRPr="00E06E67">
              <w:rPr>
                <w:sz w:val="16"/>
                <w:szCs w:val="16"/>
              </w:rPr>
              <w:t xml:space="preserve"> и эле</w:t>
            </w:r>
            <w:r w:rsidRPr="00E06E67">
              <w:rPr>
                <w:sz w:val="16"/>
                <w:szCs w:val="16"/>
              </w:rPr>
              <w:t>к</w:t>
            </w:r>
            <w:r w:rsidRPr="00E06E67">
              <w:rPr>
                <w:sz w:val="16"/>
                <w:szCs w:val="16"/>
              </w:rPr>
              <w:t>трон</w:t>
            </w:r>
            <w:proofErr w:type="gramStart"/>
            <w:r w:rsidRPr="00E06E67">
              <w:rPr>
                <w:sz w:val="16"/>
                <w:szCs w:val="16"/>
              </w:rPr>
              <w:t>.</w:t>
            </w:r>
            <w:proofErr w:type="gramEnd"/>
            <w:r w:rsidR="000E0E0E">
              <w:rPr>
                <w:sz w:val="16"/>
                <w:szCs w:val="16"/>
              </w:rPr>
              <w:t xml:space="preserve"> </w:t>
            </w:r>
            <w:proofErr w:type="gramStart"/>
            <w:r w:rsidRPr="00E06E67">
              <w:rPr>
                <w:sz w:val="16"/>
                <w:szCs w:val="16"/>
              </w:rPr>
              <w:t>к</w:t>
            </w:r>
            <w:proofErr w:type="gramEnd"/>
            <w:r w:rsidRPr="00E06E67">
              <w:rPr>
                <w:sz w:val="16"/>
                <w:szCs w:val="16"/>
              </w:rPr>
              <w:t>нига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0E0E0E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  <w:lang w:val="en-US"/>
              </w:rPr>
              <w:t>A</w:t>
            </w:r>
            <w:r w:rsidRPr="000E0E0E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англ.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0E0E0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рус</w:t>
            </w:r>
            <w:proofErr w:type="gramStart"/>
            <w:r w:rsidRPr="00E06E67">
              <w:rPr>
                <w:sz w:val="16"/>
                <w:szCs w:val="16"/>
              </w:rPr>
              <w:t xml:space="preserve">., </w:t>
            </w:r>
            <w:proofErr w:type="gramEnd"/>
            <w:r w:rsidRPr="00E06E67">
              <w:rPr>
                <w:sz w:val="16"/>
                <w:szCs w:val="16"/>
              </w:rPr>
              <w:t>фр.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247B0" w:rsidRPr="00E06E67" w:rsidTr="00E21D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0E0E0E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rPr>
                <w:sz w:val="16"/>
                <w:szCs w:val="16"/>
              </w:rPr>
            </w:pPr>
            <w:r w:rsidRPr="000E0E0E">
              <w:rPr>
                <w:sz w:val="16"/>
                <w:szCs w:val="16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Бюллетень европе</w:t>
            </w:r>
            <w:r w:rsidRPr="00E06E67">
              <w:rPr>
                <w:sz w:val="16"/>
                <w:szCs w:val="16"/>
              </w:rPr>
              <w:t>й</w:t>
            </w:r>
            <w:r w:rsidRPr="00E06E67">
              <w:rPr>
                <w:sz w:val="16"/>
                <w:szCs w:val="16"/>
              </w:rPr>
              <w:t>ской и североамер</w:t>
            </w:r>
            <w:r w:rsidRPr="00E06E67">
              <w:rPr>
                <w:sz w:val="16"/>
                <w:szCs w:val="16"/>
              </w:rPr>
              <w:t>и</w:t>
            </w:r>
            <w:r w:rsidRPr="00E06E67">
              <w:rPr>
                <w:sz w:val="16"/>
                <w:szCs w:val="16"/>
              </w:rPr>
              <w:t>канской статистики транспорта (2016 год)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270CD2" w:rsidRDefault="00C44853" w:rsidP="00ED0279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left="0"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hyperlink r:id="rId22" w:tgtFrame="_blank" w:history="1">
              <w:r w:rsidR="00F12D43" w:rsidRPr="00E06E67">
                <w:rPr>
                  <w:rStyle w:val="Hyperlink"/>
                  <w:iCs/>
                  <w:color w:val="auto"/>
                  <w:sz w:val="16"/>
                  <w:szCs w:val="16"/>
                  <w:u w:val="none"/>
                  <w:lang w:val="en-US"/>
                </w:rPr>
                <w:t>ECE</w:t>
              </w:r>
              <w:r w:rsidR="00F12D43" w:rsidRPr="004247B0">
                <w:rPr>
                  <w:rStyle w:val="Hyperlink"/>
                  <w:iCs/>
                  <w:color w:val="auto"/>
                  <w:sz w:val="16"/>
                  <w:szCs w:val="16"/>
                  <w:u w:val="none"/>
                  <w:lang w:val="en-US"/>
                </w:rPr>
                <w:t>/</w:t>
              </w:r>
              <w:r w:rsidR="00F12D43" w:rsidRPr="00E06E67">
                <w:rPr>
                  <w:rStyle w:val="Hyperlink"/>
                  <w:iCs/>
                  <w:color w:val="auto"/>
                  <w:sz w:val="16"/>
                  <w:szCs w:val="16"/>
                  <w:u w:val="none"/>
                  <w:lang w:val="en-US"/>
                </w:rPr>
                <w:t>TRANS</w:t>
              </w:r>
              <w:r w:rsidR="00F12D43" w:rsidRPr="004247B0">
                <w:rPr>
                  <w:rStyle w:val="Hyperlink"/>
                  <w:iCs/>
                  <w:color w:val="auto"/>
                  <w:sz w:val="16"/>
                  <w:szCs w:val="16"/>
                  <w:u w:val="none"/>
                  <w:lang w:val="en-US"/>
                </w:rPr>
                <w:t>/</w:t>
              </w:r>
              <w:r w:rsidR="00F12D43" w:rsidRPr="00E06E67">
                <w:rPr>
                  <w:rStyle w:val="Hyperlink"/>
                  <w:iCs/>
                  <w:color w:val="auto"/>
                  <w:sz w:val="16"/>
                  <w:szCs w:val="16"/>
                  <w:u w:val="none"/>
                  <w:lang w:val="en-US"/>
                </w:rPr>
                <w:t>WP</w:t>
              </w:r>
              <w:r w:rsidR="00F12D43" w:rsidRPr="004247B0">
                <w:rPr>
                  <w:rStyle w:val="Hyperlink"/>
                  <w:iCs/>
                  <w:color w:val="auto"/>
                  <w:sz w:val="16"/>
                  <w:szCs w:val="16"/>
                  <w:u w:val="none"/>
                  <w:lang w:val="en-US"/>
                </w:rPr>
                <w:t>.6/</w:t>
              </w:r>
              <w:r w:rsidR="000E0E0E" w:rsidRPr="004247B0">
                <w:rPr>
                  <w:rStyle w:val="Hyperlink"/>
                  <w:iCs/>
                  <w:color w:val="auto"/>
                  <w:sz w:val="16"/>
                  <w:szCs w:val="16"/>
                  <w:u w:val="none"/>
                  <w:lang w:val="en-US"/>
                </w:rPr>
                <w:br/>
              </w:r>
              <w:r w:rsidR="00F12D43" w:rsidRPr="004247B0">
                <w:rPr>
                  <w:rStyle w:val="Hyperlink"/>
                  <w:iCs/>
                  <w:color w:val="auto"/>
                  <w:sz w:val="16"/>
                  <w:szCs w:val="16"/>
                  <w:u w:val="none"/>
                  <w:lang w:val="en-US"/>
                </w:rPr>
                <w:t>2010/6</w:t>
              </w:r>
            </w:hyperlink>
            <w:r w:rsidR="00F12D43" w:rsidRPr="004247B0">
              <w:rPr>
                <w:iCs/>
                <w:sz w:val="16"/>
                <w:szCs w:val="16"/>
                <w:lang w:val="en-US"/>
              </w:rPr>
              <w:t xml:space="preserve">, </w:t>
            </w:r>
            <w:r w:rsidR="00F12D43" w:rsidRPr="00E06E67">
              <w:rPr>
                <w:iCs/>
                <w:sz w:val="16"/>
                <w:szCs w:val="16"/>
                <w:lang w:val="en-US"/>
              </w:rPr>
              <w:t>para</w:t>
            </w:r>
            <w:r w:rsidR="00F12D43" w:rsidRPr="004247B0">
              <w:rPr>
                <w:iCs/>
                <w:sz w:val="16"/>
                <w:szCs w:val="16"/>
                <w:lang w:val="en-US"/>
              </w:rPr>
              <w:t xml:space="preserve">. </w:t>
            </w:r>
            <w:r w:rsidR="00F12D43" w:rsidRPr="00270CD2">
              <w:rPr>
                <w:iCs/>
                <w:sz w:val="16"/>
                <w:szCs w:val="16"/>
                <w:lang w:val="en-US"/>
              </w:rPr>
              <w:t>125 (</w:t>
            </w:r>
            <w:r w:rsidR="00F12D43" w:rsidRPr="00E06E67">
              <w:rPr>
                <w:iCs/>
                <w:sz w:val="16"/>
                <w:szCs w:val="16"/>
                <w:lang w:val="en-US"/>
              </w:rPr>
              <w:t>a</w:t>
            </w:r>
            <w:r w:rsidR="00F12D43" w:rsidRPr="00270CD2">
              <w:rPr>
                <w:iCs/>
                <w:sz w:val="16"/>
                <w:szCs w:val="16"/>
                <w:lang w:val="en-US"/>
              </w:rPr>
              <w:t xml:space="preserve">), </w:t>
            </w:r>
            <w:hyperlink r:id="rId23" w:tgtFrame="_blank" w:history="1">
              <w:r w:rsidR="00F12D43" w:rsidRPr="00E06E67">
                <w:rPr>
                  <w:rStyle w:val="Hyperlink"/>
                  <w:iCs/>
                  <w:color w:val="auto"/>
                  <w:sz w:val="16"/>
                  <w:szCs w:val="16"/>
                  <w:u w:val="none"/>
                  <w:lang w:val="en-US"/>
                </w:rPr>
                <w:t>ECE</w:t>
              </w:r>
              <w:r w:rsidR="00F12D43" w:rsidRPr="00270CD2">
                <w:rPr>
                  <w:rStyle w:val="Hyperlink"/>
                  <w:iCs/>
                  <w:color w:val="auto"/>
                  <w:sz w:val="16"/>
                  <w:szCs w:val="16"/>
                  <w:u w:val="none"/>
                  <w:lang w:val="en-US"/>
                </w:rPr>
                <w:t>/</w:t>
              </w:r>
              <w:r w:rsidR="00F12D43" w:rsidRPr="00E06E67">
                <w:rPr>
                  <w:rStyle w:val="Hyperlink"/>
                  <w:iCs/>
                  <w:color w:val="auto"/>
                  <w:sz w:val="16"/>
                  <w:szCs w:val="16"/>
                  <w:u w:val="none"/>
                  <w:lang w:val="en-US"/>
                </w:rPr>
                <w:t>TRANS</w:t>
              </w:r>
              <w:r w:rsidR="00F12D43" w:rsidRPr="00270CD2">
                <w:rPr>
                  <w:rStyle w:val="Hyperlink"/>
                  <w:iCs/>
                  <w:color w:val="auto"/>
                  <w:sz w:val="16"/>
                  <w:szCs w:val="16"/>
                  <w:u w:val="none"/>
                  <w:lang w:val="en-US"/>
                </w:rPr>
                <w:t>/</w:t>
              </w:r>
              <w:r w:rsidR="00270CD2" w:rsidRPr="00270CD2">
                <w:rPr>
                  <w:rStyle w:val="Hyperlink"/>
                  <w:iCs/>
                  <w:color w:val="auto"/>
                  <w:sz w:val="16"/>
                  <w:szCs w:val="16"/>
                  <w:u w:val="none"/>
                  <w:lang w:val="en-US"/>
                </w:rPr>
                <w:br/>
              </w:r>
              <w:r w:rsidR="00F12D43" w:rsidRPr="00E06E67">
                <w:rPr>
                  <w:rStyle w:val="Hyperlink"/>
                  <w:iCs/>
                  <w:color w:val="auto"/>
                  <w:sz w:val="16"/>
                  <w:szCs w:val="16"/>
                  <w:u w:val="none"/>
                  <w:lang w:val="en-US"/>
                </w:rPr>
                <w:t>WP</w:t>
              </w:r>
              <w:r w:rsidR="00F12D43" w:rsidRPr="00270CD2">
                <w:rPr>
                  <w:rStyle w:val="Hyperlink"/>
                  <w:iCs/>
                  <w:color w:val="auto"/>
                  <w:sz w:val="16"/>
                  <w:szCs w:val="16"/>
                  <w:u w:val="none"/>
                  <w:lang w:val="en-US"/>
                </w:rPr>
                <w:t>.6/159</w:t>
              </w:r>
            </w:hyperlink>
            <w:r w:rsidR="00F12D43" w:rsidRPr="00270CD2">
              <w:rPr>
                <w:iCs/>
                <w:sz w:val="16"/>
                <w:szCs w:val="16"/>
                <w:lang w:val="en-US"/>
              </w:rPr>
              <w:t xml:space="preserve">, </w:t>
            </w:r>
            <w:r w:rsidR="00F12D43" w:rsidRPr="00E06E67">
              <w:rPr>
                <w:iCs/>
                <w:sz w:val="16"/>
                <w:szCs w:val="16"/>
              </w:rPr>
              <w:t>пункт</w:t>
            </w:r>
            <w:r w:rsidR="00F12D43" w:rsidRPr="00270CD2">
              <w:rPr>
                <w:iCs/>
                <w:sz w:val="16"/>
                <w:szCs w:val="16"/>
                <w:lang w:val="en-US"/>
              </w:rPr>
              <w:t xml:space="preserve"> 44 </w:t>
            </w:r>
            <w:r w:rsidR="00F12D43" w:rsidRPr="00E06E67">
              <w:rPr>
                <w:iCs/>
                <w:sz w:val="16"/>
                <w:szCs w:val="16"/>
              </w:rPr>
              <w:t>и</w:t>
            </w:r>
            <w:r w:rsidR="00F12D43" w:rsidRPr="00270CD2">
              <w:rPr>
                <w:iCs/>
                <w:sz w:val="16"/>
                <w:szCs w:val="16"/>
                <w:lang w:val="en-US"/>
              </w:rPr>
              <w:t xml:space="preserve"> </w:t>
            </w:r>
            <w:hyperlink r:id="rId24" w:tgtFrame="_blank" w:history="1">
              <w:r w:rsidR="00F12D43" w:rsidRPr="00E06E67">
                <w:rPr>
                  <w:rStyle w:val="Hyperlink"/>
                  <w:iCs/>
                  <w:color w:val="auto"/>
                  <w:sz w:val="16"/>
                  <w:szCs w:val="16"/>
                  <w:u w:val="none"/>
                  <w:lang w:val="en-US"/>
                </w:rPr>
                <w:t>ECE</w:t>
              </w:r>
              <w:r w:rsidR="00F12D43" w:rsidRPr="00270CD2">
                <w:rPr>
                  <w:rStyle w:val="Hyperlink"/>
                  <w:iCs/>
                  <w:color w:val="auto"/>
                  <w:sz w:val="16"/>
                  <w:szCs w:val="16"/>
                  <w:u w:val="none"/>
                  <w:lang w:val="en-US"/>
                </w:rPr>
                <w:t>/</w:t>
              </w:r>
              <w:r w:rsidR="00F12D43" w:rsidRPr="00E06E67">
                <w:rPr>
                  <w:rStyle w:val="Hyperlink"/>
                  <w:iCs/>
                  <w:color w:val="auto"/>
                  <w:sz w:val="16"/>
                  <w:szCs w:val="16"/>
                  <w:u w:val="none"/>
                  <w:lang w:val="en-US"/>
                </w:rPr>
                <w:t>TRANS</w:t>
              </w:r>
              <w:r w:rsidR="00F12D43" w:rsidRPr="00270CD2">
                <w:rPr>
                  <w:rStyle w:val="Hyperlink"/>
                  <w:iCs/>
                  <w:color w:val="auto"/>
                  <w:sz w:val="16"/>
                  <w:szCs w:val="16"/>
                  <w:u w:val="none"/>
                  <w:lang w:val="en-US"/>
                </w:rPr>
                <w:t>/</w:t>
              </w:r>
              <w:r w:rsidR="00270CD2">
                <w:rPr>
                  <w:rStyle w:val="Hyperlink"/>
                  <w:iCs/>
                  <w:color w:val="auto"/>
                  <w:sz w:val="16"/>
                  <w:szCs w:val="16"/>
                  <w:u w:val="none"/>
                  <w:lang w:val="en-US"/>
                </w:rPr>
                <w:br/>
              </w:r>
              <w:r w:rsidR="00F12D43" w:rsidRPr="00E06E67">
                <w:rPr>
                  <w:rStyle w:val="Hyperlink"/>
                  <w:iCs/>
                  <w:color w:val="auto"/>
                  <w:sz w:val="16"/>
                  <w:szCs w:val="16"/>
                  <w:u w:val="none"/>
                  <w:lang w:val="en-US"/>
                </w:rPr>
                <w:t>WP</w:t>
              </w:r>
              <w:r w:rsidR="00F12D43" w:rsidRPr="00270CD2">
                <w:rPr>
                  <w:rStyle w:val="Hyperlink"/>
                  <w:iCs/>
                  <w:color w:val="auto"/>
                  <w:sz w:val="16"/>
                  <w:szCs w:val="16"/>
                  <w:u w:val="none"/>
                  <w:lang w:val="en-US"/>
                </w:rPr>
                <w:t>.6/161</w:t>
              </w:r>
            </w:hyperlink>
            <w:r w:rsidR="00F12D43" w:rsidRPr="00270CD2">
              <w:rPr>
                <w:iCs/>
                <w:sz w:val="16"/>
                <w:szCs w:val="16"/>
                <w:lang w:val="en-US"/>
              </w:rPr>
              <w:t xml:space="preserve">, </w:t>
            </w:r>
            <w:r w:rsidR="00F12D43" w:rsidRPr="00E06E67">
              <w:rPr>
                <w:iCs/>
                <w:sz w:val="16"/>
                <w:szCs w:val="16"/>
              </w:rPr>
              <w:t>прилож</w:t>
            </w:r>
            <w:r w:rsidR="00F12D43" w:rsidRPr="00E06E67">
              <w:rPr>
                <w:iCs/>
                <w:sz w:val="16"/>
                <w:szCs w:val="16"/>
              </w:rPr>
              <w:t>е</w:t>
            </w:r>
            <w:r w:rsidR="00F12D43" w:rsidRPr="00E06E67">
              <w:rPr>
                <w:iCs/>
                <w:sz w:val="16"/>
                <w:szCs w:val="16"/>
              </w:rPr>
              <w:t>ние</w:t>
            </w:r>
            <w:r w:rsidR="00F12D43" w:rsidRPr="00270CD2">
              <w:rPr>
                <w:iCs/>
                <w:sz w:val="16"/>
                <w:szCs w:val="16"/>
                <w:lang w:val="en-US"/>
              </w:rPr>
              <w:t xml:space="preserve"> 1, </w:t>
            </w:r>
            <w:r w:rsidR="00F12D43" w:rsidRPr="00E06E67">
              <w:rPr>
                <w:iCs/>
                <w:sz w:val="16"/>
                <w:szCs w:val="16"/>
              </w:rPr>
              <w:t>подпрогра</w:t>
            </w:r>
            <w:r w:rsidR="00F12D43" w:rsidRPr="00E06E67">
              <w:rPr>
                <w:iCs/>
                <w:sz w:val="16"/>
                <w:szCs w:val="16"/>
              </w:rPr>
              <w:t>м</w:t>
            </w:r>
            <w:r w:rsidR="00F12D43" w:rsidRPr="00E06E67">
              <w:rPr>
                <w:iCs/>
                <w:sz w:val="16"/>
                <w:szCs w:val="16"/>
              </w:rPr>
              <w:t>ма</w:t>
            </w:r>
            <w:r w:rsidR="00F12D43" w:rsidRPr="00270CD2">
              <w:rPr>
                <w:iCs/>
                <w:sz w:val="16"/>
                <w:szCs w:val="16"/>
                <w:lang w:val="en-US"/>
              </w:rPr>
              <w:t xml:space="preserve"> 02.12.</w:t>
            </w:r>
            <w:r w:rsidR="000E0E0E" w:rsidRPr="00270CD2">
              <w:rPr>
                <w:iCs/>
                <w:sz w:val="16"/>
                <w:szCs w:val="16"/>
                <w:lang w:val="en-US"/>
              </w:rPr>
              <w:t xml:space="preserve">1 </w:t>
            </w:r>
            <w:r w:rsidR="000E0E0E">
              <w:rPr>
                <w:iCs/>
                <w:sz w:val="16"/>
                <w:szCs w:val="16"/>
                <w:lang w:val="en-US"/>
              </w:rPr>
              <w:t>b</w:t>
            </w:r>
            <w:r w:rsidR="000E0E0E" w:rsidRPr="00270CD2">
              <w:rPr>
                <w:iCs/>
                <w:sz w:val="16"/>
                <w:szCs w:val="16"/>
                <w:lang w:val="en-US"/>
              </w:rPr>
              <w:t xml:space="preserve">) </w:t>
            </w:r>
            <w:proofErr w:type="spellStart"/>
            <w:r w:rsidR="000E0E0E">
              <w:rPr>
                <w:iCs/>
                <w:sz w:val="16"/>
                <w:szCs w:val="16"/>
                <w:lang w:val="en-US"/>
              </w:rPr>
              <w:t>i</w:t>
            </w:r>
            <w:proofErr w:type="spellEnd"/>
            <w:r w:rsidR="000E0E0E" w:rsidRPr="00270CD2">
              <w:rPr>
                <w:iCs/>
                <w:sz w:val="16"/>
                <w:szCs w:val="16"/>
                <w:lang w:val="en-US"/>
              </w:rPr>
              <w:t>)</w:t>
            </w:r>
            <w:r w:rsidR="00F12D43" w:rsidRPr="00270CD2">
              <w:rPr>
                <w:iCs/>
                <w:sz w:val="16"/>
                <w:szCs w:val="16"/>
                <w:lang w:val="en-US"/>
              </w:rPr>
              <w:t>/</w:t>
            </w:r>
            <w:r w:rsidR="000E0E0E" w:rsidRPr="00270CD2">
              <w:rPr>
                <w:iCs/>
                <w:sz w:val="16"/>
                <w:szCs w:val="16"/>
                <w:lang w:val="en-US"/>
              </w:rPr>
              <w:br/>
            </w:r>
            <w:r w:rsidR="00F12D43" w:rsidRPr="00E06E67">
              <w:rPr>
                <w:iCs/>
                <w:sz w:val="16"/>
                <w:szCs w:val="16"/>
              </w:rPr>
              <w:t>пункт</w:t>
            </w:r>
            <w:r w:rsidR="00F12D43" w:rsidRPr="00270CD2">
              <w:rPr>
                <w:iCs/>
                <w:sz w:val="16"/>
                <w:szCs w:val="16"/>
                <w:lang w:val="en-US"/>
              </w:rPr>
              <w:t xml:space="preserve"> 125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E06E67">
              <w:rPr>
                <w:sz w:val="16"/>
                <w:szCs w:val="16"/>
              </w:rPr>
              <w:t>Pdf</w:t>
            </w:r>
            <w:proofErr w:type="spellEnd"/>
            <w:r w:rsidRPr="00E06E67">
              <w:rPr>
                <w:sz w:val="16"/>
                <w:szCs w:val="16"/>
              </w:rPr>
              <w:t xml:space="preserve"> и эле</w:t>
            </w:r>
            <w:r w:rsidRPr="00E06E67">
              <w:rPr>
                <w:sz w:val="16"/>
                <w:szCs w:val="16"/>
              </w:rPr>
              <w:t>к</w:t>
            </w:r>
            <w:r w:rsidRPr="00E06E67">
              <w:rPr>
                <w:sz w:val="16"/>
                <w:szCs w:val="16"/>
              </w:rPr>
              <w:t>трон</w:t>
            </w:r>
            <w:proofErr w:type="gramStart"/>
            <w:r w:rsidRPr="00E06E67">
              <w:rPr>
                <w:sz w:val="16"/>
                <w:szCs w:val="16"/>
              </w:rPr>
              <w:t>.</w:t>
            </w:r>
            <w:proofErr w:type="gramEnd"/>
            <w:r w:rsidR="000E0E0E">
              <w:rPr>
                <w:sz w:val="16"/>
                <w:szCs w:val="16"/>
              </w:rPr>
              <w:t xml:space="preserve"> </w:t>
            </w:r>
            <w:proofErr w:type="gramStart"/>
            <w:r w:rsidRPr="00E06E67">
              <w:rPr>
                <w:sz w:val="16"/>
                <w:szCs w:val="16"/>
              </w:rPr>
              <w:t>к</w:t>
            </w:r>
            <w:proofErr w:type="gramEnd"/>
            <w:r w:rsidRPr="00E06E67">
              <w:rPr>
                <w:sz w:val="16"/>
                <w:szCs w:val="16"/>
              </w:rPr>
              <w:t xml:space="preserve">нига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0E0E0E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  <w:lang w:val="en-US"/>
              </w:rPr>
              <w:t>A</w:t>
            </w:r>
            <w:r w:rsidRPr="000E0E0E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англ.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6E67">
              <w:rPr>
                <w:sz w:val="16"/>
                <w:szCs w:val="16"/>
              </w:rPr>
              <w:t>рус</w:t>
            </w:r>
            <w:proofErr w:type="gramStart"/>
            <w:r w:rsidRPr="00E06E67">
              <w:rPr>
                <w:sz w:val="16"/>
                <w:szCs w:val="16"/>
              </w:rPr>
              <w:t xml:space="preserve">., </w:t>
            </w:r>
            <w:proofErr w:type="gramEnd"/>
            <w:r w:rsidRPr="00E06E67">
              <w:rPr>
                <w:sz w:val="16"/>
                <w:szCs w:val="16"/>
              </w:rPr>
              <w:t>фр.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top"/>
          </w:tcPr>
          <w:p w:rsidR="00F12D43" w:rsidRPr="00E06E67" w:rsidRDefault="00F12D43" w:rsidP="00E06E6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F12D43" w:rsidRPr="00ED0279" w:rsidRDefault="00F12D43" w:rsidP="00ED0279">
      <w:pPr>
        <w:pStyle w:val="SingleTxtGR"/>
        <w:spacing w:after="0" w:line="120" w:lineRule="exact"/>
        <w:ind w:left="1259"/>
        <w:rPr>
          <w:sz w:val="10"/>
          <w:szCs w:val="18"/>
          <w:lang w:bidi="ru-RU"/>
        </w:rPr>
      </w:pPr>
    </w:p>
    <w:p w:rsidR="00ED0279" w:rsidRPr="00ED0279" w:rsidRDefault="00ED0279" w:rsidP="00ED0279">
      <w:pPr>
        <w:pStyle w:val="SingleTxtGR"/>
        <w:spacing w:after="0" w:line="120" w:lineRule="exact"/>
        <w:ind w:left="1259"/>
        <w:rPr>
          <w:sz w:val="10"/>
          <w:szCs w:val="18"/>
          <w:lang w:bidi="ru-RU"/>
        </w:rPr>
      </w:pPr>
    </w:p>
    <w:p w:rsidR="00ED0279" w:rsidRPr="00ED0279" w:rsidRDefault="00ED0279" w:rsidP="00ED0279">
      <w:pPr>
        <w:pStyle w:val="SingleTxtGR"/>
        <w:spacing w:after="0" w:line="120" w:lineRule="exact"/>
        <w:ind w:left="1259"/>
        <w:rPr>
          <w:sz w:val="10"/>
          <w:szCs w:val="18"/>
          <w:lang w:bidi="ru-RU"/>
        </w:rPr>
      </w:pPr>
    </w:p>
    <w:p w:rsidR="00F12D43" w:rsidRDefault="00ED0279" w:rsidP="00ED0279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en-US" w:bidi="ru-RU"/>
        </w:rPr>
      </w:pPr>
      <w:r>
        <w:rPr>
          <w:lang w:bidi="ru-RU"/>
        </w:rPr>
        <w:br w:type="page"/>
      </w:r>
      <w:r w:rsidR="00F12D43" w:rsidRPr="00FA0A02">
        <w:rPr>
          <w:lang w:bidi="ru-RU"/>
        </w:rPr>
        <w:lastRenderedPageBreak/>
        <w:tab/>
        <w:t xml:space="preserve">B. </w:t>
      </w:r>
      <w:r w:rsidR="00F12D43">
        <w:rPr>
          <w:lang w:bidi="ru-RU"/>
        </w:rPr>
        <w:tab/>
      </w:r>
      <w:r w:rsidR="00F12D43" w:rsidRPr="00FA0A02">
        <w:rPr>
          <w:lang w:bidi="ru-RU"/>
        </w:rPr>
        <w:t>Непериодические публикации</w:t>
      </w:r>
    </w:p>
    <w:p w:rsidR="00ED0279" w:rsidRPr="00ED0279" w:rsidRDefault="00ED0279" w:rsidP="00ED0279">
      <w:pPr>
        <w:spacing w:line="120" w:lineRule="exact"/>
        <w:rPr>
          <w:sz w:val="10"/>
          <w:lang w:bidi="ru-RU"/>
        </w:rPr>
      </w:pPr>
    </w:p>
    <w:p w:rsidR="00ED0279" w:rsidRPr="00ED0279" w:rsidRDefault="00ED0279" w:rsidP="00ED0279">
      <w:pPr>
        <w:spacing w:line="120" w:lineRule="exact"/>
        <w:rPr>
          <w:sz w:val="10"/>
          <w:lang w:bidi="ru-RU"/>
        </w:rPr>
      </w:pPr>
    </w:p>
    <w:tbl>
      <w:tblPr>
        <w:tblStyle w:val="TabNum"/>
        <w:tblW w:w="8560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424"/>
        <w:gridCol w:w="1710"/>
        <w:gridCol w:w="1809"/>
        <w:gridCol w:w="1071"/>
        <w:gridCol w:w="547"/>
        <w:gridCol w:w="686"/>
        <w:gridCol w:w="657"/>
        <w:gridCol w:w="720"/>
        <w:gridCol w:w="936"/>
      </w:tblGrid>
      <w:tr w:rsidR="00270CD2" w:rsidRPr="00270CD2" w:rsidTr="00546C7F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2D43" w:rsidRPr="00270CD2" w:rsidRDefault="00F12D43" w:rsidP="00270CD2">
            <w:pPr>
              <w:spacing w:before="80" w:after="80" w:line="240" w:lineRule="auto"/>
              <w:rPr>
                <w:i/>
                <w:sz w:val="16"/>
              </w:rPr>
            </w:pPr>
            <w:r w:rsidRPr="00270CD2">
              <w:rPr>
                <w:i/>
                <w:sz w:val="16"/>
              </w:rPr>
              <w:t xml:space="preserve">№  </w:t>
            </w:r>
            <w:r w:rsidRPr="00270CD2">
              <w:rPr>
                <w:i/>
                <w:sz w:val="16"/>
              </w:rPr>
              <w:br/>
              <w:t>п</w:t>
            </w:r>
            <w:r w:rsidRPr="00270CD2">
              <w:rPr>
                <w:i/>
                <w:sz w:val="16"/>
              </w:rPr>
              <w:t>о</w:t>
            </w:r>
            <w:r w:rsidRPr="00270CD2">
              <w:rPr>
                <w:i/>
                <w:sz w:val="16"/>
              </w:rPr>
              <w:t>з</w:t>
            </w:r>
            <w:r w:rsidRPr="00270CD2">
              <w:rPr>
                <w:i/>
                <w:sz w:val="16"/>
              </w:rPr>
              <w:t>и</w:t>
            </w:r>
            <w:r w:rsidRPr="00270CD2">
              <w:rPr>
                <w:i/>
                <w:sz w:val="16"/>
              </w:rPr>
              <w:t>ции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2D43" w:rsidRPr="00270CD2" w:rsidRDefault="00F12D43" w:rsidP="00270CD2">
            <w:pPr>
              <w:spacing w:before="80" w:after="8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70CD2">
              <w:rPr>
                <w:i/>
                <w:sz w:val="16"/>
              </w:rPr>
              <w:t>Название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2D43" w:rsidRPr="00270CD2" w:rsidRDefault="00F12D43" w:rsidP="00270CD2">
            <w:pPr>
              <w:spacing w:before="80" w:after="8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70CD2">
              <w:rPr>
                <w:i/>
                <w:sz w:val="16"/>
              </w:rPr>
              <w:t>Основание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2D43" w:rsidRPr="00270CD2" w:rsidRDefault="00F12D43" w:rsidP="00270CD2">
            <w:pPr>
              <w:spacing w:before="80" w:after="8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70CD2">
              <w:rPr>
                <w:i/>
                <w:sz w:val="16"/>
              </w:rPr>
              <w:t>В напеч</w:t>
            </w:r>
            <w:r w:rsidRPr="00270CD2">
              <w:rPr>
                <w:i/>
                <w:sz w:val="16"/>
              </w:rPr>
              <w:t>а</w:t>
            </w:r>
            <w:r w:rsidRPr="00270CD2">
              <w:rPr>
                <w:i/>
                <w:sz w:val="16"/>
              </w:rPr>
              <w:t>танном и/или электронном виде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2D43" w:rsidRPr="00270CD2" w:rsidRDefault="00F12D43" w:rsidP="00270CD2">
            <w:pPr>
              <w:spacing w:before="80" w:after="8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70CD2">
              <w:rPr>
                <w:i/>
                <w:sz w:val="16"/>
              </w:rPr>
              <w:t>Фо</w:t>
            </w:r>
            <w:r w:rsidRPr="00270CD2">
              <w:rPr>
                <w:i/>
                <w:sz w:val="16"/>
              </w:rPr>
              <w:t>р</w:t>
            </w:r>
            <w:r w:rsidRPr="00270CD2">
              <w:rPr>
                <w:i/>
                <w:sz w:val="16"/>
              </w:rPr>
              <w:t xml:space="preserve">мат 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2D43" w:rsidRPr="00270CD2" w:rsidRDefault="00F12D43" w:rsidP="00270CD2">
            <w:pPr>
              <w:spacing w:before="80" w:after="8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70CD2">
              <w:rPr>
                <w:i/>
                <w:sz w:val="16"/>
              </w:rPr>
              <w:t>Колич</w:t>
            </w:r>
            <w:r w:rsidRPr="00270CD2">
              <w:rPr>
                <w:i/>
                <w:sz w:val="16"/>
              </w:rPr>
              <w:t>е</w:t>
            </w:r>
            <w:r w:rsidRPr="00270CD2">
              <w:rPr>
                <w:i/>
                <w:sz w:val="16"/>
              </w:rPr>
              <w:t>ство стр</w:t>
            </w:r>
            <w:r w:rsidRPr="00270CD2">
              <w:rPr>
                <w:i/>
                <w:sz w:val="16"/>
              </w:rPr>
              <w:t>а</w:t>
            </w:r>
            <w:r w:rsidRPr="00270CD2">
              <w:rPr>
                <w:i/>
                <w:sz w:val="16"/>
              </w:rPr>
              <w:t>ниц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2D43" w:rsidRPr="00270CD2" w:rsidRDefault="00F12D43" w:rsidP="00270CD2">
            <w:pPr>
              <w:spacing w:before="80" w:after="8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70CD2">
              <w:rPr>
                <w:i/>
                <w:sz w:val="16"/>
              </w:rPr>
              <w:t>Язы</w:t>
            </w:r>
            <w:proofErr w:type="gramStart"/>
            <w:r w:rsidRPr="00270CD2">
              <w:rPr>
                <w:i/>
                <w:sz w:val="16"/>
              </w:rPr>
              <w:t>к(</w:t>
            </w:r>
            <w:proofErr w:type="gramEnd"/>
            <w:r w:rsidRPr="00270CD2">
              <w:rPr>
                <w:i/>
                <w:sz w:val="16"/>
              </w:rPr>
              <w:t xml:space="preserve">и) </w:t>
            </w:r>
            <w:r w:rsidRPr="00270CD2">
              <w:rPr>
                <w:i/>
                <w:sz w:val="16"/>
              </w:rPr>
              <w:br/>
              <w:t>ориг</w:t>
            </w:r>
            <w:r w:rsidRPr="00270CD2">
              <w:rPr>
                <w:i/>
                <w:sz w:val="16"/>
              </w:rPr>
              <w:t>и</w:t>
            </w:r>
            <w:r w:rsidRPr="00270CD2">
              <w:rPr>
                <w:i/>
                <w:sz w:val="16"/>
              </w:rPr>
              <w:t>нала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12D43" w:rsidRPr="00270CD2" w:rsidRDefault="00F12D43" w:rsidP="00270CD2">
            <w:pPr>
              <w:spacing w:before="80" w:after="8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70CD2">
              <w:rPr>
                <w:i/>
                <w:sz w:val="16"/>
              </w:rPr>
              <w:t>Язы</w:t>
            </w:r>
            <w:proofErr w:type="gramStart"/>
            <w:r w:rsidRPr="00270CD2">
              <w:rPr>
                <w:i/>
                <w:sz w:val="16"/>
              </w:rPr>
              <w:t>к(</w:t>
            </w:r>
            <w:proofErr w:type="gramEnd"/>
            <w:r w:rsidRPr="00270CD2">
              <w:rPr>
                <w:i/>
                <w:sz w:val="16"/>
              </w:rPr>
              <w:t>и), на к</w:t>
            </w:r>
            <w:r w:rsidRPr="00270CD2">
              <w:rPr>
                <w:i/>
                <w:sz w:val="16"/>
              </w:rPr>
              <w:t>о</w:t>
            </w:r>
            <w:r w:rsidRPr="00270CD2">
              <w:rPr>
                <w:i/>
                <w:sz w:val="16"/>
              </w:rPr>
              <w:t>т</w:t>
            </w:r>
            <w:r w:rsidRPr="00270CD2">
              <w:rPr>
                <w:i/>
                <w:sz w:val="16"/>
              </w:rPr>
              <w:t>о</w:t>
            </w:r>
            <w:r w:rsidRPr="00270CD2">
              <w:rPr>
                <w:i/>
                <w:sz w:val="16"/>
              </w:rPr>
              <w:t>рый(</w:t>
            </w:r>
            <w:proofErr w:type="spellStart"/>
            <w:r w:rsidRPr="00270CD2">
              <w:rPr>
                <w:i/>
                <w:sz w:val="16"/>
              </w:rPr>
              <w:t>ые</w:t>
            </w:r>
            <w:proofErr w:type="spellEnd"/>
            <w:r w:rsidRPr="00270CD2">
              <w:rPr>
                <w:i/>
                <w:sz w:val="16"/>
              </w:rPr>
              <w:t>) выпо</w:t>
            </w:r>
            <w:r w:rsidRPr="00270CD2">
              <w:rPr>
                <w:i/>
                <w:sz w:val="16"/>
              </w:rPr>
              <w:t>л</w:t>
            </w:r>
            <w:r w:rsidRPr="00270CD2">
              <w:rPr>
                <w:i/>
                <w:sz w:val="16"/>
              </w:rPr>
              <w:t>нен п</w:t>
            </w:r>
            <w:r w:rsidRPr="00270CD2">
              <w:rPr>
                <w:i/>
                <w:sz w:val="16"/>
              </w:rPr>
              <w:t>е</w:t>
            </w:r>
            <w:r w:rsidRPr="00270CD2">
              <w:rPr>
                <w:i/>
                <w:sz w:val="16"/>
              </w:rPr>
              <w:t>ревод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2D43" w:rsidRPr="00270CD2" w:rsidRDefault="00F12D43" w:rsidP="00270CD2">
            <w:pPr>
              <w:spacing w:before="80" w:after="8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270CD2">
              <w:rPr>
                <w:i/>
                <w:sz w:val="16"/>
              </w:rPr>
              <w:t>Количество экземпл</w:t>
            </w:r>
            <w:r w:rsidRPr="00270CD2">
              <w:rPr>
                <w:i/>
                <w:sz w:val="16"/>
              </w:rPr>
              <w:t>я</w:t>
            </w:r>
            <w:r w:rsidRPr="00270CD2">
              <w:rPr>
                <w:i/>
                <w:sz w:val="16"/>
              </w:rPr>
              <w:t>ров и язы</w:t>
            </w:r>
            <w:proofErr w:type="gramStart"/>
            <w:r w:rsidRPr="00270CD2">
              <w:rPr>
                <w:i/>
                <w:sz w:val="16"/>
              </w:rPr>
              <w:t>к(</w:t>
            </w:r>
            <w:proofErr w:type="gramEnd"/>
            <w:r w:rsidRPr="00270CD2">
              <w:rPr>
                <w:i/>
                <w:sz w:val="16"/>
              </w:rPr>
              <w:t>и)</w:t>
            </w:r>
          </w:p>
        </w:tc>
      </w:tr>
      <w:tr w:rsidR="00270CD2" w:rsidRPr="00270CD2" w:rsidTr="00546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270CD2">
            <w:pPr>
              <w:spacing w:line="240" w:lineRule="auto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>1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216D1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>Евро-азиатские транспортные связи (ЕАТС), доклад об этапе III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270CD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>Совместное заявление министров о будущем развитии евро-азиатских транспор</w:t>
            </w:r>
            <w:r w:rsidRPr="00270CD2">
              <w:rPr>
                <w:sz w:val="16"/>
                <w:szCs w:val="16"/>
              </w:rPr>
              <w:t>т</w:t>
            </w:r>
            <w:r w:rsidRPr="00270CD2">
              <w:rPr>
                <w:sz w:val="16"/>
                <w:szCs w:val="16"/>
              </w:rPr>
              <w:t>ных связей, подписа</w:t>
            </w:r>
            <w:r w:rsidRPr="00270CD2">
              <w:rPr>
                <w:sz w:val="16"/>
                <w:szCs w:val="16"/>
              </w:rPr>
              <w:t>н</w:t>
            </w:r>
            <w:r w:rsidRPr="00270CD2">
              <w:rPr>
                <w:sz w:val="16"/>
                <w:szCs w:val="16"/>
              </w:rPr>
              <w:t>ное в Женеве 26 фе</w:t>
            </w:r>
            <w:r w:rsidRPr="00270CD2">
              <w:rPr>
                <w:sz w:val="16"/>
                <w:szCs w:val="16"/>
              </w:rPr>
              <w:t>в</w:t>
            </w:r>
            <w:r w:rsidRPr="00270CD2">
              <w:rPr>
                <w:sz w:val="16"/>
                <w:szCs w:val="16"/>
              </w:rPr>
              <w:t xml:space="preserve">раля 2013 года; </w:t>
            </w:r>
            <w:r w:rsidR="00270CD2" w:rsidRPr="00270CD2">
              <w:rPr>
                <w:sz w:val="16"/>
                <w:szCs w:val="16"/>
              </w:rPr>
              <w:br/>
            </w:r>
            <w:r w:rsidRPr="00270CD2">
              <w:rPr>
                <w:sz w:val="16"/>
                <w:szCs w:val="16"/>
              </w:rPr>
              <w:t xml:space="preserve">пункты d) и e). 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>В напечата</w:t>
            </w:r>
            <w:r w:rsidRPr="00270CD2">
              <w:rPr>
                <w:sz w:val="16"/>
                <w:szCs w:val="16"/>
              </w:rPr>
              <w:t>н</w:t>
            </w:r>
            <w:r w:rsidRPr="00270CD2">
              <w:rPr>
                <w:sz w:val="16"/>
                <w:szCs w:val="16"/>
              </w:rPr>
              <w:t>ном и эле</w:t>
            </w:r>
            <w:r w:rsidRPr="00270CD2">
              <w:rPr>
                <w:sz w:val="16"/>
                <w:szCs w:val="16"/>
              </w:rPr>
              <w:t>к</w:t>
            </w:r>
            <w:r w:rsidRPr="00270CD2">
              <w:rPr>
                <w:sz w:val="16"/>
                <w:szCs w:val="16"/>
              </w:rPr>
              <w:t>тронном виде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  <w:lang w:val="en-US"/>
              </w:rPr>
              <w:t>A4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>300</w:t>
            </w:r>
          </w:p>
        </w:tc>
        <w:tc>
          <w:tcPr>
            <w:tcW w:w="6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>англ.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>рус.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 xml:space="preserve">англ. </w:t>
            </w:r>
            <w:r w:rsidR="00270CD2" w:rsidRPr="00270CD2">
              <w:rPr>
                <w:sz w:val="16"/>
                <w:szCs w:val="16"/>
              </w:rPr>
              <w:t>–</w:t>
            </w:r>
            <w:r w:rsidRPr="00270CD2">
              <w:rPr>
                <w:sz w:val="16"/>
                <w:szCs w:val="16"/>
              </w:rPr>
              <w:t xml:space="preserve"> </w:t>
            </w:r>
            <w:r w:rsidR="00216D19" w:rsidRPr="00216D19">
              <w:rPr>
                <w:sz w:val="16"/>
                <w:szCs w:val="16"/>
              </w:rPr>
              <w:br/>
            </w:r>
            <w:r w:rsidRPr="00270CD2">
              <w:rPr>
                <w:sz w:val="16"/>
                <w:szCs w:val="16"/>
              </w:rPr>
              <w:t>1</w:t>
            </w:r>
            <w:r w:rsidR="00270CD2" w:rsidRPr="00216D19">
              <w:rPr>
                <w:sz w:val="16"/>
                <w:szCs w:val="16"/>
              </w:rPr>
              <w:t xml:space="preserve"> </w:t>
            </w:r>
            <w:r w:rsidRPr="00270CD2">
              <w:rPr>
                <w:sz w:val="16"/>
                <w:szCs w:val="16"/>
              </w:rPr>
              <w:t xml:space="preserve">000; </w:t>
            </w:r>
            <w:r w:rsidR="00216D19" w:rsidRPr="00216D19">
              <w:rPr>
                <w:sz w:val="16"/>
                <w:szCs w:val="16"/>
              </w:rPr>
              <w:br/>
            </w:r>
            <w:r w:rsidRPr="00270CD2">
              <w:rPr>
                <w:sz w:val="16"/>
                <w:szCs w:val="16"/>
              </w:rPr>
              <w:t xml:space="preserve">рус. </w:t>
            </w:r>
            <w:r w:rsidR="00216D19">
              <w:rPr>
                <w:sz w:val="16"/>
                <w:szCs w:val="16"/>
                <w:lang w:val="en-US"/>
              </w:rPr>
              <w:t>–</w:t>
            </w:r>
            <w:r w:rsidRPr="00270CD2">
              <w:rPr>
                <w:sz w:val="16"/>
                <w:szCs w:val="16"/>
              </w:rPr>
              <w:t xml:space="preserve"> 600</w:t>
            </w:r>
          </w:p>
        </w:tc>
      </w:tr>
      <w:tr w:rsidR="00270CD2" w:rsidRPr="00270CD2" w:rsidTr="00546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270CD2">
            <w:pPr>
              <w:spacing w:line="240" w:lineRule="auto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216D1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>Исследование по в</w:t>
            </w:r>
            <w:r w:rsidRPr="00270CD2">
              <w:rPr>
                <w:sz w:val="16"/>
                <w:szCs w:val="16"/>
              </w:rPr>
              <w:t>о</w:t>
            </w:r>
            <w:r w:rsidRPr="00270CD2">
              <w:rPr>
                <w:sz w:val="16"/>
                <w:szCs w:val="16"/>
              </w:rPr>
              <w:t>просам пересечения границ и таможенным вопросам, связанным с транспортом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270CD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>Эффективное и надл</w:t>
            </w:r>
            <w:r w:rsidRPr="00270CD2">
              <w:rPr>
                <w:sz w:val="16"/>
                <w:szCs w:val="16"/>
              </w:rPr>
              <w:t>е</w:t>
            </w:r>
            <w:r w:rsidRPr="00270CD2">
              <w:rPr>
                <w:sz w:val="16"/>
                <w:szCs w:val="16"/>
              </w:rPr>
              <w:t>жащее осуществление Конвенции МДП и других конвенций и с</w:t>
            </w:r>
            <w:r w:rsidRPr="00270CD2">
              <w:rPr>
                <w:sz w:val="16"/>
                <w:szCs w:val="16"/>
              </w:rPr>
              <w:t>о</w:t>
            </w:r>
            <w:r w:rsidRPr="00270CD2">
              <w:rPr>
                <w:sz w:val="16"/>
                <w:szCs w:val="16"/>
              </w:rPr>
              <w:t>глашений по упрощ</w:t>
            </w:r>
            <w:r w:rsidRPr="00270CD2">
              <w:rPr>
                <w:sz w:val="16"/>
                <w:szCs w:val="16"/>
              </w:rPr>
              <w:t>е</w:t>
            </w:r>
            <w:r w:rsidRPr="00270CD2">
              <w:rPr>
                <w:sz w:val="16"/>
                <w:szCs w:val="16"/>
              </w:rPr>
              <w:t>нию процедур перес</w:t>
            </w:r>
            <w:r w:rsidRPr="00270CD2">
              <w:rPr>
                <w:sz w:val="16"/>
                <w:szCs w:val="16"/>
              </w:rPr>
              <w:t>е</w:t>
            </w:r>
            <w:r w:rsidRPr="00270CD2">
              <w:rPr>
                <w:sz w:val="16"/>
                <w:szCs w:val="16"/>
              </w:rPr>
              <w:t>чения границ требует периодического ра</w:t>
            </w:r>
            <w:r w:rsidRPr="00270CD2">
              <w:rPr>
                <w:sz w:val="16"/>
                <w:szCs w:val="16"/>
              </w:rPr>
              <w:t>с</w:t>
            </w:r>
            <w:r w:rsidRPr="00270CD2">
              <w:rPr>
                <w:sz w:val="16"/>
                <w:szCs w:val="16"/>
              </w:rPr>
              <w:t>смотрения таможенных вопросов, связанных с транспортом, и пров</w:t>
            </w:r>
            <w:r w:rsidRPr="00270CD2">
              <w:rPr>
                <w:sz w:val="16"/>
                <w:szCs w:val="16"/>
              </w:rPr>
              <w:t>е</w:t>
            </w:r>
            <w:r w:rsidRPr="00270CD2">
              <w:rPr>
                <w:sz w:val="16"/>
                <w:szCs w:val="16"/>
              </w:rPr>
              <w:t>дения аналитических/ компаративных иссл</w:t>
            </w:r>
            <w:r w:rsidRPr="00270CD2">
              <w:rPr>
                <w:sz w:val="16"/>
                <w:szCs w:val="16"/>
              </w:rPr>
              <w:t>е</w:t>
            </w:r>
            <w:r w:rsidRPr="00270CD2">
              <w:rPr>
                <w:sz w:val="16"/>
                <w:szCs w:val="16"/>
              </w:rPr>
              <w:t>дований по этим в</w:t>
            </w:r>
            <w:r w:rsidRPr="00270CD2">
              <w:rPr>
                <w:sz w:val="16"/>
                <w:szCs w:val="16"/>
              </w:rPr>
              <w:t>о</w:t>
            </w:r>
            <w:r w:rsidRPr="00270CD2">
              <w:rPr>
                <w:sz w:val="16"/>
                <w:szCs w:val="16"/>
              </w:rPr>
              <w:t>просам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270CD2">
              <w:rPr>
                <w:b/>
                <w:bCs/>
                <w:sz w:val="16"/>
                <w:szCs w:val="16"/>
              </w:rPr>
              <w:t>Печатается по требов</w:t>
            </w:r>
            <w:r w:rsidRPr="00270CD2">
              <w:rPr>
                <w:b/>
                <w:bCs/>
                <w:sz w:val="16"/>
                <w:szCs w:val="16"/>
              </w:rPr>
              <w:t>а</w:t>
            </w:r>
            <w:r w:rsidRPr="00270CD2">
              <w:rPr>
                <w:b/>
                <w:bCs/>
                <w:sz w:val="16"/>
                <w:szCs w:val="16"/>
              </w:rPr>
              <w:t>нию (</w:t>
            </w:r>
            <w:r w:rsidRPr="00270CD2">
              <w:rPr>
                <w:b/>
                <w:bCs/>
                <w:sz w:val="16"/>
                <w:szCs w:val="16"/>
                <w:lang w:val="en-US"/>
              </w:rPr>
              <w:t>WP</w:t>
            </w:r>
            <w:r w:rsidRPr="00270CD2">
              <w:rPr>
                <w:b/>
                <w:bCs/>
                <w:sz w:val="16"/>
                <w:szCs w:val="16"/>
              </w:rPr>
              <w:t xml:space="preserve">); </w:t>
            </w:r>
            <w:r w:rsidR="00430749">
              <w:rPr>
                <w:b/>
                <w:bCs/>
                <w:sz w:val="16"/>
                <w:szCs w:val="16"/>
              </w:rPr>
              <w:br/>
            </w:r>
            <w:r w:rsidRPr="00270CD2">
              <w:rPr>
                <w:b/>
                <w:bCs/>
                <w:sz w:val="16"/>
                <w:szCs w:val="16"/>
              </w:rPr>
              <w:t>в цифровом виде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  <w:lang w:val="en-US"/>
              </w:rPr>
              <w:t>A</w:t>
            </w:r>
            <w:r w:rsidRPr="00430749">
              <w:rPr>
                <w:sz w:val="16"/>
                <w:szCs w:val="16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270CD2">
              <w:rPr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270CD2">
              <w:rPr>
                <w:b/>
                <w:bCs/>
                <w:sz w:val="16"/>
                <w:szCs w:val="16"/>
              </w:rPr>
              <w:t>англ.,</w:t>
            </w:r>
            <w:r w:rsidRPr="00430749">
              <w:rPr>
                <w:b/>
                <w:bCs/>
                <w:sz w:val="16"/>
                <w:szCs w:val="16"/>
              </w:rPr>
              <w:t xml:space="preserve"> </w:t>
            </w:r>
            <w:r w:rsidRPr="00270CD2">
              <w:rPr>
                <w:b/>
                <w:bCs/>
                <w:sz w:val="16"/>
                <w:szCs w:val="16"/>
              </w:rPr>
              <w:t>рус.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70CD2" w:rsidRPr="00270CD2" w:rsidTr="00546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270CD2">
            <w:pPr>
              <w:spacing w:line="240" w:lineRule="auto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216D1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>Белая книга о вну</w:t>
            </w:r>
            <w:r w:rsidRPr="00270CD2">
              <w:rPr>
                <w:sz w:val="16"/>
                <w:szCs w:val="16"/>
              </w:rPr>
              <w:t>т</w:t>
            </w:r>
            <w:r w:rsidRPr="00270CD2">
              <w:rPr>
                <w:sz w:val="16"/>
                <w:szCs w:val="16"/>
              </w:rPr>
              <w:t>реннем водном транспорте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6475A" w:rsidP="00270CD2">
            <w:pPr>
              <w:pStyle w:val="SingleTxt"/>
              <w:spacing w:before="80" w:after="80" w:line="200" w:lineRule="exac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hyperlink r:id="rId25" w:tgtFrame="_blank" w:history="1">
              <w:r w:rsidR="00F12D43" w:rsidRPr="00270CD2">
                <w:rPr>
                  <w:rStyle w:val="Hyperlink"/>
                  <w:iCs/>
                  <w:color w:val="auto"/>
                  <w:sz w:val="16"/>
                  <w:szCs w:val="16"/>
                  <w:u w:val="none"/>
                  <w:lang w:val="en-US"/>
                </w:rPr>
                <w:t>ECE/TRANS/SC.3/</w:t>
              </w:r>
              <w:r w:rsidR="00216D19" w:rsidRPr="00216D19">
                <w:rPr>
                  <w:rStyle w:val="Hyperlink"/>
                  <w:iCs/>
                  <w:color w:val="auto"/>
                  <w:sz w:val="16"/>
                  <w:szCs w:val="16"/>
                  <w:u w:val="none"/>
                  <w:lang w:val="en-US"/>
                </w:rPr>
                <w:br/>
              </w:r>
              <w:r w:rsidR="00F12D43" w:rsidRPr="00270CD2">
                <w:rPr>
                  <w:rStyle w:val="Hyperlink"/>
                  <w:iCs/>
                  <w:color w:val="auto"/>
                  <w:sz w:val="16"/>
                  <w:szCs w:val="16"/>
                  <w:u w:val="none"/>
                  <w:lang w:val="en-US"/>
                </w:rPr>
                <w:t>2013/195/Add.2</w:t>
              </w:r>
            </w:hyperlink>
            <w:r w:rsidR="00F12D43" w:rsidRPr="00270CD2">
              <w:rPr>
                <w:rStyle w:val="Hyperlink"/>
                <w:iCs/>
                <w:color w:val="auto"/>
                <w:sz w:val="16"/>
                <w:szCs w:val="16"/>
                <w:u w:val="none"/>
                <w:lang w:val="en-US"/>
              </w:rPr>
              <w:t>,</w:t>
            </w:r>
            <w:r w:rsidR="00216D19" w:rsidRPr="00216D19">
              <w:rPr>
                <w:rStyle w:val="Hyperlink"/>
                <w:iCs/>
                <w:color w:val="auto"/>
                <w:sz w:val="16"/>
                <w:szCs w:val="16"/>
                <w:u w:val="none"/>
                <w:lang w:val="en-US"/>
              </w:rPr>
              <w:br/>
            </w:r>
            <w:r w:rsidR="00F12D43" w:rsidRPr="00270CD2">
              <w:rPr>
                <w:rStyle w:val="Hyperlink"/>
                <w:iCs/>
                <w:color w:val="auto"/>
                <w:sz w:val="16"/>
                <w:szCs w:val="16"/>
                <w:u w:val="none"/>
              </w:rPr>
              <w:t>раздел</w:t>
            </w:r>
            <w:r w:rsidR="00F12D43" w:rsidRPr="00270CD2">
              <w:rPr>
                <w:iCs/>
                <w:sz w:val="16"/>
                <w:szCs w:val="16"/>
                <w:lang w:val="en-US"/>
              </w:rPr>
              <w:t xml:space="preserve"> B, </w:t>
            </w:r>
            <w:r w:rsidR="00F12D43" w:rsidRPr="00270CD2">
              <w:rPr>
                <w:iCs/>
                <w:sz w:val="16"/>
                <w:szCs w:val="16"/>
              </w:rPr>
              <w:t>пункт</w:t>
            </w:r>
            <w:r w:rsidR="00F12D43" w:rsidRPr="00270CD2">
              <w:rPr>
                <w:iCs/>
                <w:sz w:val="16"/>
                <w:szCs w:val="16"/>
                <w:lang w:val="en-US"/>
              </w:rPr>
              <w:t xml:space="preserve"> 1 b) </w:t>
            </w:r>
            <w:proofErr w:type="spellStart"/>
            <w:r w:rsidR="00F12D43" w:rsidRPr="00270CD2">
              <w:rPr>
                <w:iCs/>
                <w:sz w:val="16"/>
                <w:szCs w:val="16"/>
                <w:lang w:val="en-US"/>
              </w:rPr>
              <w:t>i</w:t>
            </w:r>
            <w:proofErr w:type="spellEnd"/>
            <w:r w:rsidR="00F12D43" w:rsidRPr="00270CD2">
              <w:rPr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>В напечата</w:t>
            </w:r>
            <w:r w:rsidRPr="00270CD2">
              <w:rPr>
                <w:sz w:val="16"/>
                <w:szCs w:val="16"/>
              </w:rPr>
              <w:t>н</w:t>
            </w:r>
            <w:r w:rsidRPr="00270CD2">
              <w:rPr>
                <w:sz w:val="16"/>
                <w:szCs w:val="16"/>
              </w:rPr>
              <w:t>ном и эле</w:t>
            </w:r>
            <w:r w:rsidRPr="00270CD2">
              <w:rPr>
                <w:sz w:val="16"/>
                <w:szCs w:val="16"/>
              </w:rPr>
              <w:t>к</w:t>
            </w:r>
            <w:r w:rsidRPr="00270CD2">
              <w:rPr>
                <w:sz w:val="16"/>
                <w:szCs w:val="16"/>
              </w:rPr>
              <w:t>тронном виде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  <w:lang w:val="en-US"/>
              </w:rPr>
              <w:t>A4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>150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>англ.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>рус</w:t>
            </w:r>
            <w:proofErr w:type="gramStart"/>
            <w:r w:rsidRPr="00270CD2">
              <w:rPr>
                <w:sz w:val="16"/>
                <w:szCs w:val="16"/>
              </w:rPr>
              <w:t xml:space="preserve">., </w:t>
            </w:r>
            <w:proofErr w:type="gramEnd"/>
            <w:r w:rsidRPr="00270CD2">
              <w:rPr>
                <w:sz w:val="16"/>
                <w:szCs w:val="16"/>
              </w:rPr>
              <w:t>фр.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191E43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 xml:space="preserve">англ. </w:t>
            </w:r>
            <w:r w:rsidR="00216D19">
              <w:rPr>
                <w:sz w:val="16"/>
                <w:szCs w:val="16"/>
                <w:lang w:val="en-US"/>
              </w:rPr>
              <w:t>–</w:t>
            </w:r>
            <w:r w:rsidRPr="00270CD2">
              <w:rPr>
                <w:sz w:val="16"/>
                <w:szCs w:val="16"/>
              </w:rPr>
              <w:t xml:space="preserve"> 200; рус. </w:t>
            </w:r>
            <w:r w:rsidR="00216D19">
              <w:rPr>
                <w:sz w:val="16"/>
                <w:szCs w:val="16"/>
                <w:lang w:val="en-US"/>
              </w:rPr>
              <w:t>–</w:t>
            </w:r>
            <w:r w:rsidRPr="00270CD2">
              <w:rPr>
                <w:sz w:val="16"/>
                <w:szCs w:val="16"/>
              </w:rPr>
              <w:t xml:space="preserve"> 100; фр. </w:t>
            </w:r>
            <w:r w:rsidR="00191E43">
              <w:rPr>
                <w:sz w:val="16"/>
                <w:szCs w:val="16"/>
              </w:rPr>
              <w:t>–</w:t>
            </w:r>
            <w:r w:rsidRPr="00270CD2">
              <w:rPr>
                <w:sz w:val="16"/>
                <w:szCs w:val="16"/>
              </w:rPr>
              <w:t xml:space="preserve"> 100</w:t>
            </w:r>
          </w:p>
        </w:tc>
      </w:tr>
      <w:tr w:rsidR="00270CD2" w:rsidRPr="00270CD2" w:rsidTr="00546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270CD2">
            <w:pPr>
              <w:spacing w:line="240" w:lineRule="auto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216D19" w:rsidP="00216D1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F12D43" w:rsidRPr="00270CD2">
              <w:rPr>
                <w:sz w:val="16"/>
                <w:szCs w:val="16"/>
              </w:rPr>
              <w:t>Синяя книга</w:t>
            </w:r>
            <w:r>
              <w:rPr>
                <w:sz w:val="16"/>
                <w:szCs w:val="16"/>
              </w:rPr>
              <w:t>»</w:t>
            </w:r>
            <w:r w:rsidR="00F12D43" w:rsidRPr="00270CD2">
              <w:rPr>
                <w:sz w:val="16"/>
                <w:szCs w:val="16"/>
              </w:rPr>
              <w:t>, тр</w:t>
            </w:r>
            <w:r w:rsidR="00F12D43" w:rsidRPr="00270CD2">
              <w:rPr>
                <w:sz w:val="16"/>
                <w:szCs w:val="16"/>
              </w:rPr>
              <w:t>е</w:t>
            </w:r>
            <w:r w:rsidR="00F12D43" w:rsidRPr="00270CD2">
              <w:rPr>
                <w:sz w:val="16"/>
                <w:szCs w:val="16"/>
              </w:rPr>
              <w:t>тье пересмотренное издание (ECE/TRANS/</w:t>
            </w:r>
            <w:r>
              <w:rPr>
                <w:sz w:val="16"/>
                <w:szCs w:val="16"/>
              </w:rPr>
              <w:br/>
            </w:r>
            <w:r w:rsidR="00F12D43" w:rsidRPr="00270CD2">
              <w:rPr>
                <w:sz w:val="16"/>
                <w:szCs w:val="16"/>
              </w:rPr>
              <w:t>SC.3/144/Rev.3)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6475A" w:rsidP="00270CD2">
            <w:pPr>
              <w:pStyle w:val="SingleTxt"/>
              <w:spacing w:before="80" w:after="80" w:line="200" w:lineRule="exac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26" w:tgtFrame="_blank" w:history="1">
              <w:r w:rsidR="00F12D43" w:rsidRPr="00270CD2">
                <w:rPr>
                  <w:rStyle w:val="Hyperlink"/>
                  <w:iCs/>
                  <w:color w:val="auto"/>
                  <w:sz w:val="16"/>
                  <w:szCs w:val="16"/>
                  <w:u w:val="none"/>
                  <w:lang w:val="en-US"/>
                </w:rPr>
                <w:t>ECE</w:t>
              </w:r>
              <w:r w:rsidR="00F12D43" w:rsidRPr="00270CD2">
                <w:rPr>
                  <w:rStyle w:val="Hyperlink"/>
                  <w:iCs/>
                  <w:color w:val="auto"/>
                  <w:sz w:val="16"/>
                  <w:szCs w:val="16"/>
                  <w:u w:val="none"/>
                </w:rPr>
                <w:t>/</w:t>
              </w:r>
              <w:r w:rsidR="00F12D43" w:rsidRPr="00270CD2">
                <w:rPr>
                  <w:rStyle w:val="Hyperlink"/>
                  <w:iCs/>
                  <w:color w:val="auto"/>
                  <w:sz w:val="16"/>
                  <w:szCs w:val="16"/>
                  <w:u w:val="none"/>
                  <w:lang w:val="en-US"/>
                </w:rPr>
                <w:t>TRANS</w:t>
              </w:r>
              <w:r w:rsidR="00F12D43" w:rsidRPr="00270CD2">
                <w:rPr>
                  <w:rStyle w:val="Hyperlink"/>
                  <w:iCs/>
                  <w:color w:val="auto"/>
                  <w:sz w:val="16"/>
                  <w:szCs w:val="16"/>
                  <w:u w:val="none"/>
                </w:rPr>
                <w:t>/</w:t>
              </w:r>
              <w:r w:rsidR="00F12D43" w:rsidRPr="00270CD2">
                <w:rPr>
                  <w:rStyle w:val="Hyperlink"/>
                  <w:iCs/>
                  <w:color w:val="auto"/>
                  <w:sz w:val="16"/>
                  <w:szCs w:val="16"/>
                  <w:u w:val="none"/>
                  <w:lang w:val="en-US"/>
                </w:rPr>
                <w:t>SC</w:t>
              </w:r>
              <w:r w:rsidR="00F12D43" w:rsidRPr="00270CD2">
                <w:rPr>
                  <w:rStyle w:val="Hyperlink"/>
                  <w:iCs/>
                  <w:color w:val="auto"/>
                  <w:sz w:val="16"/>
                  <w:szCs w:val="16"/>
                  <w:u w:val="none"/>
                </w:rPr>
                <w:t>.3/</w:t>
              </w:r>
              <w:r w:rsidR="00430749">
                <w:rPr>
                  <w:rStyle w:val="Hyperlink"/>
                  <w:iCs/>
                  <w:color w:val="auto"/>
                  <w:sz w:val="16"/>
                  <w:szCs w:val="16"/>
                  <w:u w:val="none"/>
                </w:rPr>
                <w:br/>
              </w:r>
              <w:r w:rsidR="00F12D43" w:rsidRPr="00270CD2">
                <w:rPr>
                  <w:rStyle w:val="Hyperlink"/>
                  <w:iCs/>
                  <w:color w:val="auto"/>
                  <w:sz w:val="16"/>
                  <w:szCs w:val="16"/>
                  <w:u w:val="none"/>
                </w:rPr>
                <w:t>2013/195/</w:t>
              </w:r>
              <w:r w:rsidR="00F12D43" w:rsidRPr="00270CD2">
                <w:rPr>
                  <w:rStyle w:val="Hyperlink"/>
                  <w:iCs/>
                  <w:color w:val="auto"/>
                  <w:sz w:val="16"/>
                  <w:szCs w:val="16"/>
                  <w:u w:val="none"/>
                  <w:lang w:val="en-US"/>
                </w:rPr>
                <w:t>Add</w:t>
              </w:r>
              <w:r w:rsidR="00F12D43" w:rsidRPr="00270CD2">
                <w:rPr>
                  <w:rStyle w:val="Hyperlink"/>
                  <w:iCs/>
                  <w:color w:val="auto"/>
                  <w:sz w:val="16"/>
                  <w:szCs w:val="16"/>
                  <w:u w:val="none"/>
                </w:rPr>
                <w:t>.2</w:t>
              </w:r>
            </w:hyperlink>
            <w:r w:rsidR="00F12D43" w:rsidRPr="00270CD2">
              <w:rPr>
                <w:rStyle w:val="Hyperlink"/>
                <w:iCs/>
                <w:color w:val="auto"/>
                <w:sz w:val="16"/>
                <w:szCs w:val="16"/>
                <w:u w:val="none"/>
              </w:rPr>
              <w:t>,</w:t>
            </w:r>
            <w:r w:rsidR="00430749">
              <w:rPr>
                <w:rStyle w:val="Hyperlink"/>
                <w:iCs/>
                <w:color w:val="auto"/>
                <w:sz w:val="16"/>
                <w:szCs w:val="16"/>
                <w:u w:val="none"/>
              </w:rPr>
              <w:br/>
            </w:r>
            <w:r w:rsidR="00F12D43" w:rsidRPr="00270CD2">
              <w:rPr>
                <w:rStyle w:val="Hyperlink"/>
                <w:iCs/>
                <w:color w:val="auto"/>
                <w:sz w:val="16"/>
                <w:szCs w:val="16"/>
                <w:u w:val="none"/>
              </w:rPr>
              <w:t>раздел</w:t>
            </w:r>
            <w:r w:rsidR="00F12D43" w:rsidRPr="00270CD2">
              <w:rPr>
                <w:iCs/>
                <w:sz w:val="16"/>
                <w:szCs w:val="16"/>
              </w:rPr>
              <w:t xml:space="preserve"> </w:t>
            </w:r>
            <w:r w:rsidR="00F12D43" w:rsidRPr="00270CD2">
              <w:rPr>
                <w:iCs/>
                <w:sz w:val="16"/>
                <w:szCs w:val="16"/>
                <w:lang w:val="en-US"/>
              </w:rPr>
              <w:t>A</w:t>
            </w:r>
            <w:r w:rsidR="00F12D43" w:rsidRPr="00270CD2">
              <w:rPr>
                <w:iCs/>
                <w:sz w:val="16"/>
                <w:szCs w:val="16"/>
              </w:rPr>
              <w:t xml:space="preserve">, подраздел 1, пункт </w:t>
            </w:r>
            <w:r w:rsidR="00F12D43" w:rsidRPr="00270CD2">
              <w:rPr>
                <w:iCs/>
                <w:sz w:val="16"/>
                <w:szCs w:val="16"/>
                <w:lang w:val="en-US"/>
              </w:rPr>
              <w:t>b</w:t>
            </w:r>
            <w:r w:rsidR="00F12D43" w:rsidRPr="00270CD2">
              <w:rPr>
                <w:iCs/>
                <w:sz w:val="16"/>
                <w:szCs w:val="16"/>
              </w:rPr>
              <w:t xml:space="preserve">)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>В напечата</w:t>
            </w:r>
            <w:r w:rsidRPr="00270CD2">
              <w:rPr>
                <w:sz w:val="16"/>
                <w:szCs w:val="16"/>
              </w:rPr>
              <w:t>н</w:t>
            </w:r>
            <w:r w:rsidRPr="00270CD2">
              <w:rPr>
                <w:sz w:val="16"/>
                <w:szCs w:val="16"/>
              </w:rPr>
              <w:t>ном и эле</w:t>
            </w:r>
            <w:r w:rsidRPr="00270CD2">
              <w:rPr>
                <w:sz w:val="16"/>
                <w:szCs w:val="16"/>
              </w:rPr>
              <w:t>к</w:t>
            </w:r>
            <w:r w:rsidRPr="00270CD2">
              <w:rPr>
                <w:sz w:val="16"/>
                <w:szCs w:val="16"/>
              </w:rPr>
              <w:t>тронном виде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  <w:lang w:val="en-US"/>
              </w:rPr>
              <w:t>A4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>120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>англ.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>рус</w:t>
            </w:r>
            <w:proofErr w:type="gramStart"/>
            <w:r w:rsidRPr="00270CD2">
              <w:rPr>
                <w:sz w:val="16"/>
                <w:szCs w:val="16"/>
              </w:rPr>
              <w:t xml:space="preserve">., </w:t>
            </w:r>
            <w:proofErr w:type="gramEnd"/>
            <w:r w:rsidRPr="00270CD2">
              <w:rPr>
                <w:sz w:val="16"/>
                <w:szCs w:val="16"/>
              </w:rPr>
              <w:t>фр.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 xml:space="preserve">англ. </w:t>
            </w:r>
            <w:r w:rsidR="00216D19">
              <w:rPr>
                <w:sz w:val="16"/>
                <w:szCs w:val="16"/>
                <w:lang w:val="en-US"/>
              </w:rPr>
              <w:t>–</w:t>
            </w:r>
            <w:r w:rsidRPr="00270CD2">
              <w:rPr>
                <w:sz w:val="16"/>
                <w:szCs w:val="16"/>
              </w:rPr>
              <w:t xml:space="preserve"> 200; рус. </w:t>
            </w:r>
            <w:r w:rsidR="00216D19">
              <w:rPr>
                <w:sz w:val="16"/>
                <w:szCs w:val="16"/>
                <w:lang w:val="en-US"/>
              </w:rPr>
              <w:t>–</w:t>
            </w:r>
            <w:r w:rsidRPr="00270CD2">
              <w:rPr>
                <w:sz w:val="16"/>
                <w:szCs w:val="16"/>
              </w:rPr>
              <w:t xml:space="preserve"> 100; фр. </w:t>
            </w:r>
            <w:r w:rsidR="00216D19">
              <w:rPr>
                <w:sz w:val="16"/>
                <w:szCs w:val="16"/>
                <w:lang w:val="en-US"/>
              </w:rPr>
              <w:t>–</w:t>
            </w:r>
            <w:r w:rsidRPr="00270CD2">
              <w:rPr>
                <w:sz w:val="16"/>
                <w:szCs w:val="16"/>
              </w:rPr>
              <w:t xml:space="preserve"> 100</w:t>
            </w:r>
          </w:p>
        </w:tc>
      </w:tr>
      <w:tr w:rsidR="00270CD2" w:rsidRPr="00270CD2" w:rsidTr="00546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270CD2">
            <w:pPr>
              <w:spacing w:line="240" w:lineRule="auto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216D1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>Обзор железнодоро</w:t>
            </w:r>
            <w:r w:rsidRPr="00270CD2">
              <w:rPr>
                <w:sz w:val="16"/>
                <w:szCs w:val="16"/>
              </w:rPr>
              <w:t>ж</w:t>
            </w:r>
            <w:r w:rsidRPr="00270CD2">
              <w:rPr>
                <w:sz w:val="16"/>
                <w:szCs w:val="16"/>
              </w:rPr>
              <w:t>ного транспорта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270CD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>ECE/TRANS/SC.2/218, пункты  56, 57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270CD2">
              <w:rPr>
                <w:sz w:val="16"/>
                <w:szCs w:val="16"/>
              </w:rPr>
              <w:t>Pdf</w:t>
            </w:r>
            <w:proofErr w:type="spellEnd"/>
            <w:r w:rsidRPr="00270CD2">
              <w:rPr>
                <w:sz w:val="16"/>
                <w:szCs w:val="16"/>
              </w:rPr>
              <w:t xml:space="preserve"> и </w:t>
            </w:r>
            <w:proofErr w:type="spellStart"/>
            <w:r w:rsidRPr="00270CD2">
              <w:rPr>
                <w:sz w:val="16"/>
                <w:szCs w:val="16"/>
              </w:rPr>
              <w:t>эле</w:t>
            </w:r>
            <w:r w:rsidRPr="00270CD2">
              <w:rPr>
                <w:sz w:val="16"/>
                <w:szCs w:val="16"/>
              </w:rPr>
              <w:t>к</w:t>
            </w:r>
            <w:r w:rsidRPr="00270CD2">
              <w:rPr>
                <w:sz w:val="16"/>
                <w:szCs w:val="16"/>
              </w:rPr>
              <w:t>трон</w:t>
            </w:r>
            <w:proofErr w:type="gramStart"/>
            <w:r w:rsidRPr="00270CD2">
              <w:rPr>
                <w:sz w:val="16"/>
                <w:szCs w:val="16"/>
              </w:rPr>
              <w:t>.к</w:t>
            </w:r>
            <w:proofErr w:type="gramEnd"/>
            <w:r w:rsidRPr="00270CD2">
              <w:rPr>
                <w:sz w:val="16"/>
                <w:szCs w:val="16"/>
              </w:rPr>
              <w:t>нига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  <w:lang w:val="en-US"/>
              </w:rPr>
              <w:t>A4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>150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>англ.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>рус</w:t>
            </w:r>
            <w:proofErr w:type="gramStart"/>
            <w:r w:rsidRPr="00270CD2">
              <w:rPr>
                <w:sz w:val="16"/>
                <w:szCs w:val="16"/>
              </w:rPr>
              <w:t xml:space="preserve">., </w:t>
            </w:r>
            <w:proofErr w:type="gramEnd"/>
            <w:r w:rsidRPr="00270CD2">
              <w:rPr>
                <w:sz w:val="16"/>
                <w:szCs w:val="16"/>
              </w:rPr>
              <w:t>фр.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 xml:space="preserve">англ. </w:t>
            </w:r>
            <w:r w:rsidR="00216D19">
              <w:rPr>
                <w:sz w:val="16"/>
                <w:szCs w:val="16"/>
                <w:lang w:val="en-US"/>
              </w:rPr>
              <w:t>–</w:t>
            </w:r>
            <w:r w:rsidRPr="00270CD2">
              <w:rPr>
                <w:sz w:val="16"/>
                <w:szCs w:val="16"/>
              </w:rPr>
              <w:t xml:space="preserve"> 150</w:t>
            </w:r>
          </w:p>
        </w:tc>
      </w:tr>
      <w:tr w:rsidR="00270CD2" w:rsidRPr="00270CD2" w:rsidTr="00546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270CD2">
            <w:pPr>
              <w:spacing w:line="240" w:lineRule="auto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216D1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 xml:space="preserve">Логистика </w:t>
            </w:r>
            <w:proofErr w:type="spellStart"/>
            <w:r w:rsidRPr="00270CD2">
              <w:rPr>
                <w:sz w:val="16"/>
                <w:szCs w:val="16"/>
              </w:rPr>
              <w:t>интерм</w:t>
            </w:r>
            <w:r w:rsidRPr="00270CD2">
              <w:rPr>
                <w:sz w:val="16"/>
                <w:szCs w:val="16"/>
              </w:rPr>
              <w:t>о</w:t>
            </w:r>
            <w:r w:rsidRPr="00270CD2">
              <w:rPr>
                <w:sz w:val="16"/>
                <w:szCs w:val="16"/>
              </w:rPr>
              <w:t>дальных</w:t>
            </w:r>
            <w:proofErr w:type="spellEnd"/>
            <w:r w:rsidRPr="00270CD2">
              <w:rPr>
                <w:sz w:val="16"/>
                <w:szCs w:val="16"/>
              </w:rPr>
              <w:t xml:space="preserve"> перевозок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6475A" w:rsidP="00216D19">
            <w:pPr>
              <w:pStyle w:val="SingleTxt"/>
              <w:spacing w:before="80" w:after="80" w:line="200" w:lineRule="exac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27" w:tgtFrame="_blank" w:history="1">
              <w:r w:rsidR="00F12D43" w:rsidRPr="00270CD2">
                <w:rPr>
                  <w:rStyle w:val="Hyperlink"/>
                  <w:iCs/>
                  <w:color w:val="auto"/>
                  <w:sz w:val="16"/>
                  <w:szCs w:val="16"/>
                  <w:u w:val="none"/>
                </w:rPr>
                <w:t>ECE/TRANS/WP.24/135</w:t>
              </w:r>
            </w:hyperlink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270CD2">
              <w:rPr>
                <w:sz w:val="16"/>
                <w:szCs w:val="16"/>
              </w:rPr>
              <w:t>Pdf</w:t>
            </w:r>
            <w:proofErr w:type="spellEnd"/>
            <w:r w:rsidRPr="00270CD2">
              <w:rPr>
                <w:sz w:val="16"/>
                <w:szCs w:val="16"/>
              </w:rPr>
              <w:t xml:space="preserve"> и </w:t>
            </w:r>
            <w:proofErr w:type="spellStart"/>
            <w:r w:rsidRPr="00270CD2">
              <w:rPr>
                <w:sz w:val="16"/>
                <w:szCs w:val="16"/>
              </w:rPr>
              <w:t>эле</w:t>
            </w:r>
            <w:r w:rsidRPr="00270CD2">
              <w:rPr>
                <w:sz w:val="16"/>
                <w:szCs w:val="16"/>
              </w:rPr>
              <w:t>к</w:t>
            </w:r>
            <w:r w:rsidRPr="00270CD2">
              <w:rPr>
                <w:sz w:val="16"/>
                <w:szCs w:val="16"/>
              </w:rPr>
              <w:t>трон</w:t>
            </w:r>
            <w:proofErr w:type="gramStart"/>
            <w:r w:rsidRPr="00270CD2">
              <w:rPr>
                <w:sz w:val="16"/>
                <w:szCs w:val="16"/>
              </w:rPr>
              <w:t>.к</w:t>
            </w:r>
            <w:proofErr w:type="gramEnd"/>
            <w:r w:rsidRPr="00270CD2">
              <w:rPr>
                <w:sz w:val="16"/>
                <w:szCs w:val="16"/>
              </w:rPr>
              <w:t>нига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  <w:lang w:val="en-US"/>
              </w:rPr>
              <w:t>A4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>120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>англ.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>рус</w:t>
            </w:r>
            <w:proofErr w:type="gramStart"/>
            <w:r w:rsidRPr="00270CD2">
              <w:rPr>
                <w:sz w:val="16"/>
                <w:szCs w:val="16"/>
              </w:rPr>
              <w:t xml:space="preserve">., </w:t>
            </w:r>
            <w:proofErr w:type="gramEnd"/>
            <w:r w:rsidRPr="00270CD2">
              <w:rPr>
                <w:sz w:val="16"/>
                <w:szCs w:val="16"/>
              </w:rPr>
              <w:t>фр.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 xml:space="preserve">англ. </w:t>
            </w:r>
            <w:r w:rsidR="00216D19">
              <w:rPr>
                <w:sz w:val="16"/>
                <w:szCs w:val="16"/>
                <w:lang w:val="en-US"/>
              </w:rPr>
              <w:t>–</w:t>
            </w:r>
            <w:r w:rsidRPr="00270CD2">
              <w:rPr>
                <w:sz w:val="16"/>
                <w:szCs w:val="16"/>
              </w:rPr>
              <w:t xml:space="preserve"> 120</w:t>
            </w:r>
          </w:p>
        </w:tc>
      </w:tr>
      <w:tr w:rsidR="00270CD2" w:rsidRPr="00270CD2" w:rsidTr="00546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270CD2">
            <w:pPr>
              <w:spacing w:line="240" w:lineRule="auto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216D1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>Последствия измен</w:t>
            </w:r>
            <w:r w:rsidRPr="00270CD2">
              <w:rPr>
                <w:sz w:val="16"/>
                <w:szCs w:val="16"/>
              </w:rPr>
              <w:t>е</w:t>
            </w:r>
            <w:r w:rsidRPr="00270CD2">
              <w:rPr>
                <w:sz w:val="16"/>
                <w:szCs w:val="16"/>
              </w:rPr>
              <w:t xml:space="preserve">ния климата для транспортных сетей </w:t>
            </w:r>
            <w:r w:rsidR="00216D19">
              <w:rPr>
                <w:sz w:val="16"/>
                <w:szCs w:val="16"/>
              </w:rPr>
              <w:br/>
            </w:r>
            <w:r w:rsidRPr="00270CD2">
              <w:rPr>
                <w:sz w:val="16"/>
                <w:szCs w:val="16"/>
              </w:rPr>
              <w:t>и адаптация к ним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16D19" w:rsidRDefault="00F6475A" w:rsidP="001A7E80">
            <w:pPr>
              <w:pStyle w:val="SingleTxt"/>
              <w:spacing w:before="80" w:after="80" w:line="200" w:lineRule="exac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</w:rPr>
            </w:pPr>
            <w:hyperlink r:id="rId28" w:tgtFrame="_blank" w:history="1">
              <w:r w:rsidR="00F12D43" w:rsidRPr="00270CD2">
                <w:rPr>
                  <w:rStyle w:val="Hyperlink"/>
                  <w:iCs/>
                  <w:color w:val="auto"/>
                  <w:sz w:val="16"/>
                  <w:szCs w:val="16"/>
                  <w:u w:val="none"/>
                </w:rPr>
                <w:t>ECE/TRANS/240</w:t>
              </w:r>
            </w:hyperlink>
            <w:r w:rsidR="00F12D43" w:rsidRPr="00270CD2">
              <w:rPr>
                <w:iCs/>
                <w:sz w:val="16"/>
                <w:szCs w:val="16"/>
              </w:rPr>
              <w:t>, пункты 20</w:t>
            </w:r>
            <w:r w:rsidR="001A7E80">
              <w:rPr>
                <w:iCs/>
                <w:sz w:val="16"/>
                <w:szCs w:val="16"/>
              </w:rPr>
              <w:t>–</w:t>
            </w:r>
            <w:r w:rsidR="00F12D43" w:rsidRPr="00270CD2">
              <w:rPr>
                <w:iCs/>
                <w:sz w:val="16"/>
                <w:szCs w:val="16"/>
              </w:rPr>
              <w:t>24</w:t>
            </w:r>
          </w:p>
          <w:p w:rsidR="00F12D43" w:rsidRPr="00270CD2" w:rsidRDefault="00F12D43" w:rsidP="00270CD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270CD2">
              <w:rPr>
                <w:sz w:val="16"/>
                <w:szCs w:val="16"/>
              </w:rPr>
              <w:t>Pdf</w:t>
            </w:r>
            <w:proofErr w:type="spellEnd"/>
            <w:r w:rsidRPr="00270CD2">
              <w:rPr>
                <w:sz w:val="16"/>
                <w:szCs w:val="16"/>
              </w:rPr>
              <w:t xml:space="preserve"> и </w:t>
            </w:r>
            <w:proofErr w:type="spellStart"/>
            <w:r w:rsidRPr="00270CD2">
              <w:rPr>
                <w:sz w:val="16"/>
                <w:szCs w:val="16"/>
              </w:rPr>
              <w:t>эле</w:t>
            </w:r>
            <w:r w:rsidRPr="00270CD2">
              <w:rPr>
                <w:sz w:val="16"/>
                <w:szCs w:val="16"/>
              </w:rPr>
              <w:t>к</w:t>
            </w:r>
            <w:r w:rsidRPr="00270CD2">
              <w:rPr>
                <w:sz w:val="16"/>
                <w:szCs w:val="16"/>
              </w:rPr>
              <w:t>трон</w:t>
            </w:r>
            <w:proofErr w:type="gramStart"/>
            <w:r w:rsidRPr="00270CD2">
              <w:rPr>
                <w:sz w:val="16"/>
                <w:szCs w:val="16"/>
              </w:rPr>
              <w:t>.к</w:t>
            </w:r>
            <w:proofErr w:type="gramEnd"/>
            <w:r w:rsidRPr="00270CD2">
              <w:rPr>
                <w:sz w:val="16"/>
                <w:szCs w:val="16"/>
              </w:rPr>
              <w:t>нига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  <w:lang w:val="en-US"/>
              </w:rPr>
              <w:t>A4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>150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>англ.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>рус</w:t>
            </w:r>
            <w:proofErr w:type="gramStart"/>
            <w:r w:rsidRPr="00270CD2">
              <w:rPr>
                <w:sz w:val="16"/>
                <w:szCs w:val="16"/>
              </w:rPr>
              <w:t xml:space="preserve">., </w:t>
            </w:r>
            <w:proofErr w:type="gramEnd"/>
            <w:r w:rsidRPr="00270CD2">
              <w:rPr>
                <w:sz w:val="16"/>
                <w:szCs w:val="16"/>
              </w:rPr>
              <w:t>фр.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 xml:space="preserve">англ. </w:t>
            </w:r>
            <w:r w:rsidR="00216D19">
              <w:rPr>
                <w:sz w:val="16"/>
                <w:szCs w:val="16"/>
                <w:lang w:val="en-US"/>
              </w:rPr>
              <w:t>–</w:t>
            </w:r>
            <w:r w:rsidRPr="00270CD2">
              <w:rPr>
                <w:sz w:val="16"/>
                <w:szCs w:val="16"/>
              </w:rPr>
              <w:t xml:space="preserve"> 150</w:t>
            </w:r>
          </w:p>
        </w:tc>
      </w:tr>
      <w:tr w:rsidR="00270CD2" w:rsidRPr="00270CD2" w:rsidTr="00546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270CD2">
            <w:pPr>
              <w:spacing w:line="240" w:lineRule="auto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216D19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270CD2">
              <w:rPr>
                <w:sz w:val="16"/>
                <w:szCs w:val="16"/>
              </w:rPr>
              <w:t>ForFITS</w:t>
            </w:r>
            <w:proofErr w:type="spellEnd"/>
            <w:r w:rsidRPr="00270CD2">
              <w:rPr>
                <w:sz w:val="16"/>
                <w:szCs w:val="16"/>
              </w:rPr>
              <w:t xml:space="preserve"> (Для буд</w:t>
            </w:r>
            <w:r w:rsidRPr="00270CD2">
              <w:rPr>
                <w:sz w:val="16"/>
                <w:szCs w:val="16"/>
              </w:rPr>
              <w:t>у</w:t>
            </w:r>
            <w:r w:rsidRPr="00270CD2">
              <w:rPr>
                <w:sz w:val="16"/>
                <w:szCs w:val="16"/>
              </w:rPr>
              <w:t>щих систем внутре</w:t>
            </w:r>
            <w:r w:rsidRPr="00270CD2">
              <w:rPr>
                <w:sz w:val="16"/>
                <w:szCs w:val="16"/>
              </w:rPr>
              <w:t>н</w:t>
            </w:r>
            <w:r w:rsidRPr="00270CD2">
              <w:rPr>
                <w:sz w:val="16"/>
                <w:szCs w:val="16"/>
              </w:rPr>
              <w:t>него водного тран</w:t>
            </w:r>
            <w:r w:rsidRPr="00270CD2">
              <w:rPr>
                <w:sz w:val="16"/>
                <w:szCs w:val="16"/>
              </w:rPr>
              <w:t>с</w:t>
            </w:r>
            <w:r w:rsidRPr="00270CD2">
              <w:rPr>
                <w:sz w:val="16"/>
                <w:szCs w:val="16"/>
              </w:rPr>
              <w:t>порта)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6475A" w:rsidP="001A7E8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29" w:tgtFrame="_blank" w:history="1">
              <w:r w:rsidR="00F12D43" w:rsidRPr="00270CD2">
                <w:rPr>
                  <w:rStyle w:val="Hyperlink"/>
                  <w:iCs/>
                  <w:color w:val="auto"/>
                  <w:sz w:val="16"/>
                  <w:szCs w:val="16"/>
                  <w:u w:val="none"/>
                </w:rPr>
                <w:t>ECE/TRANS/240</w:t>
              </w:r>
            </w:hyperlink>
            <w:r w:rsidR="00F12D43" w:rsidRPr="00270CD2">
              <w:rPr>
                <w:iCs/>
                <w:sz w:val="16"/>
                <w:szCs w:val="16"/>
              </w:rPr>
              <w:t>, пункты 17</w:t>
            </w:r>
            <w:r w:rsidR="001A7E80">
              <w:rPr>
                <w:iCs/>
                <w:sz w:val="16"/>
                <w:szCs w:val="16"/>
              </w:rPr>
              <w:t>–</w:t>
            </w:r>
            <w:r w:rsidR="00F12D43" w:rsidRPr="00270CD2">
              <w:rPr>
                <w:iCs/>
                <w:sz w:val="16"/>
                <w:szCs w:val="16"/>
              </w:rPr>
              <w:t>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270CD2">
              <w:rPr>
                <w:sz w:val="16"/>
                <w:szCs w:val="16"/>
              </w:rPr>
              <w:t>Pdf</w:t>
            </w:r>
            <w:proofErr w:type="spellEnd"/>
            <w:r w:rsidRPr="00270CD2">
              <w:rPr>
                <w:sz w:val="16"/>
                <w:szCs w:val="16"/>
              </w:rPr>
              <w:t xml:space="preserve"> и </w:t>
            </w:r>
            <w:proofErr w:type="spellStart"/>
            <w:r w:rsidRPr="00270CD2">
              <w:rPr>
                <w:sz w:val="16"/>
                <w:szCs w:val="16"/>
              </w:rPr>
              <w:t>эле</w:t>
            </w:r>
            <w:r w:rsidRPr="00270CD2">
              <w:rPr>
                <w:sz w:val="16"/>
                <w:szCs w:val="16"/>
              </w:rPr>
              <w:t>к</w:t>
            </w:r>
            <w:r w:rsidRPr="00270CD2">
              <w:rPr>
                <w:sz w:val="16"/>
                <w:szCs w:val="16"/>
              </w:rPr>
              <w:t>трон</w:t>
            </w:r>
            <w:proofErr w:type="gramStart"/>
            <w:r w:rsidRPr="00270CD2">
              <w:rPr>
                <w:sz w:val="16"/>
                <w:szCs w:val="16"/>
              </w:rPr>
              <w:t>.к</w:t>
            </w:r>
            <w:proofErr w:type="gramEnd"/>
            <w:r w:rsidRPr="00270CD2">
              <w:rPr>
                <w:sz w:val="16"/>
                <w:szCs w:val="16"/>
              </w:rPr>
              <w:t>нига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  <w:lang w:val="en-US"/>
              </w:rPr>
              <w:t>A4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>150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>англ.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70CD2" w:rsidRPr="00270CD2" w:rsidTr="00546C7F">
        <w:trPr>
          <w:trHeight w:val="1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270CD2">
            <w:pPr>
              <w:spacing w:line="240" w:lineRule="auto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270CD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>Безопасность доро</w:t>
            </w:r>
            <w:r w:rsidRPr="00270CD2">
              <w:rPr>
                <w:sz w:val="16"/>
                <w:szCs w:val="16"/>
              </w:rPr>
              <w:t>ж</w:t>
            </w:r>
            <w:r w:rsidRPr="00270CD2">
              <w:rPr>
                <w:sz w:val="16"/>
                <w:szCs w:val="16"/>
              </w:rPr>
              <w:t>ного движения: сре</w:t>
            </w:r>
            <w:r w:rsidRPr="00270CD2">
              <w:rPr>
                <w:sz w:val="16"/>
                <w:szCs w:val="16"/>
              </w:rPr>
              <w:t>д</w:t>
            </w:r>
            <w:r w:rsidRPr="00270CD2">
              <w:rPr>
                <w:sz w:val="16"/>
                <w:szCs w:val="16"/>
              </w:rPr>
              <w:t>несрочная оценка осуществления Дес</w:t>
            </w:r>
            <w:r w:rsidRPr="00270CD2">
              <w:rPr>
                <w:sz w:val="16"/>
                <w:szCs w:val="16"/>
              </w:rPr>
              <w:t>я</w:t>
            </w:r>
            <w:r w:rsidRPr="00270CD2">
              <w:rPr>
                <w:sz w:val="16"/>
                <w:szCs w:val="16"/>
              </w:rPr>
              <w:t>тилетия действий ООН по обеспечению безопасности доро</w:t>
            </w:r>
            <w:r w:rsidRPr="00270CD2">
              <w:rPr>
                <w:sz w:val="16"/>
                <w:szCs w:val="16"/>
              </w:rPr>
              <w:t>ж</w:t>
            </w:r>
            <w:r w:rsidRPr="00270CD2">
              <w:rPr>
                <w:sz w:val="16"/>
                <w:szCs w:val="16"/>
              </w:rPr>
              <w:t>ного движения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top"/>
          </w:tcPr>
          <w:p w:rsidR="00F12D43" w:rsidRPr="00270CD2" w:rsidRDefault="00F6475A" w:rsidP="00270CD2">
            <w:pPr>
              <w:pStyle w:val="SingleTxt"/>
              <w:spacing w:before="80" w:after="80" w:line="200" w:lineRule="exac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6"/>
                <w:szCs w:val="16"/>
                <w:lang w:val="en-GB"/>
              </w:rPr>
            </w:pPr>
            <w:hyperlink r:id="rId30" w:tgtFrame="_blank" w:history="1">
              <w:r w:rsidR="00F12D43" w:rsidRPr="00270CD2">
                <w:rPr>
                  <w:rStyle w:val="Hyperlink"/>
                  <w:iCs/>
                  <w:color w:val="auto"/>
                  <w:sz w:val="16"/>
                  <w:szCs w:val="16"/>
                  <w:u w:val="none"/>
                </w:rPr>
                <w:t>ECE/TRANS/224</w:t>
              </w:r>
            </w:hyperlink>
            <w:r w:rsidR="00F12D43" w:rsidRPr="00270CD2">
              <w:rPr>
                <w:iCs/>
                <w:sz w:val="16"/>
                <w:szCs w:val="16"/>
              </w:rPr>
              <w:t>, пункт 46</w:t>
            </w:r>
          </w:p>
          <w:p w:rsidR="00F12D43" w:rsidRPr="00270CD2" w:rsidRDefault="00F12D43" w:rsidP="00270CD2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>В цифровом виде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  <w:lang w:val="en-US"/>
              </w:rPr>
              <w:t>A4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>150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>англ.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70CD2">
              <w:rPr>
                <w:sz w:val="16"/>
                <w:szCs w:val="16"/>
              </w:rPr>
              <w:t>рус</w:t>
            </w:r>
            <w:proofErr w:type="gramStart"/>
            <w:r w:rsidRPr="00270CD2">
              <w:rPr>
                <w:sz w:val="16"/>
                <w:szCs w:val="16"/>
              </w:rPr>
              <w:t xml:space="preserve">., </w:t>
            </w:r>
            <w:proofErr w:type="gramEnd"/>
            <w:r w:rsidRPr="00270CD2">
              <w:rPr>
                <w:sz w:val="16"/>
                <w:szCs w:val="16"/>
              </w:rPr>
              <w:t>фр.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top"/>
          </w:tcPr>
          <w:p w:rsidR="00F12D43" w:rsidRPr="00270CD2" w:rsidRDefault="00F12D43" w:rsidP="004E3540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F12D43" w:rsidRDefault="00F12D43" w:rsidP="00F12D43"/>
    <w:p w:rsidR="00F12D43" w:rsidRPr="00C57642" w:rsidRDefault="00F12D43" w:rsidP="009667D2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rPr>
          <w:lang w:val="en-US"/>
        </w:rPr>
        <w:br w:type="page"/>
      </w:r>
      <w:r>
        <w:rPr>
          <w:lang w:bidi="ru-RU"/>
        </w:rPr>
        <w:lastRenderedPageBreak/>
        <w:tab/>
        <w:t>С</w:t>
      </w:r>
      <w:r w:rsidRPr="00C57642">
        <w:rPr>
          <w:lang w:bidi="ru-RU"/>
        </w:rPr>
        <w:t xml:space="preserve">. </w:t>
      </w:r>
      <w:r w:rsidRPr="00C57642">
        <w:rPr>
          <w:lang w:bidi="ru-RU"/>
        </w:rPr>
        <w:tab/>
      </w:r>
      <w:r>
        <w:rPr>
          <w:lang w:bidi="ru-RU"/>
        </w:rPr>
        <w:t>Рекламные материалы</w:t>
      </w:r>
    </w:p>
    <w:p w:rsidR="00F12D43" w:rsidRPr="009667D2" w:rsidRDefault="00F12D43" w:rsidP="009667D2">
      <w:pPr>
        <w:spacing w:line="120" w:lineRule="exact"/>
        <w:rPr>
          <w:sz w:val="10"/>
        </w:rPr>
      </w:pPr>
    </w:p>
    <w:p w:rsidR="009667D2" w:rsidRPr="009667D2" w:rsidRDefault="009667D2" w:rsidP="009667D2">
      <w:pPr>
        <w:spacing w:line="120" w:lineRule="exact"/>
        <w:rPr>
          <w:sz w:val="10"/>
        </w:rPr>
      </w:pPr>
    </w:p>
    <w:tbl>
      <w:tblPr>
        <w:tblStyle w:val="TabNum"/>
        <w:tblW w:w="856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587"/>
        <w:gridCol w:w="1013"/>
        <w:gridCol w:w="1080"/>
        <w:gridCol w:w="457"/>
        <w:gridCol w:w="623"/>
        <w:gridCol w:w="630"/>
        <w:gridCol w:w="810"/>
        <w:gridCol w:w="936"/>
      </w:tblGrid>
      <w:tr w:rsidR="00191E43" w:rsidRPr="009667D2" w:rsidTr="00546C7F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F12D43" w:rsidRPr="009667D2" w:rsidRDefault="00F12D43" w:rsidP="00191E43">
            <w:pPr>
              <w:suppressAutoHyphens/>
              <w:spacing w:before="80" w:after="80" w:line="160" w:lineRule="exact"/>
              <w:ind w:right="-28"/>
              <w:rPr>
                <w:i/>
                <w:sz w:val="14"/>
              </w:rPr>
            </w:pPr>
            <w:r w:rsidRPr="009667D2">
              <w:rPr>
                <w:i/>
                <w:sz w:val="14"/>
              </w:rPr>
              <w:t xml:space="preserve">№  </w:t>
            </w:r>
            <w:r w:rsidRPr="009667D2">
              <w:rPr>
                <w:i/>
                <w:sz w:val="14"/>
              </w:rPr>
              <w:br/>
            </w:r>
            <w:proofErr w:type="spellStart"/>
            <w:proofErr w:type="gramStart"/>
            <w:r w:rsidRPr="009667D2">
              <w:rPr>
                <w:i/>
                <w:sz w:val="14"/>
              </w:rPr>
              <w:t>пози</w:t>
            </w:r>
            <w:r w:rsidR="009667D2">
              <w:rPr>
                <w:i/>
                <w:sz w:val="14"/>
              </w:rPr>
              <w:t>-</w:t>
            </w:r>
            <w:r w:rsidRPr="009667D2">
              <w:rPr>
                <w:i/>
                <w:sz w:val="14"/>
              </w:rPr>
              <w:t>ции</w:t>
            </w:r>
            <w:proofErr w:type="spellEnd"/>
            <w:proofErr w:type="gramEnd"/>
          </w:p>
        </w:tc>
        <w:tc>
          <w:tcPr>
            <w:tcW w:w="2587" w:type="dxa"/>
            <w:tcBorders>
              <w:bottom w:val="single" w:sz="12" w:space="0" w:color="auto"/>
            </w:tcBorders>
            <w:shd w:val="clear" w:color="auto" w:fill="auto"/>
          </w:tcPr>
          <w:p w:rsidR="00F12D43" w:rsidRPr="009667D2" w:rsidRDefault="00F12D43" w:rsidP="009667D2">
            <w:pPr>
              <w:spacing w:before="80" w:after="80" w:line="160" w:lineRule="exact"/>
              <w:ind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</w:rPr>
            </w:pPr>
            <w:r w:rsidRPr="009667D2">
              <w:rPr>
                <w:i/>
                <w:sz w:val="14"/>
              </w:rPr>
              <w:t>Название</w:t>
            </w:r>
          </w:p>
        </w:tc>
        <w:tc>
          <w:tcPr>
            <w:tcW w:w="1013" w:type="dxa"/>
            <w:tcBorders>
              <w:bottom w:val="single" w:sz="12" w:space="0" w:color="auto"/>
            </w:tcBorders>
            <w:shd w:val="clear" w:color="auto" w:fill="auto"/>
          </w:tcPr>
          <w:p w:rsidR="00F12D43" w:rsidRPr="009667D2" w:rsidRDefault="00F12D43" w:rsidP="009667D2">
            <w:pPr>
              <w:spacing w:before="80" w:after="80" w:line="160" w:lineRule="exact"/>
              <w:ind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</w:rPr>
            </w:pPr>
            <w:r w:rsidRPr="009667D2">
              <w:rPr>
                <w:i/>
                <w:sz w:val="14"/>
              </w:rPr>
              <w:t>Основание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:rsidR="00F12D43" w:rsidRPr="009667D2" w:rsidRDefault="00F12D43" w:rsidP="00191E43">
            <w:pPr>
              <w:tabs>
                <w:tab w:val="left" w:pos="1105"/>
              </w:tabs>
              <w:spacing w:before="80" w:after="80" w:line="1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</w:rPr>
            </w:pPr>
            <w:r w:rsidRPr="009667D2">
              <w:rPr>
                <w:i/>
                <w:sz w:val="14"/>
              </w:rPr>
              <w:t>В напечата</w:t>
            </w:r>
            <w:r w:rsidRPr="009667D2">
              <w:rPr>
                <w:i/>
                <w:sz w:val="14"/>
              </w:rPr>
              <w:t>н</w:t>
            </w:r>
            <w:r w:rsidRPr="009667D2">
              <w:rPr>
                <w:i/>
                <w:sz w:val="14"/>
              </w:rPr>
              <w:t>ном и/или электронном виде</w:t>
            </w:r>
          </w:p>
        </w:tc>
        <w:tc>
          <w:tcPr>
            <w:tcW w:w="457" w:type="dxa"/>
            <w:tcBorders>
              <w:bottom w:val="single" w:sz="12" w:space="0" w:color="auto"/>
            </w:tcBorders>
            <w:shd w:val="clear" w:color="auto" w:fill="auto"/>
          </w:tcPr>
          <w:p w:rsidR="00F12D43" w:rsidRPr="009667D2" w:rsidRDefault="00F12D43" w:rsidP="00191E43">
            <w:pPr>
              <w:spacing w:before="80" w:after="80" w:line="1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</w:rPr>
            </w:pPr>
            <w:r w:rsidRPr="009667D2">
              <w:rPr>
                <w:i/>
                <w:sz w:val="14"/>
              </w:rPr>
              <w:t>Фо</w:t>
            </w:r>
            <w:r w:rsidRPr="009667D2">
              <w:rPr>
                <w:i/>
                <w:sz w:val="14"/>
              </w:rPr>
              <w:t>р</w:t>
            </w:r>
            <w:r w:rsidRPr="009667D2">
              <w:rPr>
                <w:i/>
                <w:sz w:val="14"/>
              </w:rPr>
              <w:t xml:space="preserve">мат </w:t>
            </w:r>
          </w:p>
        </w:tc>
        <w:tc>
          <w:tcPr>
            <w:tcW w:w="623" w:type="dxa"/>
            <w:tcBorders>
              <w:bottom w:val="single" w:sz="12" w:space="0" w:color="auto"/>
            </w:tcBorders>
            <w:shd w:val="clear" w:color="auto" w:fill="auto"/>
          </w:tcPr>
          <w:p w:rsidR="00F12D43" w:rsidRPr="009667D2" w:rsidRDefault="00F12D43" w:rsidP="009667D2">
            <w:pPr>
              <w:spacing w:before="80" w:after="80" w:line="160" w:lineRule="exact"/>
              <w:ind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</w:rPr>
            </w:pPr>
            <w:r w:rsidRPr="009667D2">
              <w:rPr>
                <w:i/>
                <w:sz w:val="14"/>
              </w:rPr>
              <w:t>Кол</w:t>
            </w:r>
            <w:r w:rsidRPr="009667D2">
              <w:rPr>
                <w:i/>
                <w:sz w:val="14"/>
              </w:rPr>
              <w:t>и</w:t>
            </w:r>
            <w:r w:rsidRPr="009667D2">
              <w:rPr>
                <w:i/>
                <w:sz w:val="14"/>
              </w:rPr>
              <w:t>ч</w:t>
            </w:r>
            <w:r w:rsidRPr="009667D2">
              <w:rPr>
                <w:i/>
                <w:sz w:val="14"/>
              </w:rPr>
              <w:t>е</w:t>
            </w:r>
            <w:r w:rsidRPr="009667D2">
              <w:rPr>
                <w:i/>
                <w:sz w:val="14"/>
              </w:rPr>
              <w:t>ство стр</w:t>
            </w:r>
            <w:r w:rsidRPr="009667D2">
              <w:rPr>
                <w:i/>
                <w:sz w:val="14"/>
              </w:rPr>
              <w:t>а</w:t>
            </w:r>
            <w:r w:rsidRPr="009667D2">
              <w:rPr>
                <w:i/>
                <w:sz w:val="14"/>
              </w:rPr>
              <w:t>ниц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F12D43" w:rsidRPr="009667D2" w:rsidRDefault="00F12D43" w:rsidP="00191E43">
            <w:pPr>
              <w:spacing w:before="80" w:after="80" w:line="16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</w:rPr>
            </w:pPr>
            <w:r w:rsidRPr="009667D2">
              <w:rPr>
                <w:i/>
                <w:sz w:val="14"/>
              </w:rPr>
              <w:t>Язы</w:t>
            </w:r>
            <w:proofErr w:type="gramStart"/>
            <w:r w:rsidRPr="009667D2">
              <w:rPr>
                <w:i/>
                <w:sz w:val="14"/>
              </w:rPr>
              <w:t>к(</w:t>
            </w:r>
            <w:proofErr w:type="gramEnd"/>
            <w:r w:rsidRPr="009667D2">
              <w:rPr>
                <w:i/>
                <w:sz w:val="14"/>
              </w:rPr>
              <w:t>и) ориг</w:t>
            </w:r>
            <w:r w:rsidRPr="009667D2">
              <w:rPr>
                <w:i/>
                <w:sz w:val="14"/>
              </w:rPr>
              <w:t>и</w:t>
            </w:r>
            <w:r w:rsidRPr="009667D2">
              <w:rPr>
                <w:i/>
                <w:sz w:val="14"/>
              </w:rPr>
              <w:t>нала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</w:tcPr>
          <w:p w:rsidR="00F12D43" w:rsidRPr="009667D2" w:rsidRDefault="00F12D43" w:rsidP="009667D2">
            <w:pPr>
              <w:spacing w:before="80" w:after="80" w:line="160" w:lineRule="exact"/>
              <w:ind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</w:rPr>
            </w:pPr>
            <w:r w:rsidRPr="009667D2">
              <w:rPr>
                <w:i/>
                <w:sz w:val="14"/>
              </w:rPr>
              <w:t>Язы</w:t>
            </w:r>
            <w:proofErr w:type="gramStart"/>
            <w:r w:rsidRPr="009667D2">
              <w:rPr>
                <w:i/>
                <w:sz w:val="14"/>
              </w:rPr>
              <w:t>к(</w:t>
            </w:r>
            <w:proofErr w:type="gramEnd"/>
            <w:r w:rsidRPr="009667D2">
              <w:rPr>
                <w:i/>
                <w:sz w:val="14"/>
              </w:rPr>
              <w:t>и), на кот</w:t>
            </w:r>
            <w:r w:rsidRPr="009667D2">
              <w:rPr>
                <w:i/>
                <w:sz w:val="14"/>
              </w:rPr>
              <w:t>о</w:t>
            </w:r>
            <w:r w:rsidRPr="009667D2">
              <w:rPr>
                <w:i/>
                <w:sz w:val="14"/>
              </w:rPr>
              <w:t>рый(</w:t>
            </w:r>
            <w:proofErr w:type="spellStart"/>
            <w:r w:rsidRPr="009667D2">
              <w:rPr>
                <w:i/>
                <w:sz w:val="14"/>
              </w:rPr>
              <w:t>ые</w:t>
            </w:r>
            <w:proofErr w:type="spellEnd"/>
            <w:r w:rsidRPr="009667D2">
              <w:rPr>
                <w:i/>
                <w:sz w:val="14"/>
              </w:rPr>
              <w:t>) выполнен перевод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F12D43" w:rsidRPr="009667D2" w:rsidRDefault="00F12D43" w:rsidP="009667D2">
            <w:pPr>
              <w:spacing w:before="80" w:after="80" w:line="160" w:lineRule="exact"/>
              <w:ind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4"/>
              </w:rPr>
            </w:pPr>
            <w:r w:rsidRPr="009667D2">
              <w:rPr>
                <w:i/>
                <w:sz w:val="14"/>
              </w:rPr>
              <w:t>Количество экземпл</w:t>
            </w:r>
            <w:r w:rsidRPr="009667D2">
              <w:rPr>
                <w:i/>
                <w:sz w:val="14"/>
              </w:rPr>
              <w:t>я</w:t>
            </w:r>
            <w:r w:rsidRPr="009667D2">
              <w:rPr>
                <w:i/>
                <w:sz w:val="14"/>
              </w:rPr>
              <w:t>ров и язы</w:t>
            </w:r>
            <w:proofErr w:type="gramStart"/>
            <w:r w:rsidRPr="009667D2">
              <w:rPr>
                <w:i/>
                <w:sz w:val="14"/>
              </w:rPr>
              <w:t>к(</w:t>
            </w:r>
            <w:proofErr w:type="gramEnd"/>
            <w:r w:rsidRPr="009667D2">
              <w:rPr>
                <w:i/>
                <w:sz w:val="14"/>
              </w:rPr>
              <w:t>и)</w:t>
            </w:r>
          </w:p>
        </w:tc>
      </w:tr>
      <w:tr w:rsidR="009667D2" w:rsidRPr="009667D2" w:rsidTr="00546C7F">
        <w:trPr>
          <w:trHeight w:hRule="exact" w:val="1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tcBorders>
              <w:top w:val="single" w:sz="12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9667D2" w:rsidRPr="009667D2" w:rsidRDefault="009667D2" w:rsidP="009667D2">
            <w:pPr>
              <w:pStyle w:val="SingleTxt"/>
              <w:keepNext/>
              <w:keepLines/>
              <w:suppressAutoHyphens/>
              <w:spacing w:after="40" w:line="210" w:lineRule="exact"/>
              <w:ind w:left="0" w:right="40"/>
              <w:jc w:val="left"/>
              <w:rPr>
                <w:iCs/>
                <w:sz w:val="17"/>
                <w:szCs w:val="16"/>
              </w:rPr>
            </w:pPr>
          </w:p>
        </w:tc>
        <w:tc>
          <w:tcPr>
            <w:tcW w:w="258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667D2" w:rsidRPr="009667D2" w:rsidRDefault="009667D2" w:rsidP="009667D2">
            <w:pPr>
              <w:pStyle w:val="SingleTxt"/>
              <w:spacing w:after="40" w:line="210" w:lineRule="exact"/>
              <w:ind w:left="0"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7"/>
                <w:szCs w:val="16"/>
              </w:rPr>
            </w:pPr>
          </w:p>
        </w:tc>
        <w:tc>
          <w:tcPr>
            <w:tcW w:w="1013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667D2" w:rsidRPr="009667D2" w:rsidRDefault="009667D2" w:rsidP="009667D2">
            <w:pPr>
              <w:pStyle w:val="SingleTxt"/>
              <w:spacing w:after="40" w:line="210" w:lineRule="exact"/>
              <w:ind w:left="0"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7"/>
                <w:szCs w:val="16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667D2" w:rsidRPr="009667D2" w:rsidRDefault="009667D2" w:rsidP="00191E43">
            <w:pPr>
              <w:pStyle w:val="SingleTxt"/>
              <w:tabs>
                <w:tab w:val="left" w:pos="1105"/>
              </w:tabs>
              <w:spacing w:after="40" w:line="210" w:lineRule="exact"/>
              <w:ind w:left="0" w:right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</w:p>
        </w:tc>
        <w:tc>
          <w:tcPr>
            <w:tcW w:w="45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667D2" w:rsidRPr="009667D2" w:rsidRDefault="009667D2" w:rsidP="009667D2">
            <w:pPr>
              <w:pStyle w:val="SingleTxt"/>
              <w:spacing w:after="40" w:line="210" w:lineRule="exact"/>
              <w:ind w:left="0"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7"/>
                <w:szCs w:val="16"/>
              </w:rPr>
            </w:pPr>
          </w:p>
        </w:tc>
        <w:tc>
          <w:tcPr>
            <w:tcW w:w="623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667D2" w:rsidRPr="009667D2" w:rsidRDefault="009667D2" w:rsidP="009667D2">
            <w:pPr>
              <w:pStyle w:val="SingleTxt"/>
              <w:spacing w:after="40" w:line="210" w:lineRule="exact"/>
              <w:ind w:left="0"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7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667D2" w:rsidRPr="009667D2" w:rsidRDefault="009667D2" w:rsidP="009667D2">
            <w:pPr>
              <w:pStyle w:val="SingleTxt"/>
              <w:spacing w:after="40" w:line="210" w:lineRule="exact"/>
              <w:ind w:left="0"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667D2" w:rsidRPr="009667D2" w:rsidRDefault="009667D2" w:rsidP="009667D2">
            <w:pPr>
              <w:pStyle w:val="SingleTxt"/>
              <w:spacing w:after="40" w:line="210" w:lineRule="exact"/>
              <w:ind w:left="0"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</w:p>
        </w:tc>
        <w:tc>
          <w:tcPr>
            <w:tcW w:w="936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9667D2" w:rsidRPr="009667D2" w:rsidRDefault="009667D2" w:rsidP="009667D2">
            <w:pPr>
              <w:spacing w:after="40" w:line="210" w:lineRule="exact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</w:p>
        </w:tc>
      </w:tr>
      <w:tr w:rsidR="00191E43" w:rsidRPr="009667D2" w:rsidTr="00546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F12D43" w:rsidRPr="009667D2" w:rsidRDefault="00F12D43" w:rsidP="009667D2">
            <w:pPr>
              <w:pStyle w:val="SingleTxt"/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left="0" w:right="40"/>
              <w:jc w:val="left"/>
              <w:rPr>
                <w:iCs/>
                <w:sz w:val="17"/>
                <w:szCs w:val="16"/>
              </w:rPr>
            </w:pPr>
            <w:r w:rsidRPr="009667D2">
              <w:rPr>
                <w:iCs/>
                <w:sz w:val="17"/>
                <w:szCs w:val="16"/>
              </w:rPr>
              <w:t>1</w:t>
            </w:r>
          </w:p>
        </w:tc>
        <w:tc>
          <w:tcPr>
            <w:tcW w:w="2587" w:type="dxa"/>
            <w:tcBorders>
              <w:top w:val="nil"/>
            </w:tcBorders>
            <w:shd w:val="clear" w:color="auto" w:fill="auto"/>
            <w:vAlign w:val="top"/>
          </w:tcPr>
          <w:p w:rsidR="00F12D43" w:rsidRPr="009667D2" w:rsidRDefault="00F12D43" w:rsidP="00191E43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left="0" w:right="3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7"/>
                <w:szCs w:val="16"/>
              </w:rPr>
            </w:pPr>
            <w:r w:rsidRPr="009667D2">
              <w:rPr>
                <w:iCs/>
                <w:sz w:val="17"/>
                <w:szCs w:val="16"/>
              </w:rPr>
              <w:t>Информационные материалы, например справочник Комитета по внутреннему транспорту (6)</w:t>
            </w:r>
          </w:p>
        </w:tc>
        <w:tc>
          <w:tcPr>
            <w:tcW w:w="1013" w:type="dxa"/>
            <w:tcBorders>
              <w:top w:val="nil"/>
            </w:tcBorders>
            <w:shd w:val="clear" w:color="auto" w:fill="auto"/>
            <w:vAlign w:val="top"/>
          </w:tcPr>
          <w:p w:rsidR="00F12D43" w:rsidRPr="009667D2" w:rsidRDefault="001A7E80" w:rsidP="00191E43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7"/>
                <w:szCs w:val="16"/>
              </w:rPr>
            </w:pPr>
            <w:r>
              <w:rPr>
                <w:iCs/>
                <w:sz w:val="17"/>
                <w:szCs w:val="16"/>
              </w:rPr>
              <w:t xml:space="preserve">A/70/6 </w:t>
            </w:r>
            <w:r>
              <w:rPr>
                <w:iCs/>
                <w:sz w:val="17"/>
                <w:szCs w:val="16"/>
              </w:rPr>
              <w:br/>
              <w:t>(раздел</w:t>
            </w:r>
            <w:r w:rsidR="00F12D43" w:rsidRPr="009667D2">
              <w:rPr>
                <w:iCs/>
                <w:sz w:val="17"/>
                <w:szCs w:val="16"/>
              </w:rPr>
              <w:t xml:space="preserve"> 20)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top"/>
          </w:tcPr>
          <w:p w:rsidR="00F12D43" w:rsidRPr="009667D2" w:rsidRDefault="00F12D43" w:rsidP="00191E43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05"/>
                <w:tab w:val="left" w:pos="1152"/>
              </w:tabs>
              <w:spacing w:after="40" w:line="210" w:lineRule="exac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7"/>
                <w:szCs w:val="16"/>
              </w:rPr>
            </w:pPr>
            <w:r w:rsidRPr="009667D2">
              <w:rPr>
                <w:sz w:val="17"/>
              </w:rPr>
              <w:t>В напеч</w:t>
            </w:r>
            <w:r w:rsidRPr="009667D2">
              <w:rPr>
                <w:sz w:val="17"/>
              </w:rPr>
              <w:t>а</w:t>
            </w:r>
            <w:r w:rsidRPr="009667D2">
              <w:rPr>
                <w:sz w:val="17"/>
              </w:rPr>
              <w:t>танном и электронном виде</w:t>
            </w:r>
          </w:p>
        </w:tc>
        <w:tc>
          <w:tcPr>
            <w:tcW w:w="457" w:type="dxa"/>
            <w:tcBorders>
              <w:top w:val="nil"/>
            </w:tcBorders>
            <w:shd w:val="clear" w:color="auto" w:fill="auto"/>
            <w:vAlign w:val="top"/>
          </w:tcPr>
          <w:p w:rsidR="00F12D43" w:rsidRPr="009667D2" w:rsidRDefault="00F12D43" w:rsidP="009667D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left="0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7"/>
                <w:szCs w:val="16"/>
              </w:rPr>
            </w:pPr>
            <w:r w:rsidRPr="009667D2">
              <w:rPr>
                <w:iCs/>
                <w:sz w:val="17"/>
                <w:szCs w:val="16"/>
              </w:rPr>
              <w:t>A4</w:t>
            </w:r>
          </w:p>
        </w:tc>
        <w:tc>
          <w:tcPr>
            <w:tcW w:w="623" w:type="dxa"/>
            <w:tcBorders>
              <w:top w:val="nil"/>
            </w:tcBorders>
            <w:shd w:val="clear" w:color="auto" w:fill="auto"/>
            <w:vAlign w:val="top"/>
          </w:tcPr>
          <w:p w:rsidR="00F12D43" w:rsidRPr="009667D2" w:rsidRDefault="00F12D43" w:rsidP="009667D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left="0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7"/>
                <w:szCs w:val="16"/>
              </w:rPr>
            </w:pPr>
            <w:r w:rsidRPr="009667D2">
              <w:rPr>
                <w:iCs/>
                <w:sz w:val="17"/>
                <w:szCs w:val="16"/>
              </w:rPr>
              <w:t>20</w:t>
            </w:r>
          </w:p>
        </w:tc>
        <w:tc>
          <w:tcPr>
            <w:tcW w:w="630" w:type="dxa"/>
            <w:tcBorders>
              <w:top w:val="nil"/>
            </w:tcBorders>
            <w:shd w:val="clear" w:color="auto" w:fill="auto"/>
            <w:vAlign w:val="top"/>
          </w:tcPr>
          <w:p w:rsidR="00F12D43" w:rsidRPr="009667D2" w:rsidRDefault="00F12D43" w:rsidP="009667D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left="0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7"/>
                <w:szCs w:val="16"/>
              </w:rPr>
            </w:pPr>
            <w:r w:rsidRPr="009667D2">
              <w:rPr>
                <w:sz w:val="17"/>
              </w:rPr>
              <w:t>англ.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vAlign w:val="top"/>
          </w:tcPr>
          <w:p w:rsidR="00F12D43" w:rsidRPr="009667D2" w:rsidRDefault="00F12D43" w:rsidP="009667D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left="0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7"/>
                <w:szCs w:val="16"/>
              </w:rPr>
            </w:pPr>
            <w:r w:rsidRPr="009667D2">
              <w:rPr>
                <w:sz w:val="17"/>
              </w:rPr>
              <w:t>рус</w:t>
            </w:r>
            <w:proofErr w:type="gramStart"/>
            <w:r w:rsidRPr="009667D2">
              <w:rPr>
                <w:sz w:val="17"/>
              </w:rPr>
              <w:t xml:space="preserve">., </w:t>
            </w:r>
            <w:proofErr w:type="gramEnd"/>
            <w:r w:rsidRPr="009667D2">
              <w:rPr>
                <w:sz w:val="17"/>
              </w:rPr>
              <w:t>фр.</w:t>
            </w:r>
          </w:p>
        </w:tc>
        <w:tc>
          <w:tcPr>
            <w:tcW w:w="936" w:type="dxa"/>
            <w:tcBorders>
              <w:top w:val="nil"/>
            </w:tcBorders>
            <w:shd w:val="clear" w:color="auto" w:fill="auto"/>
            <w:vAlign w:val="top"/>
          </w:tcPr>
          <w:p w:rsidR="00F12D43" w:rsidRPr="009667D2" w:rsidRDefault="00F12D43" w:rsidP="00191E43">
            <w:pPr>
              <w:tabs>
                <w:tab w:val="left" w:pos="288"/>
                <w:tab w:val="left" w:pos="576"/>
                <w:tab w:val="left" w:pos="1152"/>
              </w:tabs>
              <w:spacing w:after="40" w:line="210" w:lineRule="exact"/>
              <w:ind w:right="-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9667D2">
              <w:rPr>
                <w:sz w:val="17"/>
              </w:rPr>
              <w:t xml:space="preserve">англ. </w:t>
            </w:r>
            <w:r w:rsidR="00191E43">
              <w:rPr>
                <w:sz w:val="17"/>
              </w:rPr>
              <w:t>–</w:t>
            </w:r>
            <w:r w:rsidRPr="009667D2">
              <w:rPr>
                <w:sz w:val="17"/>
              </w:rPr>
              <w:t xml:space="preserve"> 200; рус. </w:t>
            </w:r>
            <w:r w:rsidR="00191E43">
              <w:rPr>
                <w:sz w:val="17"/>
              </w:rPr>
              <w:t>–</w:t>
            </w:r>
            <w:r w:rsidRPr="009667D2">
              <w:rPr>
                <w:sz w:val="17"/>
              </w:rPr>
              <w:t xml:space="preserve"> 100; фр. </w:t>
            </w:r>
            <w:r w:rsidR="00191E43">
              <w:rPr>
                <w:sz w:val="17"/>
              </w:rPr>
              <w:t>–</w:t>
            </w:r>
            <w:r w:rsidRPr="009667D2">
              <w:rPr>
                <w:sz w:val="17"/>
              </w:rPr>
              <w:t xml:space="preserve"> 100</w:t>
            </w:r>
          </w:p>
        </w:tc>
      </w:tr>
      <w:tr w:rsidR="00191E43" w:rsidRPr="009667D2" w:rsidTr="00546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F12D43" w:rsidRPr="009667D2" w:rsidRDefault="00F12D43" w:rsidP="009667D2">
            <w:pPr>
              <w:pStyle w:val="SingleTxt"/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left="0" w:right="40"/>
              <w:jc w:val="left"/>
              <w:rPr>
                <w:iCs/>
                <w:sz w:val="17"/>
                <w:szCs w:val="16"/>
              </w:rPr>
            </w:pPr>
            <w:r w:rsidRPr="009667D2">
              <w:rPr>
                <w:iCs/>
                <w:sz w:val="17"/>
                <w:szCs w:val="16"/>
              </w:rPr>
              <w:t>2</w:t>
            </w:r>
          </w:p>
        </w:tc>
        <w:tc>
          <w:tcPr>
            <w:tcW w:w="2587" w:type="dxa"/>
            <w:shd w:val="clear" w:color="auto" w:fill="auto"/>
            <w:vAlign w:val="top"/>
          </w:tcPr>
          <w:p w:rsidR="00F12D43" w:rsidRPr="009667D2" w:rsidRDefault="00F12D43" w:rsidP="00191E43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left="0" w:right="3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7"/>
                <w:szCs w:val="16"/>
              </w:rPr>
            </w:pPr>
            <w:r w:rsidRPr="009667D2">
              <w:rPr>
                <w:iCs/>
                <w:sz w:val="17"/>
                <w:szCs w:val="16"/>
              </w:rPr>
              <w:t>Брошюра ЕЭК по вопросу об упрощении процедур перес</w:t>
            </w:r>
            <w:r w:rsidRPr="009667D2">
              <w:rPr>
                <w:iCs/>
                <w:sz w:val="17"/>
                <w:szCs w:val="16"/>
              </w:rPr>
              <w:t>е</w:t>
            </w:r>
            <w:r w:rsidRPr="009667D2">
              <w:rPr>
                <w:iCs/>
                <w:sz w:val="17"/>
                <w:szCs w:val="16"/>
              </w:rPr>
              <w:t>чения границ и транспортных перевозок (1)</w:t>
            </w:r>
          </w:p>
        </w:tc>
        <w:tc>
          <w:tcPr>
            <w:tcW w:w="1013" w:type="dxa"/>
            <w:shd w:val="clear" w:color="auto" w:fill="auto"/>
            <w:vAlign w:val="top"/>
          </w:tcPr>
          <w:p w:rsidR="00F12D43" w:rsidRPr="009667D2" w:rsidRDefault="00F12D43" w:rsidP="00191E43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7"/>
                <w:szCs w:val="16"/>
              </w:rPr>
            </w:pPr>
            <w:r w:rsidRPr="009667D2">
              <w:rPr>
                <w:iCs/>
                <w:sz w:val="17"/>
                <w:szCs w:val="16"/>
              </w:rPr>
              <w:t xml:space="preserve">A/70/6 </w:t>
            </w:r>
            <w:r w:rsidR="001A7E80">
              <w:rPr>
                <w:iCs/>
                <w:sz w:val="17"/>
                <w:szCs w:val="16"/>
              </w:rPr>
              <w:br/>
            </w:r>
            <w:r w:rsidRPr="009667D2">
              <w:rPr>
                <w:iCs/>
                <w:sz w:val="17"/>
                <w:szCs w:val="16"/>
              </w:rPr>
              <w:t>(раздел 20)</w:t>
            </w:r>
          </w:p>
        </w:tc>
        <w:tc>
          <w:tcPr>
            <w:tcW w:w="1080" w:type="dxa"/>
            <w:shd w:val="clear" w:color="auto" w:fill="auto"/>
            <w:vAlign w:val="top"/>
          </w:tcPr>
          <w:p w:rsidR="00F12D43" w:rsidRPr="009667D2" w:rsidRDefault="00F12D43" w:rsidP="00191E43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05"/>
                <w:tab w:val="left" w:pos="1152"/>
              </w:tabs>
              <w:spacing w:after="40" w:line="210" w:lineRule="exac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7"/>
                <w:szCs w:val="16"/>
              </w:rPr>
            </w:pPr>
            <w:r w:rsidRPr="009667D2">
              <w:rPr>
                <w:sz w:val="17"/>
              </w:rPr>
              <w:t>В напеч</w:t>
            </w:r>
            <w:r w:rsidRPr="009667D2">
              <w:rPr>
                <w:sz w:val="17"/>
              </w:rPr>
              <w:t>а</w:t>
            </w:r>
            <w:r w:rsidRPr="009667D2">
              <w:rPr>
                <w:sz w:val="17"/>
              </w:rPr>
              <w:t>танном и электронном виде</w:t>
            </w:r>
          </w:p>
        </w:tc>
        <w:tc>
          <w:tcPr>
            <w:tcW w:w="457" w:type="dxa"/>
            <w:shd w:val="clear" w:color="auto" w:fill="auto"/>
            <w:vAlign w:val="top"/>
          </w:tcPr>
          <w:p w:rsidR="00F12D43" w:rsidRPr="009667D2" w:rsidRDefault="00F12D43" w:rsidP="009667D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left="0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7"/>
                <w:szCs w:val="16"/>
              </w:rPr>
            </w:pPr>
            <w:r w:rsidRPr="009667D2">
              <w:rPr>
                <w:iCs/>
                <w:sz w:val="17"/>
                <w:szCs w:val="16"/>
              </w:rPr>
              <w:t>A4</w:t>
            </w:r>
          </w:p>
        </w:tc>
        <w:tc>
          <w:tcPr>
            <w:tcW w:w="623" w:type="dxa"/>
            <w:shd w:val="clear" w:color="auto" w:fill="auto"/>
            <w:vAlign w:val="top"/>
          </w:tcPr>
          <w:p w:rsidR="00F12D43" w:rsidRPr="009667D2" w:rsidRDefault="00F12D43" w:rsidP="009667D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left="0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7"/>
                <w:szCs w:val="16"/>
              </w:rPr>
            </w:pPr>
            <w:r w:rsidRPr="009667D2">
              <w:rPr>
                <w:iCs/>
                <w:sz w:val="17"/>
                <w:szCs w:val="16"/>
              </w:rPr>
              <w:t>20</w:t>
            </w:r>
          </w:p>
        </w:tc>
        <w:tc>
          <w:tcPr>
            <w:tcW w:w="630" w:type="dxa"/>
            <w:shd w:val="clear" w:color="auto" w:fill="auto"/>
            <w:vAlign w:val="top"/>
          </w:tcPr>
          <w:p w:rsidR="00F12D43" w:rsidRPr="009667D2" w:rsidRDefault="00F12D43" w:rsidP="009667D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left="0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7"/>
                <w:szCs w:val="16"/>
              </w:rPr>
            </w:pPr>
            <w:r w:rsidRPr="009667D2">
              <w:rPr>
                <w:sz w:val="17"/>
              </w:rPr>
              <w:t>англ.</w:t>
            </w:r>
          </w:p>
        </w:tc>
        <w:tc>
          <w:tcPr>
            <w:tcW w:w="810" w:type="dxa"/>
            <w:shd w:val="clear" w:color="auto" w:fill="auto"/>
            <w:vAlign w:val="top"/>
          </w:tcPr>
          <w:p w:rsidR="00F12D43" w:rsidRPr="009667D2" w:rsidRDefault="00F12D43" w:rsidP="009667D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left="0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7"/>
                <w:szCs w:val="16"/>
              </w:rPr>
            </w:pPr>
            <w:r w:rsidRPr="009667D2">
              <w:rPr>
                <w:sz w:val="17"/>
              </w:rPr>
              <w:t>рус</w:t>
            </w:r>
            <w:proofErr w:type="gramStart"/>
            <w:r w:rsidRPr="009667D2">
              <w:rPr>
                <w:sz w:val="17"/>
              </w:rPr>
              <w:t xml:space="preserve">., </w:t>
            </w:r>
            <w:proofErr w:type="gramEnd"/>
            <w:r w:rsidRPr="009667D2">
              <w:rPr>
                <w:sz w:val="17"/>
              </w:rPr>
              <w:t>фр.</w:t>
            </w:r>
          </w:p>
        </w:tc>
        <w:tc>
          <w:tcPr>
            <w:tcW w:w="936" w:type="dxa"/>
            <w:shd w:val="clear" w:color="auto" w:fill="auto"/>
            <w:vAlign w:val="top"/>
          </w:tcPr>
          <w:p w:rsidR="00F12D43" w:rsidRPr="009667D2" w:rsidRDefault="00F12D43" w:rsidP="00191E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-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9667D2">
              <w:rPr>
                <w:sz w:val="17"/>
              </w:rPr>
              <w:t xml:space="preserve">англ. </w:t>
            </w:r>
            <w:r w:rsidR="00191E43">
              <w:rPr>
                <w:sz w:val="17"/>
              </w:rPr>
              <w:t>–</w:t>
            </w:r>
            <w:r w:rsidRPr="009667D2">
              <w:rPr>
                <w:sz w:val="17"/>
              </w:rPr>
              <w:t xml:space="preserve"> 200; рус. </w:t>
            </w:r>
            <w:r w:rsidR="00191E43">
              <w:rPr>
                <w:sz w:val="17"/>
              </w:rPr>
              <w:t>–</w:t>
            </w:r>
            <w:r w:rsidRPr="009667D2">
              <w:rPr>
                <w:sz w:val="17"/>
              </w:rPr>
              <w:t xml:space="preserve"> 100; фр. </w:t>
            </w:r>
            <w:r w:rsidR="00191E43">
              <w:rPr>
                <w:sz w:val="17"/>
              </w:rPr>
              <w:t>–</w:t>
            </w:r>
            <w:r w:rsidRPr="009667D2">
              <w:rPr>
                <w:sz w:val="17"/>
              </w:rPr>
              <w:t xml:space="preserve"> 100</w:t>
            </w:r>
          </w:p>
        </w:tc>
      </w:tr>
      <w:tr w:rsidR="00191E43" w:rsidRPr="009667D2" w:rsidTr="00546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F12D43" w:rsidRPr="009667D2" w:rsidRDefault="00F12D43" w:rsidP="009667D2">
            <w:pPr>
              <w:pStyle w:val="SingleTxt"/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left="0" w:right="40"/>
              <w:jc w:val="left"/>
              <w:rPr>
                <w:iCs/>
                <w:sz w:val="17"/>
                <w:szCs w:val="16"/>
              </w:rPr>
            </w:pPr>
            <w:r w:rsidRPr="009667D2">
              <w:rPr>
                <w:iCs/>
                <w:sz w:val="17"/>
                <w:szCs w:val="16"/>
              </w:rPr>
              <w:t>3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F12D43" w:rsidRPr="009667D2" w:rsidRDefault="00F12D43" w:rsidP="001A7E80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left="0" w:right="3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7"/>
                <w:szCs w:val="16"/>
              </w:rPr>
            </w:pPr>
            <w:r w:rsidRPr="009667D2">
              <w:rPr>
                <w:iCs/>
                <w:sz w:val="17"/>
                <w:szCs w:val="16"/>
              </w:rPr>
              <w:t>Брошюра ЕЭК по экологич</w:t>
            </w:r>
            <w:r w:rsidRPr="009667D2">
              <w:rPr>
                <w:iCs/>
                <w:sz w:val="17"/>
                <w:szCs w:val="16"/>
              </w:rPr>
              <w:t>е</w:t>
            </w:r>
            <w:r w:rsidRPr="009667D2">
              <w:rPr>
                <w:iCs/>
                <w:sz w:val="17"/>
                <w:szCs w:val="16"/>
              </w:rPr>
              <w:t>скому аспекту работы Комит</w:t>
            </w:r>
            <w:r w:rsidRPr="009667D2">
              <w:rPr>
                <w:iCs/>
                <w:sz w:val="17"/>
                <w:szCs w:val="16"/>
              </w:rPr>
              <w:t>е</w:t>
            </w:r>
            <w:r w:rsidRPr="009667D2">
              <w:rPr>
                <w:iCs/>
                <w:sz w:val="17"/>
                <w:szCs w:val="16"/>
              </w:rPr>
              <w:t>та по внутреннему транспо</w:t>
            </w:r>
            <w:r w:rsidRPr="009667D2">
              <w:rPr>
                <w:iCs/>
                <w:sz w:val="17"/>
                <w:szCs w:val="16"/>
              </w:rPr>
              <w:t>р</w:t>
            </w:r>
            <w:r w:rsidRPr="009667D2">
              <w:rPr>
                <w:iCs/>
                <w:sz w:val="17"/>
                <w:szCs w:val="16"/>
              </w:rPr>
              <w:t>ту</w:t>
            </w:r>
            <w:r w:rsidR="001A7E80">
              <w:rPr>
                <w:iCs/>
                <w:sz w:val="17"/>
                <w:szCs w:val="16"/>
              </w:rPr>
              <w:t> </w:t>
            </w:r>
            <w:r w:rsidRPr="009667D2">
              <w:rPr>
                <w:iCs/>
                <w:sz w:val="17"/>
                <w:szCs w:val="16"/>
              </w:rPr>
              <w:t>(1)</w:t>
            </w:r>
          </w:p>
        </w:tc>
        <w:tc>
          <w:tcPr>
            <w:tcW w:w="1013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F12D43" w:rsidRPr="009667D2" w:rsidRDefault="00F12D43" w:rsidP="00191E43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7"/>
                <w:szCs w:val="16"/>
              </w:rPr>
            </w:pPr>
            <w:r w:rsidRPr="009667D2">
              <w:rPr>
                <w:iCs/>
                <w:sz w:val="17"/>
                <w:szCs w:val="16"/>
              </w:rPr>
              <w:t xml:space="preserve">A/70/6 </w:t>
            </w:r>
            <w:r w:rsidR="001A7E80">
              <w:rPr>
                <w:iCs/>
                <w:sz w:val="17"/>
                <w:szCs w:val="16"/>
              </w:rPr>
              <w:br/>
            </w:r>
            <w:r w:rsidRPr="009667D2">
              <w:rPr>
                <w:iCs/>
                <w:sz w:val="17"/>
                <w:szCs w:val="16"/>
              </w:rPr>
              <w:t>(раздел 20)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F12D43" w:rsidRPr="009667D2" w:rsidRDefault="00F12D43" w:rsidP="00191E43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05"/>
                <w:tab w:val="left" w:pos="1152"/>
              </w:tabs>
              <w:spacing w:after="40" w:line="210" w:lineRule="exac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7"/>
                <w:szCs w:val="16"/>
              </w:rPr>
            </w:pPr>
            <w:r w:rsidRPr="009667D2">
              <w:rPr>
                <w:sz w:val="17"/>
              </w:rPr>
              <w:t>В напеч</w:t>
            </w:r>
            <w:r w:rsidRPr="009667D2">
              <w:rPr>
                <w:sz w:val="17"/>
              </w:rPr>
              <w:t>а</w:t>
            </w:r>
            <w:r w:rsidRPr="009667D2">
              <w:rPr>
                <w:sz w:val="17"/>
              </w:rPr>
              <w:t>танном и электронном виде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F12D43" w:rsidRPr="009667D2" w:rsidRDefault="00F12D43" w:rsidP="009667D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left="0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7"/>
                <w:szCs w:val="16"/>
              </w:rPr>
            </w:pPr>
            <w:r w:rsidRPr="009667D2">
              <w:rPr>
                <w:iCs/>
                <w:sz w:val="17"/>
                <w:szCs w:val="16"/>
              </w:rPr>
              <w:t>A4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F12D43" w:rsidRPr="009667D2" w:rsidRDefault="00F12D43" w:rsidP="009667D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left="0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7"/>
                <w:szCs w:val="16"/>
              </w:rPr>
            </w:pPr>
            <w:r w:rsidRPr="009667D2">
              <w:rPr>
                <w:iCs/>
                <w:sz w:val="17"/>
                <w:szCs w:val="16"/>
              </w:rPr>
              <w:t>20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F12D43" w:rsidRPr="009667D2" w:rsidRDefault="00F12D43" w:rsidP="009667D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left="0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7"/>
                <w:szCs w:val="16"/>
              </w:rPr>
            </w:pPr>
            <w:r w:rsidRPr="009667D2">
              <w:rPr>
                <w:sz w:val="17"/>
              </w:rPr>
              <w:t>англ.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F12D43" w:rsidRPr="009667D2" w:rsidRDefault="00F12D43" w:rsidP="009667D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left="0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7"/>
                <w:szCs w:val="16"/>
              </w:rPr>
            </w:pPr>
            <w:r w:rsidRPr="009667D2">
              <w:rPr>
                <w:sz w:val="17"/>
              </w:rPr>
              <w:t>рус</w:t>
            </w:r>
            <w:proofErr w:type="gramStart"/>
            <w:r w:rsidRPr="009667D2">
              <w:rPr>
                <w:sz w:val="17"/>
              </w:rPr>
              <w:t xml:space="preserve">., </w:t>
            </w:r>
            <w:proofErr w:type="gramEnd"/>
            <w:r w:rsidRPr="009667D2">
              <w:rPr>
                <w:sz w:val="17"/>
              </w:rPr>
              <w:t>фр.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:rsidR="00F12D43" w:rsidRPr="009667D2" w:rsidRDefault="00F12D43" w:rsidP="00191E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-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9667D2">
              <w:rPr>
                <w:sz w:val="17"/>
              </w:rPr>
              <w:t xml:space="preserve">англ. </w:t>
            </w:r>
            <w:r w:rsidR="00191E43">
              <w:rPr>
                <w:sz w:val="17"/>
              </w:rPr>
              <w:t>–</w:t>
            </w:r>
            <w:r w:rsidRPr="009667D2">
              <w:rPr>
                <w:sz w:val="17"/>
              </w:rPr>
              <w:t xml:space="preserve"> 200; рус. </w:t>
            </w:r>
            <w:r w:rsidR="00191E43">
              <w:rPr>
                <w:sz w:val="17"/>
              </w:rPr>
              <w:t>–</w:t>
            </w:r>
            <w:r w:rsidRPr="009667D2">
              <w:rPr>
                <w:sz w:val="17"/>
              </w:rPr>
              <w:t xml:space="preserve"> 100; фр. </w:t>
            </w:r>
            <w:r w:rsidR="00191E43">
              <w:rPr>
                <w:sz w:val="17"/>
              </w:rPr>
              <w:t>–</w:t>
            </w:r>
            <w:r w:rsidRPr="009667D2">
              <w:rPr>
                <w:sz w:val="17"/>
              </w:rPr>
              <w:t xml:space="preserve"> 100</w:t>
            </w:r>
          </w:p>
        </w:tc>
      </w:tr>
      <w:tr w:rsidR="00191E43" w:rsidRPr="009667D2" w:rsidTr="00546C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dxa"/>
            <w:tcBorders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top"/>
          </w:tcPr>
          <w:p w:rsidR="00F12D43" w:rsidRPr="009667D2" w:rsidRDefault="00F12D43" w:rsidP="009667D2">
            <w:pPr>
              <w:pStyle w:val="SingleTxt"/>
              <w:keepNext/>
              <w:keepLines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left="0" w:right="40"/>
              <w:jc w:val="left"/>
              <w:rPr>
                <w:iCs/>
                <w:sz w:val="17"/>
                <w:szCs w:val="16"/>
              </w:rPr>
            </w:pPr>
            <w:r w:rsidRPr="009667D2">
              <w:rPr>
                <w:iCs/>
                <w:sz w:val="17"/>
                <w:szCs w:val="16"/>
              </w:rPr>
              <w:t>4</w:t>
            </w:r>
          </w:p>
        </w:tc>
        <w:tc>
          <w:tcPr>
            <w:tcW w:w="2587" w:type="dxa"/>
            <w:tcBorders>
              <w:bottom w:val="single" w:sz="12" w:space="0" w:color="auto"/>
            </w:tcBorders>
            <w:shd w:val="clear" w:color="auto" w:fill="auto"/>
            <w:vAlign w:val="top"/>
          </w:tcPr>
          <w:p w:rsidR="00F12D43" w:rsidRPr="009667D2" w:rsidRDefault="00F12D43" w:rsidP="00191E43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left="0" w:right="3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7"/>
                <w:szCs w:val="16"/>
              </w:rPr>
            </w:pPr>
            <w:r w:rsidRPr="009667D2">
              <w:rPr>
                <w:iCs/>
                <w:sz w:val="17"/>
                <w:szCs w:val="16"/>
              </w:rPr>
              <w:t>«Что вы должны знать о том, как применение детских уде</w:t>
            </w:r>
            <w:r w:rsidRPr="009667D2">
              <w:rPr>
                <w:iCs/>
                <w:sz w:val="17"/>
                <w:szCs w:val="16"/>
              </w:rPr>
              <w:t>р</w:t>
            </w:r>
            <w:r w:rsidRPr="009667D2">
              <w:rPr>
                <w:iCs/>
                <w:sz w:val="17"/>
                <w:szCs w:val="16"/>
              </w:rPr>
              <w:t>живающих систем в автомоб</w:t>
            </w:r>
            <w:r w:rsidRPr="009667D2">
              <w:rPr>
                <w:iCs/>
                <w:sz w:val="17"/>
                <w:szCs w:val="16"/>
              </w:rPr>
              <w:t>и</w:t>
            </w:r>
            <w:r w:rsidRPr="009667D2">
              <w:rPr>
                <w:iCs/>
                <w:sz w:val="17"/>
                <w:szCs w:val="16"/>
              </w:rPr>
              <w:t>лях повышает безопасность вашего ребенка» (1)</w:t>
            </w:r>
          </w:p>
        </w:tc>
        <w:tc>
          <w:tcPr>
            <w:tcW w:w="1013" w:type="dxa"/>
            <w:tcBorders>
              <w:bottom w:val="single" w:sz="12" w:space="0" w:color="auto"/>
            </w:tcBorders>
            <w:shd w:val="clear" w:color="auto" w:fill="auto"/>
            <w:vAlign w:val="top"/>
          </w:tcPr>
          <w:p w:rsidR="00F12D43" w:rsidRPr="009667D2" w:rsidRDefault="00F12D43" w:rsidP="00191E43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7"/>
                <w:szCs w:val="16"/>
              </w:rPr>
            </w:pPr>
            <w:r w:rsidRPr="009667D2">
              <w:rPr>
                <w:iCs/>
                <w:sz w:val="17"/>
                <w:szCs w:val="16"/>
              </w:rPr>
              <w:t xml:space="preserve">A/70/6 </w:t>
            </w:r>
            <w:r w:rsidR="001A7E80">
              <w:rPr>
                <w:iCs/>
                <w:sz w:val="17"/>
                <w:szCs w:val="16"/>
              </w:rPr>
              <w:br/>
            </w:r>
            <w:r w:rsidRPr="009667D2">
              <w:rPr>
                <w:iCs/>
                <w:sz w:val="17"/>
                <w:szCs w:val="16"/>
              </w:rPr>
              <w:t>(раздел 20)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top"/>
          </w:tcPr>
          <w:p w:rsidR="00F12D43" w:rsidRPr="009667D2" w:rsidRDefault="00F12D43" w:rsidP="00191E43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05"/>
                <w:tab w:val="left" w:pos="1152"/>
              </w:tabs>
              <w:spacing w:after="40" w:line="210" w:lineRule="exact"/>
              <w:ind w:left="0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7"/>
                <w:szCs w:val="16"/>
              </w:rPr>
            </w:pPr>
            <w:r w:rsidRPr="009667D2">
              <w:rPr>
                <w:sz w:val="17"/>
              </w:rPr>
              <w:t>В напеч</w:t>
            </w:r>
            <w:r w:rsidRPr="009667D2">
              <w:rPr>
                <w:sz w:val="17"/>
              </w:rPr>
              <w:t>а</w:t>
            </w:r>
            <w:r w:rsidRPr="009667D2">
              <w:rPr>
                <w:sz w:val="17"/>
              </w:rPr>
              <w:t>танном и электронном виде</w:t>
            </w:r>
          </w:p>
        </w:tc>
        <w:tc>
          <w:tcPr>
            <w:tcW w:w="457" w:type="dxa"/>
            <w:tcBorders>
              <w:bottom w:val="single" w:sz="12" w:space="0" w:color="auto"/>
            </w:tcBorders>
            <w:shd w:val="clear" w:color="auto" w:fill="auto"/>
            <w:vAlign w:val="top"/>
          </w:tcPr>
          <w:p w:rsidR="00F12D43" w:rsidRPr="009667D2" w:rsidRDefault="00F12D43" w:rsidP="009667D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left="0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7"/>
                <w:szCs w:val="16"/>
              </w:rPr>
            </w:pPr>
            <w:r w:rsidRPr="009667D2">
              <w:rPr>
                <w:iCs/>
                <w:sz w:val="17"/>
                <w:szCs w:val="16"/>
              </w:rPr>
              <w:t>A4</w:t>
            </w:r>
          </w:p>
        </w:tc>
        <w:tc>
          <w:tcPr>
            <w:tcW w:w="623" w:type="dxa"/>
            <w:tcBorders>
              <w:bottom w:val="single" w:sz="12" w:space="0" w:color="auto"/>
            </w:tcBorders>
            <w:shd w:val="clear" w:color="auto" w:fill="auto"/>
            <w:vAlign w:val="top"/>
          </w:tcPr>
          <w:p w:rsidR="00F12D43" w:rsidRPr="009667D2" w:rsidRDefault="00F12D43" w:rsidP="009667D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left="0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7"/>
                <w:szCs w:val="16"/>
              </w:rPr>
            </w:pPr>
            <w:r w:rsidRPr="009667D2">
              <w:rPr>
                <w:iCs/>
                <w:sz w:val="17"/>
                <w:szCs w:val="16"/>
              </w:rPr>
              <w:t>20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top"/>
          </w:tcPr>
          <w:p w:rsidR="00F12D43" w:rsidRPr="009667D2" w:rsidRDefault="00F12D43" w:rsidP="009667D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left="0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7"/>
                <w:szCs w:val="16"/>
              </w:rPr>
            </w:pPr>
            <w:r w:rsidRPr="009667D2">
              <w:rPr>
                <w:sz w:val="17"/>
              </w:rPr>
              <w:t>англ.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  <w:vAlign w:val="top"/>
          </w:tcPr>
          <w:p w:rsidR="00F12D43" w:rsidRPr="009667D2" w:rsidRDefault="00F12D43" w:rsidP="009667D2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left="0" w:right="11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17"/>
                <w:szCs w:val="16"/>
              </w:rPr>
            </w:pPr>
            <w:r w:rsidRPr="009667D2">
              <w:rPr>
                <w:sz w:val="17"/>
              </w:rPr>
              <w:t>рус</w:t>
            </w:r>
            <w:proofErr w:type="gramStart"/>
            <w:r w:rsidRPr="009667D2">
              <w:rPr>
                <w:sz w:val="17"/>
              </w:rPr>
              <w:t xml:space="preserve">., </w:t>
            </w:r>
            <w:proofErr w:type="gramEnd"/>
            <w:r w:rsidRPr="009667D2">
              <w:rPr>
                <w:sz w:val="17"/>
              </w:rPr>
              <w:t>фр.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  <w:vAlign w:val="top"/>
          </w:tcPr>
          <w:p w:rsidR="00F12D43" w:rsidRPr="009667D2" w:rsidRDefault="00F12D43" w:rsidP="00191E4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40" w:line="210" w:lineRule="exact"/>
              <w:ind w:right="-8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7"/>
              </w:rPr>
            </w:pPr>
            <w:r w:rsidRPr="009667D2">
              <w:rPr>
                <w:sz w:val="17"/>
              </w:rPr>
              <w:t xml:space="preserve">англ. </w:t>
            </w:r>
            <w:r w:rsidR="00191E43">
              <w:rPr>
                <w:sz w:val="17"/>
              </w:rPr>
              <w:t>–</w:t>
            </w:r>
            <w:r w:rsidRPr="009667D2">
              <w:rPr>
                <w:sz w:val="17"/>
              </w:rPr>
              <w:t xml:space="preserve"> 200; рус. </w:t>
            </w:r>
            <w:r w:rsidR="00191E43">
              <w:rPr>
                <w:sz w:val="17"/>
              </w:rPr>
              <w:t>–</w:t>
            </w:r>
            <w:r w:rsidRPr="009667D2">
              <w:rPr>
                <w:sz w:val="17"/>
              </w:rPr>
              <w:t xml:space="preserve"> 100; фр. </w:t>
            </w:r>
            <w:r w:rsidR="00191E43">
              <w:rPr>
                <w:sz w:val="17"/>
              </w:rPr>
              <w:t>–</w:t>
            </w:r>
            <w:r w:rsidRPr="009667D2">
              <w:rPr>
                <w:sz w:val="17"/>
              </w:rPr>
              <w:t xml:space="preserve"> 100</w:t>
            </w:r>
          </w:p>
        </w:tc>
      </w:tr>
    </w:tbl>
    <w:p w:rsidR="00F12D43" w:rsidRDefault="00F12D43" w:rsidP="00F12D43">
      <w:pPr>
        <w:rPr>
          <w:lang w:eastAsia="ru-RU"/>
        </w:rPr>
      </w:pPr>
    </w:p>
    <w:p w:rsidR="00F12D43" w:rsidRDefault="00F12D43" w:rsidP="00191E43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rPr>
          <w:lang w:val="en-US"/>
        </w:rPr>
        <w:br w:type="page"/>
      </w:r>
      <w:r w:rsidRPr="00FA0A02">
        <w:rPr>
          <w:lang w:bidi="ru-RU"/>
        </w:rPr>
        <w:lastRenderedPageBreak/>
        <w:t>Приложение</w:t>
      </w:r>
      <w:r w:rsidRPr="00B647FF">
        <w:t xml:space="preserve"> </w:t>
      </w:r>
      <w:r w:rsidRPr="00090734">
        <w:rPr>
          <w:lang w:val="en-US"/>
        </w:rPr>
        <w:t>III</w:t>
      </w:r>
    </w:p>
    <w:p w:rsidR="00191E43" w:rsidRPr="00191E43" w:rsidRDefault="00191E43" w:rsidP="00191E43">
      <w:pPr>
        <w:spacing w:line="120" w:lineRule="exact"/>
        <w:rPr>
          <w:sz w:val="10"/>
        </w:rPr>
      </w:pPr>
    </w:p>
    <w:p w:rsidR="00191E43" w:rsidRPr="00191E43" w:rsidRDefault="00191E43" w:rsidP="00191E43">
      <w:pPr>
        <w:spacing w:line="120" w:lineRule="exact"/>
        <w:rPr>
          <w:sz w:val="10"/>
        </w:rPr>
      </w:pPr>
    </w:p>
    <w:p w:rsidR="00F12D43" w:rsidRDefault="00F12D43" w:rsidP="00191E43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</w:r>
      <w:r>
        <w:tab/>
        <w:t>Решения директивных органов</w:t>
      </w:r>
    </w:p>
    <w:p w:rsidR="00191E43" w:rsidRPr="00191E43" w:rsidRDefault="00191E43" w:rsidP="00191E43">
      <w:pPr>
        <w:spacing w:line="120" w:lineRule="exact"/>
        <w:rPr>
          <w:sz w:val="10"/>
        </w:rPr>
      </w:pPr>
    </w:p>
    <w:p w:rsidR="00191E43" w:rsidRPr="00191E43" w:rsidRDefault="00191E43" w:rsidP="00191E43">
      <w:pPr>
        <w:spacing w:line="120" w:lineRule="exact"/>
        <w:rPr>
          <w:sz w:val="10"/>
        </w:rPr>
      </w:pPr>
    </w:p>
    <w:p w:rsidR="00F12D43" w:rsidRDefault="00F12D43" w:rsidP="00191E43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  <w:t>А.</w:t>
      </w:r>
      <w:r>
        <w:tab/>
        <w:t>Общие решения директивных органов, касающиеся ЕЭК</w:t>
      </w:r>
    </w:p>
    <w:p w:rsidR="00191E43" w:rsidRPr="00191E43" w:rsidRDefault="00191E43" w:rsidP="00191E43">
      <w:pPr>
        <w:spacing w:line="120" w:lineRule="exact"/>
        <w:rPr>
          <w:sz w:val="10"/>
        </w:rPr>
      </w:pPr>
    </w:p>
    <w:p w:rsidR="00191E43" w:rsidRPr="00191E43" w:rsidRDefault="00191E43" w:rsidP="00191E43">
      <w:pPr>
        <w:spacing w:line="120" w:lineRule="exact"/>
        <w:rPr>
          <w:sz w:val="10"/>
        </w:rPr>
      </w:pPr>
    </w:p>
    <w:p w:rsidR="00F12D43" w:rsidRDefault="00F12D43" w:rsidP="00191E43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D60BA1">
        <w:tab/>
        <w:t>1.</w:t>
      </w:r>
      <w:r w:rsidRPr="00D60BA1">
        <w:tab/>
        <w:t>Резолюции Генеральной Ассамблеи</w:t>
      </w:r>
    </w:p>
    <w:p w:rsidR="00191E43" w:rsidRPr="00191E43" w:rsidRDefault="00191E43" w:rsidP="00191E43">
      <w:pPr>
        <w:spacing w:line="120" w:lineRule="exact"/>
        <w:rPr>
          <w:sz w:val="10"/>
        </w:rPr>
      </w:pPr>
    </w:p>
    <w:tbl>
      <w:tblPr>
        <w:tblStyle w:val="TabTxt"/>
        <w:tblW w:w="8505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7063"/>
      </w:tblGrid>
      <w:tr w:rsidR="00F12D43" w:rsidRPr="00191E43" w:rsidTr="00191E43">
        <w:trPr>
          <w:tblHeader/>
        </w:trPr>
        <w:tc>
          <w:tcPr>
            <w:tcW w:w="14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12D43" w:rsidRPr="00191E43" w:rsidRDefault="00F12D43" w:rsidP="00191E43">
            <w:pPr>
              <w:suppressAutoHyphens/>
              <w:spacing w:before="80" w:after="80" w:line="160" w:lineRule="exact"/>
              <w:ind w:right="40"/>
              <w:rPr>
                <w:i/>
                <w:sz w:val="16"/>
                <w:szCs w:val="16"/>
              </w:rPr>
            </w:pPr>
            <w:r w:rsidRPr="00191E43">
              <w:rPr>
                <w:i/>
                <w:sz w:val="16"/>
                <w:szCs w:val="16"/>
              </w:rPr>
              <w:t>Резолюция №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63" w:type="dxa"/>
            <w:tcBorders>
              <w:left w:val="none" w:sz="0" w:space="0" w:color="auto"/>
              <w:bottom w:val="single" w:sz="12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</w:tcPr>
          <w:p w:rsidR="00F12D43" w:rsidRPr="00191E43" w:rsidRDefault="00F12D43" w:rsidP="00191E43">
            <w:pPr>
              <w:spacing w:before="80" w:after="80" w:line="160" w:lineRule="exact"/>
              <w:ind w:right="113"/>
              <w:rPr>
                <w:i/>
                <w:sz w:val="16"/>
                <w:szCs w:val="16"/>
              </w:rPr>
            </w:pPr>
            <w:r w:rsidRPr="00191E43">
              <w:rPr>
                <w:i/>
                <w:sz w:val="16"/>
                <w:szCs w:val="16"/>
              </w:rPr>
              <w:t>Название</w:t>
            </w:r>
          </w:p>
        </w:tc>
      </w:tr>
      <w:tr w:rsidR="00F12D43" w:rsidRPr="00191E43" w:rsidTr="00191E43">
        <w:trPr>
          <w:trHeight w:hRule="exact" w:val="113"/>
          <w:tblHeader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5" w:type="dxa"/>
            <w:gridSpan w:val="2"/>
            <w:tcBorders>
              <w:top w:val="single" w:sz="12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vAlign w:val="bottom"/>
          </w:tcPr>
          <w:p w:rsidR="00F12D43" w:rsidRPr="00191E43" w:rsidRDefault="00F12D43" w:rsidP="00191E43">
            <w:pPr>
              <w:suppressAutoHyphens/>
              <w:spacing w:after="40" w:line="210" w:lineRule="exact"/>
              <w:ind w:right="40"/>
              <w:rPr>
                <w:sz w:val="17"/>
              </w:rPr>
            </w:pPr>
          </w:p>
        </w:tc>
      </w:tr>
      <w:tr w:rsidR="00F12D43" w:rsidRPr="00191E43" w:rsidTr="00302C81">
        <w:tc>
          <w:tcPr>
            <w:tcW w:w="1442" w:type="dxa"/>
            <w:shd w:val="clear" w:color="auto" w:fill="auto"/>
          </w:tcPr>
          <w:p w:rsidR="00F12D43" w:rsidRPr="00191E43" w:rsidRDefault="00F12D43" w:rsidP="00302C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/>
              <w:ind w:right="43"/>
            </w:pPr>
            <w:r w:rsidRPr="00191E43">
              <w:t>55/2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6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F12D43" w:rsidRPr="00191E43" w:rsidRDefault="00F12D43" w:rsidP="000D0E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/>
              <w:ind w:right="43"/>
            </w:pPr>
            <w:r w:rsidRPr="00191E43">
              <w:t>Декларация тысячелетия Организации Объединенных Наций</w:t>
            </w:r>
          </w:p>
        </w:tc>
      </w:tr>
      <w:tr w:rsidR="00F12D43" w:rsidRPr="00191E43" w:rsidTr="00302C81">
        <w:tc>
          <w:tcPr>
            <w:tcW w:w="1442" w:type="dxa"/>
            <w:shd w:val="clear" w:color="auto" w:fill="auto"/>
          </w:tcPr>
          <w:p w:rsidR="00F12D43" w:rsidRPr="00191E43" w:rsidRDefault="00F12D43" w:rsidP="00302C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/>
              <w:ind w:right="43"/>
            </w:pPr>
            <w:r w:rsidRPr="00191E43">
              <w:t>57/144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6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F12D43" w:rsidRPr="00191E43" w:rsidRDefault="00F12D43" w:rsidP="000D0E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/>
              <w:ind w:right="43"/>
            </w:pPr>
            <w:r w:rsidRPr="00191E43">
              <w:t>Последующие меры по итогам Саммита тысячелетия</w:t>
            </w:r>
          </w:p>
        </w:tc>
      </w:tr>
      <w:tr w:rsidR="00F12D43" w:rsidRPr="00191E43" w:rsidTr="00302C81">
        <w:tc>
          <w:tcPr>
            <w:tcW w:w="1442" w:type="dxa"/>
            <w:shd w:val="clear" w:color="auto" w:fill="auto"/>
          </w:tcPr>
          <w:p w:rsidR="00F12D43" w:rsidRPr="00191E43" w:rsidRDefault="00F12D43" w:rsidP="00302C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/>
              <w:ind w:right="43"/>
            </w:pPr>
            <w:r w:rsidRPr="00191E43">
              <w:t xml:space="preserve">57/253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6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F12D43" w:rsidRPr="00191E43" w:rsidRDefault="00F12D43" w:rsidP="000D0E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/>
              <w:ind w:right="43"/>
            </w:pPr>
            <w:r w:rsidRPr="00191E43">
              <w:t>Всемирная встреча на высшем уровне по устойчивому развитию</w:t>
            </w:r>
          </w:p>
        </w:tc>
      </w:tr>
      <w:tr w:rsidR="00F12D43" w:rsidRPr="00191E43" w:rsidTr="00302C81">
        <w:tc>
          <w:tcPr>
            <w:tcW w:w="1442" w:type="dxa"/>
            <w:shd w:val="clear" w:color="auto" w:fill="auto"/>
          </w:tcPr>
          <w:p w:rsidR="00F12D43" w:rsidRPr="00191E43" w:rsidRDefault="00F12D43" w:rsidP="00302C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/>
              <w:ind w:right="43"/>
            </w:pPr>
            <w:r w:rsidRPr="00191E43">
              <w:t>57/270</w:t>
            </w:r>
            <w:proofErr w:type="gramStart"/>
            <w:r w:rsidRPr="00191E43">
              <w:t xml:space="preserve"> В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6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F12D43" w:rsidRPr="00191E43" w:rsidRDefault="00F12D43" w:rsidP="000D0E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/>
              <w:ind w:right="43"/>
            </w:pPr>
            <w:proofErr w:type="gramStart"/>
            <w:r w:rsidRPr="00191E43">
              <w:t>Комплексное и скоординированное осуществление решений крупных конференций и встреч на высшем уровне Организации Объединенных Наций в экономической и социальной областях и последующая деятельность в связи с ними</w:t>
            </w:r>
            <w:proofErr w:type="gramEnd"/>
          </w:p>
        </w:tc>
      </w:tr>
      <w:tr w:rsidR="00F12D43" w:rsidRPr="00191E43" w:rsidTr="00302C81">
        <w:tc>
          <w:tcPr>
            <w:tcW w:w="1442" w:type="dxa"/>
            <w:shd w:val="clear" w:color="auto" w:fill="auto"/>
          </w:tcPr>
          <w:p w:rsidR="00F12D43" w:rsidRPr="00191E43" w:rsidRDefault="00F12D43" w:rsidP="00302C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/>
              <w:ind w:right="43"/>
            </w:pPr>
            <w:r w:rsidRPr="00191E43">
              <w:t>60/248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6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F12D43" w:rsidRPr="00191E43" w:rsidRDefault="00F12D43" w:rsidP="000D0E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/>
              <w:ind w:right="43"/>
            </w:pPr>
            <w:r w:rsidRPr="00191E43">
              <w:t>Специальные вопросы, связанные с предлагаемым бюджетом по программам на двухгодичный период 2006−2007 годов</w:t>
            </w:r>
          </w:p>
        </w:tc>
      </w:tr>
      <w:tr w:rsidR="00F12D43" w:rsidRPr="00191E43" w:rsidTr="00302C81">
        <w:tc>
          <w:tcPr>
            <w:tcW w:w="1442" w:type="dxa"/>
            <w:shd w:val="clear" w:color="auto" w:fill="auto"/>
          </w:tcPr>
          <w:p w:rsidR="00F12D43" w:rsidRPr="00191E43" w:rsidRDefault="00F12D43" w:rsidP="00302C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/>
              <w:ind w:right="43"/>
            </w:pPr>
            <w:r w:rsidRPr="00191E43">
              <w:t>65/185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6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F12D43" w:rsidRPr="00191E43" w:rsidRDefault="00F12D43" w:rsidP="000D0E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/>
              <w:ind w:right="43"/>
            </w:pPr>
            <w:r w:rsidRPr="00191E43">
              <w:t>Осуществление решений Всемирной встречи на высшем уровне в интересах социального развития и двадцать четвертой специальной сессии Генеральной Ассамблеи</w:t>
            </w:r>
          </w:p>
        </w:tc>
      </w:tr>
      <w:tr w:rsidR="00F12D43" w:rsidRPr="00191E43" w:rsidTr="00302C81">
        <w:tc>
          <w:tcPr>
            <w:tcW w:w="1442" w:type="dxa"/>
            <w:shd w:val="clear" w:color="auto" w:fill="auto"/>
          </w:tcPr>
          <w:p w:rsidR="00F12D43" w:rsidRPr="00191E43" w:rsidRDefault="00F12D43" w:rsidP="00302C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/>
              <w:ind w:right="43"/>
            </w:pPr>
            <w:r w:rsidRPr="00191E43">
              <w:t>68/222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6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F12D43" w:rsidRPr="00191E43" w:rsidRDefault="00F12D43" w:rsidP="000D0E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/>
              <w:ind w:right="43"/>
            </w:pPr>
            <w:r w:rsidRPr="00191E43">
              <w:t>Сотрудничество в целях развития со странами со средним уровнем дохода</w:t>
            </w:r>
          </w:p>
        </w:tc>
      </w:tr>
      <w:tr w:rsidR="00F12D43" w:rsidRPr="00191E43" w:rsidTr="00302C81">
        <w:tc>
          <w:tcPr>
            <w:tcW w:w="1442" w:type="dxa"/>
            <w:shd w:val="clear" w:color="auto" w:fill="auto"/>
          </w:tcPr>
          <w:p w:rsidR="00F12D43" w:rsidRPr="00191E43" w:rsidRDefault="00F12D43" w:rsidP="00302C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/>
              <w:ind w:right="43"/>
            </w:pPr>
            <w:r w:rsidRPr="00191E43">
              <w:t>66/288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6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F12D43" w:rsidRPr="00191E43" w:rsidRDefault="00F12D43" w:rsidP="000D0E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/>
              <w:ind w:right="43"/>
            </w:pPr>
            <w:r w:rsidRPr="00191E43">
              <w:t>Будущее, которого мы хотим</w:t>
            </w:r>
          </w:p>
        </w:tc>
      </w:tr>
      <w:tr w:rsidR="00F12D43" w:rsidRPr="00191E43" w:rsidTr="00302C81">
        <w:tblPrEx>
          <w:tblLook w:val="04A0" w:firstRow="1" w:lastRow="0" w:firstColumn="1" w:lastColumn="0" w:noHBand="0" w:noVBand="1"/>
        </w:tblPrEx>
        <w:tc>
          <w:tcPr>
            <w:tcW w:w="1442" w:type="dxa"/>
            <w:shd w:val="clear" w:color="auto" w:fill="auto"/>
            <w:hideMark/>
          </w:tcPr>
          <w:p w:rsidR="00F12D43" w:rsidRPr="00191E43" w:rsidRDefault="00F12D43" w:rsidP="00302C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/>
              <w:ind w:right="43"/>
              <w:rPr>
                <w:lang w:val="en-US"/>
              </w:rPr>
            </w:pPr>
            <w:r w:rsidRPr="00191E43">
              <w:rPr>
                <w:lang w:val="en-US"/>
              </w:rPr>
              <w:t>67/10</w:t>
            </w:r>
          </w:p>
        </w:tc>
        <w:tc>
          <w:tcPr>
            <w:tcW w:w="7063" w:type="dxa"/>
            <w:shd w:val="clear" w:color="auto" w:fill="auto"/>
            <w:hideMark/>
          </w:tcPr>
          <w:p w:rsidR="00F12D43" w:rsidRPr="00191E43" w:rsidRDefault="00F12D43" w:rsidP="000D0E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/>
              <w:ind w:right="43"/>
            </w:pPr>
            <w:r w:rsidRPr="00191E43">
              <w:t>Сотрудничество между Организацией Объединенных Наций и Евразийским экономическим сообществом</w:t>
            </w:r>
          </w:p>
        </w:tc>
      </w:tr>
      <w:tr w:rsidR="00F12D43" w:rsidRPr="00191E43" w:rsidTr="00302C81">
        <w:tblPrEx>
          <w:tblLook w:val="04A0" w:firstRow="1" w:lastRow="0" w:firstColumn="1" w:lastColumn="0" w:noHBand="0" w:noVBand="1"/>
        </w:tblPrEx>
        <w:tc>
          <w:tcPr>
            <w:tcW w:w="1442" w:type="dxa"/>
            <w:shd w:val="clear" w:color="auto" w:fill="auto"/>
            <w:hideMark/>
          </w:tcPr>
          <w:p w:rsidR="00F12D43" w:rsidRPr="00191E43" w:rsidRDefault="00F12D43" w:rsidP="00302C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/>
              <w:ind w:right="43"/>
              <w:rPr>
                <w:lang w:val="en-US"/>
              </w:rPr>
            </w:pPr>
            <w:r w:rsidRPr="00191E43">
              <w:rPr>
                <w:lang w:val="en-US"/>
              </w:rPr>
              <w:t>67/13</w:t>
            </w:r>
          </w:p>
        </w:tc>
        <w:tc>
          <w:tcPr>
            <w:tcW w:w="7063" w:type="dxa"/>
            <w:shd w:val="clear" w:color="auto" w:fill="auto"/>
            <w:hideMark/>
          </w:tcPr>
          <w:p w:rsidR="00F12D43" w:rsidRPr="00191E43" w:rsidRDefault="00F12D43" w:rsidP="000D0E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/>
              <w:ind w:right="43"/>
            </w:pPr>
            <w:r w:rsidRPr="00191E43">
              <w:t>Сотрудничество между Организацией Объединенных Наций и Организацией черноморского экономического сотрудничества</w:t>
            </w:r>
          </w:p>
        </w:tc>
      </w:tr>
      <w:tr w:rsidR="00F12D43" w:rsidRPr="00191E43" w:rsidTr="00302C81">
        <w:tblPrEx>
          <w:tblLook w:val="04A0" w:firstRow="1" w:lastRow="0" w:firstColumn="1" w:lastColumn="0" w:noHBand="0" w:noVBand="1"/>
        </w:tblPrEx>
        <w:tc>
          <w:tcPr>
            <w:tcW w:w="1442" w:type="dxa"/>
            <w:shd w:val="clear" w:color="auto" w:fill="auto"/>
            <w:hideMark/>
          </w:tcPr>
          <w:p w:rsidR="00F12D43" w:rsidRPr="00191E43" w:rsidRDefault="00F12D43" w:rsidP="00302C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/>
              <w:ind w:right="43"/>
              <w:rPr>
                <w:lang w:val="en-US"/>
              </w:rPr>
            </w:pPr>
            <w:r w:rsidRPr="00191E43">
              <w:rPr>
                <w:lang w:val="en-US"/>
              </w:rPr>
              <w:t>67/14</w:t>
            </w:r>
          </w:p>
        </w:tc>
        <w:tc>
          <w:tcPr>
            <w:tcW w:w="7063" w:type="dxa"/>
            <w:shd w:val="clear" w:color="auto" w:fill="auto"/>
            <w:hideMark/>
          </w:tcPr>
          <w:p w:rsidR="00F12D43" w:rsidRPr="00191E43" w:rsidRDefault="00F12D43" w:rsidP="000D0E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/>
              <w:ind w:right="43"/>
            </w:pPr>
            <w:r w:rsidRPr="00191E43">
              <w:t>Сотрудничество между Организацией Объединенных Наций и Организацией экономического сотрудничества</w:t>
            </w:r>
          </w:p>
        </w:tc>
      </w:tr>
      <w:tr w:rsidR="00F12D43" w:rsidRPr="00191E43" w:rsidTr="00302C81">
        <w:tblPrEx>
          <w:tblLook w:val="04A0" w:firstRow="1" w:lastRow="0" w:firstColumn="1" w:lastColumn="0" w:noHBand="0" w:noVBand="1"/>
        </w:tblPrEx>
        <w:tc>
          <w:tcPr>
            <w:tcW w:w="1442" w:type="dxa"/>
            <w:shd w:val="clear" w:color="auto" w:fill="auto"/>
            <w:hideMark/>
          </w:tcPr>
          <w:p w:rsidR="00F12D43" w:rsidRPr="00191E43" w:rsidRDefault="00F12D43" w:rsidP="00302C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/>
              <w:ind w:right="43"/>
              <w:rPr>
                <w:lang w:val="en-US"/>
              </w:rPr>
            </w:pPr>
            <w:r w:rsidRPr="00191E43">
              <w:rPr>
                <w:lang w:val="en-US"/>
              </w:rPr>
              <w:t>67/15</w:t>
            </w:r>
          </w:p>
        </w:tc>
        <w:tc>
          <w:tcPr>
            <w:tcW w:w="7063" w:type="dxa"/>
            <w:shd w:val="clear" w:color="auto" w:fill="auto"/>
            <w:hideMark/>
          </w:tcPr>
          <w:p w:rsidR="00F12D43" w:rsidRPr="00191E43" w:rsidRDefault="00F12D43" w:rsidP="000D0E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/>
              <w:ind w:right="43"/>
            </w:pPr>
            <w:r w:rsidRPr="00191E43">
              <w:t>Сотрудничество между Организацией Объединенных Наций и Шанхайской организацией сотрудничества</w:t>
            </w:r>
          </w:p>
        </w:tc>
      </w:tr>
      <w:tr w:rsidR="00F12D43" w:rsidRPr="00191E43" w:rsidTr="00302C81">
        <w:tblPrEx>
          <w:tblLook w:val="04A0" w:firstRow="1" w:lastRow="0" w:firstColumn="1" w:lastColumn="0" w:noHBand="0" w:noVBand="1"/>
        </w:tblPrEx>
        <w:tc>
          <w:tcPr>
            <w:tcW w:w="1442" w:type="dxa"/>
            <w:shd w:val="clear" w:color="auto" w:fill="auto"/>
            <w:hideMark/>
          </w:tcPr>
          <w:p w:rsidR="00F12D43" w:rsidRPr="00191E43" w:rsidRDefault="00F12D43" w:rsidP="00302C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/>
              <w:ind w:right="43"/>
              <w:rPr>
                <w:lang w:val="en-US"/>
              </w:rPr>
            </w:pPr>
            <w:r w:rsidRPr="00191E43">
              <w:rPr>
                <w:lang w:val="en-US"/>
              </w:rPr>
              <w:t>67/83</w:t>
            </w:r>
          </w:p>
        </w:tc>
        <w:tc>
          <w:tcPr>
            <w:tcW w:w="7063" w:type="dxa"/>
            <w:shd w:val="clear" w:color="auto" w:fill="auto"/>
            <w:hideMark/>
          </w:tcPr>
          <w:p w:rsidR="00F12D43" w:rsidRPr="00191E43" w:rsidRDefault="00F12D43" w:rsidP="000D0E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/>
              <w:ind w:right="43"/>
            </w:pPr>
            <w:r w:rsidRPr="00191E43">
              <w:t>Сотрудничество между Организацией Объединенных Наций и Советом Европы</w:t>
            </w:r>
          </w:p>
        </w:tc>
      </w:tr>
      <w:tr w:rsidR="00F12D43" w:rsidRPr="00191E43" w:rsidTr="00302C81">
        <w:tblPrEx>
          <w:tblLook w:val="04A0" w:firstRow="1" w:lastRow="0" w:firstColumn="1" w:lastColumn="0" w:noHBand="0" w:noVBand="1"/>
        </w:tblPrEx>
        <w:tc>
          <w:tcPr>
            <w:tcW w:w="1442" w:type="dxa"/>
            <w:shd w:val="clear" w:color="auto" w:fill="auto"/>
            <w:hideMark/>
          </w:tcPr>
          <w:p w:rsidR="00F12D43" w:rsidRPr="00191E43" w:rsidRDefault="00F12D43" w:rsidP="00302C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/>
              <w:ind w:right="43"/>
              <w:rPr>
                <w:lang w:val="en-US"/>
              </w:rPr>
            </w:pPr>
            <w:r w:rsidRPr="00191E43">
              <w:rPr>
                <w:lang w:val="en-US"/>
              </w:rPr>
              <w:t>67/148</w:t>
            </w:r>
          </w:p>
        </w:tc>
        <w:tc>
          <w:tcPr>
            <w:tcW w:w="7063" w:type="dxa"/>
            <w:shd w:val="clear" w:color="auto" w:fill="auto"/>
            <w:hideMark/>
          </w:tcPr>
          <w:p w:rsidR="00F12D43" w:rsidRPr="00191E43" w:rsidRDefault="00F12D43" w:rsidP="000D0E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/>
              <w:ind w:right="43"/>
            </w:pPr>
            <w:r w:rsidRPr="00191E43">
              <w:t>Последующая деятельность в связи с четвертой Всемирной конференцией по положению женщин и полное осуществление Пекинской декларации и</w:t>
            </w:r>
            <w:r w:rsidRPr="00191E43">
              <w:rPr>
                <w:lang w:val="en-US"/>
              </w:rPr>
              <w:t> </w:t>
            </w:r>
            <w:r w:rsidRPr="00191E43">
              <w:t>Платформы действий и решений двадцать третьей специальной сессии Генеральной Ассамблеи</w:t>
            </w:r>
          </w:p>
        </w:tc>
      </w:tr>
      <w:tr w:rsidR="00F12D43" w:rsidRPr="00191E43" w:rsidTr="00302C81">
        <w:tblPrEx>
          <w:tblLook w:val="04A0" w:firstRow="1" w:lastRow="0" w:firstColumn="1" w:lastColumn="0" w:noHBand="0" w:noVBand="1"/>
        </w:tblPrEx>
        <w:tc>
          <w:tcPr>
            <w:tcW w:w="1442" w:type="dxa"/>
            <w:shd w:val="clear" w:color="auto" w:fill="auto"/>
            <w:hideMark/>
          </w:tcPr>
          <w:p w:rsidR="00F12D43" w:rsidRPr="00191E43" w:rsidRDefault="00F12D43" w:rsidP="00302C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/>
              <w:ind w:right="43"/>
              <w:rPr>
                <w:lang w:val="en-US"/>
              </w:rPr>
            </w:pPr>
            <w:r w:rsidRPr="00191E43">
              <w:rPr>
                <w:lang w:val="en-US"/>
              </w:rPr>
              <w:t>68/204</w:t>
            </w:r>
          </w:p>
        </w:tc>
        <w:tc>
          <w:tcPr>
            <w:tcW w:w="7063" w:type="dxa"/>
            <w:shd w:val="clear" w:color="auto" w:fill="auto"/>
            <w:hideMark/>
          </w:tcPr>
          <w:p w:rsidR="00F12D43" w:rsidRPr="00191E43" w:rsidRDefault="00F12D43" w:rsidP="000D0E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/>
              <w:ind w:right="43"/>
            </w:pPr>
            <w:r w:rsidRPr="00191E43">
              <w:t>Последующая деятельность по итогам Международной конференции по финансированию развития</w:t>
            </w:r>
          </w:p>
        </w:tc>
      </w:tr>
      <w:tr w:rsidR="00F12D43" w:rsidRPr="00191E43" w:rsidTr="00302C81">
        <w:tblPrEx>
          <w:tblLook w:val="04A0" w:firstRow="1" w:lastRow="0" w:firstColumn="1" w:lastColumn="0" w:noHBand="0" w:noVBand="1"/>
        </w:tblPrEx>
        <w:tc>
          <w:tcPr>
            <w:tcW w:w="1442" w:type="dxa"/>
            <w:shd w:val="clear" w:color="auto" w:fill="auto"/>
            <w:hideMark/>
          </w:tcPr>
          <w:p w:rsidR="00F12D43" w:rsidRPr="00191E43" w:rsidRDefault="00F12D43" w:rsidP="00302C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/>
              <w:ind w:right="43"/>
              <w:rPr>
                <w:lang w:val="en-US"/>
              </w:rPr>
            </w:pPr>
            <w:r w:rsidRPr="00191E43">
              <w:rPr>
                <w:lang w:val="en-US"/>
              </w:rPr>
              <w:t>68/212</w:t>
            </w:r>
          </w:p>
        </w:tc>
        <w:tc>
          <w:tcPr>
            <w:tcW w:w="7063" w:type="dxa"/>
            <w:shd w:val="clear" w:color="auto" w:fill="auto"/>
            <w:hideMark/>
          </w:tcPr>
          <w:p w:rsidR="00F12D43" w:rsidRPr="00191E43" w:rsidRDefault="00F12D43" w:rsidP="000D0E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/>
              <w:ind w:right="43"/>
            </w:pPr>
            <w:r w:rsidRPr="00191E43">
              <w:t>Охрана глобального климата в интересах нынешнего и будущих поколений человечества</w:t>
            </w:r>
          </w:p>
        </w:tc>
      </w:tr>
      <w:tr w:rsidR="00F12D43" w:rsidRPr="00191E43" w:rsidTr="00302C81">
        <w:tblPrEx>
          <w:tblLook w:val="04A0" w:firstRow="1" w:lastRow="0" w:firstColumn="1" w:lastColumn="0" w:noHBand="0" w:noVBand="1"/>
        </w:tblPrEx>
        <w:tc>
          <w:tcPr>
            <w:tcW w:w="1442" w:type="dxa"/>
            <w:shd w:val="clear" w:color="auto" w:fill="auto"/>
            <w:hideMark/>
          </w:tcPr>
          <w:p w:rsidR="00F12D43" w:rsidRPr="00191E43" w:rsidRDefault="00F12D43" w:rsidP="00302C81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/>
              <w:ind w:right="43"/>
              <w:rPr>
                <w:lang w:val="en-US"/>
              </w:rPr>
            </w:pPr>
            <w:r w:rsidRPr="00191E43">
              <w:rPr>
                <w:lang w:val="en-US"/>
              </w:rPr>
              <w:lastRenderedPageBreak/>
              <w:t>68/225</w:t>
            </w:r>
          </w:p>
        </w:tc>
        <w:tc>
          <w:tcPr>
            <w:tcW w:w="7063" w:type="dxa"/>
            <w:shd w:val="clear" w:color="auto" w:fill="auto"/>
            <w:hideMark/>
          </w:tcPr>
          <w:p w:rsidR="00F12D43" w:rsidRPr="00191E43" w:rsidRDefault="00F12D43" w:rsidP="000D0E94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/>
              <w:ind w:right="43"/>
            </w:pPr>
            <w:r w:rsidRPr="00191E43">
              <w:t>Конкретные действия в связи с особыми нуждами и проблемами развивающихся стран, не имеющих выхода к морю: итоги Международной конференции министров развивающихся стран, не имеющих выхода к морю, и развивающихся стран транзита и стран-доноров и представителей международных учреждений, занимающихся вопросами финансирования и развития, по вопросу о сотрудничестве в области транзитных перевозок</w:t>
            </w:r>
          </w:p>
        </w:tc>
      </w:tr>
      <w:tr w:rsidR="00F12D43" w:rsidRPr="00191E43" w:rsidTr="00302C81">
        <w:tblPrEx>
          <w:tblLook w:val="04A0" w:firstRow="1" w:lastRow="0" w:firstColumn="1" w:lastColumn="0" w:noHBand="0" w:noVBand="1"/>
        </w:tblPrEx>
        <w:tc>
          <w:tcPr>
            <w:tcW w:w="1442" w:type="dxa"/>
            <w:shd w:val="clear" w:color="auto" w:fill="auto"/>
            <w:hideMark/>
          </w:tcPr>
          <w:p w:rsidR="00F12D43" w:rsidRPr="00191E43" w:rsidRDefault="00F12D43" w:rsidP="00302C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/>
              <w:ind w:right="43"/>
              <w:rPr>
                <w:lang w:val="en-US"/>
              </w:rPr>
            </w:pPr>
            <w:r w:rsidRPr="00191E43">
              <w:rPr>
                <w:lang w:val="en-US"/>
              </w:rPr>
              <w:t>67/226</w:t>
            </w:r>
          </w:p>
        </w:tc>
        <w:tc>
          <w:tcPr>
            <w:tcW w:w="7063" w:type="dxa"/>
            <w:shd w:val="clear" w:color="auto" w:fill="auto"/>
            <w:hideMark/>
          </w:tcPr>
          <w:p w:rsidR="00F12D43" w:rsidRPr="00191E43" w:rsidRDefault="00F12D43" w:rsidP="000D0E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/>
              <w:ind w:right="43"/>
            </w:pPr>
            <w:r w:rsidRPr="00191E43">
              <w:t xml:space="preserve">Четырехгодичный всеобъемлющий обзор политики в области оперативной деятельности в целях </w:t>
            </w:r>
            <w:proofErr w:type="gramStart"/>
            <w:r w:rsidRPr="00191E43">
              <w:t>развития</w:t>
            </w:r>
            <w:proofErr w:type="gramEnd"/>
            <w:r w:rsidRPr="00191E43">
              <w:t xml:space="preserve"> в рамках системы Организации Объединенных Наций</w:t>
            </w:r>
          </w:p>
        </w:tc>
      </w:tr>
      <w:tr w:rsidR="00F12D43" w:rsidRPr="00191E43" w:rsidTr="00302C81">
        <w:tblPrEx>
          <w:tblLook w:val="04A0" w:firstRow="1" w:lastRow="0" w:firstColumn="1" w:lastColumn="0" w:noHBand="0" w:noVBand="1"/>
        </w:tblPrEx>
        <w:tc>
          <w:tcPr>
            <w:tcW w:w="1442" w:type="dxa"/>
            <w:shd w:val="clear" w:color="auto" w:fill="auto"/>
            <w:hideMark/>
          </w:tcPr>
          <w:p w:rsidR="00F12D43" w:rsidRPr="00191E43" w:rsidRDefault="00F12D43" w:rsidP="00302C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/>
              <w:ind w:right="43"/>
              <w:rPr>
                <w:lang w:val="en-US"/>
              </w:rPr>
            </w:pPr>
            <w:r w:rsidRPr="00191E43">
              <w:rPr>
                <w:lang w:val="en-US"/>
              </w:rPr>
              <w:t>68/230</w:t>
            </w:r>
          </w:p>
        </w:tc>
        <w:tc>
          <w:tcPr>
            <w:tcW w:w="7063" w:type="dxa"/>
            <w:shd w:val="clear" w:color="auto" w:fill="auto"/>
            <w:hideMark/>
          </w:tcPr>
          <w:p w:rsidR="00F12D43" w:rsidRPr="00191E43" w:rsidRDefault="00302C81" w:rsidP="000D0E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/>
              <w:ind w:right="43"/>
              <w:rPr>
                <w:lang w:val="en-US"/>
              </w:rPr>
            </w:pPr>
            <w:r>
              <w:t>Сотрудничество</w:t>
            </w:r>
            <w:r w:rsidR="00F12D43" w:rsidRPr="00191E43">
              <w:rPr>
                <w:lang w:val="en-US"/>
              </w:rPr>
              <w:t xml:space="preserve"> </w:t>
            </w:r>
            <w:r>
              <w:t>Юг</w:t>
            </w:r>
            <w:r w:rsidR="00F12D43" w:rsidRPr="00191E43">
              <w:rPr>
                <w:lang w:val="en-US"/>
              </w:rPr>
              <w:t>–</w:t>
            </w:r>
            <w:r w:rsidR="001A7E80">
              <w:t>Юг</w:t>
            </w:r>
          </w:p>
        </w:tc>
      </w:tr>
      <w:tr w:rsidR="00F12D43" w:rsidRPr="00191E43" w:rsidTr="00302C81">
        <w:tblPrEx>
          <w:tblLook w:val="04A0" w:firstRow="1" w:lastRow="0" w:firstColumn="1" w:lastColumn="0" w:noHBand="0" w:noVBand="1"/>
        </w:tblPrEx>
        <w:tc>
          <w:tcPr>
            <w:tcW w:w="1442" w:type="dxa"/>
            <w:shd w:val="clear" w:color="auto" w:fill="auto"/>
            <w:hideMark/>
          </w:tcPr>
          <w:p w:rsidR="00F12D43" w:rsidRPr="00191E43" w:rsidRDefault="00F12D43" w:rsidP="00302C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/>
              <w:ind w:right="43"/>
              <w:rPr>
                <w:lang w:val="en-US"/>
              </w:rPr>
            </w:pPr>
            <w:r w:rsidRPr="00191E43">
              <w:rPr>
                <w:lang w:val="en-US"/>
              </w:rPr>
              <w:t>67/264</w:t>
            </w:r>
          </w:p>
        </w:tc>
        <w:tc>
          <w:tcPr>
            <w:tcW w:w="7063" w:type="dxa"/>
            <w:shd w:val="clear" w:color="auto" w:fill="auto"/>
            <w:hideMark/>
          </w:tcPr>
          <w:p w:rsidR="00F12D43" w:rsidRPr="00191E43" w:rsidRDefault="00F12D43" w:rsidP="000D0E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/>
              <w:ind w:right="43"/>
            </w:pPr>
            <w:r w:rsidRPr="00191E43">
              <w:t xml:space="preserve">Сотрудничество между Организацией Объединенных Наций </w:t>
            </w:r>
            <w:r w:rsidR="00BB0B65">
              <w:br/>
            </w:r>
            <w:r w:rsidRPr="00191E43">
              <w:t>и Организацией исламского сотрудничества</w:t>
            </w:r>
          </w:p>
        </w:tc>
      </w:tr>
      <w:tr w:rsidR="00F12D43" w:rsidRPr="00191E43" w:rsidTr="00302C81">
        <w:tblPrEx>
          <w:tblLook w:val="04A0" w:firstRow="1" w:lastRow="0" w:firstColumn="1" w:lastColumn="0" w:noHBand="0" w:noVBand="1"/>
        </w:tblPrEx>
        <w:tc>
          <w:tcPr>
            <w:tcW w:w="1442" w:type="dxa"/>
            <w:shd w:val="clear" w:color="auto" w:fill="auto"/>
            <w:hideMark/>
          </w:tcPr>
          <w:p w:rsidR="00F12D43" w:rsidRPr="00BB0B65" w:rsidRDefault="00F12D43" w:rsidP="00302C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/>
              <w:ind w:right="43"/>
            </w:pPr>
            <w:r w:rsidRPr="00BB0B65">
              <w:t>67/290</w:t>
            </w:r>
          </w:p>
        </w:tc>
        <w:tc>
          <w:tcPr>
            <w:tcW w:w="7063" w:type="dxa"/>
            <w:shd w:val="clear" w:color="auto" w:fill="auto"/>
            <w:hideMark/>
          </w:tcPr>
          <w:p w:rsidR="00F12D43" w:rsidRPr="00191E43" w:rsidRDefault="00F12D43" w:rsidP="000D0E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/>
              <w:ind w:right="43"/>
            </w:pPr>
            <w:r w:rsidRPr="00191E43">
              <w:t>Формат и организационные аспекты политического форума высокого уровня по устойчивому развитию</w:t>
            </w:r>
          </w:p>
        </w:tc>
      </w:tr>
      <w:tr w:rsidR="00F12D43" w:rsidRPr="00191E43" w:rsidTr="001A7E80">
        <w:tblPrEx>
          <w:tblLook w:val="04A0" w:firstRow="1" w:lastRow="0" w:firstColumn="1" w:lastColumn="0" w:noHBand="0" w:noVBand="1"/>
        </w:tblPrEx>
        <w:tc>
          <w:tcPr>
            <w:tcW w:w="144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12D43" w:rsidRPr="00BB0B65" w:rsidRDefault="00F12D43" w:rsidP="00302C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80"/>
              <w:ind w:right="43"/>
            </w:pPr>
            <w:r w:rsidRPr="00BB0B65">
              <w:t>68/6</w:t>
            </w:r>
          </w:p>
        </w:tc>
        <w:tc>
          <w:tcPr>
            <w:tcW w:w="7063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F12D43" w:rsidRPr="00191E43" w:rsidRDefault="00F12D43" w:rsidP="000D0E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/>
              <w:ind w:right="43"/>
            </w:pPr>
            <w:r w:rsidRPr="00191E43">
              <w:t>Итоговый документ специального мероприятия, посвященного последующей деятельности в связи с достижением целей в области развития, сформулированных в Декларации тысячелетия</w:t>
            </w:r>
          </w:p>
        </w:tc>
      </w:tr>
    </w:tbl>
    <w:p w:rsidR="00302C81" w:rsidRPr="00302C81" w:rsidRDefault="00302C81" w:rsidP="00302C81">
      <w:pPr>
        <w:pStyle w:val="H23GR"/>
        <w:spacing w:before="0" w:after="0" w:line="120" w:lineRule="exact"/>
        <w:rPr>
          <w:sz w:val="10"/>
        </w:rPr>
      </w:pPr>
    </w:p>
    <w:p w:rsidR="00302C81" w:rsidRPr="00302C81" w:rsidRDefault="00302C81" w:rsidP="00302C81">
      <w:pPr>
        <w:pStyle w:val="H23GR"/>
        <w:spacing w:before="0" w:after="0" w:line="120" w:lineRule="exact"/>
        <w:rPr>
          <w:sz w:val="10"/>
        </w:rPr>
      </w:pPr>
    </w:p>
    <w:p w:rsidR="00F12D43" w:rsidRDefault="00F12D43" w:rsidP="00302C81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  <w:t>2.</w:t>
      </w:r>
      <w:r>
        <w:tab/>
        <w:t>Резолюции Экономического и Социального Совета</w:t>
      </w:r>
    </w:p>
    <w:p w:rsidR="00302C81" w:rsidRPr="00302C81" w:rsidRDefault="00302C81" w:rsidP="00302C81">
      <w:pPr>
        <w:spacing w:line="120" w:lineRule="exact"/>
        <w:rPr>
          <w:sz w:val="10"/>
        </w:rPr>
      </w:pPr>
    </w:p>
    <w:tbl>
      <w:tblPr>
        <w:tblStyle w:val="TabTxt"/>
        <w:tblW w:w="8505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1444"/>
        <w:gridCol w:w="7061"/>
      </w:tblGrid>
      <w:tr w:rsidR="00F12D43" w:rsidRPr="00DB5716" w:rsidTr="00F12D43">
        <w:trPr>
          <w:tblHeader/>
        </w:trPr>
        <w:tc>
          <w:tcPr>
            <w:tcW w:w="14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2D43" w:rsidRPr="00DB5716" w:rsidRDefault="00F12D43" w:rsidP="00F12D43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Р</w:t>
            </w:r>
            <w:r w:rsidRPr="005C310B">
              <w:rPr>
                <w:i/>
                <w:sz w:val="16"/>
              </w:rPr>
              <w:t>езолю</w:t>
            </w:r>
            <w:r>
              <w:rPr>
                <w:i/>
                <w:sz w:val="16"/>
              </w:rPr>
              <w:t>ция</w:t>
            </w:r>
            <w:r w:rsidRPr="00DB5716">
              <w:rPr>
                <w:i/>
                <w:sz w:val="16"/>
              </w:rPr>
              <w:t xml:space="preserve"> №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12D43" w:rsidRPr="00DB5716" w:rsidRDefault="00F12D43" w:rsidP="00F12D43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 w:rsidRPr="00DB5716">
              <w:rPr>
                <w:i/>
                <w:sz w:val="16"/>
              </w:rPr>
              <w:t>Название</w:t>
            </w:r>
          </w:p>
        </w:tc>
      </w:tr>
      <w:tr w:rsidR="00F12D43" w:rsidRPr="00DB5716" w:rsidTr="00F12D43">
        <w:trPr>
          <w:trHeight w:hRule="exact" w:val="113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5" w:type="dxa"/>
            <w:gridSpan w:val="2"/>
            <w:tcBorders>
              <w:top w:val="single" w:sz="12" w:space="0" w:color="auto"/>
            </w:tcBorders>
          </w:tcPr>
          <w:p w:rsidR="00F12D43" w:rsidRPr="00DB5716" w:rsidRDefault="00F12D43" w:rsidP="00F12D43">
            <w:pPr>
              <w:suppressAutoHyphens/>
            </w:pPr>
          </w:p>
        </w:tc>
      </w:tr>
      <w:tr w:rsidR="00F12D43" w:rsidRPr="00DB5716" w:rsidTr="00F12D43">
        <w:tc>
          <w:tcPr>
            <w:tcW w:w="1444" w:type="dxa"/>
          </w:tcPr>
          <w:p w:rsidR="00F12D43" w:rsidRPr="00DB5716" w:rsidRDefault="00F12D43" w:rsidP="00302C81">
            <w:pPr>
              <w:suppressAutoHyphens/>
              <w:spacing w:after="80"/>
            </w:pPr>
            <w:r w:rsidRPr="00DB5716">
              <w:t>2006/38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61" w:type="dxa"/>
          </w:tcPr>
          <w:p w:rsidR="00F12D43" w:rsidRPr="00DB5716" w:rsidRDefault="00F12D43" w:rsidP="000D0E94">
            <w:pPr>
              <w:suppressAutoHyphens/>
              <w:spacing w:after="80"/>
            </w:pPr>
            <w:r w:rsidRPr="00DB5716">
              <w:t>План работы по реформе Европ</w:t>
            </w:r>
            <w:r>
              <w:t>ейской экономической комиссии и </w:t>
            </w:r>
            <w:r w:rsidRPr="00DB5716">
              <w:t>пересмотренный круг ведения Комиссии</w:t>
            </w:r>
          </w:p>
        </w:tc>
      </w:tr>
      <w:tr w:rsidR="00F12D43" w:rsidTr="00F12D43">
        <w:tblPrEx>
          <w:tblLook w:val="04A0" w:firstRow="1" w:lastRow="0" w:firstColumn="1" w:lastColumn="0" w:noHBand="0" w:noVBand="1"/>
        </w:tblPrEx>
        <w:tc>
          <w:tcPr>
            <w:tcW w:w="1444" w:type="dxa"/>
            <w:hideMark/>
          </w:tcPr>
          <w:p w:rsidR="00F12D43" w:rsidRDefault="00F12D43" w:rsidP="00302C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/>
              <w:ind w:right="115"/>
              <w:rPr>
                <w:szCs w:val="22"/>
                <w:lang w:val="en-US"/>
              </w:rPr>
            </w:pPr>
            <w:r>
              <w:rPr>
                <w:lang w:val="en-US"/>
              </w:rPr>
              <w:t>2012/30</w:t>
            </w:r>
          </w:p>
        </w:tc>
        <w:tc>
          <w:tcPr>
            <w:tcW w:w="7061" w:type="dxa"/>
            <w:hideMark/>
          </w:tcPr>
          <w:p w:rsidR="00F12D43" w:rsidRPr="00967AA8" w:rsidRDefault="00F12D43" w:rsidP="000D0E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/>
              <w:ind w:right="115"/>
              <w:rPr>
                <w:szCs w:val="22"/>
              </w:rPr>
            </w:pPr>
            <w:r w:rsidRPr="00967AA8">
              <w:t>Роль Экономического и Социального Совета в комплексном и скоординированном осуществлении решений крупных конференций, встреч на высшем уровне Организации Объединенных Наций и последующей деятельности в связи с ними в свете соответствующих резолюций Генеральной Ассамблеи, включая резолюцию 61/16</w:t>
            </w:r>
          </w:p>
        </w:tc>
      </w:tr>
      <w:tr w:rsidR="00F12D43" w:rsidTr="00F12D43">
        <w:tblPrEx>
          <w:tblLook w:val="04A0" w:firstRow="1" w:lastRow="0" w:firstColumn="1" w:lastColumn="0" w:noHBand="0" w:noVBand="1"/>
        </w:tblPrEx>
        <w:tc>
          <w:tcPr>
            <w:tcW w:w="1444" w:type="dxa"/>
            <w:hideMark/>
          </w:tcPr>
          <w:p w:rsidR="00F12D43" w:rsidRDefault="00F12D43" w:rsidP="00302C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/>
              <w:ind w:right="115"/>
              <w:rPr>
                <w:szCs w:val="22"/>
                <w:lang w:val="en-US"/>
              </w:rPr>
            </w:pPr>
            <w:r>
              <w:rPr>
                <w:lang w:val="en-US"/>
              </w:rPr>
              <w:t>2013/1</w:t>
            </w:r>
          </w:p>
        </w:tc>
        <w:tc>
          <w:tcPr>
            <w:tcW w:w="7061" w:type="dxa"/>
            <w:hideMark/>
          </w:tcPr>
          <w:p w:rsidR="00F12D43" w:rsidRPr="00967AA8" w:rsidRDefault="00F12D43" w:rsidP="000D0E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/>
              <w:ind w:right="115"/>
              <w:rPr>
                <w:szCs w:val="22"/>
              </w:rPr>
            </w:pPr>
            <w:r w:rsidRPr="00967AA8">
              <w:t>Итоги обзора реформы Европейской экономической комиссии 2005 года</w:t>
            </w:r>
          </w:p>
        </w:tc>
      </w:tr>
      <w:tr w:rsidR="00F12D43" w:rsidTr="00F12D43">
        <w:tblPrEx>
          <w:tblLook w:val="04A0" w:firstRow="1" w:lastRow="0" w:firstColumn="1" w:lastColumn="0" w:noHBand="0" w:noVBand="1"/>
        </w:tblPrEx>
        <w:tc>
          <w:tcPr>
            <w:tcW w:w="1444" w:type="dxa"/>
            <w:hideMark/>
          </w:tcPr>
          <w:p w:rsidR="00F12D43" w:rsidRDefault="00F12D43" w:rsidP="00302C81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/>
              <w:ind w:right="115"/>
              <w:rPr>
                <w:szCs w:val="22"/>
                <w:lang w:val="en-US"/>
              </w:rPr>
            </w:pPr>
            <w:r>
              <w:rPr>
                <w:lang w:val="en-US"/>
              </w:rPr>
              <w:t>2013/16</w:t>
            </w:r>
          </w:p>
        </w:tc>
        <w:tc>
          <w:tcPr>
            <w:tcW w:w="7061" w:type="dxa"/>
            <w:hideMark/>
          </w:tcPr>
          <w:p w:rsidR="00F12D43" w:rsidRPr="00967AA8" w:rsidRDefault="00F12D43" w:rsidP="000D0E94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after="80"/>
              <w:ind w:right="115"/>
              <w:rPr>
                <w:szCs w:val="22"/>
              </w:rPr>
            </w:pPr>
            <w:r w:rsidRPr="00967AA8">
              <w:t>Учет гендерной проблематики во всех стратегиях и программах системы Организации Объединенных Наций</w:t>
            </w:r>
          </w:p>
        </w:tc>
      </w:tr>
    </w:tbl>
    <w:p w:rsidR="00F12D43" w:rsidRPr="00302C81" w:rsidRDefault="00F12D43" w:rsidP="00302C81">
      <w:pPr>
        <w:pStyle w:val="H23GR"/>
        <w:spacing w:before="0" w:after="0" w:line="120" w:lineRule="exact"/>
        <w:rPr>
          <w:sz w:val="10"/>
        </w:rPr>
      </w:pPr>
    </w:p>
    <w:p w:rsidR="00302C81" w:rsidRPr="00302C81" w:rsidRDefault="00302C81" w:rsidP="00302C81">
      <w:pPr>
        <w:spacing w:line="120" w:lineRule="exact"/>
        <w:rPr>
          <w:sz w:val="10"/>
          <w:lang w:eastAsia="ru-RU"/>
        </w:rPr>
      </w:pPr>
    </w:p>
    <w:p w:rsidR="00F12D43" w:rsidRDefault="00F12D43" w:rsidP="00302C81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  <w:t>3.</w:t>
      </w:r>
      <w:r>
        <w:tab/>
      </w:r>
      <w:r w:rsidRPr="00811CD6">
        <w:t>Решени</w:t>
      </w:r>
      <w:r>
        <w:t>е</w:t>
      </w:r>
      <w:r w:rsidRPr="00811CD6">
        <w:t xml:space="preserve"> Экономического и Социального Совета</w:t>
      </w:r>
    </w:p>
    <w:p w:rsidR="00302C81" w:rsidRPr="00302C81" w:rsidRDefault="00302C81" w:rsidP="00302C81">
      <w:pPr>
        <w:spacing w:line="120" w:lineRule="exact"/>
        <w:rPr>
          <w:sz w:val="10"/>
        </w:rPr>
      </w:pPr>
    </w:p>
    <w:tbl>
      <w:tblPr>
        <w:tblStyle w:val="TabTxt"/>
        <w:tblW w:w="8505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1572"/>
        <w:gridCol w:w="6933"/>
      </w:tblGrid>
      <w:tr w:rsidR="00F12D43" w:rsidRPr="00DB5716" w:rsidTr="00F12D43">
        <w:tc>
          <w:tcPr>
            <w:tcW w:w="15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12D43" w:rsidRPr="00DB5716" w:rsidRDefault="00F12D43" w:rsidP="00F12D43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Р</w:t>
            </w:r>
            <w:r w:rsidRPr="005C310B">
              <w:rPr>
                <w:i/>
                <w:sz w:val="16"/>
              </w:rPr>
              <w:t>езолю</w:t>
            </w:r>
            <w:r>
              <w:rPr>
                <w:i/>
                <w:sz w:val="16"/>
              </w:rPr>
              <w:t>ция</w:t>
            </w:r>
            <w:r w:rsidRPr="00DB5716">
              <w:rPr>
                <w:i/>
                <w:sz w:val="16"/>
              </w:rPr>
              <w:t xml:space="preserve"> №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3" w:type="dxa"/>
            <w:tcBorders>
              <w:bottom w:val="single" w:sz="12" w:space="0" w:color="auto"/>
            </w:tcBorders>
            <w:shd w:val="clear" w:color="auto" w:fill="auto"/>
          </w:tcPr>
          <w:p w:rsidR="00F12D43" w:rsidRPr="00DB5716" w:rsidRDefault="00F12D43" w:rsidP="00F12D43">
            <w:pPr>
              <w:spacing w:before="80" w:after="80" w:line="200" w:lineRule="exact"/>
              <w:rPr>
                <w:i/>
                <w:sz w:val="16"/>
              </w:rPr>
            </w:pPr>
            <w:r w:rsidRPr="00DB5716">
              <w:rPr>
                <w:i/>
                <w:sz w:val="16"/>
              </w:rPr>
              <w:t>Название</w:t>
            </w:r>
          </w:p>
        </w:tc>
      </w:tr>
      <w:tr w:rsidR="00F12D43" w:rsidRPr="00DB5716" w:rsidTr="00F12D43">
        <w:trPr>
          <w:trHeight w:hRule="exact" w:val="113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F12D43" w:rsidRPr="00DB5716" w:rsidRDefault="00F12D43" w:rsidP="00F12D43">
            <w:pPr>
              <w:spacing w:before="80" w:after="80" w:line="200" w:lineRule="exact"/>
              <w:rPr>
                <w:i/>
                <w:sz w:val="16"/>
              </w:rPr>
            </w:pPr>
          </w:p>
        </w:tc>
      </w:tr>
      <w:tr w:rsidR="00F12D43" w:rsidRPr="00DB5716" w:rsidTr="00F12D43">
        <w:tc>
          <w:tcPr>
            <w:tcW w:w="1572" w:type="dxa"/>
            <w:tcBorders>
              <w:top w:val="nil"/>
            </w:tcBorders>
          </w:tcPr>
          <w:p w:rsidR="00F12D43" w:rsidRPr="00DB5716" w:rsidRDefault="00F12D43" w:rsidP="00302C81">
            <w:pPr>
              <w:spacing w:after="80"/>
            </w:pPr>
            <w:r>
              <w:t>2011/247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3" w:type="dxa"/>
            <w:tcBorders>
              <w:top w:val="nil"/>
            </w:tcBorders>
          </w:tcPr>
          <w:p w:rsidR="00F12D43" w:rsidRPr="00DB5716" w:rsidRDefault="00F12D43" w:rsidP="00302C81">
            <w:pPr>
              <w:suppressAutoHyphens/>
              <w:spacing w:after="80"/>
            </w:pPr>
            <w:r>
              <w:t xml:space="preserve">Доклад Комиссии по народонаселению и развитию о работе ее сорок четвертой сессии и предварительная повестка </w:t>
            </w:r>
            <w:proofErr w:type="gramStart"/>
            <w:r>
              <w:t>дня</w:t>
            </w:r>
            <w:proofErr w:type="gramEnd"/>
            <w:r>
              <w:t xml:space="preserve"> и документация ее сорок пятой сессии</w:t>
            </w:r>
          </w:p>
        </w:tc>
      </w:tr>
    </w:tbl>
    <w:p w:rsidR="00302C81" w:rsidRPr="00302C81" w:rsidRDefault="00302C81" w:rsidP="00302C81">
      <w:pPr>
        <w:pStyle w:val="H23GR"/>
        <w:spacing w:before="0" w:after="0" w:line="120" w:lineRule="exact"/>
        <w:rPr>
          <w:sz w:val="10"/>
        </w:rPr>
      </w:pPr>
    </w:p>
    <w:p w:rsidR="00302C81" w:rsidRPr="00302C81" w:rsidRDefault="00302C81" w:rsidP="00302C81">
      <w:pPr>
        <w:pStyle w:val="H23GR"/>
        <w:spacing w:before="0" w:after="0" w:line="120" w:lineRule="exact"/>
        <w:rPr>
          <w:sz w:val="10"/>
        </w:rPr>
      </w:pPr>
    </w:p>
    <w:p w:rsidR="00F12D43" w:rsidRDefault="00302C81" w:rsidP="00302C81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br w:type="page"/>
      </w:r>
      <w:r w:rsidR="00F12D43">
        <w:lastRenderedPageBreak/>
        <w:tab/>
        <w:t>4.</w:t>
      </w:r>
      <w:r w:rsidR="00F12D43">
        <w:tab/>
      </w:r>
      <w:r w:rsidR="00F12D43" w:rsidRPr="00811CD6">
        <w:t>Решения Европейской экономической комиссии</w:t>
      </w:r>
    </w:p>
    <w:p w:rsidR="00302C81" w:rsidRPr="00302C81" w:rsidRDefault="00302C81" w:rsidP="00302C81">
      <w:pPr>
        <w:spacing w:line="120" w:lineRule="exact"/>
        <w:rPr>
          <w:sz w:val="10"/>
        </w:rPr>
      </w:pPr>
    </w:p>
    <w:tbl>
      <w:tblPr>
        <w:tblStyle w:val="TabTxt"/>
        <w:tblW w:w="8504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1414"/>
        <w:gridCol w:w="7090"/>
      </w:tblGrid>
      <w:tr w:rsidR="00F12D43" w:rsidRPr="00DB5716" w:rsidTr="00BB0B65"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12D43" w:rsidRPr="00DB5716" w:rsidRDefault="00F12D43" w:rsidP="00F12D43">
            <w:pPr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Р</w:t>
            </w:r>
            <w:r w:rsidRPr="005C310B">
              <w:rPr>
                <w:i/>
                <w:sz w:val="16"/>
              </w:rPr>
              <w:t>езолю</w:t>
            </w:r>
            <w:r>
              <w:rPr>
                <w:i/>
                <w:sz w:val="16"/>
              </w:rPr>
              <w:t>ция</w:t>
            </w:r>
            <w:r w:rsidRPr="005C310B">
              <w:rPr>
                <w:i/>
                <w:sz w:val="16"/>
              </w:rPr>
              <w:t xml:space="preserve"> </w:t>
            </w:r>
            <w:r w:rsidRPr="00DB5716">
              <w:rPr>
                <w:i/>
                <w:sz w:val="16"/>
              </w:rPr>
              <w:t>№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0" w:type="dxa"/>
            <w:tcBorders>
              <w:bottom w:val="single" w:sz="12" w:space="0" w:color="auto"/>
            </w:tcBorders>
            <w:shd w:val="clear" w:color="auto" w:fill="auto"/>
          </w:tcPr>
          <w:p w:rsidR="00F12D43" w:rsidRPr="00DB5716" w:rsidRDefault="00F12D43" w:rsidP="00F12D43">
            <w:pPr>
              <w:spacing w:before="80" w:after="80" w:line="200" w:lineRule="exact"/>
              <w:rPr>
                <w:i/>
                <w:sz w:val="16"/>
              </w:rPr>
            </w:pPr>
            <w:r w:rsidRPr="00DB5716">
              <w:rPr>
                <w:i/>
                <w:sz w:val="16"/>
              </w:rPr>
              <w:t>Название</w:t>
            </w:r>
          </w:p>
        </w:tc>
      </w:tr>
      <w:tr w:rsidR="00F12D43" w:rsidRPr="00DB5716" w:rsidTr="00F12D43">
        <w:trPr>
          <w:trHeight w:hRule="exact" w:val="113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4" w:type="dxa"/>
            <w:gridSpan w:val="2"/>
            <w:tcBorders>
              <w:top w:val="single" w:sz="12" w:space="0" w:color="auto"/>
            </w:tcBorders>
          </w:tcPr>
          <w:p w:rsidR="00F12D43" w:rsidRPr="00DB5716" w:rsidRDefault="00F12D43" w:rsidP="00F12D43"/>
        </w:tc>
      </w:tr>
      <w:tr w:rsidR="00F12D43" w:rsidRPr="00DB5716" w:rsidTr="00BB0B65">
        <w:tc>
          <w:tcPr>
            <w:tcW w:w="1414" w:type="dxa"/>
            <w:tcBorders>
              <w:top w:val="nil"/>
              <w:bottom w:val="nil"/>
            </w:tcBorders>
          </w:tcPr>
          <w:p w:rsidR="00F12D43" w:rsidRPr="00DB5716" w:rsidRDefault="00F12D43" w:rsidP="001A7E80">
            <w:pPr>
              <w:spacing w:after="80"/>
            </w:pPr>
            <w:r w:rsidRPr="00F83915">
              <w:t>ECE/AC.21/</w:t>
            </w:r>
            <w:r w:rsidR="001A7E80">
              <w:br/>
            </w:r>
            <w:r w:rsidRPr="00F83915">
              <w:t>2002/8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0" w:type="dxa"/>
            <w:tcBorders>
              <w:top w:val="nil"/>
            </w:tcBorders>
          </w:tcPr>
          <w:p w:rsidR="00F12D43" w:rsidRPr="00DB5716" w:rsidRDefault="00F12D43" w:rsidP="000D0E94">
            <w:pPr>
              <w:suppressAutoHyphens/>
              <w:spacing w:after="80"/>
            </w:pPr>
            <w:r w:rsidRPr="000E2486">
              <w:t xml:space="preserve">Декларация о создании </w:t>
            </w:r>
            <w:r>
              <w:t>О</w:t>
            </w:r>
            <w:r w:rsidRPr="000E2486">
              <w:t>бщеевропейской программы по транспорту, охране окружающей сред</w:t>
            </w:r>
            <w:r>
              <w:t>ы</w:t>
            </w:r>
            <w:r w:rsidRPr="000E2486">
              <w:t xml:space="preserve"> и здоровья (ОПТОСОЗ), принятая вторым </w:t>
            </w:r>
            <w:r>
              <w:t>С</w:t>
            </w:r>
            <w:r w:rsidRPr="000E2486">
              <w:t>овещанием высокого уровня по вопросам транспорта, окружающей среды и здоровь</w:t>
            </w:r>
            <w:r>
              <w:t>я</w:t>
            </w:r>
          </w:p>
        </w:tc>
      </w:tr>
      <w:tr w:rsidR="00F12D43" w:rsidRPr="00DB5716" w:rsidTr="00BB0B65">
        <w:tc>
          <w:tcPr>
            <w:tcW w:w="1414" w:type="dxa"/>
            <w:tcBorders>
              <w:top w:val="nil"/>
            </w:tcBorders>
          </w:tcPr>
          <w:p w:rsidR="00F12D43" w:rsidRPr="00DB5716" w:rsidRDefault="00F12D43" w:rsidP="00302C81">
            <w:pPr>
              <w:spacing w:after="80"/>
            </w:pPr>
            <w:r>
              <w:t>А (</w:t>
            </w:r>
            <w:r w:rsidRPr="005034E1">
              <w:t>64</w:t>
            </w:r>
            <w:r w:rsidRPr="00DB5716"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90" w:type="dxa"/>
            <w:tcBorders>
              <w:top w:val="nil"/>
            </w:tcBorders>
          </w:tcPr>
          <w:p w:rsidR="00F12D43" w:rsidRPr="00DB5716" w:rsidRDefault="00F12D43" w:rsidP="000D0E94">
            <w:pPr>
              <w:suppressAutoHyphens/>
              <w:spacing w:after="80"/>
            </w:pPr>
            <w:r w:rsidRPr="00DB5716">
              <w:t>Отчет о работе Европейской экономической комиссии</w:t>
            </w:r>
          </w:p>
        </w:tc>
      </w:tr>
    </w:tbl>
    <w:p w:rsidR="00302C81" w:rsidRPr="00302C81" w:rsidRDefault="00302C81" w:rsidP="00302C81">
      <w:pPr>
        <w:pStyle w:val="H1GR"/>
        <w:spacing w:before="0" w:after="0" w:line="120" w:lineRule="exact"/>
        <w:rPr>
          <w:sz w:val="10"/>
        </w:rPr>
      </w:pPr>
    </w:p>
    <w:p w:rsidR="00302C81" w:rsidRPr="00302C81" w:rsidRDefault="00302C81" w:rsidP="00302C81">
      <w:pPr>
        <w:pStyle w:val="H1GR"/>
        <w:spacing w:before="0" w:after="0" w:line="120" w:lineRule="exact"/>
        <w:rPr>
          <w:sz w:val="10"/>
        </w:rPr>
      </w:pPr>
    </w:p>
    <w:p w:rsidR="00F12D43" w:rsidRDefault="00F12D43" w:rsidP="00302C8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В.</w:t>
      </w:r>
      <w:r>
        <w:tab/>
        <w:t>Решения директивных органов, непосредственно касающиеся подпрограммы</w:t>
      </w:r>
    </w:p>
    <w:p w:rsidR="00302C81" w:rsidRPr="00302C81" w:rsidRDefault="00302C81" w:rsidP="00302C81">
      <w:pPr>
        <w:pStyle w:val="SingleTxt"/>
        <w:spacing w:after="0" w:line="120" w:lineRule="exact"/>
        <w:rPr>
          <w:sz w:val="10"/>
        </w:rPr>
      </w:pPr>
    </w:p>
    <w:p w:rsidR="00302C81" w:rsidRPr="00302C81" w:rsidRDefault="00302C81" w:rsidP="00302C81">
      <w:pPr>
        <w:pStyle w:val="SingleTxt"/>
        <w:spacing w:after="0" w:line="120" w:lineRule="exact"/>
        <w:rPr>
          <w:sz w:val="10"/>
        </w:rPr>
      </w:pPr>
    </w:p>
    <w:p w:rsidR="00F12D43" w:rsidRDefault="00F12D43" w:rsidP="00302C81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  <w:t>1.</w:t>
      </w:r>
      <w:r>
        <w:tab/>
        <w:t>Резолюции Генеральной Ассамблеи</w:t>
      </w:r>
    </w:p>
    <w:p w:rsidR="00302C81" w:rsidRPr="00302C81" w:rsidRDefault="00302C81" w:rsidP="00302C81">
      <w:pPr>
        <w:spacing w:line="120" w:lineRule="exact"/>
        <w:rPr>
          <w:sz w:val="10"/>
        </w:rPr>
      </w:pPr>
    </w:p>
    <w:tbl>
      <w:tblPr>
        <w:tblStyle w:val="TabTxt"/>
        <w:tblW w:w="8553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1358"/>
        <w:gridCol w:w="14"/>
        <w:gridCol w:w="14"/>
        <w:gridCol w:w="7167"/>
      </w:tblGrid>
      <w:tr w:rsidR="00F12D43" w:rsidRPr="00DB5716" w:rsidTr="00F12D43">
        <w:trPr>
          <w:tblHeader/>
        </w:trPr>
        <w:tc>
          <w:tcPr>
            <w:tcW w:w="13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12D43" w:rsidRPr="00DB5716" w:rsidRDefault="00F12D43" w:rsidP="00F12D43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Р</w:t>
            </w:r>
            <w:r w:rsidRPr="005C310B">
              <w:rPr>
                <w:i/>
                <w:sz w:val="16"/>
              </w:rPr>
              <w:t>езолю</w:t>
            </w:r>
            <w:r>
              <w:rPr>
                <w:i/>
                <w:sz w:val="16"/>
              </w:rPr>
              <w:t>ция</w:t>
            </w:r>
            <w:r w:rsidRPr="00DB5716">
              <w:rPr>
                <w:i/>
                <w:sz w:val="16"/>
              </w:rPr>
              <w:t xml:space="preserve"> №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95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12D43" w:rsidRPr="00DB5716" w:rsidRDefault="00F12D43" w:rsidP="00F12D43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 w:rsidRPr="00DB5716">
              <w:rPr>
                <w:i/>
                <w:sz w:val="16"/>
              </w:rPr>
              <w:t>Название</w:t>
            </w:r>
          </w:p>
        </w:tc>
      </w:tr>
      <w:tr w:rsidR="00F12D43" w:rsidRPr="00DB5716" w:rsidTr="00F12D43">
        <w:trPr>
          <w:trHeight w:hRule="exact" w:val="113"/>
          <w:tblHeader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53" w:type="dxa"/>
            <w:gridSpan w:val="4"/>
            <w:tcBorders>
              <w:top w:val="single" w:sz="12" w:space="0" w:color="auto"/>
            </w:tcBorders>
          </w:tcPr>
          <w:p w:rsidR="00F12D43" w:rsidRPr="00DA4B4F" w:rsidRDefault="00F12D43" w:rsidP="00F12D43">
            <w:pPr>
              <w:suppressAutoHyphens/>
              <w:rPr>
                <w:u w:val="single"/>
              </w:rPr>
            </w:pPr>
          </w:p>
        </w:tc>
      </w:tr>
      <w:tr w:rsidR="00F12D43" w:rsidRPr="00DB5716" w:rsidTr="00F12D43">
        <w:tc>
          <w:tcPr>
            <w:tcW w:w="1372" w:type="dxa"/>
            <w:gridSpan w:val="2"/>
            <w:tcBorders>
              <w:top w:val="nil"/>
              <w:bottom w:val="nil"/>
            </w:tcBorders>
          </w:tcPr>
          <w:p w:rsidR="00F12D43" w:rsidRPr="00DB5716" w:rsidRDefault="00F12D43" w:rsidP="00302C81">
            <w:pPr>
              <w:suppressAutoHyphens/>
              <w:spacing w:after="80"/>
            </w:pPr>
            <w:r>
              <w:t>58/9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1" w:type="dxa"/>
            <w:gridSpan w:val="2"/>
            <w:tcBorders>
              <w:top w:val="nil"/>
            </w:tcBorders>
          </w:tcPr>
          <w:p w:rsidR="00F12D43" w:rsidRPr="00DB5716" w:rsidRDefault="00F12D43" w:rsidP="000D0E94">
            <w:pPr>
              <w:suppressAutoHyphens/>
              <w:spacing w:after="80"/>
            </w:pPr>
            <w:r>
              <w:t>Глобальный кризис в области безопасности дорожного движения</w:t>
            </w:r>
          </w:p>
        </w:tc>
      </w:tr>
      <w:tr w:rsidR="00F12D43" w:rsidRPr="00DB5716" w:rsidTr="00F12D43">
        <w:tc>
          <w:tcPr>
            <w:tcW w:w="1372" w:type="dxa"/>
            <w:gridSpan w:val="2"/>
            <w:tcBorders>
              <w:top w:val="nil"/>
              <w:bottom w:val="nil"/>
            </w:tcBorders>
          </w:tcPr>
          <w:p w:rsidR="00F12D43" w:rsidRPr="00DB5716" w:rsidRDefault="00F12D43" w:rsidP="00302C81">
            <w:pPr>
              <w:suppressAutoHyphens/>
              <w:spacing w:after="80"/>
            </w:pPr>
            <w:r>
              <w:t>58/201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1" w:type="dxa"/>
            <w:gridSpan w:val="2"/>
            <w:tcBorders>
              <w:top w:val="nil"/>
            </w:tcBorders>
          </w:tcPr>
          <w:p w:rsidR="00F12D43" w:rsidRPr="00DB5716" w:rsidRDefault="00F12D43" w:rsidP="000D0E94">
            <w:pPr>
              <w:suppressAutoHyphens/>
              <w:spacing w:after="80"/>
            </w:pPr>
            <w:proofErr w:type="spellStart"/>
            <w:proofErr w:type="gramStart"/>
            <w:r w:rsidRPr="00656F89">
              <w:rPr>
                <w:rFonts w:eastAsia="PMingLiU"/>
                <w:lang w:eastAsia="zh-TW"/>
              </w:rPr>
              <w:t>Алматинская</w:t>
            </w:r>
            <w:proofErr w:type="spellEnd"/>
            <w:r w:rsidRPr="00656F89">
              <w:rPr>
                <w:rFonts w:eastAsia="PMingLiU"/>
                <w:lang w:eastAsia="zh-TW"/>
              </w:rPr>
              <w:t xml:space="preserve"> программа действий: удовлетворение особых потребностей развивающихся стр</w:t>
            </w:r>
            <w:r>
              <w:rPr>
                <w:rFonts w:eastAsia="PMingLiU"/>
                <w:lang w:eastAsia="zh-TW"/>
              </w:rPr>
              <w:t xml:space="preserve">ан, не имеющих выхода к морю, в </w:t>
            </w:r>
            <w:r w:rsidRPr="00656F89">
              <w:rPr>
                <w:rFonts w:eastAsia="PMingLiU"/>
                <w:lang w:eastAsia="zh-TW"/>
              </w:rPr>
              <w:t>новых глобальных рамках для сотрудничества в област</w:t>
            </w:r>
            <w:r>
              <w:rPr>
                <w:rFonts w:eastAsia="PMingLiU"/>
                <w:lang w:eastAsia="zh-TW"/>
              </w:rPr>
              <w:t xml:space="preserve">и транзитных перевозок между не </w:t>
            </w:r>
            <w:r w:rsidRPr="00656F89">
              <w:rPr>
                <w:rFonts w:eastAsia="PMingLiU"/>
                <w:lang w:eastAsia="zh-TW"/>
              </w:rPr>
              <w:t>имеющими выхода к морю развивающимися странами и развивающимися странами транзита</w:t>
            </w:r>
            <w:proofErr w:type="gramEnd"/>
          </w:p>
        </w:tc>
      </w:tr>
      <w:tr w:rsidR="00F12D43" w:rsidRPr="00DB5716" w:rsidTr="00F12D43">
        <w:tc>
          <w:tcPr>
            <w:tcW w:w="1372" w:type="dxa"/>
            <w:gridSpan w:val="2"/>
            <w:tcBorders>
              <w:top w:val="nil"/>
              <w:bottom w:val="nil"/>
            </w:tcBorders>
          </w:tcPr>
          <w:p w:rsidR="00F12D43" w:rsidRPr="00DB5716" w:rsidRDefault="00F12D43" w:rsidP="00302C81">
            <w:pPr>
              <w:suppressAutoHyphens/>
              <w:spacing w:after="80"/>
            </w:pPr>
            <w:r>
              <w:t>63/2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81" w:type="dxa"/>
            <w:gridSpan w:val="2"/>
            <w:tcBorders>
              <w:top w:val="nil"/>
            </w:tcBorders>
          </w:tcPr>
          <w:p w:rsidR="00F12D43" w:rsidRPr="00BB0B65" w:rsidRDefault="00F12D43" w:rsidP="00BB0B65">
            <w:pPr>
              <w:suppressAutoHyphens/>
              <w:spacing w:after="80"/>
              <w:rPr>
                <w:rFonts w:eastAsia="PMingLiU"/>
                <w:lang w:eastAsia="zh-TW"/>
              </w:rPr>
            </w:pPr>
            <w:proofErr w:type="gramStart"/>
            <w:r w:rsidRPr="00656F89">
              <w:rPr>
                <w:rFonts w:eastAsia="PMingLiU"/>
                <w:lang w:eastAsia="zh-TW"/>
              </w:rPr>
              <w:t xml:space="preserve">Итоговый документ среднесрочного обзора </w:t>
            </w:r>
            <w:proofErr w:type="spellStart"/>
            <w:r w:rsidRPr="00656F89">
              <w:rPr>
                <w:rFonts w:eastAsia="PMingLiU"/>
                <w:lang w:eastAsia="zh-TW"/>
              </w:rPr>
              <w:t>Алматинской</w:t>
            </w:r>
            <w:proofErr w:type="spellEnd"/>
            <w:r w:rsidRPr="00656F89">
              <w:rPr>
                <w:rFonts w:eastAsia="PMingLiU"/>
                <w:lang w:eastAsia="zh-TW"/>
              </w:rPr>
              <w:t xml:space="preserve"> программы действий: удовлетворение особых потребностей разв</w:t>
            </w:r>
            <w:r>
              <w:rPr>
                <w:rFonts w:eastAsia="PMingLiU"/>
                <w:lang w:eastAsia="zh-TW"/>
              </w:rPr>
              <w:t xml:space="preserve">ивающихся стран, </w:t>
            </w:r>
            <w:r w:rsidR="00BB0B65">
              <w:rPr>
                <w:rFonts w:eastAsia="PMingLiU"/>
                <w:lang w:eastAsia="zh-TW"/>
              </w:rPr>
              <w:br/>
            </w:r>
            <w:r>
              <w:rPr>
                <w:rFonts w:eastAsia="PMingLiU"/>
                <w:lang w:eastAsia="zh-TW"/>
              </w:rPr>
              <w:t xml:space="preserve">не </w:t>
            </w:r>
            <w:r w:rsidRPr="00656F89">
              <w:rPr>
                <w:rFonts w:eastAsia="PMingLiU"/>
                <w:lang w:eastAsia="zh-TW"/>
              </w:rPr>
              <w:t>имеющих выхода к морю, в новых глобальных рамках для сотрудничест</w:t>
            </w:r>
            <w:r>
              <w:rPr>
                <w:rFonts w:eastAsia="PMingLiU"/>
                <w:lang w:eastAsia="zh-TW"/>
              </w:rPr>
              <w:t xml:space="preserve">ва в </w:t>
            </w:r>
            <w:r w:rsidRPr="00656F89">
              <w:rPr>
                <w:rFonts w:eastAsia="PMingLiU"/>
                <w:lang w:eastAsia="zh-TW"/>
              </w:rPr>
              <w:t>области транзитных перевозок между не имеющими выхода к морю развивающимися странами и развивающимися странами транзита</w:t>
            </w:r>
            <w:proofErr w:type="gramEnd"/>
          </w:p>
        </w:tc>
      </w:tr>
      <w:tr w:rsidR="00F12D43" w:rsidRPr="00DB5716" w:rsidTr="00F12D43">
        <w:tc>
          <w:tcPr>
            <w:tcW w:w="1386" w:type="dxa"/>
            <w:gridSpan w:val="3"/>
            <w:tcBorders>
              <w:top w:val="nil"/>
              <w:bottom w:val="nil"/>
            </w:tcBorders>
          </w:tcPr>
          <w:p w:rsidR="00F12D43" w:rsidRPr="00DB5716" w:rsidRDefault="00F12D43" w:rsidP="000D0E94">
            <w:pPr>
              <w:keepNext/>
              <w:suppressAutoHyphens/>
              <w:spacing w:after="80"/>
            </w:pPr>
            <w:r>
              <w:t>67/13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7" w:type="dxa"/>
            <w:tcBorders>
              <w:top w:val="nil"/>
            </w:tcBorders>
          </w:tcPr>
          <w:p w:rsidR="00F12D43" w:rsidRPr="00DB5716" w:rsidRDefault="00F12D43" w:rsidP="000D0E94">
            <w:pPr>
              <w:keepNext/>
              <w:suppressAutoHyphens/>
              <w:spacing w:after="80"/>
            </w:pPr>
            <w:r w:rsidRPr="00834755">
              <w:rPr>
                <w:rFonts w:eastAsia="PMingLiU"/>
                <w:lang w:eastAsia="zh-TW"/>
              </w:rPr>
              <w:t>Сотрудничество между Организацией Объединенных Наций и Организацией Черноморского экономического сотрудничества</w:t>
            </w:r>
          </w:p>
        </w:tc>
      </w:tr>
      <w:tr w:rsidR="00F12D43" w:rsidRPr="00DB5716" w:rsidTr="001A7E80">
        <w:tc>
          <w:tcPr>
            <w:tcW w:w="1386" w:type="dxa"/>
            <w:gridSpan w:val="3"/>
            <w:tcBorders>
              <w:top w:val="nil"/>
              <w:bottom w:val="nil"/>
            </w:tcBorders>
          </w:tcPr>
          <w:p w:rsidR="00F12D43" w:rsidRPr="00DB5716" w:rsidRDefault="00F12D43" w:rsidP="000D0E94">
            <w:pPr>
              <w:suppressAutoHyphens/>
              <w:spacing w:after="80"/>
            </w:pPr>
            <w:r>
              <w:t>64/255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7" w:type="dxa"/>
            <w:tcBorders>
              <w:top w:val="nil"/>
            </w:tcBorders>
          </w:tcPr>
          <w:p w:rsidR="00F12D43" w:rsidRPr="00DB5716" w:rsidRDefault="00F12D43" w:rsidP="000D0E94">
            <w:pPr>
              <w:suppressAutoHyphens/>
              <w:spacing w:after="80"/>
            </w:pPr>
            <w:r>
              <w:t>Повышение безопасности дорожного движения во всем мире</w:t>
            </w:r>
          </w:p>
        </w:tc>
      </w:tr>
      <w:tr w:rsidR="00F12D43" w:rsidRPr="00DB5716" w:rsidTr="001A7E80">
        <w:tc>
          <w:tcPr>
            <w:tcW w:w="1386" w:type="dxa"/>
            <w:gridSpan w:val="3"/>
            <w:tcBorders>
              <w:top w:val="nil"/>
              <w:bottom w:val="single" w:sz="12" w:space="0" w:color="auto"/>
            </w:tcBorders>
          </w:tcPr>
          <w:p w:rsidR="00F12D43" w:rsidRPr="00DB5716" w:rsidRDefault="00F12D43" w:rsidP="000D0E94">
            <w:pPr>
              <w:suppressAutoHyphens/>
              <w:spacing w:after="80"/>
            </w:pPr>
            <w:r>
              <w:t>66/260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67" w:type="dxa"/>
            <w:tcBorders>
              <w:top w:val="nil"/>
            </w:tcBorders>
          </w:tcPr>
          <w:p w:rsidR="00F12D43" w:rsidRPr="00DB5716" w:rsidRDefault="00F12D43" w:rsidP="000D0E94">
            <w:pPr>
              <w:suppressAutoHyphens/>
              <w:spacing w:after="80"/>
            </w:pPr>
            <w:r>
              <w:t>Повышение безопасности дорожного движения во всем мире</w:t>
            </w:r>
          </w:p>
        </w:tc>
      </w:tr>
    </w:tbl>
    <w:p w:rsidR="00F12D43" w:rsidRPr="00302C81" w:rsidRDefault="00F12D43" w:rsidP="00302C81">
      <w:pPr>
        <w:pStyle w:val="H23GR"/>
        <w:spacing w:before="0" w:after="0" w:line="120" w:lineRule="exact"/>
        <w:rPr>
          <w:sz w:val="10"/>
        </w:rPr>
      </w:pPr>
    </w:p>
    <w:p w:rsidR="00302C81" w:rsidRPr="00302C81" w:rsidRDefault="00302C81" w:rsidP="00302C81">
      <w:pPr>
        <w:spacing w:line="120" w:lineRule="exact"/>
        <w:rPr>
          <w:sz w:val="10"/>
          <w:lang w:eastAsia="ru-RU"/>
        </w:rPr>
      </w:pPr>
    </w:p>
    <w:p w:rsidR="00F12D43" w:rsidRDefault="00F12D43" w:rsidP="00302C81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  <w:t>2.</w:t>
      </w:r>
      <w:r>
        <w:tab/>
      </w:r>
      <w:r w:rsidRPr="00B35698">
        <w:t>Резолюции Экономического и Социального Совета</w:t>
      </w:r>
    </w:p>
    <w:p w:rsidR="00302C81" w:rsidRPr="00302C81" w:rsidRDefault="00302C81" w:rsidP="00302C81">
      <w:pPr>
        <w:spacing w:line="120" w:lineRule="exact"/>
        <w:rPr>
          <w:sz w:val="10"/>
        </w:rPr>
      </w:pPr>
    </w:p>
    <w:tbl>
      <w:tblPr>
        <w:tblStyle w:val="TabTxt"/>
        <w:tblW w:w="8539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1386"/>
        <w:gridCol w:w="7153"/>
      </w:tblGrid>
      <w:tr w:rsidR="00F12D43" w:rsidRPr="00DB5716" w:rsidTr="00F12D43">
        <w:trPr>
          <w:tblHeader/>
        </w:trPr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12D43" w:rsidRPr="00DB5716" w:rsidRDefault="00F12D43" w:rsidP="00F12D43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Р</w:t>
            </w:r>
            <w:r w:rsidRPr="005C310B">
              <w:rPr>
                <w:i/>
                <w:sz w:val="16"/>
              </w:rPr>
              <w:t>езолю</w:t>
            </w:r>
            <w:r>
              <w:rPr>
                <w:i/>
                <w:sz w:val="16"/>
              </w:rPr>
              <w:t>ция</w:t>
            </w:r>
            <w:r w:rsidRPr="00DB5716">
              <w:rPr>
                <w:i/>
                <w:sz w:val="16"/>
              </w:rPr>
              <w:t xml:space="preserve"> №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53" w:type="dxa"/>
            <w:tcBorders>
              <w:bottom w:val="single" w:sz="12" w:space="0" w:color="auto"/>
            </w:tcBorders>
            <w:shd w:val="clear" w:color="auto" w:fill="auto"/>
          </w:tcPr>
          <w:p w:rsidR="00F12D43" w:rsidRPr="00DB5716" w:rsidRDefault="00F12D43" w:rsidP="00F12D43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r w:rsidRPr="00DB5716">
              <w:rPr>
                <w:i/>
                <w:sz w:val="16"/>
              </w:rPr>
              <w:t>Название</w:t>
            </w:r>
          </w:p>
        </w:tc>
      </w:tr>
      <w:tr w:rsidR="00F12D43" w:rsidRPr="00DB5716" w:rsidTr="00F12D43">
        <w:trPr>
          <w:trHeight w:hRule="exact" w:val="113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9" w:type="dxa"/>
            <w:gridSpan w:val="2"/>
            <w:tcBorders>
              <w:top w:val="single" w:sz="12" w:space="0" w:color="auto"/>
            </w:tcBorders>
          </w:tcPr>
          <w:p w:rsidR="00F12D43" w:rsidRPr="004375ED" w:rsidRDefault="00F12D43" w:rsidP="00F12D43">
            <w:pPr>
              <w:rPr>
                <w:rFonts w:eastAsia="PMingLiU"/>
                <w:lang w:eastAsia="zh-TW"/>
              </w:rPr>
            </w:pPr>
          </w:p>
        </w:tc>
      </w:tr>
      <w:tr w:rsidR="00F12D43" w:rsidRPr="00DB5716" w:rsidTr="00F12D43">
        <w:tc>
          <w:tcPr>
            <w:tcW w:w="1386" w:type="dxa"/>
            <w:tcBorders>
              <w:top w:val="nil"/>
              <w:bottom w:val="nil"/>
            </w:tcBorders>
          </w:tcPr>
          <w:p w:rsidR="00F12D43" w:rsidRPr="00DB5716" w:rsidRDefault="00F12D43" w:rsidP="00302C81">
            <w:pPr>
              <w:suppressAutoHyphens/>
              <w:spacing w:after="80"/>
            </w:pPr>
            <w:r w:rsidRPr="00DB5716">
              <w:t>1999/65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53" w:type="dxa"/>
            <w:tcBorders>
              <w:top w:val="nil"/>
            </w:tcBorders>
          </w:tcPr>
          <w:p w:rsidR="00F12D43" w:rsidRPr="007D1A12" w:rsidRDefault="00F12D43" w:rsidP="000D0E94">
            <w:pPr>
              <w:suppressAutoHyphens/>
              <w:spacing w:after="80"/>
              <w:rPr>
                <w:rFonts w:eastAsia="PMingLiU"/>
                <w:lang w:eastAsia="zh-TW"/>
              </w:rPr>
            </w:pPr>
            <w:r w:rsidRPr="004375ED">
              <w:rPr>
                <w:rFonts w:eastAsia="PMingLiU"/>
                <w:lang w:eastAsia="zh-TW"/>
              </w:rPr>
              <w:t>Преобразование Комитета эксперто</w:t>
            </w:r>
            <w:r>
              <w:rPr>
                <w:rFonts w:eastAsia="PMingLiU"/>
                <w:lang w:eastAsia="zh-TW"/>
              </w:rPr>
              <w:t xml:space="preserve">в по перевозке опасных грузов в </w:t>
            </w:r>
            <w:r w:rsidRPr="004375ED">
              <w:rPr>
                <w:rFonts w:eastAsia="PMingLiU"/>
                <w:lang w:eastAsia="zh-TW"/>
              </w:rPr>
              <w:t>Комитет экспертов по перевозке опасных грузов и С</w:t>
            </w:r>
            <w:r>
              <w:rPr>
                <w:rFonts w:eastAsia="PMingLiU"/>
                <w:lang w:eastAsia="zh-TW"/>
              </w:rPr>
              <w:t xml:space="preserve">огласованной на </w:t>
            </w:r>
            <w:r w:rsidRPr="004375ED">
              <w:rPr>
                <w:rFonts w:eastAsia="PMingLiU"/>
                <w:lang w:eastAsia="zh-TW"/>
              </w:rPr>
              <w:t xml:space="preserve">глобальном уровне системе классификации </w:t>
            </w:r>
            <w:r>
              <w:rPr>
                <w:rFonts w:eastAsia="PMingLiU"/>
                <w:lang w:eastAsia="zh-TW"/>
              </w:rPr>
              <w:t xml:space="preserve">опасности </w:t>
            </w:r>
            <w:r w:rsidRPr="004375ED">
              <w:rPr>
                <w:rFonts w:eastAsia="PMingLiU"/>
                <w:lang w:eastAsia="zh-TW"/>
              </w:rPr>
              <w:t>и маркировки химическ</w:t>
            </w:r>
            <w:r>
              <w:rPr>
                <w:rFonts w:eastAsia="PMingLiU"/>
                <w:lang w:eastAsia="zh-TW"/>
              </w:rPr>
              <w:t>ой</w:t>
            </w:r>
            <w:r w:rsidRPr="004375ED">
              <w:rPr>
                <w:rFonts w:eastAsia="PMingLiU"/>
                <w:lang w:eastAsia="zh-TW"/>
              </w:rPr>
              <w:t xml:space="preserve"> </w:t>
            </w:r>
            <w:r>
              <w:rPr>
                <w:rFonts w:eastAsia="PMingLiU"/>
                <w:lang w:eastAsia="zh-TW"/>
              </w:rPr>
              <w:t>продукции</w:t>
            </w:r>
          </w:p>
        </w:tc>
      </w:tr>
      <w:tr w:rsidR="00F12D43" w:rsidRPr="00DB5716" w:rsidTr="00F12D43">
        <w:tc>
          <w:tcPr>
            <w:tcW w:w="1386" w:type="dxa"/>
            <w:tcBorders>
              <w:top w:val="nil"/>
              <w:bottom w:val="nil"/>
            </w:tcBorders>
          </w:tcPr>
          <w:p w:rsidR="00F12D43" w:rsidRPr="00DB5716" w:rsidRDefault="00F12D43" w:rsidP="00302C81">
            <w:pPr>
              <w:suppressAutoHyphens/>
              <w:spacing w:after="80"/>
            </w:pPr>
            <w:r>
              <w:t>2011/25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53" w:type="dxa"/>
            <w:tcBorders>
              <w:top w:val="nil"/>
            </w:tcBorders>
          </w:tcPr>
          <w:p w:rsidR="00F12D43" w:rsidRPr="00DB5716" w:rsidRDefault="00F12D43" w:rsidP="000D0E94">
            <w:pPr>
              <w:suppressAutoHyphens/>
              <w:spacing w:after="80"/>
            </w:pPr>
            <w:r w:rsidRPr="00BA61FC">
              <w:rPr>
                <w:rFonts w:eastAsia="PMingLiU"/>
                <w:lang w:eastAsia="zh-TW"/>
              </w:rPr>
              <w:t xml:space="preserve">Работа Комитета экспертов по перевозке опасных грузов и Согласованной </w:t>
            </w:r>
            <w:r w:rsidR="00BB0B65">
              <w:rPr>
                <w:rFonts w:eastAsia="PMingLiU"/>
                <w:lang w:eastAsia="zh-TW"/>
              </w:rPr>
              <w:br/>
            </w:r>
            <w:r w:rsidRPr="00BA61FC">
              <w:rPr>
                <w:rFonts w:eastAsia="PMingLiU"/>
                <w:lang w:eastAsia="zh-TW"/>
              </w:rPr>
              <w:t xml:space="preserve">на глобальном уровне системе классификации </w:t>
            </w:r>
            <w:r>
              <w:rPr>
                <w:rFonts w:eastAsia="PMingLiU"/>
                <w:lang w:eastAsia="zh-TW"/>
              </w:rPr>
              <w:t xml:space="preserve">опасности </w:t>
            </w:r>
            <w:r w:rsidRPr="004375ED">
              <w:rPr>
                <w:rFonts w:eastAsia="PMingLiU"/>
                <w:lang w:eastAsia="zh-TW"/>
              </w:rPr>
              <w:t>и маркировки химическ</w:t>
            </w:r>
            <w:r>
              <w:rPr>
                <w:rFonts w:eastAsia="PMingLiU"/>
                <w:lang w:eastAsia="zh-TW"/>
              </w:rPr>
              <w:t>ой</w:t>
            </w:r>
            <w:r w:rsidRPr="004375ED">
              <w:rPr>
                <w:rFonts w:eastAsia="PMingLiU"/>
                <w:lang w:eastAsia="zh-TW"/>
              </w:rPr>
              <w:t xml:space="preserve"> </w:t>
            </w:r>
            <w:r>
              <w:rPr>
                <w:rFonts w:eastAsia="PMingLiU"/>
                <w:lang w:eastAsia="zh-TW"/>
              </w:rPr>
              <w:t>продукции</w:t>
            </w:r>
          </w:p>
        </w:tc>
      </w:tr>
      <w:tr w:rsidR="00F12D43" w:rsidRPr="00DB5716" w:rsidTr="00F12D43">
        <w:tc>
          <w:tcPr>
            <w:tcW w:w="1386" w:type="dxa"/>
            <w:tcBorders>
              <w:top w:val="nil"/>
              <w:bottom w:val="nil"/>
            </w:tcBorders>
          </w:tcPr>
          <w:p w:rsidR="00F12D43" w:rsidRPr="00DB5716" w:rsidRDefault="00F12D43" w:rsidP="00302C81">
            <w:pPr>
              <w:suppressAutoHyphens/>
              <w:spacing w:after="80"/>
            </w:pPr>
            <w:r>
              <w:t>2013/7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53" w:type="dxa"/>
            <w:tcBorders>
              <w:top w:val="nil"/>
            </w:tcBorders>
          </w:tcPr>
          <w:p w:rsidR="00F12D43" w:rsidRPr="00DB5716" w:rsidRDefault="00F12D43" w:rsidP="000D0E94">
            <w:pPr>
              <w:suppressAutoHyphens/>
              <w:spacing w:after="80"/>
            </w:pPr>
            <w:r w:rsidRPr="00BA61FC">
              <w:rPr>
                <w:rFonts w:eastAsia="PMingLiU"/>
                <w:lang w:eastAsia="zh-TW"/>
              </w:rPr>
              <w:t>Постоянно действующ</w:t>
            </w:r>
            <w:r>
              <w:rPr>
                <w:rFonts w:eastAsia="PMingLiU"/>
                <w:lang w:eastAsia="zh-TW"/>
              </w:rPr>
              <w:t>ая связь Европа−</w:t>
            </w:r>
            <w:r w:rsidRPr="00BA61FC">
              <w:rPr>
                <w:rFonts w:eastAsia="PMingLiU"/>
                <w:lang w:eastAsia="zh-TW"/>
              </w:rPr>
              <w:t>Африка через Гибралтарский пролив</w:t>
            </w:r>
          </w:p>
        </w:tc>
      </w:tr>
      <w:tr w:rsidR="00F12D43" w:rsidRPr="00DB5716" w:rsidTr="00F12D43">
        <w:tc>
          <w:tcPr>
            <w:tcW w:w="1386" w:type="dxa"/>
            <w:tcBorders>
              <w:top w:val="nil"/>
              <w:bottom w:val="single" w:sz="12" w:space="0" w:color="auto"/>
            </w:tcBorders>
          </w:tcPr>
          <w:p w:rsidR="00F12D43" w:rsidRPr="00DB5716" w:rsidRDefault="00F12D43" w:rsidP="00302C81">
            <w:pPr>
              <w:suppressAutoHyphens/>
              <w:spacing w:after="80"/>
            </w:pPr>
            <w:r>
              <w:t>2013/25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53" w:type="dxa"/>
            <w:tcBorders>
              <w:top w:val="nil"/>
            </w:tcBorders>
          </w:tcPr>
          <w:p w:rsidR="00F12D43" w:rsidRPr="00DB5716" w:rsidRDefault="00F12D43" w:rsidP="000D0E94">
            <w:pPr>
              <w:suppressAutoHyphens/>
              <w:spacing w:after="80"/>
            </w:pPr>
            <w:r>
              <w:t>Работа Комитата экспертов по перевозке опасных грузов и Согласованной</w:t>
            </w:r>
            <w:r>
              <w:br/>
              <w:t xml:space="preserve">на глобальном уровне системе классификации </w:t>
            </w:r>
            <w:r>
              <w:rPr>
                <w:rFonts w:eastAsia="PMingLiU"/>
                <w:lang w:eastAsia="zh-TW"/>
              </w:rPr>
              <w:t xml:space="preserve">опасности </w:t>
            </w:r>
            <w:r w:rsidRPr="004375ED">
              <w:rPr>
                <w:rFonts w:eastAsia="PMingLiU"/>
                <w:lang w:eastAsia="zh-TW"/>
              </w:rPr>
              <w:t>и маркировки химическ</w:t>
            </w:r>
            <w:r>
              <w:rPr>
                <w:rFonts w:eastAsia="PMingLiU"/>
                <w:lang w:eastAsia="zh-TW"/>
              </w:rPr>
              <w:t>ой</w:t>
            </w:r>
            <w:r w:rsidRPr="004375ED">
              <w:rPr>
                <w:rFonts w:eastAsia="PMingLiU"/>
                <w:lang w:eastAsia="zh-TW"/>
              </w:rPr>
              <w:t xml:space="preserve"> </w:t>
            </w:r>
            <w:r>
              <w:rPr>
                <w:rFonts w:eastAsia="PMingLiU"/>
                <w:lang w:eastAsia="zh-TW"/>
              </w:rPr>
              <w:t>продукции</w:t>
            </w:r>
          </w:p>
        </w:tc>
      </w:tr>
    </w:tbl>
    <w:p w:rsidR="00F12D43" w:rsidRPr="00302C81" w:rsidRDefault="00F12D43" w:rsidP="00302C81">
      <w:pPr>
        <w:pStyle w:val="H23GR"/>
        <w:spacing w:before="0" w:after="0" w:line="120" w:lineRule="exact"/>
        <w:rPr>
          <w:sz w:val="10"/>
        </w:rPr>
      </w:pPr>
    </w:p>
    <w:p w:rsidR="00302C81" w:rsidRPr="00302C81" w:rsidRDefault="00302C81" w:rsidP="00302C81">
      <w:pPr>
        <w:spacing w:line="120" w:lineRule="exact"/>
        <w:rPr>
          <w:sz w:val="10"/>
          <w:lang w:eastAsia="ru-RU"/>
        </w:rPr>
      </w:pPr>
    </w:p>
    <w:p w:rsidR="00F12D43" w:rsidRDefault="00BB0B65" w:rsidP="00302C81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br w:type="page"/>
      </w:r>
      <w:r w:rsidR="00F12D43">
        <w:lastRenderedPageBreak/>
        <w:tab/>
        <w:t>3.</w:t>
      </w:r>
      <w:r w:rsidR="00F12D43">
        <w:tab/>
        <w:t>Решение</w:t>
      </w:r>
      <w:r w:rsidR="00F12D43" w:rsidRPr="00811CD6">
        <w:t xml:space="preserve"> Европейской экономической комиссии</w:t>
      </w:r>
    </w:p>
    <w:p w:rsidR="00302C81" w:rsidRPr="00302C81" w:rsidRDefault="00302C81" w:rsidP="00302C81">
      <w:pPr>
        <w:spacing w:line="120" w:lineRule="exact"/>
        <w:rPr>
          <w:sz w:val="10"/>
        </w:rPr>
      </w:pPr>
    </w:p>
    <w:tbl>
      <w:tblPr>
        <w:tblStyle w:val="TabTxt"/>
        <w:tblW w:w="8504" w:type="dxa"/>
        <w:tblInd w:w="1134" w:type="dxa"/>
        <w:tblLayout w:type="fixed"/>
        <w:tblLook w:val="01E0" w:firstRow="1" w:lastRow="1" w:firstColumn="1" w:lastColumn="1" w:noHBand="0" w:noVBand="0"/>
      </w:tblPr>
      <w:tblGrid>
        <w:gridCol w:w="1386"/>
        <w:gridCol w:w="7118"/>
      </w:tblGrid>
      <w:tr w:rsidR="00F12D43" w:rsidRPr="008D2C90" w:rsidTr="00F12D43"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12D43" w:rsidRPr="008D2C90" w:rsidRDefault="00F12D43" w:rsidP="00F12D43">
            <w:pPr>
              <w:spacing w:before="80" w:after="80" w:line="200" w:lineRule="exact"/>
              <w:rPr>
                <w:i/>
                <w:sz w:val="16"/>
              </w:rPr>
            </w:pPr>
            <w:r w:rsidRPr="008D2C90">
              <w:rPr>
                <w:i/>
                <w:sz w:val="16"/>
              </w:rPr>
              <w:t>№ документа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18" w:type="dxa"/>
            <w:tcBorders>
              <w:bottom w:val="single" w:sz="12" w:space="0" w:color="auto"/>
            </w:tcBorders>
            <w:shd w:val="clear" w:color="auto" w:fill="auto"/>
          </w:tcPr>
          <w:p w:rsidR="00F12D43" w:rsidRPr="008D2C90" w:rsidRDefault="00F12D43" w:rsidP="00F12D43">
            <w:pPr>
              <w:spacing w:before="80" w:after="80" w:line="200" w:lineRule="exact"/>
              <w:rPr>
                <w:i/>
                <w:sz w:val="16"/>
              </w:rPr>
            </w:pPr>
            <w:r w:rsidRPr="008D2C90">
              <w:rPr>
                <w:i/>
                <w:sz w:val="16"/>
              </w:rPr>
              <w:t>Название</w:t>
            </w:r>
          </w:p>
        </w:tc>
      </w:tr>
      <w:tr w:rsidR="00F12D43" w:rsidRPr="008D2C90" w:rsidTr="00F12D43">
        <w:trPr>
          <w:trHeight w:hRule="exact" w:val="113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04" w:type="dxa"/>
            <w:gridSpan w:val="2"/>
            <w:tcBorders>
              <w:top w:val="single" w:sz="12" w:space="0" w:color="auto"/>
            </w:tcBorders>
          </w:tcPr>
          <w:p w:rsidR="00F12D43" w:rsidRPr="001F5CD2" w:rsidRDefault="00F12D43" w:rsidP="00F12D43">
            <w:pPr>
              <w:rPr>
                <w:rFonts w:eastAsia="PMingLiU"/>
                <w:lang w:eastAsia="zh-TW"/>
              </w:rPr>
            </w:pPr>
          </w:p>
        </w:tc>
      </w:tr>
      <w:tr w:rsidR="00F12D43" w:rsidRPr="008D2C90" w:rsidTr="00F12D43">
        <w:tc>
          <w:tcPr>
            <w:tcW w:w="1386" w:type="dxa"/>
            <w:tcBorders>
              <w:top w:val="nil"/>
            </w:tcBorders>
          </w:tcPr>
          <w:p w:rsidR="00F12D43" w:rsidRPr="008D2C90" w:rsidRDefault="00F12D43" w:rsidP="00302C81">
            <w:pPr>
              <w:spacing w:after="80"/>
            </w:pPr>
            <w:r w:rsidRPr="008D2C90">
              <w:t>ECE/AC.21/</w:t>
            </w:r>
            <w:r>
              <w:br/>
            </w:r>
            <w:r w:rsidRPr="008D2C90">
              <w:t>2009/2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18" w:type="dxa"/>
            <w:tcBorders>
              <w:top w:val="nil"/>
            </w:tcBorders>
          </w:tcPr>
          <w:p w:rsidR="00F12D43" w:rsidRPr="008D2C90" w:rsidRDefault="00F12D43" w:rsidP="00302C81">
            <w:pPr>
              <w:spacing w:after="80"/>
            </w:pPr>
            <w:r w:rsidRPr="001F5CD2">
              <w:rPr>
                <w:rFonts w:eastAsia="PMingLiU"/>
                <w:lang w:eastAsia="zh-TW"/>
              </w:rPr>
              <w:t>Доклад Совещания высокого уро</w:t>
            </w:r>
            <w:r>
              <w:rPr>
                <w:rFonts w:eastAsia="PMingLiU"/>
                <w:lang w:eastAsia="zh-TW"/>
              </w:rPr>
              <w:t xml:space="preserve">вня по </w:t>
            </w:r>
            <w:r w:rsidRPr="001F5CD2">
              <w:rPr>
                <w:rFonts w:eastAsia="PMingLiU"/>
                <w:lang w:eastAsia="zh-TW"/>
              </w:rPr>
              <w:t xml:space="preserve">транспорту, окружающей среде </w:t>
            </w:r>
            <w:r w:rsidR="00BB0B65">
              <w:rPr>
                <w:rFonts w:eastAsia="PMingLiU"/>
                <w:lang w:eastAsia="zh-TW"/>
              </w:rPr>
              <w:br/>
            </w:r>
            <w:r w:rsidRPr="001F5CD2">
              <w:rPr>
                <w:rFonts w:eastAsia="PMingLiU"/>
                <w:lang w:eastAsia="zh-TW"/>
              </w:rPr>
              <w:t xml:space="preserve">и охране здоровья о работе </w:t>
            </w:r>
            <w:r>
              <w:rPr>
                <w:rFonts w:eastAsia="PMingLiU"/>
                <w:lang w:eastAsia="zh-TW"/>
              </w:rPr>
              <w:t xml:space="preserve">его </w:t>
            </w:r>
            <w:r w:rsidRPr="001F5CD2">
              <w:rPr>
                <w:rFonts w:eastAsia="PMingLiU"/>
                <w:lang w:eastAsia="zh-TW"/>
              </w:rPr>
              <w:t>третьей сесси</w:t>
            </w:r>
            <w:r>
              <w:rPr>
                <w:rFonts w:eastAsia="PMingLiU"/>
                <w:lang w:eastAsia="zh-TW"/>
              </w:rPr>
              <w:t>и</w:t>
            </w:r>
          </w:p>
        </w:tc>
      </w:tr>
    </w:tbl>
    <w:p w:rsidR="00F12D43" w:rsidRPr="00302C81" w:rsidRDefault="00302C81" w:rsidP="00302C81">
      <w:pPr>
        <w:pStyle w:val="SingleTxt"/>
        <w:spacing w:after="0" w:line="240" w:lineRule="auto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F12D43" w:rsidRPr="00302C81" w:rsidSect="001D04C2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96B" w:rsidRDefault="0046096B" w:rsidP="008A1A7A">
      <w:pPr>
        <w:spacing w:line="240" w:lineRule="auto"/>
      </w:pPr>
      <w:r>
        <w:separator/>
      </w:r>
    </w:p>
  </w:endnote>
  <w:endnote w:type="continuationSeparator" w:id="0">
    <w:p w:rsidR="0046096B" w:rsidRDefault="0046096B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91E43" w:rsidTr="001D04C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91E43" w:rsidRPr="001D04C2" w:rsidRDefault="00191E43" w:rsidP="001D04C2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6475A">
            <w:rPr>
              <w:noProof/>
            </w:rPr>
            <w:t>20</w:t>
          </w:r>
          <w:r>
            <w:fldChar w:fldCharType="end"/>
          </w:r>
          <w:r>
            <w:t>/</w:t>
          </w:r>
          <w:fldSimple w:instr=" NUMPAGES  \* Arabic  \* MERGEFORMAT ">
            <w:r w:rsidR="00F6475A">
              <w:rPr>
                <w:noProof/>
              </w:rPr>
              <w:t>20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191E43" w:rsidRPr="001D04C2" w:rsidRDefault="00191E43" w:rsidP="001D04C2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62B46">
            <w:rPr>
              <w:b w:val="0"/>
              <w:color w:val="000000"/>
              <w:sz w:val="14"/>
            </w:rPr>
            <w:t>GE.15-22015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191E43" w:rsidRPr="001D04C2" w:rsidRDefault="00191E43" w:rsidP="001D04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91E43" w:rsidTr="001D04C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91E43" w:rsidRPr="001D04C2" w:rsidRDefault="00191E43" w:rsidP="001D04C2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62B46">
            <w:rPr>
              <w:b w:val="0"/>
              <w:color w:val="000000"/>
              <w:sz w:val="14"/>
            </w:rPr>
            <w:t>GE.15-22015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91E43" w:rsidRPr="001D04C2" w:rsidRDefault="00191E43" w:rsidP="001D04C2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6475A">
            <w:rPr>
              <w:noProof/>
            </w:rPr>
            <w:t>21</w:t>
          </w:r>
          <w:r>
            <w:fldChar w:fldCharType="end"/>
          </w:r>
          <w:r>
            <w:t>/</w:t>
          </w:r>
          <w:fldSimple w:instr=" NUMPAGES  \* Arabic  \* MERGEFORMAT ">
            <w:r w:rsidR="00F6475A">
              <w:rPr>
                <w:noProof/>
              </w:rPr>
              <w:t>21</w:t>
            </w:r>
          </w:fldSimple>
        </w:p>
      </w:tc>
    </w:tr>
  </w:tbl>
  <w:p w:rsidR="00191E43" w:rsidRPr="001D04C2" w:rsidRDefault="00191E43" w:rsidP="001D04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191E43" w:rsidTr="001D04C2">
      <w:tc>
        <w:tcPr>
          <w:tcW w:w="3873" w:type="dxa"/>
        </w:tcPr>
        <w:p w:rsidR="00191E43" w:rsidRDefault="00191E43" w:rsidP="00302C81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54AC4678" wp14:editId="70184048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2016/28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2016/28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GE.15-22015 (R)</w:t>
          </w:r>
          <w:r>
            <w:rPr>
              <w:color w:val="010000"/>
            </w:rPr>
            <w:t xml:space="preserve">    070116    0</w:t>
          </w:r>
          <w:r w:rsidR="00302C81">
            <w:rPr>
              <w:color w:val="010000"/>
            </w:rPr>
            <w:t>8</w:t>
          </w:r>
          <w:r>
            <w:rPr>
              <w:color w:val="010000"/>
            </w:rPr>
            <w:t>0116</w:t>
          </w:r>
        </w:p>
        <w:p w:rsidR="00191E43" w:rsidRPr="001D04C2" w:rsidRDefault="00191E43" w:rsidP="001D04C2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*1522015*</w:t>
          </w:r>
        </w:p>
      </w:tc>
      <w:tc>
        <w:tcPr>
          <w:tcW w:w="5127" w:type="dxa"/>
        </w:tcPr>
        <w:p w:rsidR="00191E43" w:rsidRDefault="00191E43" w:rsidP="001D04C2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6EAE6450" wp14:editId="334B4D5F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91E43" w:rsidRPr="001D04C2" w:rsidRDefault="00191E43" w:rsidP="001D04C2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96B" w:rsidRDefault="0046096B" w:rsidP="008A1A7A">
      <w:pPr>
        <w:spacing w:line="240" w:lineRule="auto"/>
      </w:pPr>
      <w:r>
        <w:separator/>
      </w:r>
    </w:p>
  </w:footnote>
  <w:footnote w:type="continuationSeparator" w:id="0">
    <w:p w:rsidR="0046096B" w:rsidRDefault="0046096B" w:rsidP="008A1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91E43" w:rsidTr="001D04C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91E43" w:rsidRPr="001D04C2" w:rsidRDefault="00191E43" w:rsidP="001D04C2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62B46">
            <w:rPr>
              <w:b/>
            </w:rPr>
            <w:t>ECE/TRANS/2016/28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91E43" w:rsidRDefault="00191E43" w:rsidP="001D04C2">
          <w:pPr>
            <w:pStyle w:val="Header"/>
          </w:pPr>
        </w:p>
      </w:tc>
    </w:tr>
  </w:tbl>
  <w:p w:rsidR="00191E43" w:rsidRPr="001D04C2" w:rsidRDefault="00191E43" w:rsidP="001D04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91E43" w:rsidTr="001D04C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91E43" w:rsidRDefault="00191E43" w:rsidP="001D04C2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191E43" w:rsidRPr="001D04C2" w:rsidRDefault="00191E43" w:rsidP="001D04C2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62B46">
            <w:rPr>
              <w:b/>
            </w:rPr>
            <w:t>ECE/TRANS/2016/28</w:t>
          </w:r>
          <w:r>
            <w:rPr>
              <w:b/>
            </w:rPr>
            <w:fldChar w:fldCharType="end"/>
          </w:r>
        </w:p>
      </w:tc>
    </w:tr>
  </w:tbl>
  <w:p w:rsidR="00191E43" w:rsidRPr="001D04C2" w:rsidRDefault="00191E43" w:rsidP="001D04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191E43" w:rsidTr="001D04C2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191E43" w:rsidRPr="001D04C2" w:rsidRDefault="00191E43" w:rsidP="001D04C2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91E43" w:rsidRDefault="00191E43" w:rsidP="001D04C2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191E43" w:rsidRPr="001D04C2" w:rsidRDefault="00191E43" w:rsidP="001D04C2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/TRANS/2016/28</w:t>
          </w:r>
        </w:p>
      </w:tc>
    </w:tr>
    <w:tr w:rsidR="00191E43" w:rsidRPr="00D62B46" w:rsidTr="001D04C2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91E43" w:rsidRPr="001D04C2" w:rsidRDefault="00191E43" w:rsidP="001D04C2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3DB27DD5" wp14:editId="03922ED2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91E43" w:rsidRPr="001D04C2" w:rsidRDefault="00191E43" w:rsidP="001D04C2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91E43" w:rsidRPr="001D04C2" w:rsidRDefault="00191E43" w:rsidP="001D04C2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91E43" w:rsidRPr="002A1CAC" w:rsidRDefault="00191E43" w:rsidP="001D04C2">
          <w:pPr>
            <w:pStyle w:val="Distribution"/>
            <w:rPr>
              <w:color w:val="000000"/>
              <w:lang w:val="en-US"/>
            </w:rPr>
          </w:pPr>
          <w:r w:rsidRPr="002A1CAC">
            <w:rPr>
              <w:color w:val="000000"/>
              <w:lang w:val="en-US"/>
            </w:rPr>
            <w:t>Distr.: General</w:t>
          </w:r>
        </w:p>
        <w:p w:rsidR="00191E43" w:rsidRPr="002A1CAC" w:rsidRDefault="00191E43" w:rsidP="004247B0">
          <w:pPr>
            <w:pStyle w:val="Publication"/>
            <w:rPr>
              <w:color w:val="000000"/>
              <w:lang w:val="en-US"/>
            </w:rPr>
          </w:pPr>
          <w:r w:rsidRPr="002A1CAC">
            <w:rPr>
              <w:color w:val="000000"/>
              <w:lang w:val="en-US"/>
            </w:rPr>
            <w:t>15 December 2015</w:t>
          </w:r>
        </w:p>
        <w:p w:rsidR="00191E43" w:rsidRPr="002A1CAC" w:rsidRDefault="00191E43" w:rsidP="001D04C2">
          <w:pPr>
            <w:rPr>
              <w:color w:val="000000"/>
              <w:lang w:val="en-US"/>
            </w:rPr>
          </w:pPr>
          <w:r w:rsidRPr="002A1CAC">
            <w:rPr>
              <w:color w:val="000000"/>
              <w:lang w:val="en-US"/>
            </w:rPr>
            <w:t>Russian</w:t>
          </w:r>
        </w:p>
        <w:p w:rsidR="00191E43" w:rsidRPr="002A1CAC" w:rsidRDefault="00191E43" w:rsidP="001D04C2">
          <w:pPr>
            <w:pStyle w:val="Original"/>
            <w:rPr>
              <w:color w:val="000000"/>
              <w:lang w:val="en-US"/>
            </w:rPr>
          </w:pPr>
          <w:r w:rsidRPr="002A1CAC">
            <w:rPr>
              <w:color w:val="000000"/>
              <w:lang w:val="en-US"/>
            </w:rPr>
            <w:t>Original: English</w:t>
          </w:r>
        </w:p>
        <w:p w:rsidR="00191E43" w:rsidRPr="002A1CAC" w:rsidRDefault="00191E43" w:rsidP="001D04C2">
          <w:pPr>
            <w:rPr>
              <w:lang w:val="en-US"/>
            </w:rPr>
          </w:pPr>
        </w:p>
      </w:tc>
    </w:tr>
  </w:tbl>
  <w:p w:rsidR="00191E43" w:rsidRPr="002A1CAC" w:rsidRDefault="00191E43" w:rsidP="001D04C2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015*"/>
    <w:docVar w:name="CreationDt" w:val="1/7/2016 2:38: PM"/>
    <w:docVar w:name="DocCategory" w:val="Doc"/>
    <w:docVar w:name="DocType" w:val="Final"/>
    <w:docVar w:name="DutyStation" w:val="Geneva"/>
    <w:docVar w:name="FooterJN" w:val="GE.15-22015"/>
    <w:docVar w:name="jobn" w:val="GE.15-22015 (R)"/>
    <w:docVar w:name="jobnDT" w:val="GE.15-22015 (R)   070116"/>
    <w:docVar w:name="jobnDTDT" w:val="GE.15-22015 (R)   070116   070116"/>
    <w:docVar w:name="JobNo" w:val="GE.1522015R"/>
    <w:docVar w:name="JobNo2" w:val="1528469R"/>
    <w:docVar w:name="LocalDrive" w:val="0"/>
    <w:docVar w:name="OandT" w:val=" "/>
    <w:docVar w:name="PaperSize" w:val="A4"/>
    <w:docVar w:name="sss1" w:val="ECE/TRANS/2016/28"/>
    <w:docVar w:name="sss2" w:val="-"/>
    <w:docVar w:name="Symbol1" w:val="ECE/TRANS/2016/28"/>
    <w:docVar w:name="Symbol2" w:val="-"/>
  </w:docVars>
  <w:rsids>
    <w:rsidRoot w:val="00F14E13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0E94"/>
    <w:rsid w:val="000D300C"/>
    <w:rsid w:val="000D64CF"/>
    <w:rsid w:val="000E0E0E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23763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1E43"/>
    <w:rsid w:val="00193822"/>
    <w:rsid w:val="0019537E"/>
    <w:rsid w:val="0019704E"/>
    <w:rsid w:val="001A0D31"/>
    <w:rsid w:val="001A39EE"/>
    <w:rsid w:val="001A4338"/>
    <w:rsid w:val="001A6777"/>
    <w:rsid w:val="001A76E4"/>
    <w:rsid w:val="001A7E80"/>
    <w:rsid w:val="001C072D"/>
    <w:rsid w:val="001C54CE"/>
    <w:rsid w:val="001D04C2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6D19"/>
    <w:rsid w:val="00217A24"/>
    <w:rsid w:val="00223C57"/>
    <w:rsid w:val="00227D15"/>
    <w:rsid w:val="00242477"/>
    <w:rsid w:val="00244051"/>
    <w:rsid w:val="0024561D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0CD2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1CAC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02C81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87B97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47B0"/>
    <w:rsid w:val="00427FE5"/>
    <w:rsid w:val="00430749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96B"/>
    <w:rsid w:val="00460D23"/>
    <w:rsid w:val="00461742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E3540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46C7F"/>
    <w:rsid w:val="0055087F"/>
    <w:rsid w:val="00552E08"/>
    <w:rsid w:val="00557DA1"/>
    <w:rsid w:val="005635F7"/>
    <w:rsid w:val="00563A41"/>
    <w:rsid w:val="0056579C"/>
    <w:rsid w:val="00567706"/>
    <w:rsid w:val="00572298"/>
    <w:rsid w:val="00572F2D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4AF4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0C6D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159A6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88B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667D2"/>
    <w:rsid w:val="0097006F"/>
    <w:rsid w:val="00970DDD"/>
    <w:rsid w:val="00984EE4"/>
    <w:rsid w:val="00990168"/>
    <w:rsid w:val="0099354F"/>
    <w:rsid w:val="00993D23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4962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976D3"/>
    <w:rsid w:val="00AA0ABF"/>
    <w:rsid w:val="00AA14D4"/>
    <w:rsid w:val="00AA27C2"/>
    <w:rsid w:val="00AB2CCF"/>
    <w:rsid w:val="00AB49FD"/>
    <w:rsid w:val="00AB69B0"/>
    <w:rsid w:val="00AC271B"/>
    <w:rsid w:val="00AC27EC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59D3"/>
    <w:rsid w:val="00B666EC"/>
    <w:rsid w:val="00B70083"/>
    <w:rsid w:val="00B73DA3"/>
    <w:rsid w:val="00B77560"/>
    <w:rsid w:val="00B77FC0"/>
    <w:rsid w:val="00BA6AD7"/>
    <w:rsid w:val="00BB052D"/>
    <w:rsid w:val="00BB0B65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853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A69D6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B46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B43AB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6E67"/>
    <w:rsid w:val="00E079A3"/>
    <w:rsid w:val="00E11718"/>
    <w:rsid w:val="00E12674"/>
    <w:rsid w:val="00E132AC"/>
    <w:rsid w:val="00E15CCC"/>
    <w:rsid w:val="00E15D7D"/>
    <w:rsid w:val="00E17234"/>
    <w:rsid w:val="00E21D2E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309"/>
    <w:rsid w:val="00EB646E"/>
    <w:rsid w:val="00EC34C1"/>
    <w:rsid w:val="00EC6F5D"/>
    <w:rsid w:val="00EC7A61"/>
    <w:rsid w:val="00ED0279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2D43"/>
    <w:rsid w:val="00F14E13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475A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link w:val="SingleTxtChar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D0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4C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4C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4C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SingleTxtGR">
    <w:name w:val="_ Single Txt_GR"/>
    <w:basedOn w:val="Normal"/>
    <w:rsid w:val="00F12D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</w:rPr>
  </w:style>
  <w:style w:type="table" w:styleId="TableGrid">
    <w:name w:val="Table Grid"/>
    <w:basedOn w:val="TableNormal"/>
    <w:uiPriority w:val="59"/>
    <w:rsid w:val="00F12D43"/>
    <w:pPr>
      <w:spacing w:after="0" w:line="240" w:lineRule="auto"/>
    </w:pPr>
    <w:rPr>
      <w:rFonts w:eastAsiaTheme="minorEastAsia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GR">
    <w:name w:val="_ H _Ch_GR"/>
    <w:basedOn w:val="Normal"/>
    <w:next w:val="Normal"/>
    <w:rsid w:val="00F12D4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link w:val="H1GR0"/>
    <w:qFormat/>
    <w:rsid w:val="00F12D4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z w:val="24"/>
      <w:szCs w:val="20"/>
      <w:lang w:eastAsia="ru-RU"/>
    </w:rPr>
  </w:style>
  <w:style w:type="table" w:customStyle="1" w:styleId="TabNum">
    <w:name w:val="_TabNum"/>
    <w:basedOn w:val="TableNormal"/>
    <w:rsid w:val="00F12D43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1GR0">
    <w:name w:val="_ H_1_GR Знак"/>
    <w:basedOn w:val="DefaultParagraphFont"/>
    <w:link w:val="H1GR"/>
    <w:rsid w:val="00F12D43"/>
    <w:rPr>
      <w:rFonts w:ascii="Times New Roman" w:eastAsia="Times New Roman" w:hAnsi="Times New Roman" w:cs="Times New Roman"/>
      <w:b/>
      <w:spacing w:val="4"/>
      <w:w w:val="103"/>
      <w:kern w:val="14"/>
      <w:sz w:val="24"/>
      <w:szCs w:val="20"/>
      <w:lang w:val="ru-RU" w:eastAsia="ru-RU"/>
    </w:rPr>
  </w:style>
  <w:style w:type="character" w:customStyle="1" w:styleId="SingleTxtChar">
    <w:name w:val="__Single Txt Char"/>
    <w:link w:val="SingleTxt"/>
    <w:rsid w:val="00F12D43"/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F12D43"/>
    <w:rPr>
      <w:color w:val="0000FF" w:themeColor="hyperlink"/>
      <w:u w:val="single"/>
    </w:rPr>
  </w:style>
  <w:style w:type="paragraph" w:customStyle="1" w:styleId="H23GR">
    <w:name w:val="_ H_2/3_GR"/>
    <w:basedOn w:val="Normal"/>
    <w:next w:val="Normal"/>
    <w:link w:val="H23GRChar"/>
    <w:rsid w:val="00F12D43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zCs w:val="20"/>
      <w:lang w:eastAsia="ru-RU"/>
    </w:rPr>
  </w:style>
  <w:style w:type="table" w:customStyle="1" w:styleId="TabTxt">
    <w:name w:val="_TabTxt"/>
    <w:basedOn w:val="TableNormal"/>
    <w:rsid w:val="00F12D43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23GRChar">
    <w:name w:val="_ H_2/3_GR Char"/>
    <w:link w:val="H23GR"/>
    <w:rsid w:val="00F12D43"/>
    <w:rPr>
      <w:rFonts w:ascii="Times New Roman" w:eastAsia="Times New Roman" w:hAnsi="Times New Roman" w:cs="Times New Roman"/>
      <w:b/>
      <w:spacing w:val="4"/>
      <w:w w:val="103"/>
      <w:kern w:val="14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5A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link w:val="SingleTxtChar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D0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4C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4C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4C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customStyle="1" w:styleId="SingleTxtGR">
    <w:name w:val="_ Single Txt_GR"/>
    <w:basedOn w:val="Normal"/>
    <w:rsid w:val="00F12D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</w:rPr>
  </w:style>
  <w:style w:type="table" w:styleId="TableGrid">
    <w:name w:val="Table Grid"/>
    <w:basedOn w:val="TableNormal"/>
    <w:uiPriority w:val="59"/>
    <w:rsid w:val="00F12D43"/>
    <w:pPr>
      <w:spacing w:after="0" w:line="240" w:lineRule="auto"/>
    </w:pPr>
    <w:rPr>
      <w:rFonts w:eastAsiaTheme="minorEastAsia"/>
      <w:lang w:val="ru-R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GR">
    <w:name w:val="_ H _Ch_GR"/>
    <w:basedOn w:val="Normal"/>
    <w:next w:val="Normal"/>
    <w:rsid w:val="00F12D4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link w:val="H1GR0"/>
    <w:qFormat/>
    <w:rsid w:val="00F12D4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z w:val="24"/>
      <w:szCs w:val="20"/>
      <w:lang w:eastAsia="ru-RU"/>
    </w:rPr>
  </w:style>
  <w:style w:type="table" w:customStyle="1" w:styleId="TabNum">
    <w:name w:val="_TabNum"/>
    <w:basedOn w:val="TableNormal"/>
    <w:rsid w:val="00F12D43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1GR0">
    <w:name w:val="_ H_1_GR Знак"/>
    <w:basedOn w:val="DefaultParagraphFont"/>
    <w:link w:val="H1GR"/>
    <w:rsid w:val="00F12D43"/>
    <w:rPr>
      <w:rFonts w:ascii="Times New Roman" w:eastAsia="Times New Roman" w:hAnsi="Times New Roman" w:cs="Times New Roman"/>
      <w:b/>
      <w:spacing w:val="4"/>
      <w:w w:val="103"/>
      <w:kern w:val="14"/>
      <w:sz w:val="24"/>
      <w:szCs w:val="20"/>
      <w:lang w:val="ru-RU" w:eastAsia="ru-RU"/>
    </w:rPr>
  </w:style>
  <w:style w:type="character" w:customStyle="1" w:styleId="SingleTxtChar">
    <w:name w:val="__Single Txt Char"/>
    <w:link w:val="SingleTxt"/>
    <w:rsid w:val="00F12D43"/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character" w:styleId="Hyperlink">
    <w:name w:val="Hyperlink"/>
    <w:basedOn w:val="DefaultParagraphFont"/>
    <w:uiPriority w:val="99"/>
    <w:semiHidden/>
    <w:unhideWhenUsed/>
    <w:rsid w:val="00F12D43"/>
    <w:rPr>
      <w:color w:val="0000FF" w:themeColor="hyperlink"/>
      <w:u w:val="single"/>
    </w:rPr>
  </w:style>
  <w:style w:type="paragraph" w:customStyle="1" w:styleId="H23GR">
    <w:name w:val="_ H_2/3_GR"/>
    <w:basedOn w:val="Normal"/>
    <w:next w:val="Normal"/>
    <w:link w:val="H23GRChar"/>
    <w:rsid w:val="00F12D43"/>
    <w:pPr>
      <w:keepNext/>
      <w:keepLines/>
      <w:tabs>
        <w:tab w:val="right" w:pos="851"/>
      </w:tabs>
      <w:suppressAutoHyphens/>
      <w:spacing w:before="240" w:after="120"/>
      <w:ind w:left="1134" w:right="1134" w:hanging="1134"/>
    </w:pPr>
    <w:rPr>
      <w:rFonts w:eastAsia="Times New Roman"/>
      <w:b/>
      <w:szCs w:val="20"/>
      <w:lang w:eastAsia="ru-RU"/>
    </w:rPr>
  </w:style>
  <w:style w:type="table" w:customStyle="1" w:styleId="TabTxt">
    <w:name w:val="_TabTxt"/>
    <w:basedOn w:val="TableNormal"/>
    <w:rsid w:val="00F12D43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23GRChar">
    <w:name w:val="_ H_2/3_GR Char"/>
    <w:link w:val="H23GR"/>
    <w:rsid w:val="00F12D43"/>
    <w:rPr>
      <w:rFonts w:ascii="Times New Roman" w:eastAsia="Times New Roman" w:hAnsi="Times New Roman" w:cs="Times New Roman"/>
      <w:b/>
      <w:spacing w:val="4"/>
      <w:w w:val="103"/>
      <w:kern w:val="14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5A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un.org/Docs/journal/asp/ws.asp?m=E/RES/2013/25" TargetMode="External"/><Relationship Id="rId26" Type="http://schemas.openxmlformats.org/officeDocument/2006/relationships/hyperlink" Target="http://www.un.org/Docs/journal/asp/ws.asp?m=ECE/TRANS/SC.3/2013/195/Add.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n.org/Docs/journal/asp/ws.asp?m=ECE/TRANS/WP.6/161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un.org/Docs/journal/asp/ws.asp?m=E/RES/2013/25" TargetMode="External"/><Relationship Id="rId25" Type="http://schemas.openxmlformats.org/officeDocument/2006/relationships/hyperlink" Target="http://www.un.org/Docs/journal/asp/ws.asp?m=ECE/TRANS/SC.3/2013/195/Add.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.org/Docs/journal/asp/ws.asp?m=E/RES/2013/25" TargetMode="External"/><Relationship Id="rId20" Type="http://schemas.openxmlformats.org/officeDocument/2006/relationships/hyperlink" Target="http://www.un.org/Docs/journal/asp/ws.asp?m=ECE/TRANS/WP.6/159" TargetMode="External"/><Relationship Id="rId29" Type="http://schemas.openxmlformats.org/officeDocument/2006/relationships/hyperlink" Target="http://www.un.org/Docs/journal/asp/ws.asp?m=ECE/TRANS/24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un.org/Docs/journal/asp/ws.asp?m=ECE/TRANS/WP.6/161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untermportal.un.org/display/Record/UNHQ/Portal/c270862" TargetMode="External"/><Relationship Id="rId23" Type="http://schemas.openxmlformats.org/officeDocument/2006/relationships/hyperlink" Target="http://www.un.org/Docs/journal/asp/ws.asp?m=ECE/TRANS/WP.6/159" TargetMode="External"/><Relationship Id="rId28" Type="http://schemas.openxmlformats.org/officeDocument/2006/relationships/hyperlink" Target="http://www.un.org/Docs/journal/asp/ws.asp?m=ECE/TRANS/240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un.org/Docs/journal/asp/ws.asp?m=ECE/TRANS/WP.6/2010/6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un.org/Docs/journal/asp/ws.asp?m=ECE/TRANS/WP.6/2010/6" TargetMode="External"/><Relationship Id="rId27" Type="http://schemas.openxmlformats.org/officeDocument/2006/relationships/hyperlink" Target="http://www.un.org/Docs/journal/asp/ws.asp?m=ECE/TRANS/WP.24/135" TargetMode="External"/><Relationship Id="rId30" Type="http://schemas.openxmlformats.org/officeDocument/2006/relationships/hyperlink" Target="http://www.un.org/Docs/journal/asp/ws.asp?m=ECE/TRANS/224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0B422-3D6D-4ECD-8706-309C1744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6990</Words>
  <Characters>39849</Characters>
  <Application>Microsoft Office Word</Application>
  <DocSecurity>4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Prokoudina S.</dc:creator>
  <cp:lastModifiedBy>Anastasia Barinova</cp:lastModifiedBy>
  <cp:revision>2</cp:revision>
  <cp:lastPrinted>2016-01-08T09:55:00Z</cp:lastPrinted>
  <dcterms:created xsi:type="dcterms:W3CDTF">2016-01-27T15:42:00Z</dcterms:created>
  <dcterms:modified xsi:type="dcterms:W3CDTF">2016-01-27T15:42:00Z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1522015R</vt:lpwstr>
  </property>
  <property fmtid="{D5CDD505-2E9C-101B-9397-08002B2CF9AE}" pid="3" name="ODSRefJobNo">
    <vt:lpwstr>1528469R</vt:lpwstr>
  </property>
  <property fmtid="{D5CDD505-2E9C-101B-9397-08002B2CF9AE}" pid="4" name="Symbol1">
    <vt:lpwstr>ECE/TRANS/2016/28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15 December 2015</vt:lpwstr>
  </property>
  <property fmtid="{D5CDD505-2E9C-101B-9397-08002B2CF9AE}" pid="12" name="Original">
    <vt:lpwstr>English</vt:lpwstr>
  </property>
  <property fmtid="{D5CDD505-2E9C-101B-9397-08002B2CF9AE}" pid="13" name="Release Date">
    <vt:lpwstr>070116</vt:lpwstr>
  </property>
</Properties>
</file>