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D327C3">
            <w:bookmarkStart w:id="0" w:name="_GoBack"/>
            <w:bookmarkEnd w:id="0"/>
          </w:p>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D327C3" w:rsidP="00D327C3">
            <w:pPr>
              <w:jc w:val="right"/>
            </w:pPr>
            <w:r w:rsidRPr="00D327C3">
              <w:rPr>
                <w:sz w:val="40"/>
              </w:rPr>
              <w:t>ECE</w:t>
            </w:r>
            <w:r>
              <w:t>/TRANS/WP.11/2016/3</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val="en-US"/>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D327C3" w:rsidP="007D3236">
            <w:pPr>
              <w:spacing w:before="240"/>
            </w:pPr>
            <w:r>
              <w:t>Distr. générale</w:t>
            </w:r>
          </w:p>
          <w:p w:rsidR="00D327C3" w:rsidRDefault="00D327C3" w:rsidP="00D327C3">
            <w:pPr>
              <w:spacing w:line="240" w:lineRule="exact"/>
            </w:pPr>
            <w:r>
              <w:t>19 juillet 2016</w:t>
            </w:r>
          </w:p>
          <w:p w:rsidR="00D327C3" w:rsidRDefault="00D327C3" w:rsidP="00D327C3">
            <w:pPr>
              <w:spacing w:line="240" w:lineRule="exact"/>
            </w:pPr>
            <w:r>
              <w:t>Français</w:t>
            </w:r>
          </w:p>
          <w:p w:rsidR="00D327C3" w:rsidRPr="00DB58B5" w:rsidRDefault="00D327C3" w:rsidP="00D327C3">
            <w:pPr>
              <w:spacing w:line="240" w:lineRule="exact"/>
            </w:pPr>
            <w:r>
              <w:t>Original : russe</w:t>
            </w:r>
          </w:p>
        </w:tc>
      </w:tr>
    </w:tbl>
    <w:p w:rsidR="005316B0" w:rsidRPr="000312C0" w:rsidRDefault="005316B0" w:rsidP="006F1BB5">
      <w:pPr>
        <w:spacing w:before="120" w:after="120"/>
        <w:rPr>
          <w:b/>
          <w:sz w:val="28"/>
          <w:szCs w:val="28"/>
        </w:rPr>
      </w:pPr>
      <w:r w:rsidRPr="000312C0">
        <w:rPr>
          <w:b/>
          <w:sz w:val="28"/>
          <w:szCs w:val="28"/>
        </w:rPr>
        <w:t>Commission économique pour l’Europe</w:t>
      </w:r>
    </w:p>
    <w:p w:rsidR="002C458A" w:rsidRPr="00610122" w:rsidRDefault="002C458A" w:rsidP="006F1BB5">
      <w:pPr>
        <w:spacing w:before="120" w:after="120"/>
        <w:rPr>
          <w:sz w:val="28"/>
          <w:szCs w:val="28"/>
          <w:lang w:val="fr-FR"/>
        </w:rPr>
      </w:pPr>
      <w:r w:rsidRPr="00610122">
        <w:rPr>
          <w:sz w:val="28"/>
          <w:szCs w:val="28"/>
          <w:lang w:val="fr-FR"/>
        </w:rPr>
        <w:t>Comité des transports intérieurs</w:t>
      </w:r>
    </w:p>
    <w:p w:rsidR="002C458A" w:rsidRPr="006F1BB5" w:rsidRDefault="002C458A" w:rsidP="006F1BB5">
      <w:pPr>
        <w:spacing w:before="120" w:after="120"/>
        <w:rPr>
          <w:b/>
          <w:sz w:val="24"/>
          <w:szCs w:val="24"/>
          <w:lang w:val="fr-FR"/>
        </w:rPr>
      </w:pPr>
      <w:r w:rsidRPr="006F1BB5">
        <w:rPr>
          <w:b/>
          <w:sz w:val="24"/>
          <w:szCs w:val="24"/>
          <w:lang w:val="fr-FR"/>
        </w:rPr>
        <w:t>Groupe de travail du transport</w:t>
      </w:r>
      <w:r w:rsidR="006F1BB5" w:rsidRPr="006F1BB5">
        <w:rPr>
          <w:b/>
          <w:sz w:val="24"/>
          <w:szCs w:val="24"/>
          <w:lang w:val="fr-FR"/>
        </w:rPr>
        <w:t xml:space="preserve"> </w:t>
      </w:r>
      <w:r w:rsidRPr="006F1BB5">
        <w:rPr>
          <w:b/>
          <w:sz w:val="24"/>
          <w:szCs w:val="24"/>
          <w:lang w:val="fr-FR"/>
        </w:rPr>
        <w:t>des denrées périssables</w:t>
      </w:r>
    </w:p>
    <w:p w:rsidR="002C458A" w:rsidRPr="0012651C" w:rsidRDefault="002C458A" w:rsidP="002C458A">
      <w:pPr>
        <w:rPr>
          <w:b/>
          <w:lang w:val="fr-FR"/>
        </w:rPr>
      </w:pPr>
      <w:r w:rsidRPr="0012651C">
        <w:rPr>
          <w:b/>
          <w:bCs/>
          <w:lang w:val="fr-FR"/>
        </w:rPr>
        <w:t xml:space="preserve">Soixante-douzième </w:t>
      </w:r>
      <w:r w:rsidRPr="0012651C">
        <w:rPr>
          <w:b/>
          <w:lang w:val="fr-FR"/>
        </w:rPr>
        <w:t>session</w:t>
      </w:r>
    </w:p>
    <w:p w:rsidR="002C458A" w:rsidRPr="0012651C" w:rsidRDefault="002C458A" w:rsidP="002C458A">
      <w:pPr>
        <w:rPr>
          <w:bCs/>
          <w:lang w:val="fr-FR"/>
        </w:rPr>
      </w:pPr>
      <w:r w:rsidRPr="0012651C">
        <w:rPr>
          <w:lang w:val="fr-FR"/>
        </w:rPr>
        <w:t>Genève, 4-7 octobre</w:t>
      </w:r>
      <w:r w:rsidRPr="0012651C">
        <w:rPr>
          <w:bCs/>
          <w:lang w:val="fr-FR"/>
        </w:rPr>
        <w:t xml:space="preserve"> 2016</w:t>
      </w:r>
    </w:p>
    <w:p w:rsidR="002C458A" w:rsidRPr="0012651C" w:rsidRDefault="002C458A" w:rsidP="002C458A">
      <w:pPr>
        <w:rPr>
          <w:lang w:val="fr-FR"/>
        </w:rPr>
      </w:pPr>
      <w:r w:rsidRPr="0012651C">
        <w:rPr>
          <w:lang w:val="fr-FR"/>
        </w:rPr>
        <w:t>Point 5 b) de l</w:t>
      </w:r>
      <w:r>
        <w:rPr>
          <w:lang w:val="fr-FR"/>
        </w:rPr>
        <w:t>’</w:t>
      </w:r>
      <w:r w:rsidRPr="0012651C">
        <w:rPr>
          <w:lang w:val="fr-FR"/>
        </w:rPr>
        <w:t>ordre du jour provisoire</w:t>
      </w:r>
    </w:p>
    <w:p w:rsidR="002C458A" w:rsidRPr="006F1BB5" w:rsidRDefault="002C458A" w:rsidP="002C458A">
      <w:pPr>
        <w:rPr>
          <w:b/>
          <w:lang w:val="fr-FR"/>
        </w:rPr>
      </w:pPr>
      <w:r w:rsidRPr="006F1BB5">
        <w:rPr>
          <w:b/>
          <w:lang w:val="fr-FR"/>
        </w:rPr>
        <w:t>Propositions d’amendements à l’ATP</w:t>
      </w:r>
      <w:r w:rsidR="006F1BB5">
        <w:rPr>
          <w:b/>
          <w:lang w:val="fr-FR"/>
        </w:rPr>
        <w:t> </w:t>
      </w:r>
      <w:r w:rsidRPr="006F1BB5">
        <w:rPr>
          <w:b/>
          <w:lang w:val="fr-FR"/>
        </w:rPr>
        <w:t>:</w:t>
      </w:r>
    </w:p>
    <w:p w:rsidR="002C458A" w:rsidRPr="006F1BB5" w:rsidRDefault="002C458A" w:rsidP="002C458A">
      <w:pPr>
        <w:rPr>
          <w:b/>
          <w:lang w:val="fr-FR"/>
        </w:rPr>
      </w:pPr>
      <w:r w:rsidRPr="006F1BB5">
        <w:rPr>
          <w:b/>
          <w:lang w:val="fr-FR"/>
        </w:rPr>
        <w:t>Nouvelles propositions</w:t>
      </w:r>
    </w:p>
    <w:p w:rsidR="002C458A" w:rsidRPr="0012651C" w:rsidRDefault="002C458A" w:rsidP="002C458A">
      <w:pPr>
        <w:pStyle w:val="HChG"/>
        <w:rPr>
          <w:lang w:val="fr-FR"/>
        </w:rPr>
      </w:pPr>
      <w:r w:rsidRPr="0012651C">
        <w:rPr>
          <w:lang w:val="fr-FR"/>
        </w:rPr>
        <w:tab/>
      </w:r>
      <w:r w:rsidRPr="0012651C">
        <w:rPr>
          <w:lang w:val="fr-FR"/>
        </w:rPr>
        <w:tab/>
      </w:r>
      <w:r w:rsidRPr="00610122">
        <w:rPr>
          <w:lang w:val="fr-FR"/>
        </w:rPr>
        <w:t>Introduction dans l</w:t>
      </w:r>
      <w:r>
        <w:rPr>
          <w:lang w:val="fr-FR"/>
        </w:rPr>
        <w:t>’</w:t>
      </w:r>
      <w:r w:rsidRPr="00610122">
        <w:rPr>
          <w:lang w:val="fr-FR"/>
        </w:rPr>
        <w:t>ATP de dispositions permettant d</w:t>
      </w:r>
      <w:r>
        <w:rPr>
          <w:lang w:val="fr-FR"/>
        </w:rPr>
        <w:t>’</w:t>
      </w:r>
      <w:r w:rsidRPr="00610122">
        <w:rPr>
          <w:lang w:val="fr-FR"/>
        </w:rPr>
        <w:t>utiliser les caisses des engins réfrigérants, frigorifiques, calorifiques ou frigorifiques et calorifiques comme équipements isothermes sans qu</w:t>
      </w:r>
      <w:r>
        <w:rPr>
          <w:lang w:val="fr-FR"/>
        </w:rPr>
        <w:t>’</w:t>
      </w:r>
      <w:r w:rsidRPr="00610122">
        <w:rPr>
          <w:lang w:val="fr-FR"/>
        </w:rPr>
        <w:t xml:space="preserve">elles aient subi séparément </w:t>
      </w:r>
      <w:r>
        <w:rPr>
          <w:lang w:val="fr-FR"/>
        </w:rPr>
        <w:br/>
      </w:r>
      <w:r w:rsidRPr="00610122">
        <w:rPr>
          <w:lang w:val="fr-FR"/>
        </w:rPr>
        <w:t xml:space="preserve">une vérification de leur conformité avec les normes </w:t>
      </w:r>
      <w:r>
        <w:rPr>
          <w:lang w:val="fr-FR"/>
        </w:rPr>
        <w:br/>
      </w:r>
      <w:r w:rsidRPr="00610122">
        <w:rPr>
          <w:lang w:val="fr-FR"/>
        </w:rPr>
        <w:t>et prescriptions pertinentes de l</w:t>
      </w:r>
      <w:r>
        <w:rPr>
          <w:lang w:val="fr-FR"/>
        </w:rPr>
        <w:t>’</w:t>
      </w:r>
      <w:r w:rsidRPr="00610122">
        <w:rPr>
          <w:lang w:val="fr-FR"/>
        </w:rPr>
        <w:t>ATP</w:t>
      </w:r>
    </w:p>
    <w:p w:rsidR="00446FE5" w:rsidRDefault="002C458A" w:rsidP="002C458A">
      <w:pPr>
        <w:pStyle w:val="H1G"/>
        <w:rPr>
          <w:rFonts w:eastAsia="SimSun"/>
          <w:lang w:val="fr-FR"/>
        </w:rPr>
      </w:pPr>
      <w:r w:rsidRPr="0012651C">
        <w:rPr>
          <w:sz w:val="28"/>
          <w:lang w:val="fr-FR"/>
        </w:rPr>
        <w:tab/>
      </w:r>
      <w:r w:rsidRPr="0012651C">
        <w:rPr>
          <w:sz w:val="28"/>
          <w:lang w:val="fr-FR"/>
        </w:rPr>
        <w:tab/>
      </w:r>
      <w:r w:rsidRPr="0012651C">
        <w:rPr>
          <w:rFonts w:eastAsia="SimSun"/>
          <w:lang w:val="fr-FR"/>
        </w:rPr>
        <w:t>Communication de la</w:t>
      </w:r>
      <w:r>
        <w:rPr>
          <w:rFonts w:eastAsia="SimSun"/>
          <w:lang w:val="fr-FR"/>
        </w:rPr>
        <w:t xml:space="preserve"> </w:t>
      </w:r>
      <w:r w:rsidRPr="0012651C">
        <w:rPr>
          <w:rFonts w:eastAsia="SimSun"/>
          <w:lang w:val="fr-FR"/>
        </w:rPr>
        <w:t>Fédération</w:t>
      </w:r>
      <w:r>
        <w:rPr>
          <w:rFonts w:eastAsia="SimSun"/>
          <w:lang w:val="fr-FR"/>
        </w:rPr>
        <w:t xml:space="preserve"> </w:t>
      </w:r>
      <w:r w:rsidRPr="0012651C">
        <w:rPr>
          <w:rFonts w:eastAsia="SimSun"/>
          <w:lang w:val="fr-FR"/>
        </w:rPr>
        <w:t>de</w:t>
      </w:r>
      <w:r>
        <w:rPr>
          <w:rFonts w:eastAsia="SimSun"/>
          <w:lang w:val="fr-FR"/>
        </w:rPr>
        <w:t xml:space="preserve"> </w:t>
      </w:r>
      <w:r w:rsidRPr="0012651C">
        <w:rPr>
          <w:rFonts w:eastAsia="SimSun"/>
          <w:lang w:val="fr-FR"/>
        </w:rPr>
        <w:t>Russie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2C458A" w:rsidTr="00216E0F">
        <w:trPr>
          <w:jc w:val="center"/>
        </w:trPr>
        <w:tc>
          <w:tcPr>
            <w:tcW w:w="9637" w:type="dxa"/>
            <w:shd w:val="clear" w:color="auto" w:fill="auto"/>
          </w:tcPr>
          <w:p w:rsidR="002C458A" w:rsidRPr="000001E7" w:rsidRDefault="002C458A" w:rsidP="00216E0F">
            <w:pPr>
              <w:spacing w:before="240" w:after="120"/>
              <w:ind w:left="255"/>
              <w:rPr>
                <w:i/>
                <w:sz w:val="24"/>
              </w:rPr>
            </w:pPr>
            <w:r w:rsidRPr="000001E7">
              <w:rPr>
                <w:i/>
                <w:sz w:val="24"/>
              </w:rPr>
              <w:t>Résumé</w:t>
            </w:r>
          </w:p>
        </w:tc>
      </w:tr>
      <w:tr w:rsidR="002C458A" w:rsidTr="00A46993">
        <w:trPr>
          <w:jc w:val="center"/>
        </w:trPr>
        <w:tc>
          <w:tcPr>
            <w:tcW w:w="9637" w:type="dxa"/>
            <w:tcBorders>
              <w:bottom w:val="nil"/>
            </w:tcBorders>
            <w:shd w:val="clear" w:color="auto" w:fill="auto"/>
          </w:tcPr>
          <w:p w:rsidR="002C458A" w:rsidRDefault="002C458A" w:rsidP="002C458A">
            <w:pPr>
              <w:ind w:left="2552" w:right="1134" w:hanging="2268"/>
            </w:pPr>
            <w:r w:rsidRPr="0012651C">
              <w:rPr>
                <w:b/>
                <w:lang w:val="fr-FR"/>
              </w:rPr>
              <w:t>Résumé analytique</w:t>
            </w:r>
            <w:r>
              <w:rPr>
                <w:b/>
                <w:lang w:val="fr-FR"/>
              </w:rPr>
              <w:t> </w:t>
            </w:r>
            <w:r w:rsidRPr="00A46993">
              <w:rPr>
                <w:lang w:val="fr-FR"/>
              </w:rPr>
              <w:t>:</w:t>
            </w:r>
            <w:r>
              <w:rPr>
                <w:b/>
                <w:lang w:val="fr-FR"/>
              </w:rPr>
              <w:tab/>
            </w:r>
            <w:r w:rsidRPr="0012651C">
              <w:rPr>
                <w:lang w:val="fr-FR"/>
              </w:rPr>
              <w:t>Dans certaines situations, il peut être nécessaire d</w:t>
            </w:r>
            <w:r>
              <w:rPr>
                <w:lang w:val="fr-FR"/>
              </w:rPr>
              <w:t>’</w:t>
            </w:r>
            <w:r w:rsidRPr="0012651C">
              <w:rPr>
                <w:lang w:val="fr-FR"/>
              </w:rPr>
              <w:t xml:space="preserve">utiliser des engins de transport spéciaux équipés de dispositifs thermiques (engins réfrigérants, frigorifiques, calorifiques ou frigorifiques et calorifiques) sans utiliser leur </w:t>
            </w:r>
            <w:r w:rsidRPr="0012651C">
              <w:rPr>
                <w:bCs/>
                <w:lang w:val="fr-FR"/>
              </w:rPr>
              <w:t xml:space="preserve">dispositif </w:t>
            </w:r>
            <w:r w:rsidRPr="0012651C">
              <w:rPr>
                <w:lang w:val="fr-FR"/>
              </w:rPr>
              <w:t>thermique, c</w:t>
            </w:r>
            <w:r>
              <w:rPr>
                <w:lang w:val="fr-FR"/>
              </w:rPr>
              <w:t>’</w:t>
            </w:r>
            <w:r w:rsidRPr="0012651C">
              <w:rPr>
                <w:lang w:val="fr-FR"/>
              </w:rPr>
              <w:t>est-à-dire en tant qu</w:t>
            </w:r>
            <w:r>
              <w:rPr>
                <w:lang w:val="fr-FR"/>
              </w:rPr>
              <w:t>’</w:t>
            </w:r>
            <w:r w:rsidRPr="0012651C">
              <w:rPr>
                <w:lang w:val="fr-FR"/>
              </w:rPr>
              <w:t>engin isotherme de la catégorie visée. Les dispositifs thermiques concernés ne sont pas retirés de l</w:t>
            </w:r>
            <w:r>
              <w:rPr>
                <w:lang w:val="fr-FR"/>
              </w:rPr>
              <w:t>’</w:t>
            </w:r>
            <w:r w:rsidRPr="0012651C">
              <w:rPr>
                <w:lang w:val="fr-FR"/>
              </w:rPr>
              <w:t>engin spécial.</w:t>
            </w:r>
          </w:p>
        </w:tc>
      </w:tr>
      <w:tr w:rsidR="002C458A" w:rsidTr="00A46993">
        <w:trPr>
          <w:jc w:val="center"/>
        </w:trPr>
        <w:tc>
          <w:tcPr>
            <w:tcW w:w="9637" w:type="dxa"/>
            <w:tcBorders>
              <w:top w:val="nil"/>
              <w:bottom w:val="nil"/>
            </w:tcBorders>
            <w:shd w:val="clear" w:color="auto" w:fill="auto"/>
          </w:tcPr>
          <w:p w:rsidR="002C458A" w:rsidRDefault="002C458A" w:rsidP="002C458A">
            <w:pPr>
              <w:pStyle w:val="SingleTxtG"/>
              <w:ind w:left="2552"/>
            </w:pPr>
            <w:r w:rsidRPr="0012651C">
              <w:rPr>
                <w:lang w:val="fr-FR"/>
              </w:rPr>
              <w:t>Les experts de la Fédération de Russie sont d</w:t>
            </w:r>
            <w:r>
              <w:rPr>
                <w:lang w:val="fr-FR"/>
              </w:rPr>
              <w:t>’</w:t>
            </w:r>
            <w:r w:rsidRPr="0012651C">
              <w:rPr>
                <w:lang w:val="fr-FR"/>
              </w:rPr>
              <w:t>avis qu</w:t>
            </w:r>
            <w:r>
              <w:rPr>
                <w:lang w:val="fr-FR"/>
              </w:rPr>
              <w:t>’</w:t>
            </w:r>
            <w:r w:rsidRPr="0012651C">
              <w:rPr>
                <w:lang w:val="fr-FR"/>
              </w:rPr>
              <w:t>il n</w:t>
            </w:r>
            <w:r>
              <w:rPr>
                <w:lang w:val="fr-FR"/>
              </w:rPr>
              <w:t>’</w:t>
            </w:r>
            <w:r w:rsidRPr="0012651C">
              <w:rPr>
                <w:lang w:val="fr-FR"/>
              </w:rPr>
              <w:t>y a pas de raison technique excluant une telle utilisation des engins de transport spéciaux équipés de dispositifs thermiques. Toutefois, cette procédure n</w:t>
            </w:r>
            <w:r>
              <w:rPr>
                <w:lang w:val="fr-FR"/>
              </w:rPr>
              <w:t>’</w:t>
            </w:r>
            <w:r w:rsidRPr="0012651C">
              <w:rPr>
                <w:lang w:val="fr-FR"/>
              </w:rPr>
              <w:t>est pas mentionnée dans l</w:t>
            </w:r>
            <w:r>
              <w:rPr>
                <w:lang w:val="fr-FR"/>
              </w:rPr>
              <w:t>’</w:t>
            </w:r>
            <w:r w:rsidRPr="0012651C">
              <w:rPr>
                <w:lang w:val="fr-FR"/>
              </w:rPr>
              <w:t xml:space="preserve">ATP, ce qui pourrait donner lieu à des problèmes lors de contrôles </w:t>
            </w:r>
            <w:r>
              <w:rPr>
                <w:lang w:val="fr-FR"/>
              </w:rPr>
              <w:t xml:space="preserve">effectués par </w:t>
            </w:r>
            <w:r w:rsidRPr="0012651C">
              <w:rPr>
                <w:lang w:val="fr-FR"/>
              </w:rPr>
              <w:t>des organismes de réglementation.</w:t>
            </w:r>
          </w:p>
        </w:tc>
      </w:tr>
      <w:tr w:rsidR="002C458A" w:rsidTr="00A46993">
        <w:trPr>
          <w:jc w:val="center"/>
        </w:trPr>
        <w:tc>
          <w:tcPr>
            <w:tcW w:w="9637" w:type="dxa"/>
            <w:tcBorders>
              <w:top w:val="nil"/>
              <w:bottom w:val="nil"/>
            </w:tcBorders>
            <w:shd w:val="clear" w:color="auto" w:fill="auto"/>
          </w:tcPr>
          <w:p w:rsidR="002C458A" w:rsidRDefault="002C458A" w:rsidP="006F1BB5">
            <w:pPr>
              <w:keepNext/>
              <w:ind w:left="2552" w:right="1134" w:hanging="2268"/>
            </w:pPr>
            <w:r w:rsidRPr="0012651C">
              <w:rPr>
                <w:b/>
                <w:lang w:val="fr-FR"/>
              </w:rPr>
              <w:lastRenderedPageBreak/>
              <w:t xml:space="preserve">Mesure à </w:t>
            </w:r>
            <w:r>
              <w:rPr>
                <w:b/>
                <w:lang w:val="fr-FR"/>
              </w:rPr>
              <w:t>prendre </w:t>
            </w:r>
            <w:r w:rsidRPr="00A46993">
              <w:rPr>
                <w:lang w:val="fr-FR"/>
              </w:rPr>
              <w:t>:</w:t>
            </w:r>
            <w:r w:rsidRPr="0012651C">
              <w:rPr>
                <w:b/>
                <w:lang w:val="fr-FR"/>
              </w:rPr>
              <w:tab/>
            </w:r>
            <w:r w:rsidRPr="0012651C">
              <w:rPr>
                <w:lang w:val="fr-FR"/>
              </w:rPr>
              <w:t>Introduire dans l</w:t>
            </w:r>
            <w:r>
              <w:rPr>
                <w:lang w:val="fr-FR"/>
              </w:rPr>
              <w:t>’</w:t>
            </w:r>
            <w:r w:rsidRPr="0012651C">
              <w:rPr>
                <w:lang w:val="fr-FR"/>
              </w:rPr>
              <w:t>ATP des dispositions permettant d</w:t>
            </w:r>
            <w:r>
              <w:rPr>
                <w:lang w:val="fr-FR"/>
              </w:rPr>
              <w:t>’</w:t>
            </w:r>
            <w:r w:rsidRPr="0012651C">
              <w:rPr>
                <w:lang w:val="fr-FR"/>
              </w:rPr>
              <w:t>utiliser les caisses des engins de transport spéciaux équipés de dispositifs thermiques comme équipements isothermes sans qu</w:t>
            </w:r>
            <w:r>
              <w:rPr>
                <w:lang w:val="fr-FR"/>
              </w:rPr>
              <w:t>’</w:t>
            </w:r>
            <w:r w:rsidRPr="0012651C">
              <w:rPr>
                <w:lang w:val="fr-FR"/>
              </w:rPr>
              <w:t>elles aient subi séparément une vérification de leur conformité avec les normes et prescriptions pertinentes de l</w:t>
            </w:r>
            <w:r>
              <w:rPr>
                <w:lang w:val="fr-FR"/>
              </w:rPr>
              <w:t>’</w:t>
            </w:r>
            <w:r w:rsidRPr="0012651C">
              <w:rPr>
                <w:lang w:val="fr-FR"/>
              </w:rPr>
              <w:t>ATP.</w:t>
            </w:r>
          </w:p>
        </w:tc>
      </w:tr>
      <w:tr w:rsidR="002C458A" w:rsidTr="00A46993">
        <w:trPr>
          <w:jc w:val="center"/>
        </w:trPr>
        <w:tc>
          <w:tcPr>
            <w:tcW w:w="9637" w:type="dxa"/>
            <w:tcBorders>
              <w:top w:val="nil"/>
            </w:tcBorders>
            <w:shd w:val="clear" w:color="auto" w:fill="auto"/>
          </w:tcPr>
          <w:p w:rsidR="002C458A" w:rsidRDefault="002C458A" w:rsidP="002C458A">
            <w:pPr>
              <w:ind w:left="2552" w:right="1134" w:hanging="2268"/>
            </w:pPr>
            <w:r w:rsidRPr="002C458A">
              <w:rPr>
                <w:b/>
                <w:lang w:val="fr-FR"/>
              </w:rPr>
              <w:t>Documents</w:t>
            </w:r>
            <w:r w:rsidRPr="0012651C">
              <w:rPr>
                <w:b/>
                <w:bCs/>
                <w:lang w:val="fr-FR"/>
              </w:rPr>
              <w:t xml:space="preserve"> connexes</w:t>
            </w:r>
            <w:r>
              <w:rPr>
                <w:b/>
                <w:bCs/>
                <w:lang w:val="fr-FR"/>
              </w:rPr>
              <w:t> </w:t>
            </w:r>
            <w:r w:rsidRPr="00A46993">
              <w:rPr>
                <w:lang w:val="fr-FR"/>
              </w:rPr>
              <w:t>:</w:t>
            </w:r>
            <w:r w:rsidRPr="0012651C">
              <w:rPr>
                <w:b/>
                <w:lang w:val="fr-FR"/>
              </w:rPr>
              <w:tab/>
            </w:r>
            <w:r w:rsidRPr="0012651C">
              <w:rPr>
                <w:lang w:val="fr-FR"/>
              </w:rPr>
              <w:t>Aucun.</w:t>
            </w:r>
          </w:p>
        </w:tc>
      </w:tr>
      <w:tr w:rsidR="002C458A" w:rsidTr="00216E0F">
        <w:trPr>
          <w:jc w:val="center"/>
        </w:trPr>
        <w:tc>
          <w:tcPr>
            <w:tcW w:w="9637" w:type="dxa"/>
            <w:shd w:val="clear" w:color="auto" w:fill="auto"/>
          </w:tcPr>
          <w:p w:rsidR="002C458A" w:rsidRDefault="002C458A" w:rsidP="00216E0F"/>
        </w:tc>
      </w:tr>
    </w:tbl>
    <w:p w:rsidR="006F1BB5" w:rsidRPr="0012651C" w:rsidRDefault="006F1BB5" w:rsidP="006F1BB5">
      <w:pPr>
        <w:pStyle w:val="HChG"/>
        <w:rPr>
          <w:lang w:val="fr-FR"/>
        </w:rPr>
      </w:pPr>
      <w:r w:rsidRPr="0012651C">
        <w:rPr>
          <w:lang w:val="fr-FR"/>
        </w:rPr>
        <w:tab/>
      </w:r>
      <w:r w:rsidRPr="0012651C">
        <w:rPr>
          <w:lang w:val="fr-FR"/>
        </w:rPr>
        <w:tab/>
        <w:t>Introduction</w:t>
      </w:r>
    </w:p>
    <w:p w:rsidR="006F1BB5" w:rsidRPr="0012651C" w:rsidRDefault="006F1BB5" w:rsidP="006F1BB5">
      <w:pPr>
        <w:pStyle w:val="SingleTxtG"/>
        <w:rPr>
          <w:lang w:val="fr-FR"/>
        </w:rPr>
      </w:pPr>
      <w:r w:rsidRPr="0012651C">
        <w:rPr>
          <w:lang w:val="fr-FR"/>
        </w:rPr>
        <w:t>1.</w:t>
      </w:r>
      <w:r w:rsidRPr="0012651C">
        <w:rPr>
          <w:lang w:val="fr-FR"/>
        </w:rPr>
        <w:tab/>
        <w:t>L</w:t>
      </w:r>
      <w:r>
        <w:rPr>
          <w:lang w:val="fr-FR"/>
        </w:rPr>
        <w:t>’</w:t>
      </w:r>
      <w:r w:rsidRPr="0012651C">
        <w:rPr>
          <w:lang w:val="fr-FR"/>
        </w:rPr>
        <w:t>annexe 1 à l</w:t>
      </w:r>
      <w:r>
        <w:rPr>
          <w:lang w:val="fr-FR"/>
        </w:rPr>
        <w:t>’</w:t>
      </w:r>
      <w:r w:rsidRPr="0012651C">
        <w:rPr>
          <w:lang w:val="fr-FR"/>
        </w:rPr>
        <w:t xml:space="preserve">ATP contient des définitions et des normes se rapportant aux engins spéciaux pour le transport des denrées périssables. Tout engin de transport spécial comporte une caisse isotherme caractérisée par une valeur particulière de coefficient global de transmission </w:t>
      </w:r>
      <w:r w:rsidR="006D08A8">
        <w:rPr>
          <w:lang w:val="fr-FR"/>
        </w:rPr>
        <w:t>thermique</w:t>
      </w:r>
      <w:r w:rsidRPr="0012651C">
        <w:rPr>
          <w:lang w:val="fr-FR"/>
        </w:rPr>
        <w:t xml:space="preserve"> (coefficient K).</w:t>
      </w:r>
    </w:p>
    <w:p w:rsidR="006F1BB5" w:rsidRPr="0012651C" w:rsidRDefault="006F1BB5" w:rsidP="006F1BB5">
      <w:pPr>
        <w:pStyle w:val="SingleTxtG"/>
        <w:rPr>
          <w:lang w:val="fr-FR"/>
        </w:rPr>
      </w:pPr>
      <w:r w:rsidRPr="0012651C">
        <w:rPr>
          <w:lang w:val="fr-FR"/>
        </w:rPr>
        <w:t>Certains engins spéciaux comportent seulement une caisse isotherme, et il existe deux catégories de tels engins isothermes</w:t>
      </w:r>
      <w:r w:rsidR="000120E3">
        <w:rPr>
          <w:lang w:val="fr-FR"/>
        </w:rPr>
        <w:t> :</w:t>
      </w:r>
    </w:p>
    <w:p w:rsidR="006F1BB5" w:rsidRPr="0012651C" w:rsidRDefault="006F1BB5" w:rsidP="006F1BB5">
      <w:pPr>
        <w:pStyle w:val="Bullet1G"/>
        <w:rPr>
          <w:lang w:val="fr-FR"/>
        </w:rPr>
      </w:pPr>
      <w:r w:rsidRPr="0012651C">
        <w:rPr>
          <w:lang w:val="fr-FR"/>
        </w:rPr>
        <w:t xml:space="preserve">Les engins isothermes normaux, caractérisés par un coefficient K supérieur à </w:t>
      </w:r>
      <w:r w:rsidR="000120E3">
        <w:rPr>
          <w:lang w:val="fr-FR"/>
        </w:rPr>
        <w:t>0,40 </w:t>
      </w:r>
      <w:r w:rsidRPr="0012651C">
        <w:rPr>
          <w:lang w:val="fr-FR"/>
        </w:rPr>
        <w:t>W/</w:t>
      </w:r>
      <w:r>
        <w:rPr>
          <w:lang w:val="fr-FR"/>
        </w:rPr>
        <w:t>m</w:t>
      </w:r>
      <w:r w:rsidRPr="0012651C">
        <w:rPr>
          <w:vertAlign w:val="superscript"/>
          <w:lang w:val="fr-FR"/>
        </w:rPr>
        <w:t>2</w:t>
      </w:r>
      <w:r w:rsidRPr="0012651C">
        <w:rPr>
          <w:lang w:val="fr-FR"/>
        </w:rPr>
        <w:t xml:space="preserve">K </w:t>
      </w:r>
      <w:r w:rsidR="000120E3">
        <w:rPr>
          <w:lang w:val="fr-FR"/>
        </w:rPr>
        <w:t>et inférieur à 0,70 </w:t>
      </w:r>
      <w:r w:rsidRPr="0012651C">
        <w:rPr>
          <w:lang w:val="fr-FR"/>
        </w:rPr>
        <w:t>W/</w:t>
      </w:r>
      <w:r>
        <w:rPr>
          <w:lang w:val="fr-FR"/>
        </w:rPr>
        <w:t>m</w:t>
      </w:r>
      <w:r w:rsidRPr="0012651C">
        <w:rPr>
          <w:vertAlign w:val="superscript"/>
          <w:lang w:val="fr-FR"/>
        </w:rPr>
        <w:t>2</w:t>
      </w:r>
      <w:r w:rsidRPr="0012651C">
        <w:rPr>
          <w:lang w:val="fr-FR"/>
        </w:rPr>
        <w:t>K</w:t>
      </w:r>
      <w:r w:rsidR="000120E3">
        <w:rPr>
          <w:lang w:val="fr-FR"/>
        </w:rPr>
        <w:t> ;</w:t>
      </w:r>
    </w:p>
    <w:p w:rsidR="006F1BB5" w:rsidRPr="0012651C" w:rsidRDefault="006F1BB5" w:rsidP="006F1BB5">
      <w:pPr>
        <w:pStyle w:val="Bullet1G"/>
        <w:rPr>
          <w:lang w:val="fr-FR"/>
        </w:rPr>
      </w:pPr>
      <w:r w:rsidRPr="0012651C">
        <w:rPr>
          <w:lang w:val="fr-FR"/>
        </w:rPr>
        <w:t xml:space="preserve">Les engins isothermes </w:t>
      </w:r>
      <w:r w:rsidRPr="000E227D">
        <w:rPr>
          <w:lang w:val="fr-FR"/>
        </w:rPr>
        <w:t>renforcés</w:t>
      </w:r>
      <w:r w:rsidRPr="0012651C">
        <w:rPr>
          <w:lang w:val="fr-FR"/>
        </w:rPr>
        <w:t>, caractérisés par un coefficient K égal ou inférieur à 0,40 W/</w:t>
      </w:r>
      <w:r>
        <w:rPr>
          <w:lang w:val="fr-FR"/>
        </w:rPr>
        <w:t>m</w:t>
      </w:r>
      <w:r w:rsidRPr="0012651C">
        <w:rPr>
          <w:vertAlign w:val="superscript"/>
          <w:lang w:val="fr-FR"/>
        </w:rPr>
        <w:t>2</w:t>
      </w:r>
      <w:r w:rsidRPr="0012651C">
        <w:rPr>
          <w:lang w:val="fr-FR"/>
        </w:rPr>
        <w:t>K</w:t>
      </w:r>
      <w:r w:rsidR="000120E3">
        <w:rPr>
          <w:lang w:val="fr-FR"/>
        </w:rPr>
        <w:t> ;</w:t>
      </w:r>
    </w:p>
    <w:p w:rsidR="006F1BB5" w:rsidRPr="0012651C" w:rsidRDefault="006F1BB5" w:rsidP="006F1BB5">
      <w:pPr>
        <w:pStyle w:val="Bullet1G"/>
        <w:rPr>
          <w:lang w:val="fr-FR"/>
        </w:rPr>
      </w:pPr>
      <w:r w:rsidRPr="0012651C">
        <w:rPr>
          <w:lang w:val="fr-FR"/>
        </w:rPr>
        <w:t xml:space="preserve">Les autres engins de transport spéciaux </w:t>
      </w:r>
      <w:r w:rsidR="000120E3">
        <w:rPr>
          <w:lang w:val="fr-FR"/>
        </w:rPr>
        <w:t>−</w:t>
      </w:r>
      <w:r w:rsidRPr="0012651C">
        <w:rPr>
          <w:lang w:val="fr-FR"/>
        </w:rPr>
        <w:t xml:space="preserve"> engins réfrigérants, frigorifiques, calorifiques ou frigorifiques et calorifiques (aussi appelés engins de transport spéciaux équipés de dispositifs thermiques) </w:t>
      </w:r>
      <w:r w:rsidR="000120E3">
        <w:rPr>
          <w:lang w:val="fr-FR"/>
        </w:rPr>
        <w:t>−</w:t>
      </w:r>
      <w:r w:rsidRPr="0012651C">
        <w:rPr>
          <w:lang w:val="fr-FR"/>
        </w:rPr>
        <w:t xml:space="preserve"> comportent des caisses isothermes ainsi que différents dispositifs thermiques de refroidissement et/ou de chauffage de l</w:t>
      </w:r>
      <w:r>
        <w:rPr>
          <w:lang w:val="fr-FR"/>
        </w:rPr>
        <w:t>’</w:t>
      </w:r>
      <w:r w:rsidRPr="0012651C">
        <w:rPr>
          <w:lang w:val="fr-FR"/>
        </w:rPr>
        <w:t>espace de chargement de l</w:t>
      </w:r>
      <w:r>
        <w:rPr>
          <w:lang w:val="fr-FR"/>
        </w:rPr>
        <w:t>’</w:t>
      </w:r>
      <w:r w:rsidRPr="0012651C">
        <w:rPr>
          <w:lang w:val="fr-FR"/>
        </w:rPr>
        <w:t xml:space="preserve">engin spécial, </w:t>
      </w:r>
      <w:r>
        <w:rPr>
          <w:lang w:val="fr-FR"/>
        </w:rPr>
        <w:t>ainsi que</w:t>
      </w:r>
      <w:r w:rsidR="000120E3">
        <w:rPr>
          <w:lang w:val="fr-FR"/>
        </w:rPr>
        <w:t xml:space="preserve"> </w:t>
      </w:r>
      <w:r w:rsidRPr="0012651C">
        <w:rPr>
          <w:lang w:val="fr-FR"/>
        </w:rPr>
        <w:t>de maintien de la température dans une certaine marge.</w:t>
      </w:r>
    </w:p>
    <w:p w:rsidR="006F1BB5" w:rsidRPr="0012651C" w:rsidRDefault="006F1BB5" w:rsidP="006F1BB5">
      <w:pPr>
        <w:pStyle w:val="SingleTxtG"/>
        <w:rPr>
          <w:lang w:val="fr-FR"/>
        </w:rPr>
      </w:pPr>
      <w:r w:rsidRPr="0012651C">
        <w:rPr>
          <w:lang w:val="fr-FR"/>
        </w:rPr>
        <w:t>2.</w:t>
      </w:r>
      <w:r w:rsidRPr="0012651C">
        <w:rPr>
          <w:lang w:val="fr-FR"/>
        </w:rPr>
        <w:tab/>
        <w:t>Lors</w:t>
      </w:r>
      <w:r>
        <w:rPr>
          <w:lang w:val="fr-FR"/>
        </w:rPr>
        <w:t>qu’on a recours à des</w:t>
      </w:r>
      <w:r w:rsidR="000120E3">
        <w:rPr>
          <w:lang w:val="fr-FR"/>
        </w:rPr>
        <w:t xml:space="preserve"> </w:t>
      </w:r>
      <w:r w:rsidRPr="0012651C">
        <w:rPr>
          <w:lang w:val="fr-FR"/>
        </w:rPr>
        <w:t>engins de transport spéciaux équipés de dispositifs thermiques, il peut arriver que</w:t>
      </w:r>
      <w:r w:rsidR="000120E3">
        <w:rPr>
          <w:lang w:val="fr-FR"/>
        </w:rPr>
        <w:t xml:space="preserve"> </w:t>
      </w:r>
      <w:r>
        <w:rPr>
          <w:lang w:val="fr-FR"/>
        </w:rPr>
        <w:t xml:space="preserve">leur </w:t>
      </w:r>
      <w:r w:rsidRPr="0012651C">
        <w:rPr>
          <w:lang w:val="fr-FR"/>
        </w:rPr>
        <w:t>utilisation</w:t>
      </w:r>
      <w:r w:rsidR="000120E3">
        <w:rPr>
          <w:lang w:val="fr-FR"/>
        </w:rPr>
        <w:t xml:space="preserve"> </w:t>
      </w:r>
      <w:r w:rsidRPr="0012651C">
        <w:rPr>
          <w:lang w:val="fr-FR"/>
        </w:rPr>
        <w:t>selon l</w:t>
      </w:r>
      <w:r>
        <w:rPr>
          <w:lang w:val="fr-FR"/>
        </w:rPr>
        <w:t>’</w:t>
      </w:r>
      <w:r w:rsidRPr="0012651C">
        <w:rPr>
          <w:lang w:val="fr-FR"/>
        </w:rPr>
        <w:t>usage spécifié, c</w:t>
      </w:r>
      <w:r>
        <w:rPr>
          <w:lang w:val="fr-FR"/>
        </w:rPr>
        <w:t>’</w:t>
      </w:r>
      <w:r w:rsidRPr="0012651C">
        <w:rPr>
          <w:lang w:val="fr-FR"/>
        </w:rPr>
        <w:t>est-à-dire équipé</w:t>
      </w:r>
      <w:r>
        <w:rPr>
          <w:lang w:val="fr-FR"/>
        </w:rPr>
        <w:t>s</w:t>
      </w:r>
      <w:r w:rsidRPr="0012651C">
        <w:rPr>
          <w:lang w:val="fr-FR"/>
        </w:rPr>
        <w:t xml:space="preserve"> de dispositifs thermiques actifs, soit impossible (temporairement ou de manière permanente) pour diverses raisons, ou </w:t>
      </w:r>
      <w:r>
        <w:rPr>
          <w:lang w:val="fr-FR"/>
        </w:rPr>
        <w:t>ne soit pas judicieuse</w:t>
      </w:r>
      <w:r w:rsidR="000120E3">
        <w:rPr>
          <w:lang w:val="fr-FR"/>
        </w:rPr>
        <w:t>.</w:t>
      </w:r>
      <w:r w:rsidRPr="0012651C">
        <w:rPr>
          <w:lang w:val="fr-FR"/>
        </w:rPr>
        <w:t xml:space="preserve"> Cependant,</w:t>
      </w:r>
      <w:r w:rsidR="000120E3">
        <w:rPr>
          <w:lang w:val="fr-FR"/>
        </w:rPr>
        <w:t xml:space="preserve"> </w:t>
      </w:r>
      <w:r>
        <w:rPr>
          <w:lang w:val="fr-FR"/>
        </w:rPr>
        <w:t xml:space="preserve">un </w:t>
      </w:r>
      <w:r w:rsidRPr="0012651C">
        <w:rPr>
          <w:lang w:val="fr-FR"/>
        </w:rPr>
        <w:t xml:space="preserve">engin spécial équipé de dispositifs thermiques peut </w:t>
      </w:r>
      <w:r>
        <w:rPr>
          <w:lang w:val="fr-FR"/>
        </w:rPr>
        <w:t>quand même</w:t>
      </w:r>
      <w:r w:rsidR="000120E3">
        <w:rPr>
          <w:lang w:val="fr-FR"/>
        </w:rPr>
        <w:t xml:space="preserve"> </w:t>
      </w:r>
      <w:r w:rsidRPr="0012651C">
        <w:rPr>
          <w:lang w:val="fr-FR"/>
        </w:rPr>
        <w:t>être utilisé comme engin de transport isotherme de la catégorie correspondante.</w:t>
      </w:r>
    </w:p>
    <w:p w:rsidR="006F1BB5" w:rsidRPr="0012651C" w:rsidRDefault="006F1BB5" w:rsidP="00A46993">
      <w:pPr>
        <w:pStyle w:val="SingleTxtG"/>
        <w:rPr>
          <w:lang w:val="fr-FR"/>
        </w:rPr>
      </w:pPr>
      <w:r w:rsidRPr="0012651C">
        <w:rPr>
          <w:lang w:val="fr-FR"/>
        </w:rPr>
        <w:t>Les raisons pour lesquelles il peut s</w:t>
      </w:r>
      <w:r>
        <w:rPr>
          <w:lang w:val="fr-FR"/>
        </w:rPr>
        <w:t>’</w:t>
      </w:r>
      <w:r w:rsidRPr="0012651C">
        <w:rPr>
          <w:lang w:val="fr-FR"/>
        </w:rPr>
        <w:t>avérer impossible d</w:t>
      </w:r>
      <w:r>
        <w:rPr>
          <w:lang w:val="fr-FR"/>
        </w:rPr>
        <w:t>’</w:t>
      </w:r>
      <w:r w:rsidRPr="0012651C">
        <w:rPr>
          <w:lang w:val="fr-FR"/>
        </w:rPr>
        <w:t>utiliser un engin de transport spécial équipé de dispositifs thermiques de ce type sont notamment les suivantes</w:t>
      </w:r>
      <w:r w:rsidR="000120E3">
        <w:rPr>
          <w:lang w:val="fr-FR"/>
        </w:rPr>
        <w:t> :</w:t>
      </w:r>
    </w:p>
    <w:p w:rsidR="006F1BB5" w:rsidRPr="0012651C" w:rsidRDefault="006F1BB5" w:rsidP="006F1BB5">
      <w:pPr>
        <w:pStyle w:val="Bullet1G"/>
        <w:rPr>
          <w:lang w:val="fr-FR"/>
        </w:rPr>
      </w:pPr>
      <w:r w:rsidRPr="0012651C">
        <w:rPr>
          <w:lang w:val="fr-FR"/>
        </w:rPr>
        <w:t>Un dysfonctionnement du dispositif thermique de l</w:t>
      </w:r>
      <w:r>
        <w:rPr>
          <w:lang w:val="fr-FR"/>
        </w:rPr>
        <w:t>’</w:t>
      </w:r>
      <w:r w:rsidRPr="0012651C">
        <w:rPr>
          <w:lang w:val="fr-FR"/>
        </w:rPr>
        <w:t>engin de transport spécial, dans les cas où il est impossible ou peu pratique de le retirer de l</w:t>
      </w:r>
      <w:r>
        <w:rPr>
          <w:lang w:val="fr-FR"/>
        </w:rPr>
        <w:t>’</w:t>
      </w:r>
      <w:r w:rsidRPr="0012651C">
        <w:rPr>
          <w:lang w:val="fr-FR"/>
        </w:rPr>
        <w:t>engin (par exemple pour des raisons techniques ou économiques)</w:t>
      </w:r>
      <w:r w:rsidR="000120E3">
        <w:rPr>
          <w:lang w:val="fr-FR"/>
        </w:rPr>
        <w:t> ;</w:t>
      </w:r>
    </w:p>
    <w:p w:rsidR="006F1BB5" w:rsidRPr="0012651C" w:rsidRDefault="006F1BB5" w:rsidP="006F1BB5">
      <w:pPr>
        <w:pStyle w:val="Bullet1G"/>
        <w:rPr>
          <w:lang w:val="fr-FR"/>
        </w:rPr>
      </w:pPr>
      <w:r w:rsidRPr="0012651C">
        <w:rPr>
          <w:lang w:val="fr-FR"/>
        </w:rPr>
        <w:t>L</w:t>
      </w:r>
      <w:r>
        <w:rPr>
          <w:lang w:val="fr-FR"/>
        </w:rPr>
        <w:t>’</w:t>
      </w:r>
      <w:r w:rsidRPr="0012651C">
        <w:rPr>
          <w:lang w:val="fr-FR"/>
        </w:rPr>
        <w:t>absence d</w:t>
      </w:r>
      <w:r>
        <w:rPr>
          <w:lang w:val="fr-FR"/>
        </w:rPr>
        <w:t>’</w:t>
      </w:r>
      <w:r w:rsidRPr="0012651C">
        <w:rPr>
          <w:lang w:val="fr-FR"/>
        </w:rPr>
        <w:t>une source d</w:t>
      </w:r>
      <w:r>
        <w:rPr>
          <w:lang w:val="fr-FR"/>
        </w:rPr>
        <w:t>’</w:t>
      </w:r>
      <w:r w:rsidRPr="0012651C">
        <w:rPr>
          <w:lang w:val="fr-FR"/>
        </w:rPr>
        <w:t>alimentation électrique nécessaire au dispositif thermique de l</w:t>
      </w:r>
      <w:r>
        <w:rPr>
          <w:lang w:val="fr-FR"/>
        </w:rPr>
        <w:t>’</w:t>
      </w:r>
      <w:r w:rsidRPr="0012651C">
        <w:rPr>
          <w:lang w:val="fr-FR"/>
        </w:rPr>
        <w:t>engin de transport spécial</w:t>
      </w:r>
      <w:r w:rsidR="000120E3">
        <w:rPr>
          <w:lang w:val="fr-FR"/>
        </w:rPr>
        <w:t> ;</w:t>
      </w:r>
    </w:p>
    <w:p w:rsidR="006F1BB5" w:rsidRPr="0012651C" w:rsidRDefault="006F1BB5" w:rsidP="006F1BB5">
      <w:pPr>
        <w:pStyle w:val="Bullet1G"/>
        <w:rPr>
          <w:lang w:val="fr-FR"/>
        </w:rPr>
      </w:pPr>
      <w:r w:rsidRPr="0012651C">
        <w:rPr>
          <w:lang w:val="fr-FR"/>
        </w:rPr>
        <w:t>Un coefficient K supérieur à la limite fixée (mais inférieur à 0,70 W/m</w:t>
      </w:r>
      <w:r w:rsidRPr="000E227D">
        <w:rPr>
          <w:vertAlign w:val="superscript"/>
          <w:lang w:val="fr-FR"/>
        </w:rPr>
        <w:t>2</w:t>
      </w:r>
      <w:r w:rsidRPr="0012651C">
        <w:rPr>
          <w:lang w:val="fr-FR"/>
        </w:rPr>
        <w:t>K)</w:t>
      </w:r>
      <w:r w:rsidR="000120E3">
        <w:rPr>
          <w:lang w:val="fr-FR"/>
        </w:rPr>
        <w:t> ;</w:t>
      </w:r>
    </w:p>
    <w:p w:rsidR="006F1BB5" w:rsidRPr="0012651C" w:rsidRDefault="006F1BB5" w:rsidP="006F1BB5">
      <w:pPr>
        <w:pStyle w:val="Bullet1G"/>
        <w:rPr>
          <w:lang w:val="fr-FR"/>
        </w:rPr>
      </w:pPr>
      <w:r w:rsidRPr="0012651C">
        <w:rPr>
          <w:lang w:val="fr-FR"/>
        </w:rPr>
        <w:t>Une situation où le coefficient K est plus élevé que la limite fixée (sans être supérieur à 0,70 W/m</w:t>
      </w:r>
      <w:r w:rsidRPr="000E227D">
        <w:rPr>
          <w:vertAlign w:val="superscript"/>
          <w:lang w:val="fr-FR"/>
        </w:rPr>
        <w:t>2</w:t>
      </w:r>
      <w:r w:rsidRPr="0012651C">
        <w:rPr>
          <w:lang w:val="fr-FR"/>
        </w:rPr>
        <w:t xml:space="preserve">K) peut </w:t>
      </w:r>
      <w:r>
        <w:rPr>
          <w:lang w:val="fr-FR"/>
        </w:rPr>
        <w:t xml:space="preserve">être illustrée </w:t>
      </w:r>
      <w:r w:rsidRPr="0012651C">
        <w:rPr>
          <w:lang w:val="fr-FR"/>
        </w:rPr>
        <w:t xml:space="preserve">par exemple </w:t>
      </w:r>
      <w:r>
        <w:rPr>
          <w:lang w:val="fr-FR"/>
        </w:rPr>
        <w:t>ci-après</w:t>
      </w:r>
      <w:r w:rsidR="000120E3">
        <w:rPr>
          <w:lang w:val="fr-FR"/>
        </w:rPr>
        <w:t>.</w:t>
      </w:r>
      <w:r w:rsidRPr="0012651C">
        <w:rPr>
          <w:lang w:val="fr-FR"/>
        </w:rPr>
        <w:t xml:space="preserve"> Lors</w:t>
      </w:r>
      <w:r w:rsidR="000120E3">
        <w:rPr>
          <w:lang w:val="fr-FR"/>
        </w:rPr>
        <w:t xml:space="preserve"> </w:t>
      </w:r>
      <w:r>
        <w:rPr>
          <w:lang w:val="fr-FR"/>
        </w:rPr>
        <w:t xml:space="preserve">de l’essai </w:t>
      </w:r>
      <w:r w:rsidRPr="0012651C">
        <w:rPr>
          <w:lang w:val="fr-FR"/>
        </w:rPr>
        <w:t>d</w:t>
      </w:r>
      <w:r>
        <w:rPr>
          <w:lang w:val="fr-FR"/>
        </w:rPr>
        <w:t>’</w:t>
      </w:r>
      <w:r w:rsidRPr="0012651C">
        <w:rPr>
          <w:lang w:val="fr-FR"/>
        </w:rPr>
        <w:t>un engin de transport spécial, un expert a conclu</w:t>
      </w:r>
      <w:r w:rsidR="000120E3">
        <w:rPr>
          <w:lang w:val="fr-FR"/>
        </w:rPr>
        <w:t xml:space="preserve"> </w:t>
      </w:r>
      <w:r>
        <w:rPr>
          <w:lang w:val="fr-FR"/>
        </w:rPr>
        <w:t xml:space="preserve">qu’il </w:t>
      </w:r>
      <w:r w:rsidRPr="0012651C">
        <w:rPr>
          <w:lang w:val="fr-FR"/>
        </w:rPr>
        <w:t xml:space="preserve">ne devait plus être utilisé comme </w:t>
      </w:r>
      <w:r w:rsidRPr="000E227D">
        <w:rPr>
          <w:lang w:val="fr-FR"/>
        </w:rPr>
        <w:t>engin frigorifique renforcé de classe C</w:t>
      </w:r>
      <w:r w:rsidRPr="00FF4403">
        <w:rPr>
          <w:lang w:val="fr-FR"/>
        </w:rPr>
        <w:t xml:space="preserve"> car il </w:t>
      </w:r>
      <w:r>
        <w:rPr>
          <w:lang w:val="fr-FR"/>
        </w:rPr>
        <w:t>soupçonnait</w:t>
      </w:r>
      <w:r w:rsidR="000120E3">
        <w:rPr>
          <w:lang w:val="fr-FR"/>
        </w:rPr>
        <w:t xml:space="preserve"> </w:t>
      </w:r>
      <w:r w:rsidRPr="00FF4403">
        <w:rPr>
          <w:lang w:val="fr-FR"/>
        </w:rPr>
        <w:t xml:space="preserve">le coefficient K </w:t>
      </w:r>
      <w:r>
        <w:rPr>
          <w:lang w:val="fr-FR"/>
        </w:rPr>
        <w:t>d’être capable</w:t>
      </w:r>
      <w:r w:rsidR="000120E3">
        <w:rPr>
          <w:lang w:val="fr-FR"/>
        </w:rPr>
        <w:t xml:space="preserve"> </w:t>
      </w:r>
      <w:r w:rsidRPr="00FF4403">
        <w:rPr>
          <w:lang w:val="fr-FR"/>
        </w:rPr>
        <w:t>de</w:t>
      </w:r>
      <w:r w:rsidRPr="0012651C">
        <w:rPr>
          <w:lang w:val="fr-FR"/>
        </w:rPr>
        <w:t xml:space="preserve"> dépasser 0,40 W/m</w:t>
      </w:r>
      <w:r w:rsidRPr="000E227D">
        <w:rPr>
          <w:vertAlign w:val="superscript"/>
          <w:lang w:val="fr-FR"/>
        </w:rPr>
        <w:t>2</w:t>
      </w:r>
      <w:r w:rsidRPr="0012651C">
        <w:rPr>
          <w:lang w:val="fr-FR"/>
        </w:rPr>
        <w:t>K. Toutefois, l</w:t>
      </w:r>
      <w:r>
        <w:rPr>
          <w:lang w:val="fr-FR"/>
        </w:rPr>
        <w:t>’</w:t>
      </w:r>
      <w:r w:rsidRPr="0012651C">
        <w:rPr>
          <w:lang w:val="fr-FR"/>
        </w:rPr>
        <w:t>expert a conclu avec certitude (sur la base, par exemple, de l</w:t>
      </w:r>
      <w:r>
        <w:rPr>
          <w:lang w:val="fr-FR"/>
        </w:rPr>
        <w:t>’</w:t>
      </w:r>
      <w:r w:rsidRPr="0012651C">
        <w:rPr>
          <w:lang w:val="fr-FR"/>
        </w:rPr>
        <w:t>absence de défauts de conception visible et de la durée de vie de l</w:t>
      </w:r>
      <w:r>
        <w:rPr>
          <w:lang w:val="fr-FR"/>
        </w:rPr>
        <w:t>’</w:t>
      </w:r>
      <w:r w:rsidRPr="0012651C">
        <w:rPr>
          <w:lang w:val="fr-FR"/>
        </w:rPr>
        <w:t xml:space="preserve">engin de transport spécial) que le coefficient K </w:t>
      </w:r>
      <w:r>
        <w:rPr>
          <w:lang w:val="fr-FR"/>
        </w:rPr>
        <w:t>ne dépassait pas</w:t>
      </w:r>
      <w:r w:rsidR="000120E3">
        <w:rPr>
          <w:lang w:val="fr-FR"/>
        </w:rPr>
        <w:t xml:space="preserve"> </w:t>
      </w:r>
      <w:r w:rsidRPr="0012651C">
        <w:rPr>
          <w:lang w:val="fr-FR"/>
        </w:rPr>
        <w:lastRenderedPageBreak/>
        <w:t>0,70 W/m</w:t>
      </w:r>
      <w:r w:rsidRPr="000E227D">
        <w:rPr>
          <w:vertAlign w:val="superscript"/>
          <w:lang w:val="fr-FR"/>
        </w:rPr>
        <w:t>2</w:t>
      </w:r>
      <w:r w:rsidRPr="0012651C">
        <w:rPr>
          <w:lang w:val="fr-FR"/>
        </w:rPr>
        <w:t>K.</w:t>
      </w:r>
      <w:r w:rsidR="000120E3">
        <w:rPr>
          <w:lang w:val="fr-FR"/>
        </w:rPr>
        <w:t xml:space="preserve"> </w:t>
      </w:r>
      <w:r w:rsidRPr="0012651C">
        <w:rPr>
          <w:lang w:val="fr-FR"/>
        </w:rPr>
        <w:t>Dans la version actuelle de l</w:t>
      </w:r>
      <w:r>
        <w:rPr>
          <w:lang w:val="fr-FR"/>
        </w:rPr>
        <w:t>’</w:t>
      </w:r>
      <w:r w:rsidRPr="0012651C">
        <w:rPr>
          <w:lang w:val="fr-FR"/>
        </w:rPr>
        <w:t>ATP, il n</w:t>
      </w:r>
      <w:r>
        <w:rPr>
          <w:lang w:val="fr-FR"/>
        </w:rPr>
        <w:t>’</w:t>
      </w:r>
      <w:r w:rsidRPr="0012651C">
        <w:rPr>
          <w:lang w:val="fr-FR"/>
        </w:rPr>
        <w:t>existe pas de disposition relative à un engin frigorifique de classe C équipé d</w:t>
      </w:r>
      <w:r>
        <w:rPr>
          <w:lang w:val="fr-FR"/>
        </w:rPr>
        <w:t>’</w:t>
      </w:r>
      <w:r w:rsidRPr="0012651C">
        <w:rPr>
          <w:lang w:val="fr-FR"/>
        </w:rPr>
        <w:t>un équipement isotherme normal, mais les équipements isothermes normaux sont inclus dans l</w:t>
      </w:r>
      <w:r>
        <w:rPr>
          <w:lang w:val="fr-FR"/>
        </w:rPr>
        <w:t>’</w:t>
      </w:r>
      <w:r w:rsidRPr="0012651C">
        <w:rPr>
          <w:lang w:val="fr-FR"/>
        </w:rPr>
        <w:t>ATP et peuvent être utilisés. Par conséquent, après inspection de l</w:t>
      </w:r>
      <w:r>
        <w:rPr>
          <w:lang w:val="fr-FR"/>
        </w:rPr>
        <w:t>’</w:t>
      </w:r>
      <w:r w:rsidRPr="0012651C">
        <w:rPr>
          <w:lang w:val="fr-FR"/>
        </w:rPr>
        <w:t>expert, l</w:t>
      </w:r>
      <w:r>
        <w:rPr>
          <w:lang w:val="fr-FR"/>
        </w:rPr>
        <w:t>’</w:t>
      </w:r>
      <w:r w:rsidRPr="0012651C">
        <w:rPr>
          <w:lang w:val="fr-FR"/>
        </w:rPr>
        <w:t>engin frigorifique de classe C a pu être classé dans la catégorie des engins isothermes normaux.</w:t>
      </w:r>
    </w:p>
    <w:p w:rsidR="006F1BB5" w:rsidRPr="0012651C" w:rsidRDefault="006F1BB5" w:rsidP="006F1BB5">
      <w:pPr>
        <w:pStyle w:val="SingleTxtG"/>
        <w:rPr>
          <w:lang w:val="fr-FR"/>
        </w:rPr>
      </w:pPr>
      <w:r w:rsidRPr="0012651C">
        <w:rPr>
          <w:lang w:val="fr-FR"/>
        </w:rPr>
        <w:t>3.</w:t>
      </w:r>
      <w:r w:rsidRPr="0012651C">
        <w:rPr>
          <w:lang w:val="fr-FR"/>
        </w:rPr>
        <w:tab/>
        <w:t>Compte tenu de ce qui précède et de la nécessité de rendre l</w:t>
      </w:r>
      <w:r>
        <w:rPr>
          <w:lang w:val="fr-FR"/>
        </w:rPr>
        <w:t>’</w:t>
      </w:r>
      <w:r w:rsidRPr="0012651C">
        <w:rPr>
          <w:lang w:val="fr-FR"/>
        </w:rPr>
        <w:t>ATP plus souple en ce qui concerne l</w:t>
      </w:r>
      <w:r>
        <w:rPr>
          <w:lang w:val="fr-FR"/>
        </w:rPr>
        <w:t>’</w:t>
      </w:r>
      <w:r w:rsidRPr="0012651C">
        <w:rPr>
          <w:lang w:val="fr-FR"/>
        </w:rPr>
        <w:t>utilisation d</w:t>
      </w:r>
      <w:r>
        <w:rPr>
          <w:lang w:val="fr-FR"/>
        </w:rPr>
        <w:t>’</w:t>
      </w:r>
      <w:r w:rsidRPr="0012651C">
        <w:rPr>
          <w:lang w:val="fr-FR"/>
        </w:rPr>
        <w:t xml:space="preserve">engins spéciaux, la Fédération de Russie a formulé des propositions </w:t>
      </w:r>
      <w:r>
        <w:rPr>
          <w:lang w:val="fr-FR"/>
        </w:rPr>
        <w:t xml:space="preserve">visant à </w:t>
      </w:r>
      <w:r w:rsidRPr="0012651C">
        <w:rPr>
          <w:lang w:val="fr-FR"/>
        </w:rPr>
        <w:t xml:space="preserve">introduire dans le Manuel </w:t>
      </w:r>
      <w:r>
        <w:rPr>
          <w:lang w:val="fr-FR"/>
        </w:rPr>
        <w:t xml:space="preserve">des dispositions qui </w:t>
      </w:r>
      <w:r w:rsidRPr="0012651C">
        <w:rPr>
          <w:lang w:val="fr-FR"/>
        </w:rPr>
        <w:t>permett</w:t>
      </w:r>
      <w:r>
        <w:rPr>
          <w:lang w:val="fr-FR"/>
        </w:rPr>
        <w:t>e</w:t>
      </w:r>
      <w:r w:rsidRPr="0012651C">
        <w:rPr>
          <w:lang w:val="fr-FR"/>
        </w:rPr>
        <w:t>nt d</w:t>
      </w:r>
      <w:r>
        <w:rPr>
          <w:lang w:val="fr-FR"/>
        </w:rPr>
        <w:t>’</w:t>
      </w:r>
      <w:r w:rsidRPr="0012651C">
        <w:rPr>
          <w:lang w:val="fr-FR"/>
        </w:rPr>
        <w:t>utiliser les caisses des engins de transport spéciaux équipés de dispositifs thermiques comme équipements isothermes sans qu</w:t>
      </w:r>
      <w:r>
        <w:rPr>
          <w:lang w:val="fr-FR"/>
        </w:rPr>
        <w:t>’</w:t>
      </w:r>
      <w:r w:rsidRPr="0012651C">
        <w:rPr>
          <w:lang w:val="fr-FR"/>
        </w:rPr>
        <w:t>elles aient subi séparément une vérification de leur conformité</w:t>
      </w:r>
      <w:r w:rsidR="000120E3">
        <w:rPr>
          <w:lang w:val="fr-FR"/>
        </w:rPr>
        <w:t xml:space="preserve"> </w:t>
      </w:r>
      <w:r>
        <w:rPr>
          <w:lang w:val="fr-FR"/>
        </w:rPr>
        <w:t xml:space="preserve">aux </w:t>
      </w:r>
      <w:r w:rsidRPr="0012651C">
        <w:rPr>
          <w:lang w:val="fr-FR"/>
        </w:rPr>
        <w:t>normes et prescriptions pertinentes de l</w:t>
      </w:r>
      <w:r>
        <w:rPr>
          <w:lang w:val="fr-FR"/>
        </w:rPr>
        <w:t>’</w:t>
      </w:r>
      <w:r w:rsidRPr="0012651C">
        <w:rPr>
          <w:lang w:val="fr-FR"/>
        </w:rPr>
        <w:t>ATP.</w:t>
      </w:r>
    </w:p>
    <w:p w:rsidR="006F1BB5" w:rsidRPr="0012651C" w:rsidRDefault="006F1BB5" w:rsidP="006F1BB5">
      <w:pPr>
        <w:pStyle w:val="SingleTxtG"/>
        <w:rPr>
          <w:lang w:val="fr-FR"/>
        </w:rPr>
      </w:pPr>
      <w:r w:rsidRPr="0012651C">
        <w:rPr>
          <w:lang w:val="fr-FR"/>
        </w:rPr>
        <w:t>4.</w:t>
      </w:r>
      <w:r w:rsidRPr="0012651C">
        <w:rPr>
          <w:lang w:val="fr-FR"/>
        </w:rPr>
        <w:tab/>
        <w:t>Compte tenu des particularités de ces propositions, les experts de la Fédération de Russie prient le Groupe de travail de procéder à des votes séparés pour chacune des deux propositions.</w:t>
      </w:r>
    </w:p>
    <w:p w:rsidR="006F1BB5" w:rsidRPr="0012651C" w:rsidRDefault="006F1BB5" w:rsidP="006F1BB5">
      <w:pPr>
        <w:pStyle w:val="SingleTxtG"/>
        <w:rPr>
          <w:lang w:val="fr-FR"/>
        </w:rPr>
      </w:pPr>
      <w:r w:rsidRPr="0012651C">
        <w:rPr>
          <w:lang w:val="fr-FR"/>
        </w:rPr>
        <w:t>5.</w:t>
      </w:r>
      <w:r w:rsidRPr="0012651C">
        <w:rPr>
          <w:lang w:val="fr-FR"/>
        </w:rPr>
        <w:tab/>
      </w:r>
      <w:r>
        <w:rPr>
          <w:lang w:val="fr-FR"/>
        </w:rPr>
        <w:t>Elles sont basées sur le</w:t>
      </w:r>
      <w:r w:rsidR="000120E3">
        <w:rPr>
          <w:lang w:val="fr-FR"/>
        </w:rPr>
        <w:t xml:space="preserve"> </w:t>
      </w:r>
      <w:r w:rsidRPr="0012651C">
        <w:rPr>
          <w:lang w:val="fr-FR"/>
        </w:rPr>
        <w:t>texte de l</w:t>
      </w:r>
      <w:r>
        <w:rPr>
          <w:lang w:val="fr-FR"/>
        </w:rPr>
        <w:t>’</w:t>
      </w:r>
      <w:r w:rsidRPr="0012651C">
        <w:rPr>
          <w:lang w:val="fr-FR"/>
        </w:rPr>
        <w:t>ATP, tel que modifié au 30 septembre 2015,</w:t>
      </w:r>
      <w:r w:rsidR="000120E3">
        <w:rPr>
          <w:lang w:val="fr-FR"/>
        </w:rPr>
        <w:t xml:space="preserve"> </w:t>
      </w:r>
      <w:r w:rsidRPr="0012651C">
        <w:rPr>
          <w:lang w:val="fr-FR"/>
        </w:rPr>
        <w:t xml:space="preserve">ainsi que </w:t>
      </w:r>
      <w:r>
        <w:rPr>
          <w:lang w:val="fr-FR"/>
        </w:rPr>
        <w:t xml:space="preserve">sur </w:t>
      </w:r>
      <w:r w:rsidRPr="0012651C">
        <w:rPr>
          <w:lang w:val="fr-FR"/>
        </w:rPr>
        <w:t>la proposition de la Fédération de Russie</w:t>
      </w:r>
      <w:r>
        <w:rPr>
          <w:lang w:val="fr-FR"/>
        </w:rPr>
        <w:t>,</w:t>
      </w:r>
      <w:r w:rsidRPr="0012651C">
        <w:rPr>
          <w:lang w:val="fr-FR"/>
        </w:rPr>
        <w:t xml:space="preserve"> </w:t>
      </w:r>
      <w:r>
        <w:rPr>
          <w:lang w:val="fr-FR"/>
        </w:rPr>
        <w:t xml:space="preserve">déjà </w:t>
      </w:r>
      <w:r w:rsidRPr="0012651C">
        <w:rPr>
          <w:lang w:val="fr-FR"/>
        </w:rPr>
        <w:t>adoptée par le Groupe de travail</w:t>
      </w:r>
      <w:r>
        <w:rPr>
          <w:lang w:val="fr-FR"/>
        </w:rPr>
        <w:t>,</w:t>
      </w:r>
      <w:r w:rsidRPr="0012651C">
        <w:rPr>
          <w:lang w:val="fr-FR"/>
        </w:rPr>
        <w:t xml:space="preserve"> </w:t>
      </w:r>
      <w:r>
        <w:rPr>
          <w:lang w:val="fr-FR"/>
        </w:rPr>
        <w:t xml:space="preserve">qui </w:t>
      </w:r>
      <w:r w:rsidRPr="0012651C">
        <w:rPr>
          <w:lang w:val="fr-FR"/>
        </w:rPr>
        <w:t>figur</w:t>
      </w:r>
      <w:r>
        <w:rPr>
          <w:lang w:val="fr-FR"/>
        </w:rPr>
        <w:t>e</w:t>
      </w:r>
      <w:r w:rsidRPr="0012651C">
        <w:rPr>
          <w:lang w:val="fr-FR"/>
        </w:rPr>
        <w:t xml:space="preserve"> dans le document officiel ECE/TRANS/WP.11/2014/13.</w:t>
      </w:r>
    </w:p>
    <w:p w:rsidR="006F1BB5" w:rsidRPr="0012651C" w:rsidRDefault="006F1BB5" w:rsidP="006F1BB5">
      <w:pPr>
        <w:pStyle w:val="HChG"/>
        <w:rPr>
          <w:lang w:val="fr-FR"/>
        </w:rPr>
      </w:pPr>
      <w:r w:rsidRPr="0012651C">
        <w:rPr>
          <w:lang w:val="fr-FR"/>
        </w:rPr>
        <w:tab/>
      </w:r>
      <w:r w:rsidRPr="0012651C">
        <w:rPr>
          <w:lang w:val="fr-FR"/>
        </w:rPr>
        <w:tab/>
        <w:t>Proposition 1</w:t>
      </w:r>
      <w:r w:rsidR="000120E3">
        <w:rPr>
          <w:lang w:val="fr-FR"/>
        </w:rPr>
        <w:t xml:space="preserve"> </w:t>
      </w:r>
      <w:r>
        <w:rPr>
          <w:lang w:val="fr-FR"/>
        </w:rPr>
        <w:t xml:space="preserve">à soumettre </w:t>
      </w:r>
      <w:r w:rsidRPr="0012651C">
        <w:rPr>
          <w:lang w:val="fr-FR"/>
        </w:rPr>
        <w:t>au vote</w:t>
      </w:r>
    </w:p>
    <w:p w:rsidR="006F1BB5" w:rsidRPr="0012651C" w:rsidRDefault="006F1BB5" w:rsidP="006F1BB5">
      <w:pPr>
        <w:pStyle w:val="SingleTxtG"/>
        <w:rPr>
          <w:lang w:val="fr-FR"/>
        </w:rPr>
      </w:pPr>
      <w:r w:rsidRPr="0012651C">
        <w:rPr>
          <w:lang w:val="fr-FR"/>
        </w:rPr>
        <w:t>6.</w:t>
      </w:r>
      <w:r w:rsidRPr="0012651C">
        <w:rPr>
          <w:lang w:val="fr-FR"/>
        </w:rPr>
        <w:tab/>
        <w:t>Ajouter</w:t>
      </w:r>
      <w:r w:rsidR="000120E3">
        <w:rPr>
          <w:lang w:val="fr-FR"/>
        </w:rPr>
        <w:t xml:space="preserve"> </w:t>
      </w:r>
      <w:r w:rsidRPr="0012651C">
        <w:rPr>
          <w:lang w:val="fr-FR"/>
        </w:rPr>
        <w:t>à la fin du paragraphe 1 de l</w:t>
      </w:r>
      <w:r>
        <w:rPr>
          <w:lang w:val="fr-FR"/>
        </w:rPr>
        <w:t>’</w:t>
      </w:r>
      <w:r w:rsidRPr="0012651C">
        <w:rPr>
          <w:lang w:val="fr-FR"/>
        </w:rPr>
        <w:t>annexe 1 à l</w:t>
      </w:r>
      <w:r>
        <w:rPr>
          <w:lang w:val="fr-FR"/>
        </w:rPr>
        <w:t>’</w:t>
      </w:r>
      <w:r w:rsidRPr="0012651C">
        <w:rPr>
          <w:lang w:val="fr-FR"/>
        </w:rPr>
        <w:t>ATP</w:t>
      </w:r>
      <w:r>
        <w:rPr>
          <w:lang w:val="fr-FR"/>
        </w:rPr>
        <w:t xml:space="preserve"> le texte suivant</w:t>
      </w:r>
      <w:r w:rsidR="000120E3">
        <w:rPr>
          <w:lang w:val="fr-FR"/>
        </w:rPr>
        <w:t> :</w:t>
      </w:r>
    </w:p>
    <w:p w:rsidR="006F1BB5" w:rsidRPr="0012651C" w:rsidRDefault="006D08A8" w:rsidP="006F1BB5">
      <w:pPr>
        <w:pStyle w:val="SingleTxtG"/>
        <w:rPr>
          <w:lang w:val="fr-FR"/>
        </w:rPr>
      </w:pPr>
      <w:r>
        <w:rPr>
          <w:lang w:val="fr-FR"/>
        </w:rPr>
        <w:t>« </w:t>
      </w:r>
      <w:r w:rsidR="006F1BB5" w:rsidRPr="000E227D">
        <w:rPr>
          <w:u w:val="single"/>
          <w:lang w:val="fr-FR"/>
        </w:rPr>
        <w:t>Tout autre engin spécial mentionné ci-dessous peut être assimilé à un équipement isotherme de la catégorie correspondante sans inspection supplémentaire (sur la base d</w:t>
      </w:r>
      <w:r w:rsidR="006F1BB5">
        <w:rPr>
          <w:u w:val="single"/>
          <w:lang w:val="fr-FR"/>
        </w:rPr>
        <w:t>’</w:t>
      </w:r>
      <w:r w:rsidR="006F1BB5" w:rsidRPr="000E227D">
        <w:rPr>
          <w:u w:val="single"/>
          <w:lang w:val="fr-FR"/>
        </w:rPr>
        <w:t>un certificat ATP valide) dans les cas suivants</w:t>
      </w:r>
      <w:r w:rsidR="000120E3">
        <w:rPr>
          <w:lang w:val="fr-FR"/>
        </w:rPr>
        <w:t> </w:t>
      </w:r>
      <w:r w:rsidR="006F1BB5" w:rsidRPr="0012651C">
        <w:rPr>
          <w:lang w:val="fr-FR"/>
        </w:rPr>
        <w:t>:</w:t>
      </w:r>
    </w:p>
    <w:p w:rsidR="00A46993" w:rsidRDefault="006F1BB5" w:rsidP="00A46993">
      <w:pPr>
        <w:pStyle w:val="Bullet1G"/>
        <w:rPr>
          <w:lang w:val="fr-FR"/>
        </w:rPr>
      </w:pPr>
      <w:r w:rsidRPr="00A46993">
        <w:rPr>
          <w:u w:val="single"/>
          <w:lang w:val="fr-FR"/>
        </w:rPr>
        <w:t>Lorsque son utilisation comme engin spécial est impossible (temporairement ou de manière temporaire) en raison d’une défaillance de l’équipement thermique ou de l’absence d’une source d’alimentation électrique</w:t>
      </w:r>
      <w:r>
        <w:rPr>
          <w:lang w:val="fr-FR"/>
        </w:rPr>
        <w:t> ;</w:t>
      </w:r>
    </w:p>
    <w:p w:rsidR="006F1BB5" w:rsidRPr="00A46993" w:rsidRDefault="006F1BB5" w:rsidP="00A46993">
      <w:pPr>
        <w:pStyle w:val="Bullet1G"/>
        <w:rPr>
          <w:lang w:val="fr-FR"/>
        </w:rPr>
      </w:pPr>
      <w:r w:rsidRPr="00A46993">
        <w:rPr>
          <w:u w:val="single"/>
          <w:lang w:val="fr-FR"/>
        </w:rPr>
        <w:t>Lorsque son utilisation comme engin spécial spécifié n’est pas judicieuse</w:t>
      </w:r>
      <w:r w:rsidR="000120E3" w:rsidRPr="00A46993">
        <w:rPr>
          <w:lang w:val="fr-FR"/>
        </w:rPr>
        <w:t>.</w:t>
      </w:r>
      <w:r w:rsidRPr="00A46993">
        <w:rPr>
          <w:lang w:val="fr-FR"/>
        </w:rPr>
        <w:t> ».</w:t>
      </w:r>
    </w:p>
    <w:p w:rsidR="006F1BB5" w:rsidRPr="0012651C" w:rsidRDefault="006F1BB5" w:rsidP="006F1BB5">
      <w:pPr>
        <w:pStyle w:val="HChG"/>
        <w:rPr>
          <w:lang w:val="fr-FR"/>
        </w:rPr>
      </w:pPr>
      <w:r w:rsidRPr="0012651C">
        <w:rPr>
          <w:lang w:val="fr-FR"/>
        </w:rPr>
        <w:tab/>
      </w:r>
      <w:r w:rsidRPr="0012651C">
        <w:rPr>
          <w:lang w:val="fr-FR"/>
        </w:rPr>
        <w:tab/>
        <w:t>Proposition 2</w:t>
      </w:r>
      <w:r w:rsidR="000120E3">
        <w:rPr>
          <w:lang w:val="fr-FR"/>
        </w:rPr>
        <w:t xml:space="preserve"> </w:t>
      </w:r>
      <w:r>
        <w:rPr>
          <w:lang w:val="fr-FR"/>
        </w:rPr>
        <w:t xml:space="preserve">à soumettre </w:t>
      </w:r>
      <w:r w:rsidRPr="0012651C">
        <w:rPr>
          <w:lang w:val="fr-FR"/>
        </w:rPr>
        <w:t>au vote</w:t>
      </w:r>
    </w:p>
    <w:p w:rsidR="006F1BB5" w:rsidRPr="0012651C" w:rsidRDefault="006F1BB5" w:rsidP="006F1BB5">
      <w:pPr>
        <w:pStyle w:val="SingleTxtG"/>
        <w:rPr>
          <w:lang w:val="fr-FR"/>
        </w:rPr>
      </w:pPr>
      <w:r w:rsidRPr="0012651C">
        <w:rPr>
          <w:lang w:val="fr-FR"/>
        </w:rPr>
        <w:t>7.</w:t>
      </w:r>
      <w:r w:rsidRPr="0012651C">
        <w:rPr>
          <w:lang w:val="fr-FR"/>
        </w:rPr>
        <w:tab/>
        <w:t>Apporter les modifications et les ajouts suivants au paragraphe 5.3 ii) de l</w:t>
      </w:r>
      <w:r>
        <w:rPr>
          <w:lang w:val="fr-FR"/>
        </w:rPr>
        <w:t>’</w:t>
      </w:r>
      <w:r w:rsidR="00A46993">
        <w:rPr>
          <w:lang w:val="fr-FR"/>
        </w:rPr>
        <w:t>appendice </w:t>
      </w:r>
      <w:r w:rsidRPr="0012651C">
        <w:rPr>
          <w:lang w:val="fr-FR"/>
        </w:rPr>
        <w:t>2 de l</w:t>
      </w:r>
      <w:r>
        <w:rPr>
          <w:lang w:val="fr-FR"/>
        </w:rPr>
        <w:t>’</w:t>
      </w:r>
      <w:r w:rsidRPr="0012651C">
        <w:rPr>
          <w:lang w:val="fr-FR"/>
        </w:rPr>
        <w:t>annexe 1 à l</w:t>
      </w:r>
      <w:r>
        <w:rPr>
          <w:lang w:val="fr-FR"/>
        </w:rPr>
        <w:t>’</w:t>
      </w:r>
      <w:r w:rsidRPr="0012651C">
        <w:rPr>
          <w:lang w:val="fr-FR"/>
        </w:rPr>
        <w:t>ATP</w:t>
      </w:r>
      <w:r w:rsidR="006D08A8">
        <w:rPr>
          <w:lang w:val="fr-FR"/>
        </w:rPr>
        <w:t> </w:t>
      </w:r>
      <w:r w:rsidRPr="0012651C">
        <w:rPr>
          <w:lang w:val="fr-FR"/>
        </w:rPr>
        <w:t>:</w:t>
      </w:r>
    </w:p>
    <w:p w:rsidR="006F1BB5" w:rsidRPr="000E227D" w:rsidRDefault="006F1BB5" w:rsidP="006D08A8">
      <w:pPr>
        <w:pStyle w:val="SingleTxtG"/>
        <w:rPr>
          <w:lang w:val="fr-FR"/>
        </w:rPr>
      </w:pPr>
      <w:r w:rsidRPr="000E227D">
        <w:rPr>
          <w:lang w:val="fr-FR"/>
        </w:rPr>
        <w:t>« Dans le cas d</w:t>
      </w:r>
      <w:r>
        <w:rPr>
          <w:lang w:val="fr-FR"/>
        </w:rPr>
        <w:t>’</w:t>
      </w:r>
      <w:r w:rsidRPr="000E227D">
        <w:rPr>
          <w:lang w:val="fr-FR"/>
        </w:rPr>
        <w:t>un engin isotherme renforcé, si les conclusions d</w:t>
      </w:r>
      <w:r>
        <w:rPr>
          <w:lang w:val="fr-FR"/>
        </w:rPr>
        <w:t>’</w:t>
      </w:r>
      <w:r w:rsidRPr="000E227D">
        <w:rPr>
          <w:lang w:val="fr-FR"/>
        </w:rPr>
        <w:t>un ou plusieurs experts indiquent que l</w:t>
      </w:r>
      <w:r>
        <w:rPr>
          <w:lang w:val="fr-FR"/>
        </w:rPr>
        <w:t>’</w:t>
      </w:r>
      <w:r w:rsidRPr="000E227D">
        <w:rPr>
          <w:lang w:val="fr-FR"/>
        </w:rPr>
        <w:t>état de la caisse ne permet pas de la maintenir en service dans sa classe initiale mais qu</w:t>
      </w:r>
      <w:r>
        <w:rPr>
          <w:lang w:val="fr-FR"/>
        </w:rPr>
        <w:t>’</w:t>
      </w:r>
      <w:r w:rsidRPr="000E227D">
        <w:rPr>
          <w:lang w:val="fr-FR"/>
        </w:rPr>
        <w:t>elle peut le rester en tant qu</w:t>
      </w:r>
      <w:r>
        <w:rPr>
          <w:lang w:val="fr-FR"/>
        </w:rPr>
        <w:t>’</w:t>
      </w:r>
      <w:r w:rsidRPr="000E227D">
        <w:rPr>
          <w:lang w:val="fr-FR"/>
        </w:rPr>
        <w:t xml:space="preserve">engin isotherme normal, elle peut être maintenue en service dans une classe appropriée </w:t>
      </w:r>
      <w:r w:rsidRPr="006C737F">
        <w:rPr>
          <w:u w:val="single"/>
          <w:lang w:val="fr-FR"/>
        </w:rPr>
        <w:t xml:space="preserve">ou comme engin isotherme normal </w:t>
      </w:r>
      <w:r w:rsidRPr="000E227D">
        <w:rPr>
          <w:lang w:val="fr-FR"/>
        </w:rPr>
        <w:t>pendant une nouvelle période de trois ans. Dans ce cas, les marques d</w:t>
      </w:r>
      <w:r>
        <w:rPr>
          <w:lang w:val="fr-FR"/>
        </w:rPr>
        <w:t>’</w:t>
      </w:r>
      <w:r w:rsidRPr="000E227D">
        <w:rPr>
          <w:lang w:val="fr-FR"/>
        </w:rPr>
        <w:t xml:space="preserve">identification (voir appendice 4 de la présente annexe) doivent être modifiées </w:t>
      </w:r>
      <w:r>
        <w:rPr>
          <w:lang w:val="fr-FR"/>
        </w:rPr>
        <w:t>en conséquence</w:t>
      </w:r>
      <w:r w:rsidRPr="006C737F">
        <w:rPr>
          <w:lang w:val="fr-FR"/>
        </w:rPr>
        <w:t>.</w:t>
      </w:r>
      <w:r w:rsidR="006D08A8">
        <w:rPr>
          <w:lang w:val="fr-FR"/>
        </w:rPr>
        <w:t> </w:t>
      </w:r>
      <w:r w:rsidRPr="006C737F">
        <w:rPr>
          <w:lang w:val="fr-FR"/>
        </w:rPr>
        <w:t>»</w:t>
      </w:r>
      <w:r>
        <w:rPr>
          <w:lang w:val="fr-FR"/>
        </w:rPr>
        <w:t>.</w:t>
      </w:r>
    </w:p>
    <w:p w:rsidR="006F1BB5" w:rsidRPr="0012651C" w:rsidRDefault="006F1BB5" w:rsidP="006F1BB5">
      <w:pPr>
        <w:pStyle w:val="HChG"/>
        <w:rPr>
          <w:lang w:val="fr-FR"/>
        </w:rPr>
      </w:pPr>
      <w:r w:rsidRPr="0012651C">
        <w:rPr>
          <w:lang w:val="fr-FR"/>
        </w:rPr>
        <w:tab/>
      </w:r>
      <w:r w:rsidRPr="0012651C">
        <w:rPr>
          <w:lang w:val="fr-FR"/>
        </w:rPr>
        <w:tab/>
        <w:t>Motifs</w:t>
      </w:r>
    </w:p>
    <w:p w:rsidR="006F1BB5" w:rsidRPr="0012651C" w:rsidRDefault="006F1BB5" w:rsidP="006F1BB5">
      <w:pPr>
        <w:pStyle w:val="SingleTxtG"/>
        <w:rPr>
          <w:lang w:val="fr-FR"/>
        </w:rPr>
      </w:pPr>
      <w:r w:rsidRPr="0012651C">
        <w:rPr>
          <w:lang w:val="fr-FR"/>
        </w:rPr>
        <w:t>8.</w:t>
      </w:r>
      <w:r w:rsidRPr="0012651C">
        <w:rPr>
          <w:lang w:val="fr-FR"/>
        </w:rPr>
        <w:tab/>
        <w:t>La structure du certificat ATP n</w:t>
      </w:r>
      <w:r>
        <w:rPr>
          <w:lang w:val="fr-FR"/>
        </w:rPr>
        <w:t>’</w:t>
      </w:r>
      <w:r w:rsidRPr="0012651C">
        <w:rPr>
          <w:lang w:val="fr-FR"/>
        </w:rPr>
        <w:t>interdit pas</w:t>
      </w:r>
      <w:r w:rsidR="000120E3">
        <w:rPr>
          <w:lang w:val="fr-FR"/>
        </w:rPr>
        <w:t xml:space="preserve"> </w:t>
      </w:r>
      <w:r>
        <w:rPr>
          <w:lang w:val="fr-FR"/>
        </w:rPr>
        <w:t xml:space="preserve">de classer </w:t>
      </w:r>
      <w:r w:rsidRPr="0012651C">
        <w:rPr>
          <w:lang w:val="fr-FR"/>
        </w:rPr>
        <w:t>un engin spécial dans plusieurs catégories à la fois. Par conséquent, il n</w:t>
      </w:r>
      <w:r>
        <w:rPr>
          <w:lang w:val="fr-FR"/>
        </w:rPr>
        <w:t>’</w:t>
      </w:r>
      <w:r w:rsidRPr="0012651C">
        <w:rPr>
          <w:lang w:val="fr-FR"/>
        </w:rPr>
        <w:t xml:space="preserve">y a aucune raison de se prononcer contre les propositions 1 et 2 ci-dessus. </w:t>
      </w:r>
    </w:p>
    <w:p w:rsidR="006F1BB5" w:rsidRPr="0012651C" w:rsidRDefault="006F1BB5" w:rsidP="006F1BB5">
      <w:pPr>
        <w:pStyle w:val="SingleTxtG"/>
        <w:rPr>
          <w:lang w:val="fr-FR"/>
        </w:rPr>
      </w:pPr>
      <w:r w:rsidRPr="0012651C">
        <w:rPr>
          <w:lang w:val="fr-FR"/>
        </w:rPr>
        <w:lastRenderedPageBreak/>
        <w:t>Toutefois, il n</w:t>
      </w:r>
      <w:r>
        <w:rPr>
          <w:lang w:val="fr-FR"/>
        </w:rPr>
        <w:t>’</w:t>
      </w:r>
      <w:r w:rsidRPr="0012651C">
        <w:rPr>
          <w:lang w:val="fr-FR"/>
        </w:rPr>
        <w:t>est indiqué nulle part dans l</w:t>
      </w:r>
      <w:r>
        <w:rPr>
          <w:lang w:val="fr-FR"/>
        </w:rPr>
        <w:t>’</w:t>
      </w:r>
      <w:r w:rsidRPr="0012651C">
        <w:rPr>
          <w:lang w:val="fr-FR"/>
        </w:rPr>
        <w:t>ATP qu</w:t>
      </w:r>
      <w:r>
        <w:rPr>
          <w:lang w:val="fr-FR"/>
        </w:rPr>
        <w:t>’</w:t>
      </w:r>
      <w:r w:rsidRPr="0012651C">
        <w:rPr>
          <w:lang w:val="fr-FR"/>
        </w:rPr>
        <w:t xml:space="preserve">un engin de transport spécial doit être </w:t>
      </w:r>
      <w:r>
        <w:rPr>
          <w:lang w:val="fr-FR"/>
        </w:rPr>
        <w:t xml:space="preserve">obligatoirement </w:t>
      </w:r>
      <w:r w:rsidRPr="0012651C">
        <w:rPr>
          <w:lang w:val="fr-FR"/>
        </w:rPr>
        <w:t>classé dans la catégorie correspondante des engins isothermes.</w:t>
      </w:r>
    </w:p>
    <w:p w:rsidR="006F1BB5" w:rsidRPr="0012651C" w:rsidRDefault="006F1BB5" w:rsidP="006F1BB5">
      <w:pPr>
        <w:pStyle w:val="SingleTxtG"/>
        <w:rPr>
          <w:lang w:val="fr-FR"/>
        </w:rPr>
      </w:pPr>
      <w:r w:rsidRPr="0012651C">
        <w:rPr>
          <w:lang w:val="fr-FR"/>
        </w:rPr>
        <w:t>9.</w:t>
      </w:r>
      <w:r w:rsidRPr="0012651C">
        <w:rPr>
          <w:lang w:val="fr-FR"/>
        </w:rPr>
        <w:tab/>
      </w:r>
      <w:r w:rsidR="006D08A8">
        <w:rPr>
          <w:lang w:val="fr-FR"/>
        </w:rPr>
        <w:t>Une</w:t>
      </w:r>
      <w:r w:rsidRPr="0012651C">
        <w:rPr>
          <w:lang w:val="fr-FR"/>
        </w:rPr>
        <w:t xml:space="preserve"> situation dans laquelle le certificat ATP indique, par exemple, qu</w:t>
      </w:r>
      <w:r>
        <w:rPr>
          <w:lang w:val="fr-FR"/>
        </w:rPr>
        <w:t>’</w:t>
      </w:r>
      <w:r w:rsidRPr="0012651C">
        <w:rPr>
          <w:lang w:val="fr-FR"/>
        </w:rPr>
        <w:t>il s</w:t>
      </w:r>
      <w:r>
        <w:rPr>
          <w:lang w:val="fr-FR"/>
        </w:rPr>
        <w:t>’</w:t>
      </w:r>
      <w:r w:rsidRPr="0012651C">
        <w:rPr>
          <w:lang w:val="fr-FR"/>
        </w:rPr>
        <w:t>agit d</w:t>
      </w:r>
      <w:r>
        <w:rPr>
          <w:lang w:val="fr-FR"/>
        </w:rPr>
        <w:t>’</w:t>
      </w:r>
      <w:r w:rsidRPr="0012651C">
        <w:rPr>
          <w:lang w:val="fr-FR"/>
        </w:rPr>
        <w:t>un engin frigorifique renforcé de classe C, mais n</w:t>
      </w:r>
      <w:r>
        <w:rPr>
          <w:lang w:val="fr-FR"/>
        </w:rPr>
        <w:t>’</w:t>
      </w:r>
      <w:r w:rsidRPr="0012651C">
        <w:rPr>
          <w:lang w:val="fr-FR"/>
        </w:rPr>
        <w:t>indique pas expressément les catégories correspondantes d</w:t>
      </w:r>
      <w:r>
        <w:rPr>
          <w:lang w:val="fr-FR"/>
        </w:rPr>
        <w:t>’</w:t>
      </w:r>
      <w:r w:rsidRPr="0012651C">
        <w:rPr>
          <w:lang w:val="fr-FR"/>
        </w:rPr>
        <w:t>engin isotherme renforcé (c</w:t>
      </w:r>
      <w:r>
        <w:rPr>
          <w:lang w:val="fr-FR"/>
        </w:rPr>
        <w:t>’</w:t>
      </w:r>
      <w:r w:rsidRPr="0012651C">
        <w:rPr>
          <w:lang w:val="fr-FR"/>
        </w:rPr>
        <w:t>est-à-dire que l</w:t>
      </w:r>
      <w:r>
        <w:rPr>
          <w:lang w:val="fr-FR"/>
        </w:rPr>
        <w:t>’</w:t>
      </w:r>
      <w:r w:rsidRPr="0012651C">
        <w:rPr>
          <w:lang w:val="fr-FR"/>
        </w:rPr>
        <w:t>engin spécial n</w:t>
      </w:r>
      <w:r>
        <w:rPr>
          <w:lang w:val="fr-FR"/>
        </w:rPr>
        <w:t>’</w:t>
      </w:r>
      <w:r w:rsidRPr="0012651C">
        <w:rPr>
          <w:lang w:val="fr-FR"/>
        </w:rPr>
        <w:t>est pas classé deux fois) peut se produire pour les raisons suivantes</w:t>
      </w:r>
      <w:r w:rsidR="000120E3">
        <w:rPr>
          <w:lang w:val="fr-FR"/>
        </w:rPr>
        <w:t> :</w:t>
      </w:r>
    </w:p>
    <w:p w:rsidR="006F1BB5" w:rsidRPr="0012651C" w:rsidRDefault="006F1BB5" w:rsidP="006D08A8">
      <w:pPr>
        <w:pStyle w:val="Bullet1G"/>
        <w:rPr>
          <w:lang w:val="fr-FR"/>
        </w:rPr>
      </w:pPr>
      <w:r w:rsidRPr="0012651C">
        <w:rPr>
          <w:lang w:val="fr-FR"/>
        </w:rPr>
        <w:t>L</w:t>
      </w:r>
      <w:r>
        <w:rPr>
          <w:lang w:val="fr-FR"/>
        </w:rPr>
        <w:t>’</w:t>
      </w:r>
      <w:r w:rsidRPr="0012651C">
        <w:rPr>
          <w:lang w:val="fr-FR"/>
        </w:rPr>
        <w:t>absence d</w:t>
      </w:r>
      <w:r>
        <w:rPr>
          <w:lang w:val="fr-FR"/>
        </w:rPr>
        <w:t>’</w:t>
      </w:r>
      <w:r w:rsidRPr="0012651C">
        <w:rPr>
          <w:lang w:val="fr-FR"/>
        </w:rPr>
        <w:t>une telle procédure obligatoire dans l</w:t>
      </w:r>
      <w:r>
        <w:rPr>
          <w:lang w:val="fr-FR"/>
        </w:rPr>
        <w:t>’</w:t>
      </w:r>
      <w:r w:rsidRPr="0012651C">
        <w:rPr>
          <w:lang w:val="fr-FR"/>
        </w:rPr>
        <w:t>ATP</w:t>
      </w:r>
      <w:r w:rsidR="000120E3">
        <w:rPr>
          <w:lang w:val="fr-FR"/>
        </w:rPr>
        <w:t> ;</w:t>
      </w:r>
    </w:p>
    <w:p w:rsidR="006F1BB5" w:rsidRPr="0012651C" w:rsidRDefault="006F1BB5" w:rsidP="006D08A8">
      <w:pPr>
        <w:pStyle w:val="Bullet1G"/>
        <w:rPr>
          <w:lang w:val="fr-FR"/>
        </w:rPr>
      </w:pPr>
      <w:r w:rsidRPr="0012651C">
        <w:rPr>
          <w:lang w:val="fr-FR"/>
        </w:rPr>
        <w:t>L</w:t>
      </w:r>
      <w:r>
        <w:rPr>
          <w:lang w:val="fr-FR"/>
        </w:rPr>
        <w:t>’</w:t>
      </w:r>
      <w:r w:rsidRPr="0012651C">
        <w:rPr>
          <w:lang w:val="fr-FR"/>
        </w:rPr>
        <w:t>ambiguïté de la terminologie utilisée dans l</w:t>
      </w:r>
      <w:r>
        <w:rPr>
          <w:lang w:val="fr-FR"/>
        </w:rPr>
        <w:t>’</w:t>
      </w:r>
      <w:r w:rsidRPr="0012651C">
        <w:rPr>
          <w:lang w:val="fr-FR"/>
        </w:rPr>
        <w:t>ATP pour l</w:t>
      </w:r>
      <w:r>
        <w:rPr>
          <w:lang w:val="fr-FR"/>
        </w:rPr>
        <w:t>’</w:t>
      </w:r>
      <w:r w:rsidRPr="0012651C">
        <w:rPr>
          <w:lang w:val="fr-FR"/>
        </w:rPr>
        <w:t>engin isotherme, comme on peut le voir ci-après.</w:t>
      </w:r>
    </w:p>
    <w:p w:rsidR="006F1BB5" w:rsidRPr="0012651C" w:rsidRDefault="006F1BB5" w:rsidP="006F1BB5">
      <w:pPr>
        <w:pStyle w:val="SingleTxtG"/>
        <w:rPr>
          <w:lang w:val="fr-FR"/>
        </w:rPr>
      </w:pPr>
      <w:r w:rsidRPr="007502DC">
        <w:rPr>
          <w:lang w:val="fr-FR"/>
        </w:rPr>
        <w:t>10.</w:t>
      </w:r>
      <w:r w:rsidRPr="007502DC">
        <w:rPr>
          <w:lang w:val="fr-FR"/>
        </w:rPr>
        <w:tab/>
        <w:t xml:space="preserve">La terminologie suivante est </w:t>
      </w:r>
      <w:r w:rsidR="00130627" w:rsidRPr="007502DC">
        <w:rPr>
          <w:lang w:val="fr-FR"/>
        </w:rPr>
        <w:t>ambiguë</w:t>
      </w:r>
      <w:r w:rsidRPr="007502DC">
        <w:rPr>
          <w:lang w:val="fr-FR"/>
        </w:rPr>
        <w:t>. Lorsqu</w:t>
      </w:r>
      <w:r>
        <w:rPr>
          <w:lang w:val="fr-FR"/>
        </w:rPr>
        <w:t>’</w:t>
      </w:r>
      <w:r w:rsidRPr="007502DC">
        <w:rPr>
          <w:lang w:val="fr-FR"/>
        </w:rPr>
        <w:t>il est fait référence à un engin isotherme dans l</w:t>
      </w:r>
      <w:r>
        <w:rPr>
          <w:lang w:val="fr-FR"/>
        </w:rPr>
        <w:t>’</w:t>
      </w:r>
      <w:r w:rsidRPr="007502DC">
        <w:rPr>
          <w:lang w:val="fr-FR"/>
        </w:rPr>
        <w:t>annexe 1 de l</w:t>
      </w:r>
      <w:r>
        <w:rPr>
          <w:lang w:val="fr-FR"/>
        </w:rPr>
        <w:t>’</w:t>
      </w:r>
      <w:r w:rsidRPr="007502DC">
        <w:rPr>
          <w:lang w:val="fr-FR"/>
        </w:rPr>
        <w:t xml:space="preserve">ATP, il est inclus à la fois comme engin spécial distinct (comportant seulement une caisse isotherme mais pas de dispositifs thermiques) et dans la catégorie générale pertinente pour tous les engins spéciaux, en fonction de la valeur </w:t>
      </w:r>
      <w:r>
        <w:rPr>
          <w:lang w:val="fr-FR"/>
        </w:rPr>
        <w:t xml:space="preserve">du </w:t>
      </w:r>
      <w:r w:rsidRPr="007502DC">
        <w:rPr>
          <w:lang w:val="fr-FR"/>
        </w:rPr>
        <w:t>coefficient K. Cela signifie que le libellé peut être interprété de différentes manières et, par conséquent, qu</w:t>
      </w:r>
      <w:r>
        <w:rPr>
          <w:lang w:val="fr-FR"/>
        </w:rPr>
        <w:t>’</w:t>
      </w:r>
      <w:r w:rsidRPr="007502DC">
        <w:rPr>
          <w:lang w:val="fr-FR"/>
        </w:rPr>
        <w:t xml:space="preserve">il pourrait y avoir des différences dans la formulation </w:t>
      </w:r>
      <w:r>
        <w:rPr>
          <w:lang w:val="fr-FR"/>
        </w:rPr>
        <w:t xml:space="preserve">des </w:t>
      </w:r>
      <w:r w:rsidR="00130627" w:rsidRPr="00E32735">
        <w:rPr>
          <w:lang w:val="fr-FR"/>
        </w:rPr>
        <w:t>procès-verbaux</w:t>
      </w:r>
      <w:r w:rsidRPr="00E32735">
        <w:rPr>
          <w:lang w:val="fr-FR"/>
        </w:rPr>
        <w:t xml:space="preserve"> d</w:t>
      </w:r>
      <w:r>
        <w:rPr>
          <w:lang w:val="fr-FR"/>
        </w:rPr>
        <w:t>’</w:t>
      </w:r>
      <w:r w:rsidRPr="00E32735">
        <w:rPr>
          <w:lang w:val="fr-FR"/>
        </w:rPr>
        <w:t>essa</w:t>
      </w:r>
      <w:r>
        <w:rPr>
          <w:lang w:val="fr-FR"/>
        </w:rPr>
        <w:t>i</w:t>
      </w:r>
      <w:r w:rsidR="000120E3">
        <w:rPr>
          <w:lang w:val="fr-FR"/>
        </w:rPr>
        <w:t>,</w:t>
      </w:r>
      <w:r w:rsidRPr="007502DC">
        <w:rPr>
          <w:lang w:val="fr-FR"/>
        </w:rPr>
        <w:t xml:space="preserve"> des rapports de contrôle d</w:t>
      </w:r>
      <w:r>
        <w:rPr>
          <w:lang w:val="fr-FR"/>
        </w:rPr>
        <w:t>’</w:t>
      </w:r>
      <w:r w:rsidRPr="007502DC">
        <w:rPr>
          <w:lang w:val="fr-FR"/>
        </w:rPr>
        <w:t>expert et des certificats ATP.</w:t>
      </w:r>
    </w:p>
    <w:p w:rsidR="006F1BB5" w:rsidRPr="0012651C" w:rsidRDefault="006F1BB5" w:rsidP="006F1BB5">
      <w:pPr>
        <w:pStyle w:val="SingleTxtG"/>
        <w:rPr>
          <w:lang w:val="fr-FR"/>
        </w:rPr>
      </w:pPr>
      <w:r w:rsidRPr="0012651C">
        <w:rPr>
          <w:lang w:val="fr-FR"/>
        </w:rPr>
        <w:t>11.</w:t>
      </w:r>
      <w:r w:rsidRPr="0012651C">
        <w:rPr>
          <w:lang w:val="fr-FR"/>
        </w:rPr>
        <w:tab/>
      </w:r>
      <w:r>
        <w:rPr>
          <w:lang w:val="fr-FR"/>
        </w:rPr>
        <w:t>On pourrait éliminer c</w:t>
      </w:r>
      <w:r w:rsidRPr="0012651C">
        <w:rPr>
          <w:lang w:val="fr-FR"/>
        </w:rPr>
        <w:t>es problèmes</w:t>
      </w:r>
      <w:r w:rsidR="000120E3">
        <w:rPr>
          <w:lang w:val="fr-FR"/>
        </w:rPr>
        <w:t xml:space="preserve"> </w:t>
      </w:r>
      <w:r w:rsidRPr="0012651C">
        <w:rPr>
          <w:lang w:val="fr-FR"/>
        </w:rPr>
        <w:t>en apportant des modifications à la terminologie utilisée dans l</w:t>
      </w:r>
      <w:r>
        <w:rPr>
          <w:lang w:val="fr-FR"/>
        </w:rPr>
        <w:t>’</w:t>
      </w:r>
      <w:r w:rsidRPr="0012651C">
        <w:rPr>
          <w:lang w:val="fr-FR"/>
        </w:rPr>
        <w:t>ATP. Cependant, l</w:t>
      </w:r>
      <w:r>
        <w:rPr>
          <w:lang w:val="fr-FR"/>
        </w:rPr>
        <w:t>’</w:t>
      </w:r>
      <w:r w:rsidRPr="0012651C">
        <w:rPr>
          <w:lang w:val="fr-FR"/>
        </w:rPr>
        <w:t>étendue</w:t>
      </w:r>
      <w:r w:rsidR="000120E3">
        <w:rPr>
          <w:lang w:val="fr-FR"/>
        </w:rPr>
        <w:t xml:space="preserve"> </w:t>
      </w:r>
      <w:r>
        <w:rPr>
          <w:lang w:val="fr-FR"/>
        </w:rPr>
        <w:t xml:space="preserve">de ces </w:t>
      </w:r>
      <w:r w:rsidRPr="0012651C">
        <w:rPr>
          <w:lang w:val="fr-FR"/>
        </w:rPr>
        <w:t>modifications</w:t>
      </w:r>
      <w:r w:rsidR="000120E3">
        <w:rPr>
          <w:lang w:val="fr-FR"/>
        </w:rPr>
        <w:t xml:space="preserve"> </w:t>
      </w:r>
      <w:r>
        <w:rPr>
          <w:lang w:val="fr-FR"/>
        </w:rPr>
        <w:t xml:space="preserve">irait bien </w:t>
      </w:r>
      <w:r w:rsidRPr="0012651C">
        <w:rPr>
          <w:lang w:val="fr-FR"/>
        </w:rPr>
        <w:t>au-delà de la proposition d</w:t>
      </w:r>
      <w:r>
        <w:rPr>
          <w:lang w:val="fr-FR"/>
        </w:rPr>
        <w:t>’</w:t>
      </w:r>
      <w:r w:rsidRPr="0012651C">
        <w:rPr>
          <w:lang w:val="fr-FR"/>
        </w:rPr>
        <w:t>ajout au paragraphe 1 de l</w:t>
      </w:r>
      <w:r>
        <w:rPr>
          <w:lang w:val="fr-FR"/>
        </w:rPr>
        <w:t>’</w:t>
      </w:r>
      <w:r w:rsidRPr="0012651C">
        <w:rPr>
          <w:lang w:val="fr-FR"/>
        </w:rPr>
        <w:t>annexe 1.</w:t>
      </w:r>
    </w:p>
    <w:p w:rsidR="006F1BB5" w:rsidRPr="0012651C" w:rsidRDefault="006F1BB5" w:rsidP="006F1BB5">
      <w:pPr>
        <w:pStyle w:val="SingleTxtG"/>
        <w:rPr>
          <w:lang w:val="fr-FR"/>
        </w:rPr>
      </w:pPr>
      <w:r w:rsidRPr="0012651C">
        <w:rPr>
          <w:lang w:val="fr-FR"/>
        </w:rPr>
        <w:t>12.</w:t>
      </w:r>
      <w:r w:rsidRPr="0012651C">
        <w:rPr>
          <w:lang w:val="fr-FR"/>
        </w:rPr>
        <w:tab/>
        <w:t>La proposition</w:t>
      </w:r>
      <w:r w:rsidR="000120E3">
        <w:rPr>
          <w:lang w:val="fr-FR"/>
        </w:rPr>
        <w:t xml:space="preserve"> </w:t>
      </w:r>
      <w:r w:rsidRPr="0012651C">
        <w:rPr>
          <w:lang w:val="fr-FR"/>
        </w:rPr>
        <w:t xml:space="preserve">2 est soumise pour les mêmes raisons que celles </w:t>
      </w:r>
      <w:r>
        <w:rPr>
          <w:lang w:val="fr-FR"/>
        </w:rPr>
        <w:t xml:space="preserve">qui sont </w:t>
      </w:r>
      <w:r w:rsidRPr="0012651C">
        <w:rPr>
          <w:lang w:val="fr-FR"/>
        </w:rPr>
        <w:t>énoncées ci-dessus. Aux termes du libellé actuel du paragraphe 5.3 ii) de l</w:t>
      </w:r>
      <w:r>
        <w:rPr>
          <w:lang w:val="fr-FR"/>
        </w:rPr>
        <w:t>’</w:t>
      </w:r>
      <w:r w:rsidRPr="0012651C">
        <w:rPr>
          <w:lang w:val="fr-FR"/>
        </w:rPr>
        <w:t>appendice 2 de l</w:t>
      </w:r>
      <w:r>
        <w:rPr>
          <w:lang w:val="fr-FR"/>
        </w:rPr>
        <w:t>’</w:t>
      </w:r>
      <w:r w:rsidRPr="0012651C">
        <w:rPr>
          <w:lang w:val="fr-FR"/>
        </w:rPr>
        <w:t>annexe 1 à l</w:t>
      </w:r>
      <w:r>
        <w:rPr>
          <w:lang w:val="fr-FR"/>
        </w:rPr>
        <w:t>’</w:t>
      </w:r>
      <w:r w:rsidRPr="0012651C">
        <w:rPr>
          <w:lang w:val="fr-FR"/>
        </w:rPr>
        <w:t>ATP, un engin spécial doit appartenir à une seule catégorie. Les experts de la Fédération de Russie proposent de permettre le classement des engins spéciaux dans la catégorie des engins isothermes normaux sans devoir effectuer d</w:t>
      </w:r>
      <w:r>
        <w:rPr>
          <w:lang w:val="fr-FR"/>
        </w:rPr>
        <w:t>’</w:t>
      </w:r>
      <w:r w:rsidRPr="0012651C">
        <w:rPr>
          <w:lang w:val="fr-FR"/>
        </w:rPr>
        <w:t xml:space="preserve">autres contrôles ou </w:t>
      </w:r>
      <w:r>
        <w:rPr>
          <w:lang w:val="fr-FR"/>
        </w:rPr>
        <w:t>essais</w:t>
      </w:r>
      <w:r w:rsidR="000120E3">
        <w:rPr>
          <w:lang w:val="fr-FR"/>
        </w:rPr>
        <w:t>.</w:t>
      </w:r>
    </w:p>
    <w:p w:rsidR="006F1BB5" w:rsidRPr="0012651C" w:rsidRDefault="006F1BB5" w:rsidP="006F1BB5">
      <w:pPr>
        <w:pStyle w:val="HChG"/>
        <w:rPr>
          <w:lang w:val="fr-FR"/>
        </w:rPr>
      </w:pPr>
      <w:r>
        <w:rPr>
          <w:lang w:val="fr-FR"/>
        </w:rPr>
        <w:tab/>
      </w:r>
      <w:r>
        <w:rPr>
          <w:lang w:val="fr-FR"/>
        </w:rPr>
        <w:tab/>
      </w:r>
      <w:r w:rsidRPr="0012651C">
        <w:rPr>
          <w:lang w:val="fr-FR"/>
        </w:rPr>
        <w:t>Coûts</w:t>
      </w:r>
    </w:p>
    <w:p w:rsidR="006F1BB5" w:rsidRPr="0012651C" w:rsidRDefault="006F1BB5" w:rsidP="006F1BB5">
      <w:pPr>
        <w:pStyle w:val="SingleTxtG"/>
        <w:rPr>
          <w:lang w:val="fr-FR"/>
        </w:rPr>
      </w:pPr>
      <w:r w:rsidRPr="0012651C">
        <w:rPr>
          <w:lang w:val="fr-FR"/>
        </w:rPr>
        <w:t>13.</w:t>
      </w:r>
      <w:r w:rsidRPr="0012651C">
        <w:rPr>
          <w:lang w:val="fr-FR"/>
        </w:rPr>
        <w:tab/>
        <w:t>Aucun</w:t>
      </w:r>
      <w:r w:rsidR="000120E3">
        <w:rPr>
          <w:lang w:val="fr-FR"/>
        </w:rPr>
        <w:t xml:space="preserve"> </w:t>
      </w:r>
      <w:r>
        <w:rPr>
          <w:lang w:val="fr-FR"/>
        </w:rPr>
        <w:t xml:space="preserve">coût </w:t>
      </w:r>
      <w:r w:rsidRPr="0012651C">
        <w:rPr>
          <w:lang w:val="fr-FR"/>
        </w:rPr>
        <w:t>supplémentaire n</w:t>
      </w:r>
      <w:r>
        <w:rPr>
          <w:lang w:val="fr-FR"/>
        </w:rPr>
        <w:t>’est à prévoir</w:t>
      </w:r>
      <w:r w:rsidRPr="0012651C">
        <w:rPr>
          <w:lang w:val="fr-FR"/>
        </w:rPr>
        <w:t>. Au contraire, cela permettrait une utilisation plus large et plus efficace des engins spéciaux.</w:t>
      </w:r>
    </w:p>
    <w:p w:rsidR="006F1BB5" w:rsidRPr="0012651C" w:rsidRDefault="006F1BB5" w:rsidP="006F1BB5">
      <w:pPr>
        <w:pStyle w:val="HChG"/>
        <w:rPr>
          <w:lang w:val="fr-FR"/>
        </w:rPr>
      </w:pPr>
      <w:r w:rsidRPr="0012651C">
        <w:rPr>
          <w:lang w:val="fr-FR"/>
        </w:rPr>
        <w:tab/>
      </w:r>
      <w:r w:rsidRPr="0012651C">
        <w:rPr>
          <w:lang w:val="fr-FR"/>
        </w:rPr>
        <w:tab/>
        <w:t>Faisabilité pratique</w:t>
      </w:r>
    </w:p>
    <w:p w:rsidR="006F1BB5" w:rsidRPr="0012651C" w:rsidRDefault="006F1BB5" w:rsidP="006F1BB5">
      <w:pPr>
        <w:pStyle w:val="SingleTxtG"/>
        <w:rPr>
          <w:lang w:val="fr-FR"/>
        </w:rPr>
      </w:pPr>
      <w:r w:rsidRPr="0012651C">
        <w:rPr>
          <w:lang w:val="fr-FR"/>
        </w:rPr>
        <w:t>14.</w:t>
      </w:r>
      <w:r w:rsidRPr="0012651C">
        <w:rPr>
          <w:lang w:val="fr-FR"/>
        </w:rPr>
        <w:tab/>
        <w:t>Les ajouts proposés à l</w:t>
      </w:r>
      <w:r>
        <w:rPr>
          <w:lang w:val="fr-FR"/>
        </w:rPr>
        <w:t>’</w:t>
      </w:r>
      <w:r w:rsidRPr="0012651C">
        <w:rPr>
          <w:lang w:val="fr-FR"/>
        </w:rPr>
        <w:t>ATP n</w:t>
      </w:r>
      <w:r>
        <w:rPr>
          <w:lang w:val="fr-FR"/>
        </w:rPr>
        <w:t>’</w:t>
      </w:r>
      <w:r w:rsidRPr="0012651C">
        <w:rPr>
          <w:lang w:val="fr-FR"/>
        </w:rPr>
        <w:t>affectent pas la classification actuelle des engins spéciaux, ni les normes ou les prescriptions en matière de surveillance et d</w:t>
      </w:r>
      <w:r>
        <w:rPr>
          <w:lang w:val="fr-FR"/>
        </w:rPr>
        <w:t>’</w:t>
      </w:r>
      <w:r w:rsidRPr="0012651C">
        <w:rPr>
          <w:lang w:val="fr-FR"/>
        </w:rPr>
        <w:t>inspection périodique. Toutefois, leur adoption élargirait la portée de l</w:t>
      </w:r>
      <w:r>
        <w:rPr>
          <w:lang w:val="fr-FR"/>
        </w:rPr>
        <w:t>’</w:t>
      </w:r>
      <w:r w:rsidRPr="0012651C">
        <w:rPr>
          <w:lang w:val="fr-FR"/>
        </w:rPr>
        <w:t>ATP eu égard à la possibilité d</w:t>
      </w:r>
      <w:r>
        <w:rPr>
          <w:lang w:val="fr-FR"/>
        </w:rPr>
        <w:t>’</w:t>
      </w:r>
      <w:r w:rsidRPr="0012651C">
        <w:rPr>
          <w:lang w:val="fr-FR"/>
        </w:rPr>
        <w:t>utiliser des engins spéciaux.</w:t>
      </w:r>
    </w:p>
    <w:p w:rsidR="006F1BB5" w:rsidRPr="0012651C" w:rsidRDefault="006F1BB5" w:rsidP="006F1BB5">
      <w:pPr>
        <w:pStyle w:val="HChG"/>
        <w:rPr>
          <w:lang w:val="fr-FR"/>
        </w:rPr>
      </w:pPr>
      <w:r w:rsidRPr="0012651C">
        <w:rPr>
          <w:lang w:val="fr-FR"/>
        </w:rPr>
        <w:tab/>
      </w:r>
      <w:r w:rsidRPr="0012651C">
        <w:rPr>
          <w:lang w:val="fr-FR"/>
        </w:rPr>
        <w:tab/>
        <w:t>Mise en application</w:t>
      </w:r>
    </w:p>
    <w:p w:rsidR="002C458A" w:rsidRDefault="006F1BB5" w:rsidP="006F1BB5">
      <w:pPr>
        <w:pStyle w:val="SingleTxtG"/>
      </w:pPr>
      <w:r w:rsidRPr="0012651C">
        <w:rPr>
          <w:lang w:val="fr-FR"/>
        </w:rPr>
        <w:t>15.</w:t>
      </w:r>
      <w:r w:rsidRPr="0012651C">
        <w:rPr>
          <w:lang w:val="fr-FR"/>
        </w:rPr>
        <w:tab/>
        <w:t>La mise en application de ces propositions ne</w:t>
      </w:r>
      <w:r w:rsidR="000120E3">
        <w:rPr>
          <w:lang w:val="fr-FR"/>
        </w:rPr>
        <w:t xml:space="preserve"> </w:t>
      </w:r>
      <w:r>
        <w:rPr>
          <w:lang w:val="fr-FR"/>
        </w:rPr>
        <w:t xml:space="preserve">devrait poser </w:t>
      </w:r>
      <w:r w:rsidRPr="0012651C">
        <w:rPr>
          <w:lang w:val="fr-FR"/>
        </w:rPr>
        <w:t>aucun problème. Aucun changement ne doit être apporté aux protocoles ou au certificat ATP. Ces modifications concernent seulement des possibilités supplémentaires d</w:t>
      </w:r>
      <w:r>
        <w:rPr>
          <w:lang w:val="fr-FR"/>
        </w:rPr>
        <w:t>’</w:t>
      </w:r>
      <w:r w:rsidRPr="0012651C">
        <w:rPr>
          <w:lang w:val="fr-FR"/>
        </w:rPr>
        <w:t>utilisation des engins spéciaux.</w:t>
      </w:r>
    </w:p>
    <w:p w:rsidR="002C458A" w:rsidRPr="006F1BB5" w:rsidRDefault="006F1BB5" w:rsidP="006F1BB5">
      <w:pPr>
        <w:pStyle w:val="SingleTxtG"/>
        <w:spacing w:before="240" w:after="0"/>
        <w:jc w:val="center"/>
        <w:rPr>
          <w:u w:val="single"/>
        </w:rPr>
      </w:pPr>
      <w:r>
        <w:rPr>
          <w:u w:val="single"/>
        </w:rPr>
        <w:tab/>
      </w:r>
      <w:r>
        <w:rPr>
          <w:u w:val="single"/>
        </w:rPr>
        <w:tab/>
      </w:r>
      <w:r>
        <w:rPr>
          <w:u w:val="single"/>
        </w:rPr>
        <w:tab/>
      </w:r>
    </w:p>
    <w:sectPr w:rsidR="002C458A" w:rsidRPr="006F1BB5" w:rsidSect="00D327C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7D8" w:rsidRDefault="006937D8" w:rsidP="00F95C08">
      <w:pPr>
        <w:spacing w:line="240" w:lineRule="auto"/>
      </w:pPr>
    </w:p>
  </w:endnote>
  <w:endnote w:type="continuationSeparator" w:id="0">
    <w:p w:rsidR="006937D8" w:rsidRPr="00AC3823" w:rsidRDefault="006937D8" w:rsidP="00AC3823">
      <w:pPr>
        <w:pStyle w:val="Footer"/>
      </w:pPr>
    </w:p>
  </w:endnote>
  <w:endnote w:type="continuationNotice" w:id="1">
    <w:p w:rsidR="006937D8" w:rsidRDefault="006937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C3" w:rsidRPr="00D327C3" w:rsidRDefault="00D327C3" w:rsidP="00D327C3">
    <w:pPr>
      <w:pStyle w:val="Footer"/>
      <w:tabs>
        <w:tab w:val="right" w:pos="9638"/>
      </w:tabs>
    </w:pPr>
    <w:r w:rsidRPr="00D327C3">
      <w:rPr>
        <w:b/>
        <w:sz w:val="18"/>
      </w:rPr>
      <w:fldChar w:fldCharType="begin"/>
    </w:r>
    <w:r w:rsidRPr="00D327C3">
      <w:rPr>
        <w:b/>
        <w:sz w:val="18"/>
      </w:rPr>
      <w:instrText xml:space="preserve"> PAGE  \* MERGEFORMAT </w:instrText>
    </w:r>
    <w:r w:rsidRPr="00D327C3">
      <w:rPr>
        <w:b/>
        <w:sz w:val="18"/>
      </w:rPr>
      <w:fldChar w:fldCharType="separate"/>
    </w:r>
    <w:r w:rsidR="00EE0E31">
      <w:rPr>
        <w:b/>
        <w:noProof/>
        <w:sz w:val="18"/>
      </w:rPr>
      <w:t>2</w:t>
    </w:r>
    <w:r w:rsidRPr="00D327C3">
      <w:rPr>
        <w:b/>
        <w:sz w:val="18"/>
      </w:rPr>
      <w:fldChar w:fldCharType="end"/>
    </w:r>
    <w:r>
      <w:rPr>
        <w:b/>
        <w:sz w:val="18"/>
      </w:rPr>
      <w:tab/>
    </w:r>
    <w:r>
      <w:t>GE.16-12431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C3" w:rsidRPr="00D327C3" w:rsidRDefault="00D327C3" w:rsidP="00D327C3">
    <w:pPr>
      <w:pStyle w:val="Footer"/>
      <w:tabs>
        <w:tab w:val="right" w:pos="9638"/>
      </w:tabs>
      <w:rPr>
        <w:b/>
        <w:sz w:val="18"/>
      </w:rPr>
    </w:pPr>
    <w:r>
      <w:t>GE.16-12431</w:t>
    </w:r>
    <w:r>
      <w:tab/>
    </w:r>
    <w:r w:rsidRPr="00D327C3">
      <w:rPr>
        <w:b/>
        <w:sz w:val="18"/>
      </w:rPr>
      <w:fldChar w:fldCharType="begin"/>
    </w:r>
    <w:r w:rsidRPr="00D327C3">
      <w:rPr>
        <w:b/>
        <w:sz w:val="18"/>
      </w:rPr>
      <w:instrText xml:space="preserve"> PAGE  \* MERGEFORMAT </w:instrText>
    </w:r>
    <w:r w:rsidRPr="00D327C3">
      <w:rPr>
        <w:b/>
        <w:sz w:val="18"/>
      </w:rPr>
      <w:fldChar w:fldCharType="separate"/>
    </w:r>
    <w:r w:rsidR="00EE0E31">
      <w:rPr>
        <w:b/>
        <w:noProof/>
        <w:sz w:val="18"/>
      </w:rPr>
      <w:t>3</w:t>
    </w:r>
    <w:r w:rsidRPr="00D327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D327C3" w:rsidRDefault="00D327C3" w:rsidP="00D327C3">
    <w:pPr>
      <w:pStyle w:val="Footer"/>
      <w:spacing w:before="120"/>
      <w:rPr>
        <w:sz w:val="20"/>
      </w:rPr>
    </w:pPr>
    <w:r>
      <w:rPr>
        <w:sz w:val="20"/>
      </w:rPr>
      <w:t>GE.</w:t>
    </w:r>
    <w:r w:rsidR="000D3EE9">
      <w:rPr>
        <w:noProof/>
        <w:lang w:val="en-US"/>
      </w:rPr>
      <w:drawing>
        <wp:anchor distT="0" distB="0" distL="114300" distR="114300" simplePos="0" relativeHeight="251659264" behindDoc="0" locked="0" layoutInCell="1" allowOverlap="0" wp14:anchorId="5C34BC96" wp14:editId="6E33A6EC">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16-12431  (F)    100816    220816</w:t>
    </w:r>
    <w:r>
      <w:rPr>
        <w:sz w:val="20"/>
      </w:rPr>
      <w:br/>
    </w:r>
    <w:r w:rsidRPr="00D327C3">
      <w:rPr>
        <w:rFonts w:ascii="C39T30Lfz" w:hAnsi="C39T30Lfz"/>
        <w:sz w:val="56"/>
      </w:rPr>
      <w:t></w:t>
    </w:r>
    <w:r w:rsidRPr="00D327C3">
      <w:rPr>
        <w:rFonts w:ascii="C39T30Lfz" w:hAnsi="C39T30Lfz"/>
        <w:sz w:val="56"/>
      </w:rPr>
      <w:t></w:t>
    </w:r>
    <w:r w:rsidRPr="00D327C3">
      <w:rPr>
        <w:rFonts w:ascii="C39T30Lfz" w:hAnsi="C39T30Lfz"/>
        <w:sz w:val="56"/>
      </w:rPr>
      <w:t></w:t>
    </w:r>
    <w:r w:rsidRPr="00D327C3">
      <w:rPr>
        <w:rFonts w:ascii="C39T30Lfz" w:hAnsi="C39T30Lfz"/>
        <w:sz w:val="56"/>
      </w:rPr>
      <w:t></w:t>
    </w:r>
    <w:r w:rsidRPr="00D327C3">
      <w:rPr>
        <w:rFonts w:ascii="C39T30Lfz" w:hAnsi="C39T30Lfz"/>
        <w:sz w:val="56"/>
      </w:rPr>
      <w:t></w:t>
    </w:r>
    <w:r w:rsidRPr="00D327C3">
      <w:rPr>
        <w:rFonts w:ascii="C39T30Lfz" w:hAnsi="C39T30Lfz"/>
        <w:sz w:val="56"/>
      </w:rPr>
      <w:t></w:t>
    </w:r>
    <w:r w:rsidRPr="00D327C3">
      <w:rPr>
        <w:rFonts w:ascii="C39T30Lfz" w:hAnsi="C39T30Lfz"/>
        <w:sz w:val="56"/>
      </w:rPr>
      <w:t></w:t>
    </w:r>
    <w:r w:rsidRPr="00D327C3">
      <w:rPr>
        <w:rFonts w:ascii="C39T30Lfz" w:hAnsi="C39T30Lfz"/>
        <w:sz w:val="56"/>
      </w:rPr>
      <w:t></w:t>
    </w:r>
    <w:r w:rsidRPr="00D327C3">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ECE/TRANS/WP.11/201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7D8" w:rsidRPr="00AC3823" w:rsidRDefault="006937D8" w:rsidP="00AC3823">
      <w:pPr>
        <w:pStyle w:val="Footer"/>
        <w:tabs>
          <w:tab w:val="right" w:pos="2155"/>
        </w:tabs>
        <w:spacing w:after="80" w:line="240" w:lineRule="atLeast"/>
        <w:ind w:left="680"/>
        <w:rPr>
          <w:u w:val="single"/>
        </w:rPr>
      </w:pPr>
      <w:r>
        <w:rPr>
          <w:u w:val="single"/>
        </w:rPr>
        <w:tab/>
      </w:r>
    </w:p>
  </w:footnote>
  <w:footnote w:type="continuationSeparator" w:id="0">
    <w:p w:rsidR="006937D8" w:rsidRPr="00AC3823" w:rsidRDefault="006937D8" w:rsidP="00AC3823">
      <w:pPr>
        <w:pStyle w:val="Footer"/>
        <w:tabs>
          <w:tab w:val="right" w:pos="2155"/>
        </w:tabs>
        <w:spacing w:after="80" w:line="240" w:lineRule="atLeast"/>
        <w:ind w:left="680"/>
        <w:rPr>
          <w:u w:val="single"/>
        </w:rPr>
      </w:pPr>
      <w:r>
        <w:rPr>
          <w:u w:val="single"/>
        </w:rPr>
        <w:tab/>
      </w:r>
    </w:p>
  </w:footnote>
  <w:footnote w:type="continuationNotice" w:id="1">
    <w:p w:rsidR="006937D8" w:rsidRPr="00AC3823" w:rsidRDefault="006937D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C3" w:rsidRPr="00D327C3" w:rsidRDefault="00D327C3">
    <w:pPr>
      <w:pStyle w:val="Header"/>
    </w:pPr>
    <w:r>
      <w:t>ECE/TRANS/WP.11/2016/3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C3" w:rsidRPr="00D327C3" w:rsidRDefault="00D327C3" w:rsidP="00D327C3">
    <w:pPr>
      <w:pStyle w:val="Header"/>
      <w:jc w:val="right"/>
    </w:pPr>
    <w:r>
      <w:t>ECE/TRANS/WP.11/2016/3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D8"/>
    <w:rsid w:val="000120E3"/>
    <w:rsid w:val="00017F94"/>
    <w:rsid w:val="00023842"/>
    <w:rsid w:val="000334F9"/>
    <w:rsid w:val="0007796D"/>
    <w:rsid w:val="000B7790"/>
    <w:rsid w:val="000D3EE9"/>
    <w:rsid w:val="001014A5"/>
    <w:rsid w:val="00111F2F"/>
    <w:rsid w:val="00130627"/>
    <w:rsid w:val="001433FD"/>
    <w:rsid w:val="0014365E"/>
    <w:rsid w:val="001541D3"/>
    <w:rsid w:val="00176178"/>
    <w:rsid w:val="001F525A"/>
    <w:rsid w:val="00223272"/>
    <w:rsid w:val="0024779E"/>
    <w:rsid w:val="002832AC"/>
    <w:rsid w:val="002C458A"/>
    <w:rsid w:val="002D7C93"/>
    <w:rsid w:val="00441C3B"/>
    <w:rsid w:val="00446B0A"/>
    <w:rsid w:val="00446FE5"/>
    <w:rsid w:val="00452396"/>
    <w:rsid w:val="004E468C"/>
    <w:rsid w:val="005316B0"/>
    <w:rsid w:val="005505B7"/>
    <w:rsid w:val="00573BE5"/>
    <w:rsid w:val="00586ED3"/>
    <w:rsid w:val="00596AA9"/>
    <w:rsid w:val="00687F30"/>
    <w:rsid w:val="006937D8"/>
    <w:rsid w:val="006D08A8"/>
    <w:rsid w:val="006F1BB5"/>
    <w:rsid w:val="00706363"/>
    <w:rsid w:val="0071601D"/>
    <w:rsid w:val="007A62E6"/>
    <w:rsid w:val="0080684C"/>
    <w:rsid w:val="00871C75"/>
    <w:rsid w:val="008776DC"/>
    <w:rsid w:val="009010FC"/>
    <w:rsid w:val="009705C8"/>
    <w:rsid w:val="009C1CF4"/>
    <w:rsid w:val="00A30353"/>
    <w:rsid w:val="00A46335"/>
    <w:rsid w:val="00A46993"/>
    <w:rsid w:val="00AA113A"/>
    <w:rsid w:val="00AC3823"/>
    <w:rsid w:val="00AE323C"/>
    <w:rsid w:val="00B00181"/>
    <w:rsid w:val="00B00B0D"/>
    <w:rsid w:val="00B765F7"/>
    <w:rsid w:val="00BA0CA9"/>
    <w:rsid w:val="00C02897"/>
    <w:rsid w:val="00D327C3"/>
    <w:rsid w:val="00D3439C"/>
    <w:rsid w:val="00DB1831"/>
    <w:rsid w:val="00DD3BFD"/>
    <w:rsid w:val="00DF6678"/>
    <w:rsid w:val="00EE0E31"/>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5CAEAC-C829-40B6-A0C1-D5F7FC4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2C458A"/>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8631</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ECE/TRANS/WP.11/2016/3</vt:lpstr>
      <vt:lpstr/>
    </vt:vector>
  </TitlesOfParts>
  <Company>DCM</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ECE/TRANS/WP.11/2016/3</dc:title>
  <dc:subject>FINAL</dc:subject>
  <dc:creator>Dariche Maud</dc:creator>
  <cp:keywords/>
  <dc:description/>
  <cp:lastModifiedBy>Caillot</cp:lastModifiedBy>
  <cp:revision>2</cp:revision>
  <cp:lastPrinted>2016-08-22T12:25:00Z</cp:lastPrinted>
  <dcterms:created xsi:type="dcterms:W3CDTF">2016-08-22T14:45:00Z</dcterms:created>
  <dcterms:modified xsi:type="dcterms:W3CDTF">2016-08-22T14:45:00Z</dcterms:modified>
</cp:coreProperties>
</file>