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8C1BA2" w:rsidTr="00F01516">
        <w:trPr>
          <w:trHeight w:hRule="exact" w:val="851"/>
        </w:trPr>
        <w:tc>
          <w:tcPr>
            <w:tcW w:w="1277" w:type="dxa"/>
            <w:tcBorders>
              <w:bottom w:val="single" w:sz="4" w:space="0" w:color="auto"/>
            </w:tcBorders>
          </w:tcPr>
          <w:p w:rsidR="003D1DF3" w:rsidRPr="008C1BA2" w:rsidRDefault="003D1DF3" w:rsidP="00F01516">
            <w:pPr>
              <w:rPr>
                <w:lang w:val="fr-FR"/>
              </w:rPr>
            </w:pPr>
          </w:p>
        </w:tc>
        <w:tc>
          <w:tcPr>
            <w:tcW w:w="2268" w:type="dxa"/>
            <w:tcBorders>
              <w:bottom w:val="single" w:sz="4" w:space="0" w:color="auto"/>
            </w:tcBorders>
            <w:vAlign w:val="bottom"/>
          </w:tcPr>
          <w:p w:rsidR="003D1DF3" w:rsidRPr="008C1BA2" w:rsidRDefault="003D1DF3" w:rsidP="00F01516">
            <w:pPr>
              <w:spacing w:after="80" w:line="300" w:lineRule="exact"/>
              <w:rPr>
                <w:sz w:val="28"/>
                <w:lang w:val="fr-FR"/>
              </w:rPr>
            </w:pPr>
            <w:r w:rsidRPr="008C1BA2">
              <w:rPr>
                <w:sz w:val="28"/>
                <w:lang w:val="fr-FR"/>
              </w:rPr>
              <w:t>Nations Unies</w:t>
            </w:r>
          </w:p>
        </w:tc>
        <w:tc>
          <w:tcPr>
            <w:tcW w:w="6094" w:type="dxa"/>
            <w:gridSpan w:val="2"/>
            <w:tcBorders>
              <w:bottom w:val="single" w:sz="4" w:space="0" w:color="auto"/>
            </w:tcBorders>
            <w:vAlign w:val="bottom"/>
          </w:tcPr>
          <w:p w:rsidR="003D1DF3" w:rsidRPr="008C1BA2" w:rsidRDefault="00E90C64" w:rsidP="003E3256">
            <w:pPr>
              <w:jc w:val="right"/>
              <w:rPr>
                <w:lang w:val="fr-FR"/>
              </w:rPr>
            </w:pPr>
            <w:r w:rsidRPr="00E90C64">
              <w:rPr>
                <w:sz w:val="40"/>
                <w:lang w:val="fr-FR"/>
              </w:rPr>
              <w:t>ECE</w:t>
            </w:r>
            <w:r>
              <w:rPr>
                <w:lang w:val="fr-FR"/>
              </w:rPr>
              <w:t>/TRANS/WP.11/2016/1</w:t>
            </w:r>
            <w:r w:rsidR="003E3256">
              <w:rPr>
                <w:lang w:val="fr-FR"/>
              </w:rPr>
              <w:t>5</w:t>
            </w:r>
          </w:p>
        </w:tc>
      </w:tr>
      <w:tr w:rsidR="003D1DF3" w:rsidRPr="008C1BA2" w:rsidTr="00F01516">
        <w:trPr>
          <w:trHeight w:hRule="exact" w:val="2835"/>
        </w:trPr>
        <w:tc>
          <w:tcPr>
            <w:tcW w:w="1276" w:type="dxa"/>
            <w:tcBorders>
              <w:top w:val="single" w:sz="4" w:space="0" w:color="auto"/>
              <w:bottom w:val="single" w:sz="12" w:space="0" w:color="auto"/>
            </w:tcBorders>
          </w:tcPr>
          <w:p w:rsidR="003D1DF3" w:rsidRPr="008C1BA2" w:rsidRDefault="008C1BA2" w:rsidP="00F01516">
            <w:pPr>
              <w:spacing w:before="120"/>
              <w:jc w:val="center"/>
              <w:rPr>
                <w:lang w:val="fr-FR"/>
              </w:rPr>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8C1BA2" w:rsidRDefault="003D1DF3" w:rsidP="00F01516">
            <w:pPr>
              <w:spacing w:before="120" w:line="420" w:lineRule="exact"/>
              <w:rPr>
                <w:b/>
                <w:sz w:val="40"/>
                <w:szCs w:val="40"/>
                <w:lang w:val="fr-FR"/>
              </w:rPr>
            </w:pPr>
            <w:r w:rsidRPr="008C1BA2">
              <w:rPr>
                <w:b/>
                <w:sz w:val="40"/>
                <w:szCs w:val="40"/>
                <w:lang w:val="fr-FR"/>
              </w:rPr>
              <w:t>Conseil économique et social</w:t>
            </w:r>
          </w:p>
        </w:tc>
        <w:tc>
          <w:tcPr>
            <w:tcW w:w="2835" w:type="dxa"/>
            <w:tcBorders>
              <w:top w:val="single" w:sz="4" w:space="0" w:color="auto"/>
              <w:bottom w:val="single" w:sz="12" w:space="0" w:color="auto"/>
            </w:tcBorders>
          </w:tcPr>
          <w:p w:rsidR="003D1DF3" w:rsidRDefault="00E90C64" w:rsidP="00E90C64">
            <w:pPr>
              <w:spacing w:before="240" w:line="240" w:lineRule="exact"/>
              <w:rPr>
                <w:lang w:val="fr-FR"/>
              </w:rPr>
            </w:pPr>
            <w:r>
              <w:rPr>
                <w:lang w:val="fr-FR"/>
              </w:rPr>
              <w:t>Distr. générale</w:t>
            </w:r>
          </w:p>
          <w:p w:rsidR="00E90C64" w:rsidRDefault="008F00F4" w:rsidP="00E90C64">
            <w:pPr>
              <w:spacing w:line="240" w:lineRule="exact"/>
              <w:rPr>
                <w:lang w:val="fr-FR"/>
              </w:rPr>
            </w:pPr>
            <w:r>
              <w:rPr>
                <w:lang w:val="fr-FR"/>
              </w:rPr>
              <w:t>20</w:t>
            </w:r>
            <w:r w:rsidR="00BC5959">
              <w:rPr>
                <w:lang w:val="fr-FR"/>
              </w:rPr>
              <w:t xml:space="preserve"> </w:t>
            </w:r>
            <w:r w:rsidR="00E90C64">
              <w:rPr>
                <w:lang w:val="fr-FR"/>
              </w:rPr>
              <w:t>juillet 2016</w:t>
            </w:r>
          </w:p>
          <w:p w:rsidR="00E90C64" w:rsidRDefault="00E90C64" w:rsidP="00E90C64">
            <w:pPr>
              <w:spacing w:line="240" w:lineRule="exact"/>
              <w:rPr>
                <w:lang w:val="fr-FR"/>
              </w:rPr>
            </w:pPr>
          </w:p>
          <w:p w:rsidR="00E90C64" w:rsidRPr="008C1BA2" w:rsidRDefault="00E90C64" w:rsidP="00E90C64">
            <w:pPr>
              <w:spacing w:line="240" w:lineRule="exact"/>
              <w:rPr>
                <w:lang w:val="fr-FR"/>
              </w:rPr>
            </w:pPr>
            <w:r>
              <w:rPr>
                <w:lang w:val="fr-FR"/>
              </w:rPr>
              <w:t xml:space="preserve">Original: français </w:t>
            </w:r>
          </w:p>
        </w:tc>
      </w:tr>
    </w:tbl>
    <w:p w:rsidR="00FF1DBD" w:rsidRPr="008C1BA2" w:rsidRDefault="000312C0" w:rsidP="000312C0">
      <w:pPr>
        <w:spacing w:before="120"/>
        <w:rPr>
          <w:b/>
          <w:sz w:val="28"/>
          <w:szCs w:val="28"/>
          <w:lang w:val="fr-FR"/>
        </w:rPr>
      </w:pPr>
      <w:r w:rsidRPr="008C1BA2">
        <w:rPr>
          <w:b/>
          <w:sz w:val="28"/>
          <w:szCs w:val="28"/>
          <w:lang w:val="fr-FR"/>
        </w:rPr>
        <w:t>Commission économique pour l’Europe</w:t>
      </w:r>
    </w:p>
    <w:p w:rsidR="00B93E72" w:rsidRPr="008C1BA2" w:rsidRDefault="00B93E72" w:rsidP="00B93E72">
      <w:pPr>
        <w:spacing w:before="120"/>
        <w:rPr>
          <w:sz w:val="28"/>
          <w:szCs w:val="28"/>
          <w:lang w:val="fr-FR"/>
        </w:rPr>
      </w:pPr>
      <w:r w:rsidRPr="008C1BA2">
        <w:rPr>
          <w:sz w:val="28"/>
          <w:szCs w:val="28"/>
          <w:lang w:val="fr-FR"/>
        </w:rPr>
        <w:t>Comité des transports intérieurs</w:t>
      </w:r>
    </w:p>
    <w:p w:rsidR="00C70623" w:rsidRPr="008C1BA2" w:rsidRDefault="0093785E" w:rsidP="00C70623">
      <w:pPr>
        <w:spacing w:before="120"/>
        <w:rPr>
          <w:b/>
          <w:sz w:val="24"/>
          <w:szCs w:val="24"/>
          <w:lang w:val="fr-FR"/>
        </w:rPr>
      </w:pPr>
      <w:r w:rsidRPr="008C1BA2">
        <w:rPr>
          <w:b/>
          <w:sz w:val="24"/>
          <w:szCs w:val="24"/>
          <w:lang w:val="fr-FR"/>
        </w:rPr>
        <w:t>Groupe de travail du transport des denrées périssables</w:t>
      </w:r>
    </w:p>
    <w:p w:rsidR="00437BB6" w:rsidRPr="00234E40" w:rsidRDefault="00437BB6" w:rsidP="00437BB6">
      <w:pPr>
        <w:spacing w:before="120"/>
        <w:rPr>
          <w:b/>
        </w:rPr>
      </w:pPr>
      <w:r>
        <w:rPr>
          <w:b/>
          <w:bCs/>
        </w:rPr>
        <w:t>Soixante douzième</w:t>
      </w:r>
      <w:r w:rsidRPr="00A9264B">
        <w:rPr>
          <w:b/>
        </w:rPr>
        <w:t xml:space="preserve"> </w:t>
      </w:r>
      <w:r w:rsidRPr="00234E40">
        <w:rPr>
          <w:b/>
        </w:rPr>
        <w:t>session</w:t>
      </w:r>
    </w:p>
    <w:p w:rsidR="00437BB6" w:rsidRDefault="00437BB6" w:rsidP="00437BB6">
      <w:pPr>
        <w:rPr>
          <w:bCs/>
        </w:rPr>
      </w:pPr>
      <w:r>
        <w:t>Genève, 4-7 octobre</w:t>
      </w:r>
      <w:r>
        <w:rPr>
          <w:bCs/>
        </w:rPr>
        <w:t xml:space="preserve"> 2016</w:t>
      </w:r>
    </w:p>
    <w:p w:rsidR="00437BB6" w:rsidRPr="00BC5959" w:rsidRDefault="00437BB6" w:rsidP="00437BB6">
      <w:r w:rsidRPr="00BC5959">
        <w:t>Point 5 a) de l’ordre du jour provisoire</w:t>
      </w:r>
    </w:p>
    <w:p w:rsidR="00060955" w:rsidRDefault="00437BB6" w:rsidP="00437BB6">
      <w:pPr>
        <w:rPr>
          <w:b/>
        </w:rPr>
      </w:pPr>
      <w:r w:rsidRPr="00BC5959">
        <w:rPr>
          <w:b/>
        </w:rPr>
        <w:t>Propositions d’amendements à l’ATP</w:t>
      </w:r>
      <w:r w:rsidR="008F00F4">
        <w:rPr>
          <w:b/>
        </w:rPr>
        <w:t xml:space="preserve"> </w:t>
      </w:r>
      <w:r w:rsidRPr="00BC5959">
        <w:rPr>
          <w:b/>
        </w:rPr>
        <w:t xml:space="preserve">: </w:t>
      </w:r>
    </w:p>
    <w:p w:rsidR="00C70623" w:rsidRPr="008C1BA2" w:rsidRDefault="00437BB6" w:rsidP="00437BB6">
      <w:pPr>
        <w:rPr>
          <w:lang w:val="fr-FR"/>
        </w:rPr>
      </w:pPr>
      <w:r w:rsidRPr="00BC5959">
        <w:rPr>
          <w:b/>
        </w:rPr>
        <w:t>propositions en suspens</w:t>
      </w:r>
    </w:p>
    <w:p w:rsidR="00C70623" w:rsidRPr="00E96AA4" w:rsidRDefault="00437BB6" w:rsidP="00E96AA4">
      <w:pPr>
        <w:pStyle w:val="HChG"/>
        <w:rPr>
          <w:lang w:val="fr-FR"/>
        </w:rPr>
      </w:pPr>
      <w:r>
        <w:rPr>
          <w:lang w:val="fr-FR"/>
        </w:rPr>
        <w:tab/>
      </w:r>
      <w:r>
        <w:rPr>
          <w:lang w:val="fr-FR"/>
        </w:rPr>
        <w:tab/>
      </w:r>
      <w:r w:rsidR="003E3256" w:rsidRPr="003E3256">
        <w:rPr>
          <w:lang w:val="fr-FR"/>
        </w:rPr>
        <w:t>Procédure relative au test d’efficacité des engins frigorifiques autonomes multi températures en service</w:t>
      </w:r>
    </w:p>
    <w:p w:rsidR="00437BB6" w:rsidRDefault="00437BB6" w:rsidP="00437BB6">
      <w:pPr>
        <w:pStyle w:val="H1G"/>
      </w:pPr>
      <w:r w:rsidRPr="0058486B">
        <w:tab/>
      </w:r>
      <w:r w:rsidRPr="0058486B">
        <w:tab/>
      </w:r>
      <w:r w:rsidRPr="00157272">
        <w:t>Communication</w:t>
      </w:r>
      <w:r w:rsidRPr="00CB58C7">
        <w:t xml:space="preserve"> du Gouvernement </w:t>
      </w:r>
      <w:r w:rsidRPr="00CF34D2">
        <w:t>français</w:t>
      </w:r>
    </w:p>
    <w:p w:rsidR="00437BB6" w:rsidRDefault="00437BB6" w:rsidP="00437BB6">
      <w:pPr>
        <w:pStyle w:val="HChG"/>
        <w:rPr>
          <w:lang w:val="fr-FR"/>
        </w:rPr>
      </w:pPr>
      <w:r>
        <w:rPr>
          <w:lang w:val="fr-FR"/>
        </w:rPr>
        <w:tab/>
      </w:r>
      <w:r>
        <w:rPr>
          <w:lang w:val="fr-FR"/>
        </w:rPr>
        <w:tab/>
      </w:r>
      <w:r w:rsidR="008A5F75">
        <w:rPr>
          <w:lang w:val="fr-FR"/>
        </w:rPr>
        <w:t>Contexte</w:t>
      </w:r>
    </w:p>
    <w:p w:rsidR="004911FC" w:rsidRPr="00602957" w:rsidRDefault="004911FC" w:rsidP="00602957">
      <w:pPr>
        <w:pStyle w:val="SingleTxtG"/>
      </w:pPr>
      <w:r w:rsidRPr="00602957">
        <w:t>1.</w:t>
      </w:r>
      <w:r w:rsidRPr="00602957">
        <w:tab/>
        <w:t xml:space="preserve">L’ATP a été modifié en 2013 afin d’intégrer les engins multi-compartiments et multi-températures. </w:t>
      </w:r>
    </w:p>
    <w:p w:rsidR="004911FC" w:rsidRPr="00602957" w:rsidRDefault="004911FC" w:rsidP="00602957">
      <w:pPr>
        <w:pStyle w:val="SingleTxtG"/>
      </w:pPr>
      <w:r w:rsidRPr="00602957">
        <w:t>2.</w:t>
      </w:r>
      <w:r w:rsidRPr="00602957">
        <w:tab/>
        <w:t>La France a présenté depuis une méthode de test adaptée aux engins multi températures réversibles.</w:t>
      </w:r>
    </w:p>
    <w:p w:rsidR="004911FC" w:rsidRPr="00602957" w:rsidRDefault="00602957" w:rsidP="00602957">
      <w:pPr>
        <w:pStyle w:val="SingleTxtG"/>
      </w:pPr>
      <w:r>
        <w:t>3.</w:t>
      </w:r>
      <w:r>
        <w:tab/>
      </w:r>
      <w:r w:rsidR="004911FC" w:rsidRPr="00602957">
        <w:t>La proposition est fondée sur la méthode d’essai des engins frigorifiques autonomes à température unique, à laquelle est ajouté un essai de réversibilité des compartiments permettant de limiter la durée de l’essai tout en lui conservant sa pertinence.</w:t>
      </w:r>
    </w:p>
    <w:p w:rsidR="004911FC" w:rsidRPr="00602957" w:rsidRDefault="00602957" w:rsidP="00602957">
      <w:pPr>
        <w:pStyle w:val="SingleTxtG"/>
      </w:pPr>
      <w:r>
        <w:t>4.</w:t>
      </w:r>
      <w:r>
        <w:tab/>
      </w:r>
      <w:r w:rsidR="004911FC" w:rsidRPr="00602957">
        <w:t>Le Groupe de travail a décidé que, dans les tableaux relatifs aux engins à deux ou tr</w:t>
      </w:r>
      <w:r w:rsidR="008F00F4">
        <w:t>ois compartiments, l’intitulé «</w:t>
      </w:r>
      <w:r w:rsidR="004911FC" w:rsidRPr="00602957">
        <w:t>Températur</w:t>
      </w:r>
      <w:r w:rsidR="008F00F4">
        <w:t>es</w:t>
      </w:r>
      <w:bookmarkStart w:id="0" w:name="_GoBack"/>
      <w:bookmarkEnd w:id="0"/>
      <w:r w:rsidR="0063047B">
        <w:t>» devait être remplacé par «</w:t>
      </w:r>
      <w:r w:rsidR="004911FC" w:rsidRPr="00602957">
        <w:t>Température de la</w:t>
      </w:r>
      <w:r w:rsidR="0063047B">
        <w:t xml:space="preserve"> classe</w:t>
      </w:r>
      <w:r w:rsidR="004911FC" w:rsidRPr="00602957">
        <w:t>». Il a aussi décidé que l’essai devrait être facile à exécuter et peu onéreux.</w:t>
      </w:r>
    </w:p>
    <w:p w:rsidR="004911FC" w:rsidRPr="004911FC" w:rsidRDefault="00602957" w:rsidP="00602957">
      <w:pPr>
        <w:pStyle w:val="SingleTxtG"/>
        <w:rPr>
          <w:lang w:val="fr-FR"/>
        </w:rPr>
      </w:pPr>
      <w:r>
        <w:t>5.</w:t>
      </w:r>
      <w:r>
        <w:tab/>
      </w:r>
      <w:r w:rsidR="004911FC" w:rsidRPr="00602957">
        <w:t>Une tentative d’adoption de la proposition initialement uniquement pour des engins à températures multiples à deux ou trois compartiments a échoué, et l’Allemagne a déclaré qu’il convenait d’apporter</w:t>
      </w:r>
      <w:r w:rsidR="004911FC" w:rsidRPr="004911FC">
        <w:rPr>
          <w:lang w:val="fr-FR"/>
        </w:rPr>
        <w:t xml:space="preserve"> d’autres modifications à la proposition.</w:t>
      </w:r>
    </w:p>
    <w:p w:rsidR="004911FC" w:rsidRPr="004911FC" w:rsidRDefault="004911FC" w:rsidP="00602957">
      <w:pPr>
        <w:pStyle w:val="HChG"/>
        <w:rPr>
          <w:lang w:val="fr-FR"/>
        </w:rPr>
      </w:pPr>
      <w:r w:rsidRPr="004911FC">
        <w:rPr>
          <w:lang w:val="fr-FR"/>
        </w:rPr>
        <w:tab/>
      </w:r>
      <w:r w:rsidRPr="004911FC">
        <w:rPr>
          <w:lang w:val="fr-FR"/>
        </w:rPr>
        <w:tab/>
        <w:t xml:space="preserve">Proposition </w:t>
      </w:r>
    </w:p>
    <w:p w:rsidR="004911FC" w:rsidRPr="004911FC" w:rsidRDefault="00602957" w:rsidP="004911FC">
      <w:pPr>
        <w:pStyle w:val="SingleTxtG"/>
        <w:rPr>
          <w:lang w:val="fr-FR"/>
        </w:rPr>
      </w:pPr>
      <w:r>
        <w:rPr>
          <w:lang w:val="fr-FR"/>
        </w:rPr>
        <w:t>6</w:t>
      </w:r>
      <w:r w:rsidR="004911FC" w:rsidRPr="004911FC">
        <w:rPr>
          <w:lang w:val="fr-FR"/>
        </w:rPr>
        <w:t>.</w:t>
      </w:r>
      <w:r w:rsidR="004911FC" w:rsidRPr="004911FC">
        <w:rPr>
          <w:lang w:val="fr-FR"/>
        </w:rPr>
        <w:tab/>
        <w:t xml:space="preserve">La procédure proposée est la même que celle appliquée pour un engin mono température à laquelle il est </w:t>
      </w:r>
      <w:r w:rsidR="004911FC" w:rsidRPr="004911FC">
        <w:t>proposé</w:t>
      </w:r>
      <w:r w:rsidR="004911FC" w:rsidRPr="004911FC">
        <w:rPr>
          <w:lang w:val="fr-FR"/>
        </w:rPr>
        <w:t xml:space="preserve"> d’ajouter des tests complémentaires de réversibilité.</w:t>
      </w:r>
    </w:p>
    <w:p w:rsidR="004911FC" w:rsidRPr="004911FC" w:rsidRDefault="004911FC" w:rsidP="00602957">
      <w:pPr>
        <w:pStyle w:val="HChG"/>
        <w:rPr>
          <w:lang w:val="fr-FR"/>
        </w:rPr>
      </w:pPr>
      <w:r w:rsidRPr="004911FC">
        <w:rPr>
          <w:lang w:val="fr-FR"/>
        </w:rPr>
        <w:lastRenderedPageBreak/>
        <w:tab/>
      </w:r>
      <w:r w:rsidRPr="004911FC">
        <w:rPr>
          <w:lang w:val="fr-FR"/>
        </w:rPr>
        <w:tab/>
        <w:t>Impact</w:t>
      </w:r>
    </w:p>
    <w:p w:rsidR="004911FC" w:rsidRPr="004911FC" w:rsidRDefault="00602957" w:rsidP="004911FC">
      <w:pPr>
        <w:pStyle w:val="SingleTxtG"/>
      </w:pPr>
      <w:r>
        <w:rPr>
          <w:lang w:val="fr-FR"/>
        </w:rPr>
        <w:t>7</w:t>
      </w:r>
      <w:r w:rsidR="004911FC" w:rsidRPr="004911FC">
        <w:rPr>
          <w:lang w:val="fr-FR"/>
        </w:rPr>
        <w:t>.</w:t>
      </w:r>
      <w:r w:rsidR="004911FC" w:rsidRPr="004911FC">
        <w:rPr>
          <w:lang w:val="fr-FR"/>
        </w:rPr>
        <w:tab/>
        <w:t xml:space="preserve">Cette </w:t>
      </w:r>
      <w:r w:rsidR="004911FC" w:rsidRPr="004911FC">
        <w:t>proposition est basée sur la méthode de test des engins autonomes mono-température. Elle ne rajoute qu’un test de réversibilité des compartiments permettant de limiter la durée du test tout en lui conservant toute sa pertinence.</w:t>
      </w:r>
    </w:p>
    <w:p w:rsidR="004911FC" w:rsidRPr="004911FC" w:rsidRDefault="00602957" w:rsidP="004911FC">
      <w:pPr>
        <w:pStyle w:val="SingleTxtG"/>
      </w:pPr>
      <w:r>
        <w:t>8</w:t>
      </w:r>
      <w:r w:rsidR="004911FC" w:rsidRPr="004911FC">
        <w:t>.</w:t>
      </w:r>
      <w:r w:rsidR="004911FC" w:rsidRPr="004911FC">
        <w:tab/>
        <w:t xml:space="preserve">Le coût de ce test est très proche du coût du test d’un engin mono-température même </w:t>
      </w:r>
      <w:r w:rsidRPr="004911FC">
        <w:t>s'il</w:t>
      </w:r>
      <w:r w:rsidR="004911FC" w:rsidRPr="004911FC">
        <w:t xml:space="preserve"> est légèrement supérieur car il nécessite plus de capteurs et de temps d’instrumentation et de dépouillement.</w:t>
      </w:r>
    </w:p>
    <w:p w:rsidR="004911FC" w:rsidRPr="004911FC" w:rsidRDefault="00602957" w:rsidP="004911FC">
      <w:pPr>
        <w:pStyle w:val="SingleTxtG"/>
        <w:rPr>
          <w:lang w:val="fr-FR"/>
        </w:rPr>
      </w:pPr>
      <w:r>
        <w:t>9</w:t>
      </w:r>
      <w:r w:rsidR="004911FC" w:rsidRPr="004911FC">
        <w:t>.</w:t>
      </w:r>
      <w:r w:rsidR="004911FC" w:rsidRPr="004911FC">
        <w:tab/>
        <w:t>L’impact environnemental est important car il permet d’imposer de la maintenance et donc une bonne performance des machines</w:t>
      </w:r>
      <w:r w:rsidR="004911FC" w:rsidRPr="004911FC">
        <w:rPr>
          <w:lang w:val="fr-FR"/>
        </w:rPr>
        <w:t>.</w:t>
      </w:r>
    </w:p>
    <w:p w:rsidR="004911FC" w:rsidRPr="004911FC" w:rsidRDefault="004911FC" w:rsidP="00602957">
      <w:pPr>
        <w:pStyle w:val="HChG"/>
        <w:rPr>
          <w:lang w:val="fr-FR"/>
        </w:rPr>
      </w:pPr>
      <w:r w:rsidRPr="004911FC">
        <w:rPr>
          <w:lang w:val="fr-FR"/>
        </w:rPr>
        <w:tab/>
      </w:r>
      <w:r w:rsidRPr="004911FC">
        <w:rPr>
          <w:lang w:val="fr-FR"/>
        </w:rPr>
        <w:tab/>
        <w:t>Proposition d’amendement à l’ATP</w:t>
      </w:r>
    </w:p>
    <w:p w:rsidR="004911FC" w:rsidRPr="004911FC" w:rsidRDefault="004911FC" w:rsidP="004911FC">
      <w:pPr>
        <w:pStyle w:val="SingleTxtG"/>
        <w:rPr>
          <w:lang w:val="fr-FR"/>
        </w:rPr>
      </w:pPr>
      <w:r w:rsidRPr="004911FC">
        <w:rPr>
          <w:lang w:val="fr-FR"/>
        </w:rPr>
        <w:t>1</w:t>
      </w:r>
      <w:r w:rsidR="00602957">
        <w:rPr>
          <w:lang w:val="fr-FR"/>
        </w:rPr>
        <w:t>0</w:t>
      </w:r>
      <w:r w:rsidRPr="004911FC">
        <w:rPr>
          <w:lang w:val="fr-FR"/>
        </w:rPr>
        <w:t>.</w:t>
      </w:r>
      <w:r w:rsidRPr="004911FC">
        <w:rPr>
          <w:lang w:val="fr-FR"/>
        </w:rPr>
        <w:tab/>
        <w:t>Il est proposé de rajouter dans l’ATP un point 6.2 comme suit:</w:t>
      </w:r>
    </w:p>
    <w:p w:rsidR="004911FC" w:rsidRPr="004911FC" w:rsidRDefault="00BC5959" w:rsidP="004911FC">
      <w:pPr>
        <w:pStyle w:val="SingleTxtG"/>
      </w:pPr>
      <w:r>
        <w:rPr>
          <w:lang w:val="fr-FR"/>
        </w:rPr>
        <w:t>«</w:t>
      </w:r>
      <w:r w:rsidR="004911FC" w:rsidRPr="004911FC">
        <w:t xml:space="preserve">iii) </w:t>
      </w:r>
      <w:r w:rsidR="004911FC" w:rsidRPr="004911FC">
        <w:tab/>
        <w:t>Engins multi-compartiments dont les températures de classe peuvent être modifiées</w:t>
      </w:r>
    </w:p>
    <w:p w:rsidR="004911FC" w:rsidRPr="004911FC" w:rsidRDefault="004911FC" w:rsidP="004911FC">
      <w:pPr>
        <w:pStyle w:val="SingleTxtG"/>
      </w:pPr>
      <w:r w:rsidRPr="004911FC">
        <w:t>Le test prévu au point i) est réalisé simultanément pour tous les compartiments. Durant ces tests, les cloisons, si elles sont mobiles, sont positionnées de telle sorte que les surfaces des compartiments soient proportionnelles aux capacités individuelles des évaporateurs à 0 °C.</w:t>
      </w:r>
    </w:p>
    <w:p w:rsidR="004911FC" w:rsidRPr="004911FC" w:rsidRDefault="004911FC" w:rsidP="004911FC">
      <w:pPr>
        <w:pStyle w:val="SingleTxtG"/>
      </w:pPr>
      <w:r w:rsidRPr="004911FC">
        <w:t>Les mesures sont réalisées jusqu’à ce que la température la plus chaude mesurée par l’un des deux capteurs situés à l’intérieur de chacun des compartiments corresponde à la température de la classe.</w:t>
      </w:r>
    </w:p>
    <w:p w:rsidR="004911FC" w:rsidRPr="004911FC" w:rsidRDefault="004911FC" w:rsidP="004911FC">
      <w:pPr>
        <w:pStyle w:val="SingleTxtG"/>
      </w:pPr>
      <w:r w:rsidRPr="004911FC">
        <w:t xml:space="preserve">Des tests complémentaires sont ensuite réalisés : </w:t>
      </w:r>
    </w:p>
    <w:p w:rsidR="004911FC" w:rsidRPr="004911FC" w:rsidRDefault="004911FC" w:rsidP="004911FC">
      <w:pPr>
        <w:pStyle w:val="SingleTxtG"/>
      </w:pPr>
      <w:r w:rsidRPr="004911FC">
        <w:t>Les points de consigne sont choisi</w:t>
      </w:r>
      <w:r w:rsidR="00602957">
        <w:t>s</w:t>
      </w:r>
      <w:r w:rsidRPr="004911FC">
        <w:t xml:space="preserve"> pour vérifier la régulation correcte des températures à 0,0 °C ± 3 °C pendant 10 minutes au moins dans un compartiment lorsque les autres sont à -20°C puis lorsqu’on inverse les consignes de tous ces compartiments. </w:t>
      </w:r>
    </w:p>
    <w:p w:rsidR="004911FC" w:rsidRPr="004911FC" w:rsidRDefault="004911FC" w:rsidP="004911FC">
      <w:pPr>
        <w:pStyle w:val="SingleTxtG"/>
        <w:rPr>
          <w:lang w:val="fr-FR"/>
        </w:rPr>
      </w:pPr>
      <w:r w:rsidRPr="004911FC">
        <w:t xml:space="preserve">La remontée en température est effectuée portes fermées au moyen du groupe. </w:t>
      </w:r>
      <w:r w:rsidRPr="004911FC">
        <w:rPr>
          <w:lang w:val="fr-FR"/>
        </w:rPr>
        <w:t xml:space="preserve">Les températures sont enregistrées, il n’y a pas de limite de temps maximum pour ce test. </w:t>
      </w:r>
    </w:p>
    <w:p w:rsidR="004911FC" w:rsidRPr="004911FC" w:rsidRDefault="004911FC" w:rsidP="004911FC">
      <w:pPr>
        <w:pStyle w:val="SingleTxtG"/>
        <w:rPr>
          <w:lang w:val="fr-FR"/>
        </w:rPr>
      </w:pPr>
      <w:r w:rsidRPr="004911FC">
        <w:rPr>
          <w:lang w:val="fr-FR"/>
        </w:rPr>
        <w:t xml:space="preserve">L’engin est considéré conforme si : </w:t>
      </w:r>
    </w:p>
    <w:p w:rsidR="004911FC" w:rsidRPr="004911FC" w:rsidRDefault="004911FC" w:rsidP="004911FC">
      <w:pPr>
        <w:pStyle w:val="SingleTxtG"/>
        <w:numPr>
          <w:ilvl w:val="0"/>
          <w:numId w:val="1"/>
        </w:numPr>
        <w:rPr>
          <w:lang w:val="fr-FR"/>
        </w:rPr>
      </w:pPr>
      <w:r w:rsidRPr="004911FC">
        <w:rPr>
          <w:lang w:val="fr-FR"/>
        </w:rPr>
        <w:t>Pour chaque compartiment, la température de la classe est atteinte dans le respect du temps indiqué sur le tableau du i). Pour définir ce temps, on choisira la température extérieure moyenne la plus basse entre les deux séries de mesures réalisées avec les deux capteurs externes.</w:t>
      </w:r>
    </w:p>
    <w:p w:rsidR="00437BB6" w:rsidRDefault="004911FC" w:rsidP="00602957">
      <w:pPr>
        <w:pStyle w:val="SingleTxtG"/>
        <w:numPr>
          <w:ilvl w:val="0"/>
          <w:numId w:val="1"/>
        </w:numPr>
        <w:rPr>
          <w:b/>
          <w:lang w:val="fr-FR"/>
        </w:rPr>
      </w:pPr>
      <w:r w:rsidRPr="004911FC">
        <w:rPr>
          <w:lang w:val="fr-FR"/>
        </w:rPr>
        <w:t>Les tests complémentaires mention</w:t>
      </w:r>
      <w:r w:rsidR="00BC5959">
        <w:rPr>
          <w:lang w:val="fr-FR"/>
        </w:rPr>
        <w:t>nés au iii) sont satisfaisants.».</w:t>
      </w:r>
    </w:p>
    <w:p w:rsidR="00437BB6" w:rsidRPr="00437BB6" w:rsidRDefault="00437BB6" w:rsidP="00437BB6">
      <w:pPr>
        <w:pStyle w:val="SingleTxtG"/>
        <w:spacing w:before="240" w:after="0"/>
        <w:jc w:val="center"/>
        <w:rPr>
          <w:u w:val="single"/>
          <w:lang w:val="fr-FR"/>
        </w:rPr>
      </w:pPr>
      <w:r w:rsidRPr="00437BB6">
        <w:rPr>
          <w:u w:val="single"/>
          <w:lang w:val="fr-FR"/>
        </w:rPr>
        <w:tab/>
      </w:r>
      <w:r w:rsidRPr="00437BB6">
        <w:rPr>
          <w:u w:val="single"/>
          <w:lang w:val="fr-FR"/>
        </w:rPr>
        <w:tab/>
      </w:r>
      <w:r w:rsidRPr="00437BB6">
        <w:rPr>
          <w:u w:val="single"/>
          <w:lang w:val="fr-FR"/>
        </w:rPr>
        <w:tab/>
      </w:r>
    </w:p>
    <w:sectPr w:rsidR="00437BB6" w:rsidRPr="00437BB6" w:rsidSect="00E90C64">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64" w:rsidRDefault="00E90C64"/>
  </w:endnote>
  <w:endnote w:type="continuationSeparator" w:id="0">
    <w:p w:rsidR="00E90C64" w:rsidRDefault="00E90C64"/>
  </w:endnote>
  <w:endnote w:type="continuationNotice" w:id="1">
    <w:p w:rsidR="00E90C64" w:rsidRDefault="00E90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E90C64" w:rsidP="00E90C64">
    <w:pPr>
      <w:pStyle w:val="Footer"/>
      <w:tabs>
        <w:tab w:val="right" w:pos="9638"/>
      </w:tabs>
      <w:rPr>
        <w:sz w:val="18"/>
      </w:rPr>
    </w:pPr>
    <w:r w:rsidRPr="00E90C64">
      <w:rPr>
        <w:b/>
        <w:sz w:val="18"/>
      </w:rPr>
      <w:fldChar w:fldCharType="begin"/>
    </w:r>
    <w:r w:rsidRPr="00E90C64">
      <w:rPr>
        <w:b/>
        <w:sz w:val="18"/>
      </w:rPr>
      <w:instrText xml:space="preserve"> PAGE  \* MERGEFORMAT </w:instrText>
    </w:r>
    <w:r w:rsidRPr="00E90C64">
      <w:rPr>
        <w:b/>
        <w:sz w:val="18"/>
      </w:rPr>
      <w:fldChar w:fldCharType="separate"/>
    </w:r>
    <w:r w:rsidR="008F00F4">
      <w:rPr>
        <w:b/>
        <w:noProof/>
        <w:sz w:val="18"/>
      </w:rPr>
      <w:t>2</w:t>
    </w:r>
    <w:r w:rsidRPr="00E90C6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E90C64" w:rsidP="00E90C64">
    <w:pPr>
      <w:pStyle w:val="Footer"/>
      <w:tabs>
        <w:tab w:val="right" w:pos="9638"/>
      </w:tabs>
      <w:rPr>
        <w:b/>
        <w:sz w:val="18"/>
      </w:rPr>
    </w:pPr>
    <w:r>
      <w:tab/>
    </w:r>
    <w:r w:rsidRPr="00E90C64">
      <w:rPr>
        <w:b/>
        <w:sz w:val="18"/>
      </w:rPr>
      <w:fldChar w:fldCharType="begin"/>
    </w:r>
    <w:r w:rsidRPr="00E90C64">
      <w:rPr>
        <w:b/>
        <w:sz w:val="18"/>
      </w:rPr>
      <w:instrText xml:space="preserve"> PAGE  \* MERGEFORMAT </w:instrText>
    </w:r>
    <w:r w:rsidRPr="00E90C64">
      <w:rPr>
        <w:b/>
        <w:sz w:val="18"/>
      </w:rPr>
      <w:fldChar w:fldCharType="separate"/>
    </w:r>
    <w:r w:rsidR="004911FC">
      <w:rPr>
        <w:b/>
        <w:noProof/>
        <w:sz w:val="18"/>
      </w:rPr>
      <w:t>3</w:t>
    </w:r>
    <w:r w:rsidRPr="00E90C6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64" w:rsidRPr="00D27D5E" w:rsidRDefault="00E90C64" w:rsidP="00D27D5E">
      <w:pPr>
        <w:tabs>
          <w:tab w:val="right" w:pos="2155"/>
        </w:tabs>
        <w:spacing w:after="80"/>
        <w:ind w:left="680"/>
        <w:rPr>
          <w:u w:val="single"/>
        </w:rPr>
      </w:pPr>
      <w:r>
        <w:rPr>
          <w:u w:val="single"/>
        </w:rPr>
        <w:tab/>
      </w:r>
    </w:p>
  </w:footnote>
  <w:footnote w:type="continuationSeparator" w:id="0">
    <w:p w:rsidR="00E90C64" w:rsidRPr="002E0F43" w:rsidRDefault="00E90C64" w:rsidP="002E0F43">
      <w:pPr>
        <w:tabs>
          <w:tab w:val="right" w:pos="2155"/>
        </w:tabs>
        <w:spacing w:after="80"/>
        <w:ind w:left="680"/>
        <w:rPr>
          <w:u w:val="single"/>
        </w:rPr>
      </w:pPr>
      <w:r>
        <w:rPr>
          <w:u w:val="single"/>
        </w:rPr>
        <w:tab/>
      </w:r>
    </w:p>
  </w:footnote>
  <w:footnote w:type="continuationNotice" w:id="1">
    <w:p w:rsidR="00E90C64" w:rsidRDefault="00E90C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602957">
    <w:pPr>
      <w:pStyle w:val="Header"/>
    </w:pPr>
    <w:r>
      <w:t>ECE/TRANS/WP.11/2016/15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8B07C8" w:rsidP="00E90C64">
    <w:pPr>
      <w:pStyle w:val="Header"/>
      <w:jc w:val="right"/>
    </w:pPr>
    <w:r>
      <w:t>ECE/TRANS/WP.11/2016/14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 w15:restartNumberingAfterBreak="0">
    <w:nsid w:val="79370E0B"/>
    <w:multiLevelType w:val="hybridMultilevel"/>
    <w:tmpl w:val="F3EC48AC"/>
    <w:lvl w:ilvl="0" w:tplc="3E3E3BFE">
      <w:start w:val="5"/>
      <w:numFmt w:val="decimal"/>
      <w:lvlText w:val="%1."/>
      <w:lvlJc w:val="left"/>
      <w:pPr>
        <w:ind w:left="1122" w:hanging="555"/>
      </w:pPr>
      <w:rPr>
        <w:rFonts w:hint="default"/>
      </w:rPr>
    </w:lvl>
    <w:lvl w:ilvl="1" w:tplc="100C0019" w:tentative="1">
      <w:start w:val="1"/>
      <w:numFmt w:val="lowerLetter"/>
      <w:lvlText w:val="%2."/>
      <w:lvlJc w:val="left"/>
      <w:pPr>
        <w:ind w:left="1363" w:hanging="360"/>
      </w:pPr>
    </w:lvl>
    <w:lvl w:ilvl="2" w:tplc="100C001B" w:tentative="1">
      <w:start w:val="1"/>
      <w:numFmt w:val="lowerRoman"/>
      <w:lvlText w:val="%3."/>
      <w:lvlJc w:val="right"/>
      <w:pPr>
        <w:ind w:left="2083" w:hanging="180"/>
      </w:pPr>
    </w:lvl>
    <w:lvl w:ilvl="3" w:tplc="100C000F" w:tentative="1">
      <w:start w:val="1"/>
      <w:numFmt w:val="decimal"/>
      <w:lvlText w:val="%4."/>
      <w:lvlJc w:val="left"/>
      <w:pPr>
        <w:ind w:left="2803" w:hanging="360"/>
      </w:pPr>
    </w:lvl>
    <w:lvl w:ilvl="4" w:tplc="100C0019" w:tentative="1">
      <w:start w:val="1"/>
      <w:numFmt w:val="lowerLetter"/>
      <w:lvlText w:val="%5."/>
      <w:lvlJc w:val="left"/>
      <w:pPr>
        <w:ind w:left="3523" w:hanging="360"/>
      </w:pPr>
    </w:lvl>
    <w:lvl w:ilvl="5" w:tplc="100C001B" w:tentative="1">
      <w:start w:val="1"/>
      <w:numFmt w:val="lowerRoman"/>
      <w:lvlText w:val="%6."/>
      <w:lvlJc w:val="right"/>
      <w:pPr>
        <w:ind w:left="4243" w:hanging="180"/>
      </w:pPr>
    </w:lvl>
    <w:lvl w:ilvl="6" w:tplc="100C000F" w:tentative="1">
      <w:start w:val="1"/>
      <w:numFmt w:val="decimal"/>
      <w:lvlText w:val="%7."/>
      <w:lvlJc w:val="left"/>
      <w:pPr>
        <w:ind w:left="4963" w:hanging="360"/>
      </w:pPr>
    </w:lvl>
    <w:lvl w:ilvl="7" w:tplc="100C0019" w:tentative="1">
      <w:start w:val="1"/>
      <w:numFmt w:val="lowerLetter"/>
      <w:lvlText w:val="%8."/>
      <w:lvlJc w:val="left"/>
      <w:pPr>
        <w:ind w:left="5683" w:hanging="360"/>
      </w:pPr>
    </w:lvl>
    <w:lvl w:ilvl="8" w:tplc="100C001B" w:tentative="1">
      <w:start w:val="1"/>
      <w:numFmt w:val="lowerRoman"/>
      <w:lvlText w:val="%9."/>
      <w:lvlJc w:val="right"/>
      <w:pPr>
        <w:ind w:left="6403"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64"/>
    <w:rsid w:val="00016AC5"/>
    <w:rsid w:val="00030ADE"/>
    <w:rsid w:val="000312C0"/>
    <w:rsid w:val="00060955"/>
    <w:rsid w:val="000F41F2"/>
    <w:rsid w:val="000F4B71"/>
    <w:rsid w:val="00126030"/>
    <w:rsid w:val="00126B74"/>
    <w:rsid w:val="00127B34"/>
    <w:rsid w:val="00131208"/>
    <w:rsid w:val="00135C0D"/>
    <w:rsid w:val="00160540"/>
    <w:rsid w:val="0017182C"/>
    <w:rsid w:val="00177007"/>
    <w:rsid w:val="00186EE9"/>
    <w:rsid w:val="001901A6"/>
    <w:rsid w:val="00192EEB"/>
    <w:rsid w:val="001A20FB"/>
    <w:rsid w:val="001B6F40"/>
    <w:rsid w:val="001D7F8A"/>
    <w:rsid w:val="001E3FEB"/>
    <w:rsid w:val="001E4A02"/>
    <w:rsid w:val="00223B89"/>
    <w:rsid w:val="00225A8C"/>
    <w:rsid w:val="0026106F"/>
    <w:rsid w:val="002659F1"/>
    <w:rsid w:val="00271C7C"/>
    <w:rsid w:val="00287E79"/>
    <w:rsid w:val="002928F9"/>
    <w:rsid w:val="002A5D07"/>
    <w:rsid w:val="002E0F43"/>
    <w:rsid w:val="003016B7"/>
    <w:rsid w:val="00317CE1"/>
    <w:rsid w:val="00330F9C"/>
    <w:rsid w:val="00340C35"/>
    <w:rsid w:val="003515AA"/>
    <w:rsid w:val="00370E0F"/>
    <w:rsid w:val="00374106"/>
    <w:rsid w:val="00395DFE"/>
    <w:rsid w:val="003976D5"/>
    <w:rsid w:val="003A0FE8"/>
    <w:rsid w:val="003B1596"/>
    <w:rsid w:val="003D1DF3"/>
    <w:rsid w:val="003D46A7"/>
    <w:rsid w:val="003D6C68"/>
    <w:rsid w:val="003E3256"/>
    <w:rsid w:val="004159D0"/>
    <w:rsid w:val="004249E7"/>
    <w:rsid w:val="00437BB6"/>
    <w:rsid w:val="00440D4C"/>
    <w:rsid w:val="00473A8F"/>
    <w:rsid w:val="004911FC"/>
    <w:rsid w:val="004C0D3F"/>
    <w:rsid w:val="0054385B"/>
    <w:rsid w:val="00543D5E"/>
    <w:rsid w:val="00571F41"/>
    <w:rsid w:val="005837D4"/>
    <w:rsid w:val="00595BE4"/>
    <w:rsid w:val="005B76A3"/>
    <w:rsid w:val="005E0C83"/>
    <w:rsid w:val="005E5D1F"/>
    <w:rsid w:val="00600247"/>
    <w:rsid w:val="00602957"/>
    <w:rsid w:val="00603391"/>
    <w:rsid w:val="00611D43"/>
    <w:rsid w:val="00612D48"/>
    <w:rsid w:val="00615149"/>
    <w:rsid w:val="00616B45"/>
    <w:rsid w:val="0063047B"/>
    <w:rsid w:val="00630D9B"/>
    <w:rsid w:val="00631953"/>
    <w:rsid w:val="006439EC"/>
    <w:rsid w:val="00685843"/>
    <w:rsid w:val="006A7D2C"/>
    <w:rsid w:val="006B4590"/>
    <w:rsid w:val="006C340C"/>
    <w:rsid w:val="006E5FC7"/>
    <w:rsid w:val="0070347C"/>
    <w:rsid w:val="007176C1"/>
    <w:rsid w:val="0076498D"/>
    <w:rsid w:val="00787B8A"/>
    <w:rsid w:val="00790F2F"/>
    <w:rsid w:val="007F55CB"/>
    <w:rsid w:val="00812C1A"/>
    <w:rsid w:val="008317F6"/>
    <w:rsid w:val="00844750"/>
    <w:rsid w:val="00856D39"/>
    <w:rsid w:val="00865375"/>
    <w:rsid w:val="00872885"/>
    <w:rsid w:val="008A5F75"/>
    <w:rsid w:val="008B07C8"/>
    <w:rsid w:val="008B44C4"/>
    <w:rsid w:val="008B7879"/>
    <w:rsid w:val="008C1BA2"/>
    <w:rsid w:val="008D3919"/>
    <w:rsid w:val="008E7FAE"/>
    <w:rsid w:val="008F00F4"/>
    <w:rsid w:val="009117E5"/>
    <w:rsid w:val="00911BF7"/>
    <w:rsid w:val="0093785E"/>
    <w:rsid w:val="00952FDB"/>
    <w:rsid w:val="00977EC8"/>
    <w:rsid w:val="009D3A8C"/>
    <w:rsid w:val="009E7956"/>
    <w:rsid w:val="00A2492E"/>
    <w:rsid w:val="00A70163"/>
    <w:rsid w:val="00AC332B"/>
    <w:rsid w:val="00AC67A1"/>
    <w:rsid w:val="00AC7977"/>
    <w:rsid w:val="00AE352C"/>
    <w:rsid w:val="00B32E2D"/>
    <w:rsid w:val="00B367AE"/>
    <w:rsid w:val="00B4466B"/>
    <w:rsid w:val="00B61990"/>
    <w:rsid w:val="00B672BC"/>
    <w:rsid w:val="00B85D99"/>
    <w:rsid w:val="00B92B4A"/>
    <w:rsid w:val="00B93E72"/>
    <w:rsid w:val="00BC4943"/>
    <w:rsid w:val="00BC5959"/>
    <w:rsid w:val="00BF0556"/>
    <w:rsid w:val="00C24B53"/>
    <w:rsid w:val="00C261F8"/>
    <w:rsid w:val="00C33100"/>
    <w:rsid w:val="00C44BA1"/>
    <w:rsid w:val="00C70623"/>
    <w:rsid w:val="00C9000D"/>
    <w:rsid w:val="00C940E9"/>
    <w:rsid w:val="00C94A6B"/>
    <w:rsid w:val="00C9635B"/>
    <w:rsid w:val="00CB6267"/>
    <w:rsid w:val="00CD1A71"/>
    <w:rsid w:val="00CD1FBB"/>
    <w:rsid w:val="00D016B5"/>
    <w:rsid w:val="00D034F1"/>
    <w:rsid w:val="00D11B17"/>
    <w:rsid w:val="00D27D5E"/>
    <w:rsid w:val="00D3313B"/>
    <w:rsid w:val="00D60301"/>
    <w:rsid w:val="00DA57D4"/>
    <w:rsid w:val="00DB4793"/>
    <w:rsid w:val="00DE01E3"/>
    <w:rsid w:val="00DE6D90"/>
    <w:rsid w:val="00DF002F"/>
    <w:rsid w:val="00E0244D"/>
    <w:rsid w:val="00E467D9"/>
    <w:rsid w:val="00E55D71"/>
    <w:rsid w:val="00E81E94"/>
    <w:rsid w:val="00E82607"/>
    <w:rsid w:val="00E90C64"/>
    <w:rsid w:val="00E96AA4"/>
    <w:rsid w:val="00EA31C2"/>
    <w:rsid w:val="00EE2EA3"/>
    <w:rsid w:val="00F01516"/>
    <w:rsid w:val="00F06C2A"/>
    <w:rsid w:val="00F30D47"/>
    <w:rsid w:val="00F57129"/>
    <w:rsid w:val="00F70316"/>
    <w:rsid w:val="00FA5A79"/>
    <w:rsid w:val="00FB00CB"/>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494A88E2"/>
  <w15:docId w15:val="{2D6F8E33-B476-4560-9823-04407839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49"/>
    <w:pPr>
      <w:suppressAutoHyphens/>
      <w:spacing w:line="240" w:lineRule="atLeast"/>
    </w:pPr>
    <w:rPr>
      <w:lang w:val="fr-CH" w:eastAsia="en-US"/>
    </w:rPr>
  </w:style>
  <w:style w:type="paragraph" w:styleId="Heading1">
    <w:name w:val="heading 1"/>
    <w:aliases w:val="Table_G"/>
    <w:basedOn w:val="SingleTxtG"/>
    <w:next w:val="SingleTxtG"/>
    <w:qFormat/>
    <w:rsid w:val="00615149"/>
    <w:pPr>
      <w:keepNext/>
      <w:keepLines/>
      <w:spacing w:after="0" w:line="240" w:lineRule="auto"/>
      <w:ind w:right="0"/>
      <w:jc w:val="left"/>
      <w:outlineLvl w:val="0"/>
    </w:pPr>
  </w:style>
  <w:style w:type="paragraph" w:styleId="Heading2">
    <w:name w:val="heading 2"/>
    <w:basedOn w:val="Normal"/>
    <w:next w:val="Normal"/>
    <w:qFormat/>
    <w:rsid w:val="00615149"/>
    <w:pPr>
      <w:outlineLvl w:val="1"/>
    </w:pPr>
  </w:style>
  <w:style w:type="paragraph" w:styleId="Heading3">
    <w:name w:val="heading 3"/>
    <w:basedOn w:val="Normal"/>
    <w:next w:val="Normal"/>
    <w:qFormat/>
    <w:rsid w:val="00615149"/>
    <w:pPr>
      <w:outlineLvl w:val="2"/>
    </w:pPr>
  </w:style>
  <w:style w:type="paragraph" w:styleId="Heading4">
    <w:name w:val="heading 4"/>
    <w:basedOn w:val="Normal"/>
    <w:next w:val="Normal"/>
    <w:qFormat/>
    <w:rsid w:val="00615149"/>
    <w:pPr>
      <w:outlineLvl w:val="3"/>
    </w:pPr>
  </w:style>
  <w:style w:type="paragraph" w:styleId="Heading5">
    <w:name w:val="heading 5"/>
    <w:basedOn w:val="Normal"/>
    <w:next w:val="Normal"/>
    <w:qFormat/>
    <w:rsid w:val="00615149"/>
    <w:pPr>
      <w:outlineLvl w:val="4"/>
    </w:pPr>
  </w:style>
  <w:style w:type="paragraph" w:styleId="Heading6">
    <w:name w:val="heading 6"/>
    <w:basedOn w:val="Normal"/>
    <w:next w:val="Normal"/>
    <w:qFormat/>
    <w:rsid w:val="00615149"/>
    <w:pPr>
      <w:outlineLvl w:val="5"/>
    </w:pPr>
  </w:style>
  <w:style w:type="paragraph" w:styleId="Heading7">
    <w:name w:val="heading 7"/>
    <w:basedOn w:val="Normal"/>
    <w:next w:val="Normal"/>
    <w:qFormat/>
    <w:rsid w:val="00615149"/>
    <w:pPr>
      <w:outlineLvl w:val="6"/>
    </w:pPr>
  </w:style>
  <w:style w:type="paragraph" w:styleId="Heading8">
    <w:name w:val="heading 8"/>
    <w:basedOn w:val="Normal"/>
    <w:next w:val="Normal"/>
    <w:qFormat/>
    <w:rsid w:val="00615149"/>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1514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1514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1514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1514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1514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1514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615149"/>
    <w:pPr>
      <w:spacing w:after="120"/>
      <w:ind w:left="1134" w:right="1134"/>
      <w:jc w:val="both"/>
    </w:pPr>
  </w:style>
  <w:style w:type="paragraph" w:customStyle="1" w:styleId="SLG">
    <w:name w:val="__S_L_G"/>
    <w:basedOn w:val="Normal"/>
    <w:next w:val="Normal"/>
    <w:rsid w:val="00615149"/>
    <w:pPr>
      <w:keepNext/>
      <w:keepLines/>
      <w:spacing w:before="240" w:after="240" w:line="580" w:lineRule="exact"/>
      <w:ind w:left="1134" w:right="1134"/>
    </w:pPr>
    <w:rPr>
      <w:b/>
      <w:sz w:val="56"/>
    </w:rPr>
  </w:style>
  <w:style w:type="paragraph" w:customStyle="1" w:styleId="SMG">
    <w:name w:val="__S_M_G"/>
    <w:basedOn w:val="Normal"/>
    <w:next w:val="Normal"/>
    <w:rsid w:val="00615149"/>
    <w:pPr>
      <w:keepNext/>
      <w:keepLines/>
      <w:spacing w:before="240" w:after="240" w:line="420" w:lineRule="exact"/>
      <w:ind w:left="1134" w:right="1134"/>
    </w:pPr>
    <w:rPr>
      <w:b/>
      <w:sz w:val="40"/>
    </w:rPr>
  </w:style>
  <w:style w:type="paragraph" w:customStyle="1" w:styleId="SSG">
    <w:name w:val="__S_S_G"/>
    <w:basedOn w:val="Normal"/>
    <w:next w:val="Normal"/>
    <w:rsid w:val="00615149"/>
    <w:pPr>
      <w:keepNext/>
      <w:keepLines/>
      <w:spacing w:before="240" w:after="240" w:line="300" w:lineRule="exact"/>
      <w:ind w:left="1134" w:right="1134"/>
    </w:pPr>
    <w:rPr>
      <w:b/>
      <w:sz w:val="28"/>
    </w:rPr>
  </w:style>
  <w:style w:type="paragraph" w:customStyle="1" w:styleId="XLargeG">
    <w:name w:val="__XLarge_G"/>
    <w:basedOn w:val="Normal"/>
    <w:next w:val="Normal"/>
    <w:rsid w:val="00615149"/>
    <w:pPr>
      <w:keepNext/>
      <w:keepLines/>
      <w:spacing w:before="240" w:after="240" w:line="420" w:lineRule="exact"/>
      <w:ind w:left="1134" w:right="1134"/>
    </w:pPr>
    <w:rPr>
      <w:b/>
      <w:sz w:val="40"/>
    </w:rPr>
  </w:style>
  <w:style w:type="paragraph" w:customStyle="1" w:styleId="Bullet1G">
    <w:name w:val="_Bullet 1_G"/>
    <w:basedOn w:val="Normal"/>
    <w:rsid w:val="00615149"/>
    <w:pPr>
      <w:numPr>
        <w:numId w:val="1"/>
      </w:numPr>
      <w:spacing w:after="120"/>
      <w:ind w:right="1134"/>
      <w:jc w:val="both"/>
    </w:pPr>
  </w:style>
  <w:style w:type="paragraph" w:customStyle="1" w:styleId="Bullet2G">
    <w:name w:val="_Bullet 2_G"/>
    <w:basedOn w:val="Normal"/>
    <w:rsid w:val="00615149"/>
    <w:pPr>
      <w:numPr>
        <w:numId w:val="2"/>
      </w:numPr>
      <w:spacing w:after="120"/>
      <w:ind w:right="1134"/>
      <w:jc w:val="both"/>
    </w:pPr>
  </w:style>
  <w:style w:type="character" w:styleId="FootnoteReference">
    <w:name w:val="footnote reference"/>
    <w:aliases w:val="4_G"/>
    <w:basedOn w:val="DefaultParagraphFont"/>
    <w:rsid w:val="00615149"/>
    <w:rPr>
      <w:rFonts w:ascii="Times New Roman" w:hAnsi="Times New Roman"/>
      <w:sz w:val="18"/>
      <w:vertAlign w:val="superscript"/>
      <w:lang w:val="fr-CH"/>
    </w:rPr>
  </w:style>
  <w:style w:type="character" w:styleId="EndnoteReference">
    <w:name w:val="endnote reference"/>
    <w:aliases w:val="1_G"/>
    <w:basedOn w:val="FootnoteReference"/>
    <w:rsid w:val="00615149"/>
    <w:rPr>
      <w:rFonts w:ascii="Times New Roman" w:hAnsi="Times New Roman"/>
      <w:sz w:val="18"/>
      <w:vertAlign w:val="superscript"/>
      <w:lang w:val="fr-CH"/>
    </w:rPr>
  </w:style>
  <w:style w:type="paragraph" w:styleId="Header">
    <w:name w:val="header"/>
    <w:aliases w:val="6_G"/>
    <w:basedOn w:val="Normal"/>
    <w:next w:val="Normal"/>
    <w:rsid w:val="00615149"/>
    <w:pPr>
      <w:pBdr>
        <w:bottom w:val="single" w:sz="4" w:space="4" w:color="auto"/>
      </w:pBdr>
      <w:spacing w:line="240" w:lineRule="auto"/>
    </w:pPr>
    <w:rPr>
      <w:b/>
      <w:sz w:val="18"/>
    </w:rPr>
  </w:style>
  <w:style w:type="paragraph" w:styleId="FootnoteText">
    <w:name w:val="footnote text"/>
    <w:aliases w:val="5_G"/>
    <w:basedOn w:val="Normal"/>
    <w:rsid w:val="00615149"/>
    <w:pPr>
      <w:tabs>
        <w:tab w:val="right" w:pos="1021"/>
      </w:tabs>
      <w:spacing w:line="220" w:lineRule="exact"/>
      <w:ind w:left="1134" w:right="1134" w:hanging="1134"/>
    </w:pPr>
    <w:rPr>
      <w:sz w:val="18"/>
    </w:rPr>
  </w:style>
  <w:style w:type="paragraph" w:styleId="EndnoteText">
    <w:name w:val="endnote text"/>
    <w:aliases w:val="2_G"/>
    <w:basedOn w:val="FootnoteText"/>
    <w:rsid w:val="00615149"/>
  </w:style>
  <w:style w:type="character" w:styleId="PageNumber">
    <w:name w:val="page number"/>
    <w:aliases w:val="7_G"/>
    <w:basedOn w:val="DefaultParagraphFont"/>
    <w:rsid w:val="00615149"/>
    <w:rPr>
      <w:rFonts w:ascii="Times New Roman" w:hAnsi="Times New Roman"/>
      <w:b/>
      <w:sz w:val="18"/>
      <w:lang w:val="fr-CH"/>
    </w:rPr>
  </w:style>
  <w:style w:type="paragraph" w:styleId="Footer">
    <w:name w:val="footer"/>
    <w:aliases w:val="3_G"/>
    <w:basedOn w:val="Normal"/>
    <w:next w:val="Normal"/>
    <w:rsid w:val="00615149"/>
    <w:pPr>
      <w:spacing w:line="240" w:lineRule="auto"/>
    </w:pPr>
    <w:rPr>
      <w:sz w:val="16"/>
    </w:rPr>
  </w:style>
  <w:style w:type="table" w:styleId="TableGrid">
    <w:name w:val="Table Grid"/>
    <w:basedOn w:val="TableNormal"/>
    <w:semiHidden/>
    <w:rsid w:val="0061514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15149"/>
    <w:rPr>
      <w:color w:val="auto"/>
      <w:u w:val="none"/>
    </w:rPr>
  </w:style>
  <w:style w:type="character" w:styleId="FollowedHyperlink">
    <w:name w:val="FollowedHyperlink"/>
    <w:basedOn w:val="DefaultParagraphFont"/>
    <w:semiHidden/>
    <w:rsid w:val="00615149"/>
    <w:rPr>
      <w:color w:val="auto"/>
      <w:u w:val="none"/>
    </w:rPr>
  </w:style>
  <w:style w:type="table" w:styleId="TableGrid1">
    <w:name w:val="Table Grid 1"/>
    <w:basedOn w:val="TableNormal"/>
    <w:semiHidden/>
    <w:rsid w:val="006151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link w:val="BalloonTextChar"/>
    <w:semiHidden/>
    <w:unhideWhenUsed/>
    <w:rsid w:val="00BC595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C5959"/>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1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TRANS_WP11_F.dotm</Template>
  <TotalTime>3</TotalTime>
  <Pages>2</Pages>
  <Words>569</Words>
  <Characters>3249</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Caillot</dc:creator>
  <cp:lastModifiedBy>ECE/ADN/36</cp:lastModifiedBy>
  <cp:revision>7</cp:revision>
  <cp:lastPrinted>2009-10-14T15:14:00Z</cp:lastPrinted>
  <dcterms:created xsi:type="dcterms:W3CDTF">2016-07-01T16:07:00Z</dcterms:created>
  <dcterms:modified xsi:type="dcterms:W3CDTF">2016-07-20T08:56:00Z</dcterms:modified>
</cp:coreProperties>
</file>