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4D" w:rsidRPr="000958DF" w:rsidRDefault="002A4C4D" w:rsidP="002A4C4D">
      <w:pPr>
        <w:spacing w:line="60" w:lineRule="exact"/>
        <w:rPr>
          <w:color w:val="010000"/>
          <w:sz w:val="6"/>
        </w:rPr>
        <w:sectPr w:rsidR="002A4C4D" w:rsidRPr="000958DF" w:rsidSect="002A4C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958DF" w:rsidRPr="00062906" w:rsidRDefault="000958DF" w:rsidP="000958D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958DF">
        <w:lastRenderedPageBreak/>
        <w:t>Европейская экономическая комиссия</w:t>
      </w:r>
    </w:p>
    <w:p w:rsidR="000958DF" w:rsidRPr="00062906" w:rsidRDefault="000958DF" w:rsidP="000958DF">
      <w:pPr>
        <w:spacing w:line="120" w:lineRule="exact"/>
        <w:rPr>
          <w:sz w:val="10"/>
        </w:rPr>
      </w:pPr>
    </w:p>
    <w:p w:rsidR="000958DF" w:rsidRPr="00062906" w:rsidRDefault="000958DF" w:rsidP="000958D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0958DF">
        <w:rPr>
          <w:b w:val="0"/>
          <w:bCs/>
        </w:rPr>
        <w:t>Комитет по внутреннему транспорту</w:t>
      </w:r>
    </w:p>
    <w:p w:rsidR="000958DF" w:rsidRPr="00062906" w:rsidRDefault="000958DF" w:rsidP="000958DF">
      <w:pPr>
        <w:spacing w:line="120" w:lineRule="exact"/>
        <w:rPr>
          <w:sz w:val="10"/>
        </w:rPr>
      </w:pPr>
    </w:p>
    <w:p w:rsidR="000958DF" w:rsidRPr="00062906" w:rsidRDefault="000958DF" w:rsidP="000958D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958DF">
        <w:t>Всемирный</w:t>
      </w:r>
      <w:r>
        <w:t xml:space="preserve"> форум для согласования правил</w:t>
      </w:r>
      <w:r w:rsidRPr="000958DF">
        <w:br/>
        <w:t>в области транспортных средств</w:t>
      </w:r>
    </w:p>
    <w:p w:rsidR="000958DF" w:rsidRPr="00062906" w:rsidRDefault="000958DF" w:rsidP="000958DF">
      <w:pPr>
        <w:spacing w:line="120" w:lineRule="exact"/>
        <w:rPr>
          <w:sz w:val="10"/>
        </w:rPr>
      </w:pPr>
    </w:p>
    <w:p w:rsidR="000958DF" w:rsidRPr="000958DF" w:rsidRDefault="000958DF" w:rsidP="000958D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958DF">
        <w:t>168-я сессия</w:t>
      </w:r>
    </w:p>
    <w:p w:rsidR="000958DF" w:rsidRPr="000958DF" w:rsidRDefault="000958DF" w:rsidP="000958DF">
      <w:r w:rsidRPr="000958DF">
        <w:t>Женева, 8–11 марта 2016 года</w:t>
      </w:r>
    </w:p>
    <w:p w:rsidR="000958DF" w:rsidRPr="000958DF" w:rsidRDefault="000958DF" w:rsidP="000958DF">
      <w:r w:rsidRPr="000958DF">
        <w:t>Пункт 4.8.4 предварительной повестки дня</w:t>
      </w:r>
    </w:p>
    <w:p w:rsidR="000958DF" w:rsidRPr="00062906" w:rsidRDefault="000958DF" w:rsidP="000958DF">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0958DF">
        <w:t>Согла</w:t>
      </w:r>
      <w:r>
        <w:t xml:space="preserve">шение 1958 года – Рассмотрение </w:t>
      </w:r>
      <w:r w:rsidR="00DB6A41">
        <w:t>проектов</w:t>
      </w:r>
      <w:r w:rsidR="00DB6A41" w:rsidRPr="00DB6A41">
        <w:br/>
      </w:r>
      <w:r w:rsidR="00DB6A41">
        <w:t>поправок к существующим правилам,</w:t>
      </w:r>
      <w:r w:rsidR="00DB6A41" w:rsidRPr="00DB6A41">
        <w:br/>
      </w:r>
      <w:r w:rsidRPr="000958DF">
        <w:t xml:space="preserve">представленных </w:t>
      </w:r>
      <w:r w:rsidRPr="000958DF">
        <w:rPr>
          <w:lang w:val="en-US"/>
        </w:rPr>
        <w:t>GRSG</w:t>
      </w:r>
    </w:p>
    <w:p w:rsidR="00DB6A41" w:rsidRPr="00062906" w:rsidRDefault="00DB6A41" w:rsidP="00DB6A41">
      <w:pPr>
        <w:pStyle w:val="SingleTxt"/>
        <w:spacing w:after="0" w:line="120" w:lineRule="exact"/>
        <w:rPr>
          <w:sz w:val="10"/>
        </w:rPr>
      </w:pPr>
    </w:p>
    <w:p w:rsidR="00DB6A41" w:rsidRPr="00062906" w:rsidRDefault="00DB6A41" w:rsidP="00DB6A41">
      <w:pPr>
        <w:pStyle w:val="SingleTxt"/>
        <w:spacing w:after="0" w:line="120" w:lineRule="exact"/>
        <w:rPr>
          <w:sz w:val="10"/>
        </w:rPr>
      </w:pPr>
    </w:p>
    <w:p w:rsidR="00DB6A41" w:rsidRPr="00062906" w:rsidRDefault="00DB6A41" w:rsidP="00DB6A41">
      <w:pPr>
        <w:pStyle w:val="SingleTxt"/>
        <w:spacing w:after="0" w:line="120" w:lineRule="exact"/>
        <w:rPr>
          <w:sz w:val="10"/>
        </w:rPr>
      </w:pPr>
    </w:p>
    <w:p w:rsidR="000958DF" w:rsidRPr="00062906" w:rsidRDefault="000958DF" w:rsidP="00DB6A4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8DF">
        <w:tab/>
      </w:r>
      <w:r w:rsidRPr="000958DF">
        <w:tab/>
        <w:t>Предложение по дополнению 5 к поправкам серии 06</w:t>
      </w:r>
      <w:r w:rsidR="00DB6A41">
        <w:t xml:space="preserve"> к</w:t>
      </w:r>
      <w:r w:rsidR="00DB6A41">
        <w:rPr>
          <w:lang w:val="en-US"/>
        </w:rPr>
        <w:t> </w:t>
      </w:r>
      <w:r w:rsidRPr="000958DF">
        <w:t>Правилам № 107 (</w:t>
      </w:r>
      <w:r w:rsidR="00DB6A41">
        <w:t>общая конструкция городских и</w:t>
      </w:r>
      <w:r w:rsidR="00DB6A41">
        <w:rPr>
          <w:lang w:val="en-US"/>
        </w:rPr>
        <w:t> </w:t>
      </w:r>
      <w:r w:rsidRPr="000958DF">
        <w:t>междугородных автобусов)</w:t>
      </w:r>
    </w:p>
    <w:p w:rsidR="00DB6A41" w:rsidRPr="00062906" w:rsidRDefault="00DB6A41" w:rsidP="00DB6A41">
      <w:pPr>
        <w:pStyle w:val="SingleTxt"/>
        <w:spacing w:after="0" w:line="120" w:lineRule="exact"/>
        <w:rPr>
          <w:sz w:val="10"/>
        </w:rPr>
      </w:pPr>
    </w:p>
    <w:p w:rsidR="00DB6A41" w:rsidRPr="00062906" w:rsidRDefault="00DB6A41" w:rsidP="00DB6A41">
      <w:pPr>
        <w:pStyle w:val="SingleTxt"/>
        <w:spacing w:after="0" w:line="120" w:lineRule="exact"/>
        <w:rPr>
          <w:sz w:val="10"/>
        </w:rPr>
      </w:pPr>
    </w:p>
    <w:p w:rsidR="000958DF" w:rsidRPr="00062906" w:rsidRDefault="000958DF" w:rsidP="00DB6A4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958DF">
        <w:tab/>
      </w:r>
      <w:r w:rsidRPr="000958DF">
        <w:tab/>
        <w:t>Представлено Рабочей группой по общим предписаниям, касающимся безопасности</w:t>
      </w:r>
      <w:r w:rsidRPr="00DB6A41">
        <w:rPr>
          <w:b w:val="0"/>
          <w:bCs/>
          <w:sz w:val="20"/>
          <w:szCs w:val="20"/>
        </w:rPr>
        <w:footnoteReference w:customMarkFollows="1" w:id="1"/>
        <w:t>*</w:t>
      </w:r>
    </w:p>
    <w:p w:rsidR="00DB6A41" w:rsidRPr="00062906" w:rsidRDefault="00DB6A41" w:rsidP="00DB6A41">
      <w:pPr>
        <w:pStyle w:val="SingleTxt"/>
        <w:spacing w:after="0" w:line="120" w:lineRule="exact"/>
        <w:rPr>
          <w:sz w:val="10"/>
        </w:rPr>
      </w:pPr>
    </w:p>
    <w:p w:rsidR="00DB6A41" w:rsidRPr="00062906" w:rsidRDefault="00DB6A41" w:rsidP="00DB6A41">
      <w:pPr>
        <w:pStyle w:val="SingleTxt"/>
        <w:spacing w:after="0" w:line="120" w:lineRule="exact"/>
        <w:rPr>
          <w:b/>
          <w:sz w:val="10"/>
        </w:rPr>
      </w:pPr>
    </w:p>
    <w:p w:rsidR="000958DF" w:rsidRPr="000958DF" w:rsidRDefault="000958DF" w:rsidP="000958DF">
      <w:pPr>
        <w:pStyle w:val="SingleTxt"/>
      </w:pPr>
      <w:r w:rsidRPr="000958DF">
        <w:tab/>
        <w:t>Воспроизведенный ниже текст был принят Рабочей группой по общим предписаниям, касающимся безопасности (GR</w:t>
      </w:r>
      <w:r w:rsidRPr="000958DF">
        <w:rPr>
          <w:lang w:val="en-US"/>
        </w:rPr>
        <w:t>SG</w:t>
      </w:r>
      <w:r w:rsidRPr="000958DF">
        <w:t>), на ее 109-й сессии (ECE/TRANS/WP.29/GR</w:t>
      </w:r>
      <w:r w:rsidRPr="000958DF">
        <w:rPr>
          <w:lang w:val="en-US"/>
        </w:rPr>
        <w:t>SG</w:t>
      </w:r>
      <w:r w:rsidRPr="000958DF">
        <w:t xml:space="preserve">/88, пункты 7, 9, 10, 11, 12 и 14). </w:t>
      </w:r>
      <w:proofErr w:type="gramStart"/>
      <w:r w:rsidRPr="000958DF">
        <w:t xml:space="preserve">Он основан главным образом на официальных документах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 xml:space="preserve">/2015/14,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 xml:space="preserve">/2015/18,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 xml:space="preserve">/2015/20,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00DB6A41" w:rsidRPr="00DB6A41">
        <w:rPr>
          <w:bCs/>
          <w:spacing w:val="0"/>
          <w:w w:val="100"/>
          <w:kern w:val="0"/>
        </w:rPr>
        <w:br/>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/2015/31,</w:t>
      </w:r>
      <w:r w:rsidRPr="00DB6A41">
        <w:rPr>
          <w:spacing w:val="0"/>
          <w:w w:val="100"/>
          <w:kern w:val="0"/>
        </w:rPr>
        <w:t xml:space="preserve">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 xml:space="preserve">/2015/33, </w:t>
      </w:r>
      <w:r w:rsidRPr="00DB6A41">
        <w:rPr>
          <w:bCs/>
          <w:spacing w:val="0"/>
          <w:w w:val="100"/>
          <w:kern w:val="0"/>
          <w:lang w:val="en-GB"/>
        </w:rPr>
        <w:t>ECE</w:t>
      </w:r>
      <w:r w:rsidRPr="00DB6A41">
        <w:rPr>
          <w:bCs/>
          <w:spacing w:val="0"/>
          <w:w w:val="100"/>
          <w:kern w:val="0"/>
        </w:rPr>
        <w:t>/</w:t>
      </w:r>
      <w:r w:rsidRPr="00DB6A41">
        <w:rPr>
          <w:bCs/>
          <w:spacing w:val="0"/>
          <w:w w:val="100"/>
          <w:kern w:val="0"/>
          <w:lang w:val="en-GB"/>
        </w:rPr>
        <w:t>TRANS</w:t>
      </w:r>
      <w:r w:rsidRPr="00DB6A41">
        <w:rPr>
          <w:bCs/>
          <w:spacing w:val="0"/>
          <w:w w:val="100"/>
          <w:kern w:val="0"/>
        </w:rPr>
        <w:t>/</w:t>
      </w:r>
      <w:r w:rsidRPr="00DB6A41">
        <w:rPr>
          <w:bCs/>
          <w:spacing w:val="0"/>
          <w:w w:val="100"/>
          <w:kern w:val="0"/>
          <w:lang w:val="en-GB"/>
        </w:rPr>
        <w:t>WP</w:t>
      </w:r>
      <w:r w:rsidRPr="00DB6A41">
        <w:rPr>
          <w:bCs/>
          <w:spacing w:val="0"/>
          <w:w w:val="100"/>
          <w:kern w:val="0"/>
        </w:rPr>
        <w:t>.29/</w:t>
      </w:r>
      <w:r w:rsidRPr="00DB6A41">
        <w:rPr>
          <w:bCs/>
          <w:spacing w:val="0"/>
          <w:w w:val="100"/>
          <w:kern w:val="0"/>
          <w:lang w:val="en-GB"/>
        </w:rPr>
        <w:t>GRSG</w:t>
      </w:r>
      <w:r w:rsidRPr="00DB6A41">
        <w:rPr>
          <w:bCs/>
          <w:spacing w:val="0"/>
          <w:w w:val="100"/>
          <w:kern w:val="0"/>
        </w:rPr>
        <w:t>/</w:t>
      </w:r>
      <w:r w:rsidR="00DB6A41" w:rsidRPr="00DB6A41">
        <w:rPr>
          <w:bCs/>
          <w:spacing w:val="0"/>
          <w:w w:val="100"/>
          <w:kern w:val="0"/>
        </w:rPr>
        <w:br/>
      </w:r>
      <w:r w:rsidRPr="00DB6A41">
        <w:rPr>
          <w:bCs/>
          <w:spacing w:val="0"/>
          <w:w w:val="100"/>
          <w:kern w:val="0"/>
        </w:rPr>
        <w:t>2015/34</w:t>
      </w:r>
      <w:r w:rsidRPr="000958DF">
        <w:rPr>
          <w:bCs/>
        </w:rPr>
        <w:t xml:space="preserve">, </w:t>
      </w:r>
      <w:r w:rsidRPr="000958DF">
        <w:t xml:space="preserve">которые воспроизводятся в приложении </w:t>
      </w:r>
      <w:r w:rsidRPr="000958DF">
        <w:rPr>
          <w:bCs/>
          <w:lang w:val="en-GB"/>
        </w:rPr>
        <w:t>III</w:t>
      </w:r>
      <w:r w:rsidRPr="000958DF">
        <w:t xml:space="preserve"> к докладу.</w:t>
      </w:r>
      <w:proofErr w:type="gramEnd"/>
      <w:r w:rsidRPr="000958DF">
        <w:t xml:space="preserve"> Этот те</w:t>
      </w:r>
      <w:proofErr w:type="gramStart"/>
      <w:r w:rsidRPr="000958DF">
        <w:t>кст пр</w:t>
      </w:r>
      <w:proofErr w:type="gramEnd"/>
      <w:r w:rsidRPr="000958DF">
        <w:t>е</w:t>
      </w:r>
      <w:r w:rsidRPr="000958DF">
        <w:t>д</w:t>
      </w:r>
      <w:r w:rsidRPr="000958DF">
        <w:t>ставляется Всемирному форуму для согласования правил в области транспор</w:t>
      </w:r>
      <w:r w:rsidRPr="000958DF">
        <w:t>т</w:t>
      </w:r>
      <w:r w:rsidRPr="000958DF">
        <w:t>ных средств (</w:t>
      </w:r>
      <w:r w:rsidRPr="000958DF">
        <w:rPr>
          <w:lang w:val="en-US"/>
        </w:rPr>
        <w:t>WP</w:t>
      </w:r>
      <w:r w:rsidRPr="000958DF">
        <w:t>.29) и</w:t>
      </w:r>
      <w:r w:rsidRPr="000958DF">
        <w:rPr>
          <w:lang w:val="en-US"/>
        </w:rPr>
        <w:t> </w:t>
      </w:r>
      <w:r w:rsidRPr="000958DF">
        <w:t>Административному комитету АС.1 для рассмотрения на их сессиях в марте 2016 года.</w:t>
      </w:r>
    </w:p>
    <w:p w:rsidR="000958DF" w:rsidRPr="000958DF" w:rsidRDefault="000958DF" w:rsidP="000958DF">
      <w:pPr>
        <w:pStyle w:val="SingleTxt"/>
        <w:rPr>
          <w:iCs/>
        </w:rPr>
      </w:pPr>
      <w:r w:rsidRPr="000958DF">
        <w:br w:type="page"/>
      </w:r>
      <w:r w:rsidRPr="000958DF">
        <w:rPr>
          <w:i/>
        </w:rPr>
        <w:lastRenderedPageBreak/>
        <w:t>Пункт 2.3</w:t>
      </w:r>
      <w:r w:rsidRPr="000958DF">
        <w:t xml:space="preserve"> изменить следующим образом</w:t>
      </w:r>
      <w:r w:rsidRPr="000958DF">
        <w:rPr>
          <w:iCs/>
        </w:rPr>
        <w:t>:</w:t>
      </w:r>
    </w:p>
    <w:p w:rsidR="000958DF" w:rsidRPr="000958DF" w:rsidRDefault="000958DF" w:rsidP="00DB6A41">
      <w:pPr>
        <w:pStyle w:val="SingleTxt"/>
        <w:ind w:left="2693" w:hanging="1426"/>
      </w:pPr>
      <w:r w:rsidRPr="000958DF">
        <w:t>«2.3</w:t>
      </w:r>
      <w:r w:rsidRPr="000958DF">
        <w:tab/>
      </w:r>
      <w:r w:rsidRPr="000958DF">
        <w:tab/>
      </w:r>
      <w:r w:rsidRPr="000958DF">
        <w:tab/>
        <w:t>"</w:t>
      </w:r>
      <w:r w:rsidRPr="000958DF">
        <w:rPr>
          <w:i/>
        </w:rPr>
        <w:t>официальное утверждение транспортного средства, отдельн</w:t>
      </w:r>
      <w:r w:rsidRPr="000958DF">
        <w:rPr>
          <w:i/>
        </w:rPr>
        <w:t>о</w:t>
      </w:r>
      <w:r w:rsidRPr="000958DF">
        <w:rPr>
          <w:i/>
        </w:rPr>
        <w:t xml:space="preserve">го технического элемента </w:t>
      </w:r>
      <w:r w:rsidRPr="000958DF">
        <w:rPr>
          <w:bCs/>
          <w:i/>
        </w:rPr>
        <w:t>или комплектующего изделия</w:t>
      </w:r>
      <w:r w:rsidRPr="000958DF">
        <w:rPr>
          <w:bCs/>
        </w:rPr>
        <w:t>"</w:t>
      </w:r>
      <w:r w:rsidRPr="000958DF">
        <w:t xml:space="preserve"> означает официальное </w:t>
      </w:r>
      <w:r w:rsidRPr="000958DF">
        <w:rPr>
          <w:bCs/>
        </w:rPr>
        <w:t>утверждение</w:t>
      </w:r>
      <w:r w:rsidRPr="000958DF">
        <w:t xml:space="preserve"> типа транспортного средства, кузова </w:t>
      </w:r>
      <w:r w:rsidRPr="000958DF">
        <w:rPr>
          <w:bCs/>
        </w:rPr>
        <w:t>или комплектующего изделия</w:t>
      </w:r>
      <w:r w:rsidRPr="000958DF">
        <w:t>, определенного в пункте 2.2, в о</w:t>
      </w:r>
      <w:r w:rsidRPr="000958DF">
        <w:t>т</w:t>
      </w:r>
      <w:r w:rsidRPr="000958DF">
        <w:t>ношении конструкционных особенностей, указанных в насто</w:t>
      </w:r>
      <w:r w:rsidRPr="000958DF">
        <w:t>я</w:t>
      </w:r>
      <w:r w:rsidRPr="000958DF">
        <w:t>щих Правилах</w:t>
      </w:r>
      <w:proofErr w:type="gramStart"/>
      <w:r w:rsidRPr="000958DF">
        <w:t>;»</w:t>
      </w:r>
      <w:proofErr w:type="gramEnd"/>
    </w:p>
    <w:p w:rsidR="000958DF" w:rsidRPr="000958DF" w:rsidRDefault="000958DF" w:rsidP="000958DF">
      <w:pPr>
        <w:pStyle w:val="SingleTxt"/>
        <w:rPr>
          <w:i/>
        </w:rPr>
      </w:pPr>
      <w:r w:rsidRPr="000958DF">
        <w:rPr>
          <w:i/>
        </w:rPr>
        <w:t>Приложение 3</w:t>
      </w:r>
    </w:p>
    <w:p w:rsidR="000958DF" w:rsidRPr="000958DF" w:rsidRDefault="000958DF" w:rsidP="000958DF">
      <w:pPr>
        <w:pStyle w:val="SingleTxt"/>
      </w:pPr>
      <w:r w:rsidRPr="000958DF">
        <w:rPr>
          <w:i/>
        </w:rPr>
        <w:t>Пункт 7.5.1.5.3</w:t>
      </w:r>
      <w:r w:rsidRPr="000958DF">
        <w:t xml:space="preserve"> изменить следующим образом:</w:t>
      </w:r>
    </w:p>
    <w:p w:rsidR="000958DF" w:rsidRPr="000958DF" w:rsidRDefault="000958DF" w:rsidP="00DB6A41">
      <w:pPr>
        <w:pStyle w:val="SingleTxt"/>
        <w:ind w:left="2693" w:hanging="1426"/>
      </w:pPr>
      <w:r w:rsidRPr="000958DF">
        <w:t>«7.5.1.5.3</w:t>
      </w:r>
      <w:r w:rsidRPr="000958DF">
        <w:tab/>
      </w:r>
      <w:r w:rsidRPr="000958DF">
        <w:tab/>
        <w:t>Система аварийной сигнализации … дезактивации функции це</w:t>
      </w:r>
      <w:r w:rsidRPr="000958DF">
        <w:t>н</w:t>
      </w:r>
      <w:r w:rsidRPr="000958DF">
        <w:t>трального управления транспортным средством. Система авари</w:t>
      </w:r>
      <w:r w:rsidRPr="000958DF">
        <w:t>й</w:t>
      </w:r>
      <w:r w:rsidRPr="000958DF">
        <w:t>ной сигнализации должна действовать во всех случаях, когда включено отопительное устройство, работающее на выхлопных газах».</w:t>
      </w:r>
    </w:p>
    <w:p w:rsidR="000958DF" w:rsidRPr="000958DF" w:rsidRDefault="000958DF" w:rsidP="000958DF">
      <w:pPr>
        <w:pStyle w:val="SingleTxt"/>
      </w:pPr>
      <w:r w:rsidRPr="000958DF">
        <w:rPr>
          <w:i/>
        </w:rPr>
        <w:t>Пункт 7.5.1.5.4.2</w:t>
      </w:r>
      <w:r w:rsidRPr="000958DF">
        <w:rPr>
          <w:iCs/>
        </w:rPr>
        <w:t xml:space="preserve">, </w:t>
      </w:r>
      <w:r w:rsidRPr="00D35C6B">
        <w:rPr>
          <w:i/>
        </w:rPr>
        <w:t>в конце первого пункта</w:t>
      </w:r>
      <w:r w:rsidRPr="000958DF">
        <w:rPr>
          <w:iCs/>
        </w:rPr>
        <w:t xml:space="preserve"> заменить «</w:t>
      </w:r>
      <w:r w:rsidRPr="000958DF">
        <w:t>высоты над уровнем моря, на которой находится транспортное средство</w:t>
      </w:r>
      <w:r w:rsidRPr="000958DF">
        <w:rPr>
          <w:iCs/>
        </w:rPr>
        <w:t>»</w:t>
      </w:r>
      <w:r w:rsidRPr="000958DF">
        <w:t xml:space="preserve"> на «состояния транспортного средства».</w:t>
      </w:r>
    </w:p>
    <w:p w:rsidR="000958DF" w:rsidRPr="000958DF" w:rsidRDefault="000958DF" w:rsidP="000958DF">
      <w:pPr>
        <w:pStyle w:val="SingleTxt"/>
      </w:pPr>
      <w:r w:rsidRPr="000958DF">
        <w:rPr>
          <w:i/>
        </w:rPr>
        <w:t>Пункт 7.5.1.5.4.3</w:t>
      </w:r>
      <w:r w:rsidRPr="000958DF">
        <w:t xml:space="preserve">, заменить «вспомогательных отопительных отделений» </w:t>
      </w:r>
      <w:proofErr w:type="gramStart"/>
      <w:r w:rsidRPr="000958DF">
        <w:t>на</w:t>
      </w:r>
      <w:proofErr w:type="gramEnd"/>
      <w:r w:rsidRPr="000958DF">
        <w:t xml:space="preserve"> «</w:t>
      </w:r>
      <w:proofErr w:type="gramStart"/>
      <w:r w:rsidRPr="000958DF">
        <w:t>о</w:t>
      </w:r>
      <w:r w:rsidRPr="000958DF">
        <w:t>т</w:t>
      </w:r>
      <w:r w:rsidRPr="000958DF">
        <w:t>делений</w:t>
      </w:r>
      <w:proofErr w:type="gramEnd"/>
      <w:r w:rsidRPr="000958DF">
        <w:t xml:space="preserve"> для отопительных устройств» (три раза).</w:t>
      </w:r>
    </w:p>
    <w:p w:rsidR="000958DF" w:rsidRPr="000958DF" w:rsidRDefault="000958DF" w:rsidP="000958DF">
      <w:pPr>
        <w:pStyle w:val="SingleTxt"/>
      </w:pPr>
      <w:r w:rsidRPr="000958DF">
        <w:rPr>
          <w:i/>
        </w:rPr>
        <w:t xml:space="preserve">Пункт 7.6.5.1, </w:t>
      </w:r>
      <w:r w:rsidRPr="00D35C6B">
        <w:rPr>
          <w:iCs/>
        </w:rPr>
        <w:t>заменить</w:t>
      </w:r>
      <w:r w:rsidRPr="000958DF">
        <w:t xml:space="preserve"> «5 км/ч» на «3 км/ч».</w:t>
      </w:r>
    </w:p>
    <w:p w:rsidR="000958DF" w:rsidRPr="000958DF" w:rsidRDefault="000958DF" w:rsidP="000958DF">
      <w:pPr>
        <w:pStyle w:val="SingleTxt"/>
      </w:pPr>
      <w:r w:rsidRPr="000958DF">
        <w:rPr>
          <w:i/>
        </w:rPr>
        <w:t xml:space="preserve">Пункт 7.6.5.1.9 </w:t>
      </w:r>
      <w:r w:rsidRPr="000958DF">
        <w:t>изменить следующим образом:</w:t>
      </w:r>
    </w:p>
    <w:p w:rsidR="000958DF" w:rsidRPr="000958DF" w:rsidRDefault="000958DF" w:rsidP="00DB6A41">
      <w:pPr>
        <w:pStyle w:val="SingleTxt"/>
        <w:ind w:left="2693" w:hanging="1426"/>
      </w:pPr>
      <w:r w:rsidRPr="000958DF">
        <w:t>«7.6.5.1.9</w:t>
      </w:r>
      <w:r w:rsidRPr="000958DF">
        <w:tab/>
      </w:r>
      <w:r w:rsidRPr="000958DF">
        <w:tab/>
        <w:t>Расположенные внутри механизмы управления должны откл</w:t>
      </w:r>
      <w:r w:rsidRPr="000958DF">
        <w:t>ю</w:t>
      </w:r>
      <w:r w:rsidRPr="000958DF">
        <w:t>чаться в том случае, если транспортное средство движется со скоростью более 3 км/ч. Это требование может применяться к внешним механизмам управления».</w:t>
      </w:r>
    </w:p>
    <w:p w:rsidR="000958DF" w:rsidRPr="000958DF" w:rsidRDefault="000958DF" w:rsidP="000958DF">
      <w:pPr>
        <w:pStyle w:val="SingleTxt"/>
      </w:pPr>
      <w:r w:rsidRPr="000958DF">
        <w:rPr>
          <w:i/>
        </w:rPr>
        <w:t xml:space="preserve">Пункт 7.7.1.8.4 </w:t>
      </w:r>
      <w:r w:rsidRPr="000958DF">
        <w:t>изменить следующим образом:</w:t>
      </w:r>
    </w:p>
    <w:p w:rsidR="000958DF" w:rsidRPr="000958DF" w:rsidRDefault="000958DF" w:rsidP="00DB6A41">
      <w:pPr>
        <w:pStyle w:val="SingleTxt"/>
        <w:ind w:left="2693" w:hanging="1426"/>
      </w:pPr>
      <w:r w:rsidRPr="000958DF">
        <w:t>«7.7.1.8.4</w:t>
      </w:r>
      <w:r w:rsidRPr="000958DF">
        <w:tab/>
      </w:r>
      <w:r w:rsidRPr="000958DF">
        <w:tab/>
        <w:t>ни одна из частей сиденья в рабочем и в сложенном положении не выступает:</w:t>
      </w:r>
    </w:p>
    <w:p w:rsidR="000958DF" w:rsidRPr="000958DF" w:rsidRDefault="000958DF" w:rsidP="00DB6A41">
      <w:pPr>
        <w:pStyle w:val="SingleTxt"/>
        <w:ind w:left="3182" w:hanging="1915"/>
      </w:pPr>
      <w:r w:rsidRPr="000958DF">
        <w:tab/>
      </w:r>
      <w:r w:rsidRPr="000958DF">
        <w:tab/>
      </w:r>
      <w:r w:rsidRPr="000958DF">
        <w:tab/>
        <w:t>а)</w:t>
      </w:r>
      <w:r w:rsidRPr="000958DF">
        <w:rPr>
          <w:b/>
          <w:bCs/>
        </w:rPr>
        <w:tab/>
      </w:r>
      <w:r w:rsidRPr="000958DF">
        <w:t>за вертикальную плоскость, проходящую через центр п</w:t>
      </w:r>
      <w:r w:rsidRPr="000958DF">
        <w:t>о</w:t>
      </w:r>
      <w:r w:rsidRPr="000958DF">
        <w:t>верхности подушки сиденья водителя, когда оно находится в своем крайнем заднем нижнем</w:t>
      </w:r>
      <w:r w:rsidRPr="000958DF">
        <w:rPr>
          <w:b/>
          <w:bCs/>
        </w:rPr>
        <w:t xml:space="preserve"> </w:t>
      </w:r>
      <w:r w:rsidRPr="000958DF">
        <w:t>положении, и через центр наружного зеркала заднего вида, размещенного на против</w:t>
      </w:r>
      <w:r w:rsidRPr="000958DF">
        <w:t>о</w:t>
      </w:r>
      <w:r w:rsidRPr="000958DF">
        <w:t>положной стороне транспортного средства, или через центр любого видеомонитора, используемого в качестве устро</w:t>
      </w:r>
      <w:r w:rsidRPr="000958DF">
        <w:t>й</w:t>
      </w:r>
      <w:r w:rsidRPr="000958DF">
        <w:t>ства непрямого обзора, в зависимости от того, что примен</w:t>
      </w:r>
      <w:r w:rsidRPr="000958DF">
        <w:t>и</w:t>
      </w:r>
      <w:r w:rsidRPr="000958DF">
        <w:t>мо;</w:t>
      </w:r>
    </w:p>
    <w:p w:rsidR="000958DF" w:rsidRPr="000958DF" w:rsidRDefault="000958DF" w:rsidP="000958DF">
      <w:pPr>
        <w:pStyle w:val="SingleTxt"/>
      </w:pPr>
      <w:r w:rsidRPr="000958DF">
        <w:tab/>
      </w:r>
      <w:r w:rsidRPr="000958DF">
        <w:tab/>
      </w:r>
      <w:r w:rsidRPr="000958DF">
        <w:tab/>
        <w:t>и</w:t>
      </w:r>
    </w:p>
    <w:p w:rsidR="000958DF" w:rsidRPr="000958DF" w:rsidRDefault="000958DF" w:rsidP="00DB6A41">
      <w:pPr>
        <w:pStyle w:val="SingleTxt"/>
        <w:ind w:left="3182" w:hanging="1915"/>
        <w:rPr>
          <w:b/>
          <w:bCs/>
        </w:rPr>
      </w:pPr>
      <w:r w:rsidRPr="000958DF">
        <w:tab/>
      </w:r>
      <w:r w:rsidRPr="000958DF">
        <w:tab/>
      </w:r>
      <w:r w:rsidRPr="000958DF">
        <w:tab/>
      </w:r>
      <w:r w:rsidRPr="000958DF">
        <w:rPr>
          <w:lang w:val="en-US"/>
        </w:rPr>
        <w:t>b</w:t>
      </w:r>
      <w:r w:rsidRPr="000958DF">
        <w:t>)</w:t>
      </w:r>
      <w:r w:rsidRPr="000958DF">
        <w:tab/>
      </w:r>
      <w:proofErr w:type="gramStart"/>
      <w:r w:rsidRPr="000958DF">
        <w:t>над</w:t>
      </w:r>
      <w:proofErr w:type="gramEnd"/>
      <w:r w:rsidRPr="000958DF">
        <w:t xml:space="preserve"> горизонтальной плоскостью, которая расположена на расстоянии 300 мм над центром поверхности подушки с</w:t>
      </w:r>
      <w:r w:rsidRPr="000958DF">
        <w:t>и</w:t>
      </w:r>
      <w:r w:rsidRPr="000958DF">
        <w:t>денья водителя, когда оно находится в своем крайнем за</w:t>
      </w:r>
      <w:r w:rsidRPr="000958DF">
        <w:t>д</w:t>
      </w:r>
      <w:r w:rsidRPr="000958DF">
        <w:t>нем нижнем положении».</w:t>
      </w:r>
    </w:p>
    <w:p w:rsidR="000958DF" w:rsidRPr="000958DF" w:rsidRDefault="000958DF" w:rsidP="000958DF">
      <w:pPr>
        <w:pStyle w:val="SingleTxt"/>
      </w:pPr>
      <w:r w:rsidRPr="000958DF">
        <w:rPr>
          <w:i/>
        </w:rPr>
        <w:t>Пункт 7.12.1</w:t>
      </w:r>
      <w:r w:rsidRPr="000958DF">
        <w:t xml:space="preserve"> изменить следующим образом:</w:t>
      </w:r>
    </w:p>
    <w:p w:rsidR="000958DF" w:rsidRPr="000958DF" w:rsidRDefault="000958DF" w:rsidP="00DB6A41">
      <w:pPr>
        <w:pStyle w:val="SingleTxt"/>
        <w:ind w:left="2693" w:hanging="1426"/>
      </w:pPr>
      <w:r w:rsidRPr="000958DF">
        <w:t>«7.12.1</w:t>
      </w:r>
      <w:proofErr w:type="gramStart"/>
      <w:r w:rsidRPr="000958DF">
        <w:tab/>
      </w:r>
      <w:r w:rsidRPr="000958DF">
        <w:tab/>
        <w:t>Е</w:t>
      </w:r>
      <w:proofErr w:type="gramEnd"/>
      <w:r w:rsidRPr="000958DF">
        <w:t>сли пассажир, сидящий на любом месте, в результате резкого торможения может быть выброшен вперед в проем для ступенек</w:t>
      </w:r>
      <w:r w:rsidRPr="000958DF">
        <w:rPr>
          <w:bCs/>
        </w:rPr>
        <w:t>,</w:t>
      </w:r>
      <w:r w:rsidRPr="000958DF">
        <w:rPr>
          <w:b/>
          <w:bCs/>
        </w:rPr>
        <w:t xml:space="preserve"> </w:t>
      </w:r>
      <w:r w:rsidRPr="000958DF">
        <w:t>в</w:t>
      </w:r>
      <w:r w:rsidRPr="000958DF">
        <w:rPr>
          <w:b/>
          <w:bCs/>
        </w:rPr>
        <w:t xml:space="preserve"> </w:t>
      </w:r>
      <w:r w:rsidRPr="000958DF">
        <w:t>пространство, предназначенное для инвалидных колясок, пр</w:t>
      </w:r>
      <w:r w:rsidRPr="000958DF">
        <w:t>о</w:t>
      </w:r>
      <w:r w:rsidRPr="000958DF">
        <w:t xml:space="preserve">странство, предназначенное для детских колясок, или открытое </w:t>
      </w:r>
      <w:r w:rsidRPr="000958DF">
        <w:lastRenderedPageBreak/>
        <w:t>пространство для стоящих пассажиров, то должно быть пред</w:t>
      </w:r>
      <w:r w:rsidRPr="000958DF">
        <w:t>у</w:t>
      </w:r>
      <w:r w:rsidRPr="000958DF">
        <w:t xml:space="preserve">смотрено либо соответствующее ограждение, либо − в случае транспортного средства класса А или В − ремни безопасности. </w:t>
      </w:r>
      <w:proofErr w:type="gramStart"/>
      <w:r w:rsidRPr="000958DF">
        <w:t>В случае установки такого ограждения его располагают на высоте не менее 800 мм от пола, где находятся ноги пассажира, при этом оно должно простираться от стенки транспортного средства внутрь салона не менее чем на 100 мм за продольную осевую л</w:t>
      </w:r>
      <w:r w:rsidRPr="000958DF">
        <w:t>и</w:t>
      </w:r>
      <w:r w:rsidRPr="000958DF">
        <w:t>нию того сидячего места, где пассажир подвергается опасности, или – в случае проема для ступенек – до подъема первой ст</w:t>
      </w:r>
      <w:r w:rsidRPr="000958DF">
        <w:t>у</w:t>
      </w:r>
      <w:r w:rsidRPr="000958DF">
        <w:t>пеньки, причем берется меньшее</w:t>
      </w:r>
      <w:proofErr w:type="gramEnd"/>
      <w:r w:rsidRPr="000958DF">
        <w:t xml:space="preserve"> из этих двух расстояний».</w:t>
      </w:r>
    </w:p>
    <w:p w:rsidR="000958DF" w:rsidRPr="000958DF" w:rsidRDefault="000958DF" w:rsidP="000958DF">
      <w:pPr>
        <w:pStyle w:val="SingleTxt"/>
      </w:pPr>
      <w:r w:rsidRPr="000958DF">
        <w:rPr>
          <w:i/>
        </w:rPr>
        <w:t>Включить новый пункт 7.12.2</w:t>
      </w:r>
      <w:r w:rsidRPr="000958DF">
        <w:t xml:space="preserve"> следующего содержания:</w:t>
      </w:r>
    </w:p>
    <w:p w:rsidR="000958DF" w:rsidRPr="000958DF" w:rsidRDefault="000958DF" w:rsidP="00DB6A41">
      <w:pPr>
        <w:pStyle w:val="SingleTxt"/>
        <w:ind w:left="2693" w:hanging="1426"/>
      </w:pPr>
      <w:proofErr w:type="gramStart"/>
      <w:r w:rsidRPr="000958DF">
        <w:t>«</w:t>
      </w:r>
      <w:r w:rsidRPr="000958DF">
        <w:rPr>
          <w:bCs/>
        </w:rPr>
        <w:t>7.12.2</w:t>
      </w:r>
      <w:r w:rsidRPr="000958DF">
        <w:rPr>
          <w:bCs/>
        </w:rPr>
        <w:tab/>
      </w:r>
      <w:r w:rsidRPr="000958DF">
        <w:rPr>
          <w:bCs/>
        </w:rPr>
        <w:tab/>
        <w:t>Пункт 7.12.1 не применятся ни к какому сиденью, установленн</w:t>
      </w:r>
      <w:r w:rsidRPr="000958DF">
        <w:rPr>
          <w:bCs/>
        </w:rPr>
        <w:t>о</w:t>
      </w:r>
      <w:r w:rsidRPr="000958DF">
        <w:rPr>
          <w:bCs/>
        </w:rPr>
        <w:t>му под прямым углом к направлению движения, сиденью, осевая линия которого расположена в продольной проекции прохода между рядами, сиденью, впереди которого находится какой-либо конструктивный элемент транспортного средства (например, встроенный столик или багажная площадка), который обеспеч</w:t>
      </w:r>
      <w:r w:rsidRPr="000958DF">
        <w:rPr>
          <w:bCs/>
        </w:rPr>
        <w:t>и</w:t>
      </w:r>
      <w:r w:rsidRPr="000958DF">
        <w:rPr>
          <w:bCs/>
        </w:rPr>
        <w:t>вает сопоставимый уровень защиты в качестве ограждения, отв</w:t>
      </w:r>
      <w:r w:rsidRPr="000958DF">
        <w:rPr>
          <w:bCs/>
        </w:rPr>
        <w:t>е</w:t>
      </w:r>
      <w:r w:rsidRPr="000958DF">
        <w:rPr>
          <w:bCs/>
        </w:rPr>
        <w:t>чающего требованиям пункта 7.12.1, или поперечным сиденьям, обращенным друг к</w:t>
      </w:r>
      <w:proofErr w:type="gramEnd"/>
      <w:r w:rsidRPr="000958DF">
        <w:rPr>
          <w:bCs/>
        </w:rPr>
        <w:t xml:space="preserve"> другу, в случае которых максимальное ра</w:t>
      </w:r>
      <w:r w:rsidRPr="000958DF">
        <w:rPr>
          <w:bCs/>
        </w:rPr>
        <w:t>с</w:t>
      </w:r>
      <w:r w:rsidRPr="000958DF">
        <w:rPr>
          <w:bCs/>
        </w:rPr>
        <w:t xml:space="preserve">стояние, измеренное в соответствии с пунктом 7.7.8.4.3, между передними </w:t>
      </w:r>
      <w:r w:rsidRPr="000958DF">
        <w:t xml:space="preserve">сторонами спинок </w:t>
      </w:r>
      <w:r w:rsidR="00DB6A41">
        <w:t>этих сидений не превышает 1</w:t>
      </w:r>
      <w:r w:rsidR="00DB6A41">
        <w:rPr>
          <w:lang w:val="en-US"/>
        </w:rPr>
        <w:t> </w:t>
      </w:r>
      <w:r w:rsidR="00DB6A41">
        <w:t>800</w:t>
      </w:r>
      <w:r w:rsidR="00DB6A41">
        <w:rPr>
          <w:lang w:val="en-US"/>
        </w:rPr>
        <w:t> </w:t>
      </w:r>
      <w:r w:rsidRPr="000958DF">
        <w:t>мм».</w:t>
      </w:r>
    </w:p>
    <w:p w:rsidR="000958DF" w:rsidRPr="000958DF" w:rsidRDefault="000958DF" w:rsidP="000958DF">
      <w:pPr>
        <w:pStyle w:val="SingleTxt"/>
      </w:pPr>
      <w:r w:rsidRPr="000958DF">
        <w:rPr>
          <w:i/>
        </w:rPr>
        <w:t xml:space="preserve">Пункты 7.12.2–7.12.4 (прежние), </w:t>
      </w:r>
      <w:r w:rsidRPr="000958DF">
        <w:t>изменить нумерацию на 7.12.3–7.12.5.</w:t>
      </w:r>
    </w:p>
    <w:p w:rsidR="000958DF" w:rsidRPr="000958DF" w:rsidRDefault="000958DF" w:rsidP="000958DF">
      <w:pPr>
        <w:pStyle w:val="SingleTxt"/>
        <w:rPr>
          <w:i/>
          <w:iCs/>
        </w:rPr>
      </w:pPr>
      <w:r w:rsidRPr="000958DF">
        <w:rPr>
          <w:i/>
          <w:iCs/>
        </w:rPr>
        <w:t>Приложение 8</w:t>
      </w:r>
    </w:p>
    <w:p w:rsidR="000958DF" w:rsidRPr="000958DF" w:rsidRDefault="000958DF" w:rsidP="000958DF">
      <w:pPr>
        <w:pStyle w:val="SingleTxt"/>
      </w:pPr>
      <w:r w:rsidRPr="000958DF">
        <w:rPr>
          <w:i/>
          <w:iCs/>
        </w:rPr>
        <w:t>Пункт 3.1</w:t>
      </w:r>
      <w:r w:rsidRPr="000958DF">
        <w:t xml:space="preserve"> изменить следующим образом:</w:t>
      </w:r>
    </w:p>
    <w:p w:rsidR="000958DF" w:rsidRPr="000958DF" w:rsidRDefault="000958DF" w:rsidP="000958DF">
      <w:pPr>
        <w:pStyle w:val="SingleTxt"/>
      </w:pPr>
      <w:r w:rsidRPr="000958DF">
        <w:t>«3.1</w:t>
      </w:r>
      <w:r w:rsidRPr="000958DF">
        <w:tab/>
      </w:r>
      <w:r w:rsidRPr="000958DF">
        <w:tab/>
      </w:r>
      <w:r w:rsidRPr="000958DF">
        <w:tab/>
        <w:t>Ступеньки</w:t>
      </w:r>
    </w:p>
    <w:p w:rsidR="000958DF" w:rsidRPr="000958DF" w:rsidRDefault="000958DF" w:rsidP="000958DF">
      <w:pPr>
        <w:pStyle w:val="SingleTxt"/>
      </w:pPr>
      <w:r w:rsidRPr="000958DF">
        <w:tab/>
      </w:r>
      <w:r w:rsidRPr="000958DF">
        <w:tab/>
      </w:r>
      <w:r w:rsidRPr="000958DF">
        <w:tab/>
        <w:t>…</w:t>
      </w:r>
    </w:p>
    <w:p w:rsidR="000958DF" w:rsidRPr="000958DF" w:rsidRDefault="000958DF" w:rsidP="00DB6A41">
      <w:pPr>
        <w:pStyle w:val="SingleTxt"/>
        <w:ind w:left="2693" w:hanging="1426"/>
      </w:pPr>
      <w:r w:rsidRPr="000958DF">
        <w:tab/>
      </w:r>
      <w:r w:rsidRPr="000958DF">
        <w:tab/>
      </w:r>
      <w:r w:rsidRPr="000958DF">
        <w:tab/>
        <w:t>Высота ступенек у вышеупомянуто</w:t>
      </w:r>
      <w:proofErr w:type="gramStart"/>
      <w:r w:rsidRPr="000958DF">
        <w:t>й(</w:t>
      </w:r>
      <w:proofErr w:type="spellStart"/>
      <w:proofErr w:type="gramEnd"/>
      <w:r w:rsidRPr="000958DF">
        <w:t>ых</w:t>
      </w:r>
      <w:proofErr w:type="spellEnd"/>
      <w:r w:rsidRPr="000958DF">
        <w:t>) двери(ей) в проходе, обеспечивающем доступ, и в пределах всего основного прохода не должна превышать…</w:t>
      </w:r>
    </w:p>
    <w:p w:rsidR="000958DF" w:rsidRPr="000958DF" w:rsidRDefault="000958DF" w:rsidP="000958DF">
      <w:pPr>
        <w:pStyle w:val="SingleTxt"/>
      </w:pPr>
      <w:r w:rsidRPr="000958DF">
        <w:tab/>
      </w:r>
      <w:r w:rsidRPr="000958DF">
        <w:tab/>
      </w:r>
      <w:r w:rsidRPr="000958DF">
        <w:tab/>
        <w:t>…».</w:t>
      </w:r>
    </w:p>
    <w:p w:rsidR="000958DF" w:rsidRPr="000958DF" w:rsidRDefault="000958DF" w:rsidP="000958DF">
      <w:pPr>
        <w:pStyle w:val="SingleTxt"/>
      </w:pPr>
      <w:r w:rsidRPr="000958DF">
        <w:rPr>
          <w:i/>
        </w:rPr>
        <w:t>Пункт 3.10.1</w:t>
      </w:r>
      <w:r w:rsidRPr="000958DF">
        <w:t xml:space="preserve"> изменить следующим образом:</w:t>
      </w:r>
    </w:p>
    <w:p w:rsidR="002A4C4D" w:rsidRPr="00062906" w:rsidRDefault="000958DF" w:rsidP="000958DF">
      <w:pPr>
        <w:pStyle w:val="SingleTxt"/>
      </w:pPr>
      <w:r w:rsidRPr="000958DF">
        <w:t>«3.10.1</w:t>
      </w:r>
      <w:r w:rsidRPr="000958DF">
        <w:rPr>
          <w:b/>
          <w:bCs/>
        </w:rPr>
        <w:tab/>
      </w:r>
      <w:r w:rsidRPr="000958DF">
        <w:rPr>
          <w:b/>
          <w:bCs/>
        </w:rPr>
        <w:tab/>
      </w:r>
      <w:r w:rsidRPr="000958DF">
        <w:t>(Зарезервирован)»</w:t>
      </w:r>
    </w:p>
    <w:p w:rsidR="00DB6A41" w:rsidRPr="00DB6A41" w:rsidRDefault="00DB6A41" w:rsidP="00DB6A41">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B6A41" w:rsidRPr="00DB6A41" w:rsidSect="002A4C4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52" w:rsidRDefault="004C6D52" w:rsidP="008A1A7A">
      <w:pPr>
        <w:spacing w:line="240" w:lineRule="auto"/>
      </w:pPr>
      <w:r>
        <w:separator/>
      </w:r>
    </w:p>
  </w:endnote>
  <w:endnote w:type="continuationSeparator" w:id="0">
    <w:p w:rsidR="004C6D52" w:rsidRDefault="004C6D52"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A4C4D" w:rsidTr="002A4C4D">
      <w:trPr>
        <w:jc w:val="center"/>
      </w:trPr>
      <w:tc>
        <w:tcPr>
          <w:tcW w:w="5126" w:type="dxa"/>
          <w:shd w:val="clear" w:color="auto" w:fill="auto"/>
          <w:vAlign w:val="bottom"/>
        </w:tcPr>
        <w:p w:rsidR="002A4C4D" w:rsidRPr="002A4C4D" w:rsidRDefault="002A4C4D" w:rsidP="002A4C4D">
          <w:pPr>
            <w:pStyle w:val="Footer"/>
            <w:rPr>
              <w:color w:val="000000"/>
            </w:rPr>
          </w:pPr>
          <w:r>
            <w:fldChar w:fldCharType="begin"/>
          </w:r>
          <w:r>
            <w:instrText xml:space="preserve"> PAGE  \* Arabic  \* MERGEFORMAT </w:instrText>
          </w:r>
          <w:r>
            <w:fldChar w:fldCharType="separate"/>
          </w:r>
          <w:r w:rsidR="00283FA8">
            <w:rPr>
              <w:noProof/>
            </w:rPr>
            <w:t>2</w:t>
          </w:r>
          <w:r>
            <w:fldChar w:fldCharType="end"/>
          </w:r>
          <w:r>
            <w:t>/</w:t>
          </w:r>
          <w:fldSimple w:instr=" NUMPAGES  \* Arabic  \* MERGEFORMAT ">
            <w:r w:rsidR="00283FA8">
              <w:rPr>
                <w:noProof/>
              </w:rPr>
              <w:t>2</w:t>
            </w:r>
          </w:fldSimple>
        </w:p>
      </w:tc>
      <w:tc>
        <w:tcPr>
          <w:tcW w:w="5127" w:type="dxa"/>
          <w:shd w:val="clear" w:color="auto" w:fill="auto"/>
          <w:vAlign w:val="bottom"/>
        </w:tcPr>
        <w:p w:rsidR="002A4C4D" w:rsidRPr="002A4C4D" w:rsidRDefault="002A4C4D" w:rsidP="002A4C4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A474F">
            <w:rPr>
              <w:b w:val="0"/>
              <w:color w:val="000000"/>
              <w:sz w:val="14"/>
            </w:rPr>
            <w:t>GE.15-22791</w:t>
          </w:r>
          <w:r>
            <w:rPr>
              <w:b w:val="0"/>
              <w:color w:val="000000"/>
              <w:sz w:val="14"/>
            </w:rPr>
            <w:fldChar w:fldCharType="end"/>
          </w:r>
        </w:p>
      </w:tc>
    </w:tr>
  </w:tbl>
  <w:p w:rsidR="002A4C4D" w:rsidRPr="002A4C4D" w:rsidRDefault="002A4C4D" w:rsidP="002A4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2A4C4D" w:rsidTr="002A4C4D">
      <w:trPr>
        <w:jc w:val="center"/>
      </w:trPr>
      <w:tc>
        <w:tcPr>
          <w:tcW w:w="5126" w:type="dxa"/>
          <w:shd w:val="clear" w:color="auto" w:fill="auto"/>
          <w:vAlign w:val="bottom"/>
        </w:tcPr>
        <w:p w:rsidR="002A4C4D" w:rsidRPr="002A4C4D" w:rsidRDefault="002A4C4D" w:rsidP="002A4C4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A474F">
            <w:rPr>
              <w:b w:val="0"/>
              <w:color w:val="000000"/>
              <w:sz w:val="14"/>
            </w:rPr>
            <w:t>GE.15-22791</w:t>
          </w:r>
          <w:r>
            <w:rPr>
              <w:b w:val="0"/>
              <w:color w:val="000000"/>
              <w:sz w:val="14"/>
            </w:rPr>
            <w:fldChar w:fldCharType="end"/>
          </w:r>
        </w:p>
      </w:tc>
      <w:tc>
        <w:tcPr>
          <w:tcW w:w="5127" w:type="dxa"/>
          <w:shd w:val="clear" w:color="auto" w:fill="auto"/>
          <w:vAlign w:val="bottom"/>
        </w:tcPr>
        <w:p w:rsidR="002A4C4D" w:rsidRPr="002A4C4D" w:rsidRDefault="002A4C4D" w:rsidP="002A4C4D">
          <w:pPr>
            <w:pStyle w:val="Footer"/>
            <w:jc w:val="right"/>
          </w:pPr>
          <w:r>
            <w:fldChar w:fldCharType="begin"/>
          </w:r>
          <w:r>
            <w:instrText xml:space="preserve"> PAGE  \* Arabic  \* MERGEFORMAT </w:instrText>
          </w:r>
          <w:r>
            <w:fldChar w:fldCharType="separate"/>
          </w:r>
          <w:r w:rsidR="00283FA8">
            <w:rPr>
              <w:noProof/>
            </w:rPr>
            <w:t>3</w:t>
          </w:r>
          <w:r>
            <w:fldChar w:fldCharType="end"/>
          </w:r>
          <w:r>
            <w:t>/</w:t>
          </w:r>
          <w:fldSimple w:instr=" NUMPAGES  \* Arabic  \* MERGEFORMAT ">
            <w:r w:rsidR="00283FA8">
              <w:rPr>
                <w:noProof/>
              </w:rPr>
              <w:t>3</w:t>
            </w:r>
          </w:fldSimple>
        </w:p>
      </w:tc>
    </w:tr>
  </w:tbl>
  <w:p w:rsidR="002A4C4D" w:rsidRPr="002A4C4D" w:rsidRDefault="002A4C4D" w:rsidP="002A4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2A4C4D" w:rsidTr="002A4C4D">
      <w:tc>
        <w:tcPr>
          <w:tcW w:w="3873" w:type="dxa"/>
        </w:tcPr>
        <w:p w:rsidR="002A4C4D" w:rsidRDefault="002A4C4D" w:rsidP="002A4C4D">
          <w:pPr>
            <w:pStyle w:val="ReleaseDate"/>
            <w:rPr>
              <w:color w:val="010000"/>
            </w:rPr>
          </w:pPr>
          <w:r>
            <w:rPr>
              <w:noProof/>
              <w:lang w:val="en-GB" w:eastAsia="en-GB"/>
            </w:rPr>
            <w:drawing>
              <wp:anchor distT="0" distB="0" distL="114300" distR="114300" simplePos="0" relativeHeight="251658240" behindDoc="0" locked="0" layoutInCell="1" allowOverlap="1" wp14:anchorId="1F2BFF83" wp14:editId="75F6037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2016/1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2016/1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GE.15-22791 (R)</w:t>
          </w:r>
          <w:r w:rsidR="00DB6A41">
            <w:rPr>
              <w:color w:val="010000"/>
            </w:rPr>
            <w:t xml:space="preserve">    1</w:t>
          </w:r>
          <w:r w:rsidR="00DB6A41">
            <w:rPr>
              <w:color w:val="010000"/>
              <w:lang w:val="en-US"/>
            </w:rPr>
            <w:t>5</w:t>
          </w:r>
          <w:r>
            <w:rPr>
              <w:color w:val="010000"/>
            </w:rPr>
            <w:t>0116    180116</w:t>
          </w:r>
        </w:p>
        <w:p w:rsidR="002A4C4D" w:rsidRPr="002A4C4D" w:rsidRDefault="002A4C4D" w:rsidP="002A4C4D">
          <w:pPr>
            <w:spacing w:before="80" w:line="210" w:lineRule="exact"/>
            <w:rPr>
              <w:rFonts w:ascii="Barcode 3 of 9 by request" w:hAnsi="Barcode 3 of 9 by request"/>
              <w:w w:val="100"/>
              <w:sz w:val="24"/>
            </w:rPr>
          </w:pPr>
          <w:r>
            <w:rPr>
              <w:rFonts w:ascii="Barcode 3 of 9 by request" w:hAnsi="Barcode 3 of 9 by request"/>
              <w:w w:val="100"/>
              <w:sz w:val="24"/>
            </w:rPr>
            <w:t>*1522791*</w:t>
          </w:r>
        </w:p>
      </w:tc>
      <w:tc>
        <w:tcPr>
          <w:tcW w:w="5127" w:type="dxa"/>
        </w:tcPr>
        <w:p w:rsidR="002A4C4D" w:rsidRDefault="002A4C4D" w:rsidP="002A4C4D">
          <w:pPr>
            <w:pStyle w:val="Footer"/>
            <w:spacing w:line="240" w:lineRule="atLeast"/>
            <w:jc w:val="right"/>
            <w:rPr>
              <w:b w:val="0"/>
              <w:sz w:val="20"/>
            </w:rPr>
          </w:pPr>
          <w:r>
            <w:rPr>
              <w:b w:val="0"/>
              <w:noProof/>
              <w:sz w:val="20"/>
              <w:lang w:val="en-GB" w:eastAsia="en-GB"/>
            </w:rPr>
            <w:drawing>
              <wp:inline distT="0" distB="0" distL="0" distR="0" wp14:anchorId="79EF6230" wp14:editId="6F96BE9A">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2A4C4D" w:rsidRPr="002A4C4D" w:rsidRDefault="002A4C4D" w:rsidP="002A4C4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52" w:rsidRPr="00DB6A41" w:rsidRDefault="00DB6A41" w:rsidP="00DB6A41">
      <w:pPr>
        <w:pStyle w:val="Footer"/>
        <w:spacing w:after="80"/>
        <w:ind w:left="792"/>
        <w:rPr>
          <w:sz w:val="16"/>
        </w:rPr>
      </w:pPr>
      <w:r w:rsidRPr="00DB6A41">
        <w:rPr>
          <w:sz w:val="16"/>
        </w:rPr>
        <w:t>__________________</w:t>
      </w:r>
    </w:p>
  </w:footnote>
  <w:footnote w:type="continuationSeparator" w:id="0">
    <w:p w:rsidR="004C6D52" w:rsidRPr="00DB6A41" w:rsidRDefault="00DB6A41" w:rsidP="00DB6A41">
      <w:pPr>
        <w:pStyle w:val="Footer"/>
        <w:spacing w:after="80"/>
        <w:ind w:left="792"/>
        <w:rPr>
          <w:sz w:val="16"/>
        </w:rPr>
      </w:pPr>
      <w:r w:rsidRPr="00DB6A41">
        <w:rPr>
          <w:sz w:val="16"/>
        </w:rPr>
        <w:t>__________________</w:t>
      </w:r>
    </w:p>
  </w:footnote>
  <w:footnote w:id="1">
    <w:p w:rsidR="000958DF" w:rsidRPr="00142DE2" w:rsidRDefault="000958DF" w:rsidP="00DB6A41">
      <w:pPr>
        <w:pStyle w:val="FootnoteText"/>
        <w:tabs>
          <w:tab w:val="right" w:pos="1195"/>
          <w:tab w:val="left" w:pos="1267"/>
          <w:tab w:val="left" w:pos="1742"/>
          <w:tab w:val="left" w:pos="2218"/>
          <w:tab w:val="left" w:pos="2693"/>
        </w:tabs>
        <w:ind w:left="1267" w:right="1260" w:hanging="432"/>
        <w:rPr>
          <w:sz w:val="20"/>
        </w:rPr>
      </w:pPr>
      <w:r>
        <w:tab/>
      </w:r>
      <w:r w:rsidRPr="00DB6A41">
        <w:rPr>
          <w:rStyle w:val="FootnoteReference"/>
          <w:szCs w:val="17"/>
          <w:vertAlign w:val="baseline"/>
        </w:rPr>
        <w:t>*</w:t>
      </w:r>
      <w:r w:rsidRPr="00142DE2">
        <w:tab/>
      </w:r>
      <w:r w:rsidRPr="000300C7">
        <w:rPr>
          <w:szCs w:val="18"/>
        </w:rPr>
        <w:t>В соответствии с программой работы Комите</w:t>
      </w:r>
      <w:r>
        <w:rPr>
          <w:szCs w:val="18"/>
        </w:rPr>
        <w:t>та по внутреннему транспорту на</w:t>
      </w:r>
      <w:r>
        <w:rPr>
          <w:szCs w:val="18"/>
          <w:lang w:val="en-US"/>
        </w:rPr>
        <w:t> </w:t>
      </w:r>
      <w:r w:rsidRPr="000300C7">
        <w:rPr>
          <w:szCs w:val="18"/>
        </w:rPr>
        <w:t>201</w:t>
      </w:r>
      <w:r>
        <w:rPr>
          <w:szCs w:val="18"/>
        </w:rPr>
        <w:t>4</w:t>
      </w:r>
      <w:r w:rsidRPr="000300C7">
        <w:rPr>
          <w:szCs w:val="18"/>
        </w:rPr>
        <w:t>−201</w:t>
      </w:r>
      <w:r>
        <w:rPr>
          <w:szCs w:val="18"/>
        </w:rPr>
        <w:t>8</w:t>
      </w:r>
      <w:r w:rsidR="00DB6A41">
        <w:rPr>
          <w:szCs w:val="18"/>
          <w:lang w:val="en-US"/>
        </w:rPr>
        <w:t> </w:t>
      </w:r>
      <w:r w:rsidRPr="000300C7">
        <w:rPr>
          <w:szCs w:val="18"/>
        </w:rPr>
        <w:t>годы (</w:t>
      </w:r>
      <w:r w:rsidRPr="00F03603">
        <w:rPr>
          <w:szCs w:val="18"/>
          <w:lang w:val="en-US"/>
        </w:rPr>
        <w:t>ECE</w:t>
      </w:r>
      <w:r w:rsidRPr="000300C7">
        <w:rPr>
          <w:szCs w:val="18"/>
        </w:rPr>
        <w:t>/</w:t>
      </w:r>
      <w:r w:rsidRPr="00F03603">
        <w:rPr>
          <w:szCs w:val="18"/>
          <w:lang w:val="en-US"/>
        </w:rPr>
        <w:t>TRANS</w:t>
      </w:r>
      <w:r w:rsidRPr="000300C7">
        <w:rPr>
          <w:szCs w:val="18"/>
        </w:rPr>
        <w:t>/2</w:t>
      </w:r>
      <w:r>
        <w:rPr>
          <w:szCs w:val="18"/>
        </w:rPr>
        <w:t>40</w:t>
      </w:r>
      <w:r w:rsidRPr="000300C7">
        <w:rPr>
          <w:szCs w:val="18"/>
        </w:rPr>
        <w:t xml:space="preserve">, пункт </w:t>
      </w:r>
      <w:r>
        <w:rPr>
          <w:szCs w:val="18"/>
        </w:rPr>
        <w:t>105</w:t>
      </w:r>
      <w:r w:rsidRPr="000300C7">
        <w:rPr>
          <w:szCs w:val="18"/>
        </w:rPr>
        <w:t xml:space="preserve">, и </w:t>
      </w:r>
      <w:r w:rsidRPr="00F03603">
        <w:rPr>
          <w:szCs w:val="18"/>
          <w:lang w:val="en-US"/>
        </w:rPr>
        <w:t>ECE</w:t>
      </w:r>
      <w:r w:rsidRPr="000300C7">
        <w:rPr>
          <w:szCs w:val="18"/>
        </w:rPr>
        <w:t>/</w:t>
      </w:r>
      <w:r w:rsidRPr="00F03603">
        <w:rPr>
          <w:szCs w:val="18"/>
          <w:lang w:val="en-US"/>
        </w:rPr>
        <w:t>TRANS</w:t>
      </w:r>
      <w:r w:rsidRPr="000300C7">
        <w:rPr>
          <w:szCs w:val="18"/>
        </w:rPr>
        <w:t>/201</w:t>
      </w:r>
      <w:r>
        <w:rPr>
          <w:szCs w:val="18"/>
        </w:rPr>
        <w:t>4</w:t>
      </w:r>
      <w:r w:rsidRPr="000300C7">
        <w:rPr>
          <w:szCs w:val="18"/>
        </w:rPr>
        <w:t>/2</w:t>
      </w:r>
      <w:r>
        <w:rPr>
          <w:szCs w:val="18"/>
        </w:rPr>
        <w:t>6</w:t>
      </w:r>
      <w:r w:rsidRPr="000300C7">
        <w:rPr>
          <w:szCs w:val="18"/>
        </w:rPr>
        <w:t>, подпр</w:t>
      </w:r>
      <w:r>
        <w:rPr>
          <w:szCs w:val="18"/>
        </w:rPr>
        <w:t>ограмма</w:t>
      </w:r>
      <w:r>
        <w:rPr>
          <w:szCs w:val="18"/>
          <w:lang w:val="en-US"/>
        </w:rPr>
        <w:t> </w:t>
      </w:r>
      <w:r w:rsidRPr="000300C7">
        <w:rPr>
          <w:szCs w:val="18"/>
        </w:rPr>
        <w:t>02.4) Всемирный форум будет</w:t>
      </w:r>
      <w:r>
        <w:rPr>
          <w:szCs w:val="18"/>
        </w:rPr>
        <w:t xml:space="preserve"> разрабатывать, согласовывать и</w:t>
      </w:r>
      <w:r>
        <w:rPr>
          <w:szCs w:val="18"/>
          <w:lang w:val="en-US"/>
        </w:rPr>
        <w:t> </w:t>
      </w:r>
      <w:r w:rsidRPr="000300C7">
        <w:rPr>
          <w:szCs w:val="18"/>
        </w:rPr>
        <w:t xml:space="preserve">обновлять правила в целях улучшения характеристик транспортных средств. </w:t>
      </w:r>
      <w:r w:rsidRPr="00142DE2">
        <w:rPr>
          <w:szCs w:val="18"/>
        </w:rPr>
        <w:t>Н</w:t>
      </w:r>
      <w:r w:rsidR="00DB6A41">
        <w:rPr>
          <w:szCs w:val="18"/>
        </w:rPr>
        <w:t>астоящий документ представлен в</w:t>
      </w:r>
      <w:r w:rsidR="00DB6A41">
        <w:rPr>
          <w:szCs w:val="18"/>
          <w:lang w:val="en-US"/>
        </w:rPr>
        <w:t> </w:t>
      </w:r>
      <w:r w:rsidRPr="00142DE2">
        <w:rPr>
          <w:szCs w:val="18"/>
        </w:rPr>
        <w:t>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A4C4D" w:rsidTr="002A4C4D">
      <w:trPr>
        <w:trHeight w:hRule="exact" w:val="864"/>
        <w:jc w:val="center"/>
      </w:trPr>
      <w:tc>
        <w:tcPr>
          <w:tcW w:w="4882" w:type="dxa"/>
          <w:shd w:val="clear" w:color="auto" w:fill="auto"/>
          <w:vAlign w:val="bottom"/>
        </w:tcPr>
        <w:p w:rsidR="002A4C4D" w:rsidRPr="002A4C4D" w:rsidRDefault="002A4C4D" w:rsidP="002A4C4D">
          <w:pPr>
            <w:pStyle w:val="Header"/>
            <w:spacing w:after="80"/>
            <w:rPr>
              <w:b/>
            </w:rPr>
          </w:pPr>
          <w:r>
            <w:rPr>
              <w:b/>
            </w:rPr>
            <w:fldChar w:fldCharType="begin"/>
          </w:r>
          <w:r>
            <w:rPr>
              <w:b/>
            </w:rPr>
            <w:instrText xml:space="preserve"> DOCVARIABLE "sss1" \* MERGEFORMAT </w:instrText>
          </w:r>
          <w:r>
            <w:rPr>
              <w:b/>
            </w:rPr>
            <w:fldChar w:fldCharType="separate"/>
          </w:r>
          <w:r w:rsidR="005A474F">
            <w:rPr>
              <w:b/>
            </w:rPr>
            <w:t>ECE/TRANS/WP.29/2016/11</w:t>
          </w:r>
          <w:r>
            <w:rPr>
              <w:b/>
            </w:rPr>
            <w:fldChar w:fldCharType="end"/>
          </w:r>
        </w:p>
      </w:tc>
      <w:tc>
        <w:tcPr>
          <w:tcW w:w="5127" w:type="dxa"/>
          <w:shd w:val="clear" w:color="auto" w:fill="auto"/>
          <w:vAlign w:val="bottom"/>
        </w:tcPr>
        <w:p w:rsidR="002A4C4D" w:rsidRDefault="002A4C4D" w:rsidP="002A4C4D">
          <w:pPr>
            <w:pStyle w:val="Header"/>
          </w:pPr>
        </w:p>
      </w:tc>
    </w:tr>
  </w:tbl>
  <w:p w:rsidR="002A4C4D" w:rsidRPr="002A4C4D" w:rsidRDefault="002A4C4D" w:rsidP="002A4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2A4C4D" w:rsidTr="002A4C4D">
      <w:trPr>
        <w:trHeight w:hRule="exact" w:val="864"/>
        <w:jc w:val="center"/>
      </w:trPr>
      <w:tc>
        <w:tcPr>
          <w:tcW w:w="4882" w:type="dxa"/>
          <w:shd w:val="clear" w:color="auto" w:fill="auto"/>
          <w:vAlign w:val="bottom"/>
        </w:tcPr>
        <w:p w:rsidR="002A4C4D" w:rsidRDefault="002A4C4D" w:rsidP="002A4C4D">
          <w:pPr>
            <w:pStyle w:val="Header"/>
          </w:pPr>
        </w:p>
      </w:tc>
      <w:tc>
        <w:tcPr>
          <w:tcW w:w="5127" w:type="dxa"/>
          <w:shd w:val="clear" w:color="auto" w:fill="auto"/>
          <w:vAlign w:val="bottom"/>
        </w:tcPr>
        <w:p w:rsidR="002A4C4D" w:rsidRPr="002A4C4D" w:rsidRDefault="002A4C4D" w:rsidP="002A4C4D">
          <w:pPr>
            <w:pStyle w:val="Header"/>
            <w:spacing w:after="80"/>
            <w:jc w:val="right"/>
            <w:rPr>
              <w:b/>
            </w:rPr>
          </w:pPr>
          <w:r>
            <w:rPr>
              <w:b/>
            </w:rPr>
            <w:fldChar w:fldCharType="begin"/>
          </w:r>
          <w:r>
            <w:rPr>
              <w:b/>
            </w:rPr>
            <w:instrText xml:space="preserve"> DOCVARIABLE "sss1" \* MERGEFORMAT </w:instrText>
          </w:r>
          <w:r>
            <w:rPr>
              <w:b/>
            </w:rPr>
            <w:fldChar w:fldCharType="separate"/>
          </w:r>
          <w:r w:rsidR="005A474F">
            <w:rPr>
              <w:b/>
            </w:rPr>
            <w:t>ECE/TRANS/WP.29/2016/11</w:t>
          </w:r>
          <w:r>
            <w:rPr>
              <w:b/>
            </w:rPr>
            <w:fldChar w:fldCharType="end"/>
          </w:r>
        </w:p>
      </w:tc>
    </w:tr>
  </w:tbl>
  <w:p w:rsidR="002A4C4D" w:rsidRPr="002A4C4D" w:rsidRDefault="002A4C4D" w:rsidP="002A4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2A4C4D" w:rsidTr="002A4C4D">
      <w:trPr>
        <w:trHeight w:hRule="exact" w:val="864"/>
      </w:trPr>
      <w:tc>
        <w:tcPr>
          <w:tcW w:w="4421" w:type="dxa"/>
          <w:gridSpan w:val="2"/>
          <w:tcBorders>
            <w:bottom w:val="single" w:sz="4" w:space="0" w:color="auto"/>
          </w:tcBorders>
          <w:shd w:val="clear" w:color="auto" w:fill="auto"/>
          <w:vAlign w:val="bottom"/>
        </w:tcPr>
        <w:p w:rsidR="002A4C4D" w:rsidRPr="002A4C4D" w:rsidRDefault="002A4C4D" w:rsidP="002A4C4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2A4C4D" w:rsidRDefault="002A4C4D" w:rsidP="002A4C4D">
          <w:pPr>
            <w:pStyle w:val="Header"/>
            <w:spacing w:after="120"/>
          </w:pPr>
        </w:p>
      </w:tc>
      <w:tc>
        <w:tcPr>
          <w:tcW w:w="5357" w:type="dxa"/>
          <w:gridSpan w:val="3"/>
          <w:tcBorders>
            <w:bottom w:val="single" w:sz="4" w:space="0" w:color="auto"/>
          </w:tcBorders>
          <w:shd w:val="clear" w:color="auto" w:fill="auto"/>
          <w:vAlign w:val="bottom"/>
        </w:tcPr>
        <w:p w:rsidR="002A4C4D" w:rsidRPr="002A4C4D" w:rsidRDefault="002A4C4D" w:rsidP="002A4C4D">
          <w:pPr>
            <w:pStyle w:val="Header"/>
            <w:spacing w:after="20"/>
            <w:jc w:val="right"/>
            <w:rPr>
              <w:sz w:val="20"/>
            </w:rPr>
          </w:pPr>
          <w:r>
            <w:rPr>
              <w:sz w:val="40"/>
            </w:rPr>
            <w:t>ECE</w:t>
          </w:r>
          <w:r>
            <w:rPr>
              <w:sz w:val="20"/>
            </w:rPr>
            <w:t>/TRANS/WP.29/2016/11</w:t>
          </w:r>
        </w:p>
      </w:tc>
    </w:tr>
    <w:tr w:rsidR="002A4C4D" w:rsidRPr="00062906" w:rsidTr="002A4C4D">
      <w:trPr>
        <w:trHeight w:hRule="exact" w:val="2880"/>
      </w:trPr>
      <w:tc>
        <w:tcPr>
          <w:tcW w:w="1267" w:type="dxa"/>
          <w:tcBorders>
            <w:top w:val="single" w:sz="4" w:space="0" w:color="auto"/>
            <w:bottom w:val="single" w:sz="12" w:space="0" w:color="auto"/>
          </w:tcBorders>
          <w:shd w:val="clear" w:color="auto" w:fill="auto"/>
        </w:tcPr>
        <w:p w:rsidR="002A4C4D" w:rsidRPr="002A4C4D" w:rsidRDefault="002A4C4D" w:rsidP="002A4C4D">
          <w:pPr>
            <w:pStyle w:val="Header"/>
            <w:spacing w:before="120"/>
            <w:jc w:val="center"/>
          </w:pPr>
          <w:r>
            <w:t xml:space="preserve"> </w:t>
          </w:r>
          <w:r>
            <w:rPr>
              <w:noProof/>
              <w:lang w:val="en-GB" w:eastAsia="en-GB"/>
            </w:rPr>
            <w:drawing>
              <wp:inline distT="0" distB="0" distL="0" distR="0" wp14:anchorId="19D92B5D" wp14:editId="3B614F4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A4C4D" w:rsidRPr="002A4C4D" w:rsidRDefault="002A4C4D" w:rsidP="002A4C4D">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2A4C4D" w:rsidRPr="002A4C4D" w:rsidRDefault="002A4C4D" w:rsidP="002A4C4D">
          <w:pPr>
            <w:pStyle w:val="Header"/>
            <w:spacing w:before="109"/>
          </w:pPr>
        </w:p>
      </w:tc>
      <w:tc>
        <w:tcPr>
          <w:tcW w:w="3280" w:type="dxa"/>
          <w:tcBorders>
            <w:top w:val="single" w:sz="4" w:space="0" w:color="auto"/>
            <w:bottom w:val="single" w:sz="12" w:space="0" w:color="auto"/>
          </w:tcBorders>
          <w:shd w:val="clear" w:color="auto" w:fill="auto"/>
        </w:tcPr>
        <w:p w:rsidR="002A4C4D" w:rsidRPr="000958DF" w:rsidRDefault="002A4C4D" w:rsidP="002A4C4D">
          <w:pPr>
            <w:pStyle w:val="Distribution"/>
            <w:rPr>
              <w:color w:val="000000"/>
              <w:lang w:val="en-US"/>
            </w:rPr>
          </w:pPr>
          <w:r w:rsidRPr="000958DF">
            <w:rPr>
              <w:color w:val="000000"/>
              <w:lang w:val="en-US"/>
            </w:rPr>
            <w:t>Distr.: General</w:t>
          </w:r>
        </w:p>
        <w:p w:rsidR="002A4C4D" w:rsidRPr="000958DF" w:rsidRDefault="002A4C4D" w:rsidP="002A4C4D">
          <w:pPr>
            <w:pStyle w:val="Publication"/>
            <w:rPr>
              <w:color w:val="000000"/>
              <w:lang w:val="en-US"/>
            </w:rPr>
          </w:pPr>
          <w:r w:rsidRPr="000958DF">
            <w:rPr>
              <w:color w:val="000000"/>
              <w:lang w:val="en-US"/>
            </w:rPr>
            <w:t>23 December 2015</w:t>
          </w:r>
        </w:p>
        <w:p w:rsidR="002A4C4D" w:rsidRPr="000958DF" w:rsidRDefault="002A4C4D" w:rsidP="002A4C4D">
          <w:pPr>
            <w:rPr>
              <w:color w:val="000000"/>
              <w:lang w:val="en-US"/>
            </w:rPr>
          </w:pPr>
          <w:r w:rsidRPr="000958DF">
            <w:rPr>
              <w:color w:val="000000"/>
              <w:lang w:val="en-US"/>
            </w:rPr>
            <w:t>Russian</w:t>
          </w:r>
        </w:p>
        <w:p w:rsidR="002A4C4D" w:rsidRPr="000958DF" w:rsidRDefault="002A4C4D" w:rsidP="002A4C4D">
          <w:pPr>
            <w:pStyle w:val="Original"/>
            <w:rPr>
              <w:color w:val="000000"/>
              <w:lang w:val="en-US"/>
            </w:rPr>
          </w:pPr>
          <w:r w:rsidRPr="000958DF">
            <w:rPr>
              <w:color w:val="000000"/>
              <w:lang w:val="en-US"/>
            </w:rPr>
            <w:t>Original: English</w:t>
          </w:r>
        </w:p>
        <w:p w:rsidR="002A4C4D" w:rsidRPr="000958DF" w:rsidRDefault="002A4C4D" w:rsidP="002A4C4D">
          <w:pPr>
            <w:rPr>
              <w:lang w:val="en-US"/>
            </w:rPr>
          </w:pPr>
        </w:p>
      </w:tc>
    </w:tr>
  </w:tbl>
  <w:p w:rsidR="002A4C4D" w:rsidRPr="000958DF" w:rsidRDefault="002A4C4D" w:rsidP="002A4C4D">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791*"/>
    <w:docVar w:name="CreationDt" w:val="1/18/2016 9:06: AM"/>
    <w:docVar w:name="DocCategory" w:val="Doc"/>
    <w:docVar w:name="DocType" w:val="Final"/>
    <w:docVar w:name="DutyStation" w:val="Geneva"/>
    <w:docVar w:name="FooterJN" w:val="GE.15-22791"/>
    <w:docVar w:name="jobn" w:val="GE.15-22791 (R)"/>
    <w:docVar w:name="jobnDT" w:val="GE.15-22791 (R)   180116"/>
    <w:docVar w:name="jobnDTDT" w:val="GE.15-22791 (R)   180116   180116"/>
    <w:docVar w:name="JobNo" w:val="GE.1522791R"/>
    <w:docVar w:name="JobNo2" w:val="1529150R"/>
    <w:docVar w:name="LocalDrive" w:val="0"/>
    <w:docVar w:name="OandT" w:val="U.A."/>
    <w:docVar w:name="PaperSize" w:val="A4"/>
    <w:docVar w:name="sss1" w:val="ECE/TRANS/WP.29/2016/11"/>
    <w:docVar w:name="sss2" w:val="-"/>
    <w:docVar w:name="Symbol1" w:val="ECE/TRANS/WP.29/2016/11"/>
    <w:docVar w:name="Symbol2" w:val="-"/>
  </w:docVars>
  <w:rsids>
    <w:rsidRoot w:val="004C6D52"/>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2906"/>
    <w:rsid w:val="00067A5A"/>
    <w:rsid w:val="00067A90"/>
    <w:rsid w:val="00070C37"/>
    <w:rsid w:val="000738BD"/>
    <w:rsid w:val="00076F88"/>
    <w:rsid w:val="0007796A"/>
    <w:rsid w:val="0008067C"/>
    <w:rsid w:val="00091DC8"/>
    <w:rsid w:val="00092464"/>
    <w:rsid w:val="000958DF"/>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04"/>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3FA8"/>
    <w:rsid w:val="002853F1"/>
    <w:rsid w:val="00285565"/>
    <w:rsid w:val="00297C3D"/>
    <w:rsid w:val="002A04A3"/>
    <w:rsid w:val="002A0BAE"/>
    <w:rsid w:val="002A2DD8"/>
    <w:rsid w:val="002A4C4D"/>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502EC"/>
    <w:rsid w:val="004504A6"/>
    <w:rsid w:val="00460D23"/>
    <w:rsid w:val="004645DD"/>
    <w:rsid w:val="0046710A"/>
    <w:rsid w:val="0047759D"/>
    <w:rsid w:val="00485AA0"/>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C6D52"/>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474F"/>
    <w:rsid w:val="005A5601"/>
    <w:rsid w:val="005A62A9"/>
    <w:rsid w:val="005A7964"/>
    <w:rsid w:val="005B01FC"/>
    <w:rsid w:val="005B064E"/>
    <w:rsid w:val="005B499C"/>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768C"/>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3BDB"/>
    <w:rsid w:val="0097006F"/>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35C6B"/>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B6A41"/>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453E"/>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E7D60"/>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A4C4D"/>
    <w:rPr>
      <w:sz w:val="16"/>
      <w:szCs w:val="16"/>
    </w:rPr>
  </w:style>
  <w:style w:type="paragraph" w:styleId="CommentText">
    <w:name w:val="annotation text"/>
    <w:basedOn w:val="Normal"/>
    <w:link w:val="CommentTextChar"/>
    <w:uiPriority w:val="99"/>
    <w:semiHidden/>
    <w:unhideWhenUsed/>
    <w:rsid w:val="002A4C4D"/>
    <w:pPr>
      <w:spacing w:line="240" w:lineRule="auto"/>
    </w:pPr>
    <w:rPr>
      <w:szCs w:val="20"/>
    </w:rPr>
  </w:style>
  <w:style w:type="character" w:customStyle="1" w:styleId="CommentTextChar">
    <w:name w:val="Comment Text Char"/>
    <w:basedOn w:val="DefaultParagraphFont"/>
    <w:link w:val="CommentText"/>
    <w:uiPriority w:val="99"/>
    <w:semiHidden/>
    <w:rsid w:val="002A4C4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A4C4D"/>
    <w:rPr>
      <w:b/>
      <w:bCs/>
    </w:rPr>
  </w:style>
  <w:style w:type="character" w:customStyle="1" w:styleId="CommentSubjectChar">
    <w:name w:val="Comment Subject Char"/>
    <w:basedOn w:val="CommentTextChar"/>
    <w:link w:val="CommentSubject"/>
    <w:uiPriority w:val="99"/>
    <w:semiHidden/>
    <w:rsid w:val="002A4C4D"/>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283F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A8"/>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2A4C4D"/>
    <w:rPr>
      <w:sz w:val="16"/>
      <w:szCs w:val="16"/>
    </w:rPr>
  </w:style>
  <w:style w:type="paragraph" w:styleId="CommentText">
    <w:name w:val="annotation text"/>
    <w:basedOn w:val="Normal"/>
    <w:link w:val="CommentTextChar"/>
    <w:uiPriority w:val="99"/>
    <w:semiHidden/>
    <w:unhideWhenUsed/>
    <w:rsid w:val="002A4C4D"/>
    <w:pPr>
      <w:spacing w:line="240" w:lineRule="auto"/>
    </w:pPr>
    <w:rPr>
      <w:szCs w:val="20"/>
    </w:rPr>
  </w:style>
  <w:style w:type="character" w:customStyle="1" w:styleId="CommentTextChar">
    <w:name w:val="Comment Text Char"/>
    <w:basedOn w:val="DefaultParagraphFont"/>
    <w:link w:val="CommentText"/>
    <w:uiPriority w:val="99"/>
    <w:semiHidden/>
    <w:rsid w:val="002A4C4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A4C4D"/>
    <w:rPr>
      <w:b/>
      <w:bCs/>
    </w:rPr>
  </w:style>
  <w:style w:type="character" w:customStyle="1" w:styleId="CommentSubjectChar">
    <w:name w:val="Comment Subject Char"/>
    <w:basedOn w:val="CommentTextChar"/>
    <w:link w:val="CommentSubject"/>
    <w:uiPriority w:val="99"/>
    <w:semiHidden/>
    <w:rsid w:val="002A4C4D"/>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283F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A8"/>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B5BE-1004-46E9-B70A-49A4929E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Caillot</cp:lastModifiedBy>
  <cp:revision>2</cp:revision>
  <cp:lastPrinted>2016-01-18T08:29:00Z</cp:lastPrinted>
  <dcterms:created xsi:type="dcterms:W3CDTF">2016-02-15T10:28:00Z</dcterms:created>
  <dcterms:modified xsi:type="dcterms:W3CDTF">2016-02-15T10:28:00Z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1522791R</vt:lpwstr>
  </property>
  <property fmtid="{D5CDD505-2E9C-101B-9397-08002B2CF9AE}" pid="3" name="ODSRefJobNo">
    <vt:lpwstr>1529150R</vt:lpwstr>
  </property>
  <property fmtid="{D5CDD505-2E9C-101B-9397-08002B2CF9AE}" pid="4" name="Symbol1">
    <vt:lpwstr>ECE/TRANS/WP.29/2016/11</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English</vt:lpwstr>
  </property>
  <property fmtid="{D5CDD505-2E9C-101B-9397-08002B2CF9AE}" pid="13" name="Release Date">
    <vt:lpwstr>180116</vt:lpwstr>
  </property>
</Properties>
</file>