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1A" w:rsidRPr="00494CE1" w:rsidRDefault="00A6351A" w:rsidP="00A6351A">
      <w:pPr>
        <w:spacing w:line="60" w:lineRule="exact"/>
        <w:rPr>
          <w:color w:val="010000"/>
          <w:sz w:val="6"/>
        </w:rPr>
        <w:sectPr w:rsidR="00A6351A" w:rsidRPr="00494CE1" w:rsidSect="00A635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494CE1" w:rsidRPr="00F105AE" w:rsidRDefault="00494CE1" w:rsidP="00494CE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94CE1">
        <w:lastRenderedPageBreak/>
        <w:t>Европейская экономическая комиссия</w:t>
      </w:r>
    </w:p>
    <w:p w:rsidR="00494CE1" w:rsidRPr="00F105AE" w:rsidRDefault="00494CE1" w:rsidP="00494CE1">
      <w:pPr>
        <w:spacing w:line="120" w:lineRule="exact"/>
        <w:rPr>
          <w:sz w:val="10"/>
        </w:rPr>
      </w:pPr>
    </w:p>
    <w:p w:rsidR="00494CE1" w:rsidRPr="00F105AE" w:rsidRDefault="00494CE1" w:rsidP="00494CE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494CE1">
        <w:rPr>
          <w:b w:val="0"/>
          <w:bCs/>
        </w:rPr>
        <w:t>Комитет по внутреннему транспорту</w:t>
      </w:r>
    </w:p>
    <w:p w:rsidR="00494CE1" w:rsidRPr="00F105AE" w:rsidRDefault="00494CE1" w:rsidP="00494CE1">
      <w:pPr>
        <w:spacing w:line="120" w:lineRule="exact"/>
        <w:rPr>
          <w:sz w:val="10"/>
        </w:rPr>
      </w:pPr>
    </w:p>
    <w:p w:rsidR="00494CE1" w:rsidRPr="00F105AE" w:rsidRDefault="00494CE1" w:rsidP="00494CE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94CE1">
        <w:t xml:space="preserve">Всемирный форум для согласования правил </w:t>
      </w:r>
      <w:r w:rsidRPr="00494CE1">
        <w:br/>
        <w:t>в области транспортных средств</w:t>
      </w:r>
    </w:p>
    <w:p w:rsidR="00494CE1" w:rsidRPr="00F105AE" w:rsidRDefault="00494CE1" w:rsidP="00494CE1">
      <w:pPr>
        <w:spacing w:line="120" w:lineRule="exact"/>
        <w:rPr>
          <w:sz w:val="10"/>
        </w:rPr>
      </w:pPr>
    </w:p>
    <w:p w:rsidR="00494CE1" w:rsidRPr="00494CE1" w:rsidRDefault="00494CE1" w:rsidP="00494CE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94CE1">
        <w:t>168-я сессия</w:t>
      </w:r>
    </w:p>
    <w:p w:rsidR="00494CE1" w:rsidRPr="00494CE1" w:rsidRDefault="00494CE1" w:rsidP="00494CE1">
      <w:r w:rsidRPr="00494CE1">
        <w:t>Женева, 8–11 марта 2016 года</w:t>
      </w:r>
    </w:p>
    <w:p w:rsidR="00494CE1" w:rsidRPr="00494CE1" w:rsidRDefault="00494CE1" w:rsidP="00494CE1">
      <w:r w:rsidRPr="00494CE1">
        <w:t>Пункт 4.9.4 предварительной повестки дня</w:t>
      </w:r>
    </w:p>
    <w:p w:rsidR="00494CE1" w:rsidRPr="00F105AE" w:rsidRDefault="00494CE1" w:rsidP="00494CE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94CE1">
        <w:t>Согла</w:t>
      </w:r>
      <w:r>
        <w:t>шение 1958 года – Рассмотрение проектов</w:t>
      </w:r>
      <w:r w:rsidRPr="00494CE1">
        <w:br/>
      </w:r>
      <w:r>
        <w:t>поправок к существующим правилам,</w:t>
      </w:r>
      <w:r w:rsidRPr="00494CE1">
        <w:br/>
        <w:t xml:space="preserve">представленных </w:t>
      </w:r>
      <w:r w:rsidRPr="00494CE1">
        <w:rPr>
          <w:lang w:val="en-US"/>
        </w:rPr>
        <w:t>GRE</w:t>
      </w:r>
    </w:p>
    <w:p w:rsidR="00494CE1" w:rsidRPr="00F105AE" w:rsidRDefault="00494CE1" w:rsidP="00494CE1">
      <w:pPr>
        <w:pStyle w:val="SingleTxt"/>
        <w:spacing w:after="0" w:line="120" w:lineRule="exact"/>
        <w:rPr>
          <w:sz w:val="10"/>
        </w:rPr>
      </w:pPr>
    </w:p>
    <w:p w:rsidR="00494CE1" w:rsidRPr="00F105AE" w:rsidRDefault="00494CE1" w:rsidP="00494CE1">
      <w:pPr>
        <w:pStyle w:val="SingleTxt"/>
        <w:spacing w:after="0" w:line="120" w:lineRule="exact"/>
        <w:rPr>
          <w:sz w:val="10"/>
        </w:rPr>
      </w:pPr>
    </w:p>
    <w:p w:rsidR="00494CE1" w:rsidRPr="00F105AE" w:rsidRDefault="00494CE1" w:rsidP="00494CE1">
      <w:pPr>
        <w:pStyle w:val="SingleTxt"/>
        <w:spacing w:after="0" w:line="120" w:lineRule="exact"/>
        <w:rPr>
          <w:sz w:val="10"/>
        </w:rPr>
      </w:pPr>
    </w:p>
    <w:p w:rsidR="00494CE1" w:rsidRPr="00F105AE" w:rsidRDefault="00494CE1" w:rsidP="00494CE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4CE1">
        <w:tab/>
      </w:r>
      <w:r w:rsidRPr="00494CE1">
        <w:tab/>
        <w:t>Предложение по дополнению 9 к поправкам серии 05</w:t>
      </w:r>
      <w:r>
        <w:t xml:space="preserve"> к</w:t>
      </w:r>
      <w:r>
        <w:rPr>
          <w:lang w:val="en-US"/>
        </w:rPr>
        <w:t> </w:t>
      </w:r>
      <w:r w:rsidRPr="00494CE1">
        <w:t>Правилам № 48 (</w:t>
      </w:r>
      <w:r>
        <w:t>установка устройств освещения и</w:t>
      </w:r>
      <w:r>
        <w:rPr>
          <w:lang w:val="en-US"/>
        </w:rPr>
        <w:t> </w:t>
      </w:r>
      <w:r w:rsidRPr="00494CE1">
        <w:t>световой сигнализации)</w:t>
      </w:r>
    </w:p>
    <w:p w:rsidR="00494CE1" w:rsidRPr="00F105AE" w:rsidRDefault="00494CE1" w:rsidP="00494CE1">
      <w:pPr>
        <w:pStyle w:val="SingleTxt"/>
        <w:spacing w:after="0" w:line="120" w:lineRule="exact"/>
        <w:rPr>
          <w:sz w:val="10"/>
        </w:rPr>
      </w:pPr>
    </w:p>
    <w:p w:rsidR="00494CE1" w:rsidRPr="00F105AE" w:rsidRDefault="00494CE1" w:rsidP="00494CE1">
      <w:pPr>
        <w:pStyle w:val="SingleTxt"/>
        <w:spacing w:after="0" w:line="120" w:lineRule="exact"/>
        <w:rPr>
          <w:sz w:val="10"/>
        </w:rPr>
      </w:pPr>
    </w:p>
    <w:p w:rsidR="00494CE1" w:rsidRPr="00F105AE" w:rsidRDefault="00494CE1" w:rsidP="00494CE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4CE1">
        <w:tab/>
      </w:r>
      <w:r w:rsidRPr="00494CE1">
        <w:tab/>
        <w:t xml:space="preserve">Представлено Рабочей </w:t>
      </w:r>
      <w:r>
        <w:t>группой по вопросам освещения и</w:t>
      </w:r>
      <w:r>
        <w:rPr>
          <w:lang w:val="en-US"/>
        </w:rPr>
        <w:t> </w:t>
      </w:r>
      <w:r w:rsidRPr="00494CE1">
        <w:t>световой сигнализации</w:t>
      </w:r>
      <w:r w:rsidRPr="00494CE1">
        <w:rPr>
          <w:b w:val="0"/>
          <w:bCs/>
          <w:sz w:val="20"/>
          <w:szCs w:val="20"/>
        </w:rPr>
        <w:footnoteReference w:customMarkFollows="1" w:id="1"/>
        <w:t>*</w:t>
      </w:r>
    </w:p>
    <w:p w:rsidR="00494CE1" w:rsidRPr="00F105AE" w:rsidRDefault="00494CE1" w:rsidP="00494CE1">
      <w:pPr>
        <w:pStyle w:val="SingleTxt"/>
        <w:spacing w:after="0" w:line="120" w:lineRule="exact"/>
        <w:rPr>
          <w:sz w:val="10"/>
        </w:rPr>
      </w:pPr>
    </w:p>
    <w:p w:rsidR="00494CE1" w:rsidRPr="00F105AE" w:rsidRDefault="00494CE1" w:rsidP="00494CE1">
      <w:pPr>
        <w:pStyle w:val="SingleTxt"/>
        <w:spacing w:after="0" w:line="120" w:lineRule="exact"/>
        <w:rPr>
          <w:sz w:val="10"/>
        </w:rPr>
      </w:pPr>
    </w:p>
    <w:p w:rsidR="00494CE1" w:rsidRPr="00494CE1" w:rsidRDefault="00494CE1" w:rsidP="00494CE1">
      <w:pPr>
        <w:pStyle w:val="SingleTxt"/>
      </w:pPr>
      <w:r w:rsidRPr="00494CE1">
        <w:tab/>
        <w:t>Воспроизведенный ниже текст был принят Рабочей группой по вопросам освещения и световой сигнализации (GR</w:t>
      </w:r>
      <w:proofErr w:type="gramStart"/>
      <w:r w:rsidRPr="00494CE1">
        <w:t>Е</w:t>
      </w:r>
      <w:proofErr w:type="gramEnd"/>
      <w:r w:rsidRPr="00494CE1">
        <w:t>) на ее семьдесят четвертой сессии (</w:t>
      </w:r>
      <w:r w:rsidRPr="00494CE1">
        <w:rPr>
          <w:lang w:val="en-GB"/>
        </w:rPr>
        <w:t>ECE</w:t>
      </w:r>
      <w:r w:rsidRPr="00494CE1">
        <w:t>/</w:t>
      </w:r>
      <w:r w:rsidRPr="00494CE1">
        <w:rPr>
          <w:lang w:val="en-GB"/>
        </w:rPr>
        <w:t>TRANS</w:t>
      </w:r>
      <w:r w:rsidRPr="00494CE1">
        <w:t>/</w:t>
      </w:r>
      <w:r w:rsidRPr="00494CE1">
        <w:rPr>
          <w:lang w:val="en-GB"/>
        </w:rPr>
        <w:t>WP</w:t>
      </w:r>
      <w:r w:rsidRPr="00494CE1">
        <w:t>.29/</w:t>
      </w:r>
      <w:r w:rsidRPr="00494CE1">
        <w:rPr>
          <w:lang w:val="en-GB"/>
        </w:rPr>
        <w:t>GRE</w:t>
      </w:r>
      <w:r w:rsidRPr="00494CE1">
        <w:t xml:space="preserve">/74, пункты 15 и 17). Он основан на документе </w:t>
      </w:r>
      <w:r w:rsidRPr="00494CE1">
        <w:rPr>
          <w:lang w:val="en-GB"/>
        </w:rPr>
        <w:t>ECE</w:t>
      </w:r>
      <w:r w:rsidRPr="00494CE1">
        <w:t>/</w:t>
      </w:r>
      <w:r w:rsidRPr="00494CE1">
        <w:rPr>
          <w:lang w:val="en-GB"/>
        </w:rPr>
        <w:t>TRANS</w:t>
      </w:r>
      <w:r w:rsidRPr="00494CE1">
        <w:t>/</w:t>
      </w:r>
      <w:r w:rsidRPr="00494CE1">
        <w:rPr>
          <w:lang w:val="en-GB"/>
        </w:rPr>
        <w:t>WP</w:t>
      </w:r>
      <w:r w:rsidRPr="00494CE1">
        <w:t>.29/</w:t>
      </w:r>
      <w:r w:rsidRPr="00494CE1">
        <w:rPr>
          <w:lang w:val="en-GB"/>
        </w:rPr>
        <w:t>GRE</w:t>
      </w:r>
      <w:r w:rsidRPr="00494CE1">
        <w:t xml:space="preserve">/2015/21 и приложении </w:t>
      </w:r>
      <w:r w:rsidRPr="00494CE1">
        <w:rPr>
          <w:lang w:val="en-US"/>
        </w:rPr>
        <w:t>II</w:t>
      </w:r>
      <w:r w:rsidRPr="00494CE1">
        <w:t xml:space="preserve"> к докладу. Этот те</w:t>
      </w:r>
      <w:proofErr w:type="gramStart"/>
      <w:r w:rsidRPr="00494CE1">
        <w:t>кст пр</w:t>
      </w:r>
      <w:proofErr w:type="gramEnd"/>
      <w:r w:rsidRPr="00494CE1">
        <w:t>е</w:t>
      </w:r>
      <w:r w:rsidRPr="00494CE1">
        <w:t>д</w:t>
      </w:r>
      <w:r w:rsidRPr="00494CE1">
        <w:t>ставляется Всемирному форуму для согласования правил в области транспор</w:t>
      </w:r>
      <w:r w:rsidRPr="00494CE1">
        <w:t>т</w:t>
      </w:r>
      <w:r w:rsidRPr="00494CE1">
        <w:t>ных средств (</w:t>
      </w:r>
      <w:r w:rsidRPr="00494CE1">
        <w:rPr>
          <w:lang w:val="en-US"/>
        </w:rPr>
        <w:t>WP</w:t>
      </w:r>
      <w:r w:rsidRPr="00494CE1">
        <w:t>.29) и</w:t>
      </w:r>
      <w:r w:rsidRPr="00494CE1">
        <w:rPr>
          <w:lang w:val="en-US"/>
        </w:rPr>
        <w:t> </w:t>
      </w:r>
      <w:r w:rsidRPr="00494CE1">
        <w:t>Административному комитету АС.1 для рассмотрения на их сессиях в марте 2016 года.</w:t>
      </w:r>
    </w:p>
    <w:p w:rsidR="00494CE1" w:rsidRPr="00494CE1" w:rsidRDefault="00494CE1" w:rsidP="00AD0914">
      <w:pPr>
        <w:pStyle w:val="SingleTxt"/>
        <w:spacing w:line="230" w:lineRule="exact"/>
      </w:pPr>
      <w:r w:rsidRPr="00494CE1">
        <w:br w:type="page"/>
      </w:r>
      <w:r w:rsidRPr="00494CE1">
        <w:rPr>
          <w:i/>
        </w:rPr>
        <w:lastRenderedPageBreak/>
        <w:t>Пункт 6.2.9</w:t>
      </w:r>
      <w:r w:rsidRPr="00494CE1">
        <w:t xml:space="preserve"> изменить следующим образом:</w:t>
      </w:r>
    </w:p>
    <w:p w:rsidR="00494CE1" w:rsidRPr="00494CE1" w:rsidRDefault="00494CE1" w:rsidP="00AD0914">
      <w:pPr>
        <w:pStyle w:val="SingleTxt"/>
        <w:spacing w:line="230" w:lineRule="exact"/>
      </w:pPr>
      <w:r w:rsidRPr="00494CE1">
        <w:t>«6.2.9</w:t>
      </w:r>
      <w:proofErr w:type="gramStart"/>
      <w:r w:rsidRPr="00494CE1">
        <w:tab/>
        <w:t>П</w:t>
      </w:r>
      <w:proofErr w:type="gramEnd"/>
      <w:r w:rsidRPr="00494CE1">
        <w:t>рочие требования</w:t>
      </w:r>
    </w:p>
    <w:p w:rsidR="00494CE1" w:rsidRPr="00494CE1" w:rsidRDefault="00494CE1" w:rsidP="00AD0914">
      <w:pPr>
        <w:pStyle w:val="SingleTxt"/>
        <w:spacing w:line="230" w:lineRule="exact"/>
        <w:ind w:left="2218"/>
      </w:pPr>
      <w:r w:rsidRPr="00494CE1">
        <w:t>Требования пункта 5.5.2 не применяют к фарам ближнего света.</w:t>
      </w:r>
    </w:p>
    <w:p w:rsidR="00494CE1" w:rsidRPr="00494CE1" w:rsidRDefault="00494CE1" w:rsidP="00AD0914">
      <w:pPr>
        <w:pStyle w:val="SingleTxt"/>
        <w:spacing w:line="230" w:lineRule="exact"/>
        <w:ind w:left="2218"/>
      </w:pPr>
      <w:r w:rsidRPr="00494CE1">
        <w:t>Фары ближнего света с источником света или модуле</w:t>
      </w:r>
      <w:proofErr w:type="gramStart"/>
      <w:r w:rsidRPr="00494CE1">
        <w:t>м(</w:t>
      </w:r>
      <w:proofErr w:type="spellStart"/>
      <w:proofErr w:type="gramEnd"/>
      <w:r w:rsidRPr="00494CE1">
        <w:t>ями</w:t>
      </w:r>
      <w:proofErr w:type="spellEnd"/>
      <w:r w:rsidRPr="00494CE1">
        <w:t>) СИД, с</w:t>
      </w:r>
      <w:r w:rsidRPr="00494CE1">
        <w:t>о</w:t>
      </w:r>
      <w:r w:rsidRPr="00494CE1">
        <w:t>здающим(и) основной луч ближнего света и имеющим(и) номинал</w:t>
      </w:r>
      <w:r w:rsidRPr="00494CE1">
        <w:t>ь</w:t>
      </w:r>
      <w:r w:rsidRPr="00494CE1">
        <w:t>ный световой поток более 2 000 люмен, устанавливают только со</w:t>
      </w:r>
      <w:r w:rsidRPr="00494CE1">
        <w:t>в</w:t>
      </w:r>
      <w:r w:rsidRPr="00494CE1">
        <w:t>местно с устройством(</w:t>
      </w:r>
      <w:proofErr w:type="spellStart"/>
      <w:r w:rsidRPr="00494CE1">
        <w:t>ами</w:t>
      </w:r>
      <w:proofErr w:type="spellEnd"/>
      <w:r w:rsidRPr="00494CE1">
        <w:t>) для очистки фар в соответствии с Прав</w:t>
      </w:r>
      <w:r w:rsidRPr="00494CE1">
        <w:t>и</w:t>
      </w:r>
      <w:r w:rsidRPr="00494CE1">
        <w:t>лами № 45</w:t>
      </w:r>
      <w:r w:rsidRPr="00494CE1">
        <w:rPr>
          <w:vertAlign w:val="superscript"/>
        </w:rPr>
        <w:t>11</w:t>
      </w:r>
      <w:r w:rsidRPr="00494CE1">
        <w:t>.</w:t>
      </w:r>
    </w:p>
    <w:p w:rsidR="00494CE1" w:rsidRPr="00494CE1" w:rsidRDefault="00494CE1" w:rsidP="00AD0914">
      <w:pPr>
        <w:pStyle w:val="SingleTxt"/>
        <w:spacing w:line="230" w:lineRule="exact"/>
        <w:ind w:left="2218"/>
      </w:pPr>
      <w:r w:rsidRPr="00494CE1">
        <w:t xml:space="preserve">Что касается вертикального наклона, то положения пункта 6.2.6.2.2 выше не применяют к фарам ближнего света с источником света </w:t>
      </w:r>
      <w:r w:rsidRPr="00494CE1">
        <w:rPr>
          <w:bCs/>
        </w:rPr>
        <w:t>или модуле</w:t>
      </w:r>
      <w:proofErr w:type="gramStart"/>
      <w:r w:rsidRPr="00494CE1">
        <w:rPr>
          <w:bCs/>
        </w:rPr>
        <w:t>м(</w:t>
      </w:r>
      <w:proofErr w:type="spellStart"/>
      <w:proofErr w:type="gramEnd"/>
      <w:r w:rsidRPr="00494CE1">
        <w:rPr>
          <w:bCs/>
        </w:rPr>
        <w:t>ями</w:t>
      </w:r>
      <w:proofErr w:type="spellEnd"/>
      <w:r w:rsidRPr="00494CE1">
        <w:rPr>
          <w:bCs/>
        </w:rPr>
        <w:t>) СИД, создающим(и) основной луч ближнего света и имеющим(и) н</w:t>
      </w:r>
      <w:r w:rsidRPr="00494CE1">
        <w:t>оминальный световой поток более 2 000 люмен.</w:t>
      </w:r>
    </w:p>
    <w:p w:rsidR="00494CE1" w:rsidRPr="00494CE1" w:rsidRDefault="00494CE1" w:rsidP="00AD0914">
      <w:pPr>
        <w:pStyle w:val="SingleTxt"/>
        <w:spacing w:line="230" w:lineRule="exact"/>
        <w:ind w:left="2218"/>
      </w:pPr>
      <w:r w:rsidRPr="00494CE1">
        <w:t>В случае ламп накаливания, в отношении которых указано более одн</w:t>
      </w:r>
      <w:r w:rsidRPr="00494CE1">
        <w:t>о</w:t>
      </w:r>
      <w:r w:rsidRPr="00494CE1">
        <w:t>го испытательного напряжения, применяется значение фактического светового потока, создающего основной луч ближнего света, как ук</w:t>
      </w:r>
      <w:r w:rsidRPr="00494CE1">
        <w:t>а</w:t>
      </w:r>
      <w:r w:rsidRPr="00494CE1">
        <w:t>зано в карточке сообщения для официального утверждения типа устройства.</w:t>
      </w:r>
    </w:p>
    <w:p w:rsidR="00494CE1" w:rsidRPr="00494CE1" w:rsidRDefault="00494CE1" w:rsidP="00AD0914">
      <w:pPr>
        <w:pStyle w:val="SingleTxt"/>
        <w:spacing w:line="230" w:lineRule="exact"/>
        <w:ind w:left="2218"/>
      </w:pPr>
      <w:r w:rsidRPr="00494CE1">
        <w:t>…»</w:t>
      </w:r>
    </w:p>
    <w:p w:rsidR="00494CE1" w:rsidRPr="00494CE1" w:rsidRDefault="00494CE1" w:rsidP="00494CE1">
      <w:pPr>
        <w:pStyle w:val="SingleTxt"/>
        <w:spacing w:line="230" w:lineRule="exact"/>
      </w:pPr>
      <w:r w:rsidRPr="00494CE1">
        <w:rPr>
          <w:i/>
          <w:iCs/>
        </w:rPr>
        <w:t>Пункт 6.13.2</w:t>
      </w:r>
      <w:r w:rsidRPr="00494CE1">
        <w:t xml:space="preserve"> изменить следующим образом:</w:t>
      </w:r>
    </w:p>
    <w:p w:rsidR="00494CE1" w:rsidRPr="00494CE1" w:rsidRDefault="00494CE1" w:rsidP="00494CE1">
      <w:pPr>
        <w:pStyle w:val="SingleTxt"/>
        <w:spacing w:line="230" w:lineRule="exact"/>
        <w:rPr>
          <w:i/>
        </w:rPr>
      </w:pPr>
      <w:r w:rsidRPr="00494CE1">
        <w:t>«6.13.2</w:t>
      </w:r>
      <w:r w:rsidRPr="00494CE1">
        <w:tab/>
        <w:t>Число</w:t>
      </w:r>
    </w:p>
    <w:p w:rsidR="00494CE1" w:rsidRPr="00494CE1" w:rsidRDefault="00494CE1" w:rsidP="00494CE1">
      <w:pPr>
        <w:pStyle w:val="SingleTxt"/>
        <w:spacing w:line="230" w:lineRule="exact"/>
        <w:ind w:left="2218"/>
      </w:pPr>
      <w:r w:rsidRPr="00494CE1">
        <w:t>Два видимых спереди и два видимых сзади.</w:t>
      </w:r>
    </w:p>
    <w:p w:rsidR="00494CE1" w:rsidRPr="00494CE1" w:rsidRDefault="00494CE1" w:rsidP="00494CE1">
      <w:pPr>
        <w:pStyle w:val="SingleTxt"/>
        <w:spacing w:line="230" w:lineRule="exact"/>
        <w:ind w:left="2218"/>
      </w:pPr>
      <w:r w:rsidRPr="00494CE1">
        <w:t>Дополнительные огни могут устанавливаться следующим образом:</w:t>
      </w:r>
    </w:p>
    <w:p w:rsidR="00494CE1" w:rsidRPr="00494CE1" w:rsidRDefault="00494CE1" w:rsidP="00494CE1">
      <w:pPr>
        <w:pStyle w:val="SingleTxt"/>
        <w:spacing w:line="230" w:lineRule="exact"/>
        <w:ind w:left="2218"/>
      </w:pPr>
      <w:r w:rsidRPr="00494CE1">
        <w:t>а)</w:t>
      </w:r>
      <w:r w:rsidRPr="00494CE1">
        <w:tab/>
        <w:t>два видимых спереди;</w:t>
      </w:r>
    </w:p>
    <w:p w:rsidR="00494CE1" w:rsidRPr="00494CE1" w:rsidRDefault="00494CE1" w:rsidP="00494CE1">
      <w:pPr>
        <w:pStyle w:val="SingleTxt"/>
        <w:spacing w:line="230" w:lineRule="exact"/>
        <w:ind w:left="2218"/>
      </w:pPr>
      <w:r w:rsidRPr="00494CE1">
        <w:t>b)</w:t>
      </w:r>
      <w:r w:rsidRPr="00494CE1">
        <w:tab/>
        <w:t>два видимых сзади».</w:t>
      </w:r>
    </w:p>
    <w:p w:rsidR="00494CE1" w:rsidRPr="00494CE1" w:rsidRDefault="00494CE1" w:rsidP="00494CE1">
      <w:pPr>
        <w:pStyle w:val="SingleTxt"/>
        <w:spacing w:line="230" w:lineRule="exact"/>
      </w:pPr>
      <w:r w:rsidRPr="00494CE1">
        <w:rPr>
          <w:i/>
          <w:iCs/>
        </w:rPr>
        <w:t>Пункт 6.13.4.2, последний абзац</w:t>
      </w:r>
      <w:r w:rsidRPr="00494CE1">
        <w:t xml:space="preserve"> изменить следующим образом:</w:t>
      </w:r>
    </w:p>
    <w:p w:rsidR="00494CE1" w:rsidRPr="00494CE1" w:rsidRDefault="00494CE1" w:rsidP="00494CE1">
      <w:pPr>
        <w:pStyle w:val="SingleTxt"/>
        <w:spacing w:line="230" w:lineRule="exact"/>
      </w:pPr>
      <w:r w:rsidRPr="00494CE1">
        <w:t>«6.13.4.2</w:t>
      </w:r>
      <w:r w:rsidRPr="00494CE1">
        <w:tab/>
        <w:t>…</w:t>
      </w:r>
    </w:p>
    <w:p w:rsidR="00494CE1" w:rsidRPr="00494CE1" w:rsidRDefault="00494CE1" w:rsidP="00494CE1">
      <w:pPr>
        <w:pStyle w:val="SingleTxt"/>
        <w:spacing w:line="230" w:lineRule="exact"/>
        <w:ind w:left="2218"/>
      </w:pPr>
      <w:r w:rsidRPr="00494CE1">
        <w:t xml:space="preserve">Дополнительные огни, как указано в пункте 6.13.2 </w:t>
      </w:r>
      <w:r w:rsidRPr="00494CE1">
        <w:rPr>
          <w:lang w:val="en-US"/>
        </w:rPr>
        <w:t>b</w:t>
      </w:r>
      <w:r w:rsidRPr="00494CE1">
        <w:t>), устанавливают на максимальном приемлемом по высоте расстоянии от обязательных огней при условии, что их положение соответствует требованиям, предъявляемым к конструкционным/эксплуатационным характерист</w:t>
      </w:r>
      <w:r w:rsidRPr="00494CE1">
        <w:t>и</w:t>
      </w:r>
      <w:r w:rsidRPr="00494CE1">
        <w:t>кам транспортного средства и к симметричности огней».</w:t>
      </w:r>
    </w:p>
    <w:p w:rsidR="00494CE1" w:rsidRPr="00494CE1" w:rsidRDefault="00494CE1" w:rsidP="00494CE1">
      <w:pPr>
        <w:pStyle w:val="SingleTxt"/>
        <w:spacing w:line="230" w:lineRule="exact"/>
      </w:pPr>
      <w:r w:rsidRPr="00494CE1">
        <w:rPr>
          <w:i/>
          <w:iCs/>
        </w:rPr>
        <w:t>Пункт 6.13.4.3</w:t>
      </w:r>
      <w:r w:rsidRPr="00494CE1">
        <w:t xml:space="preserve"> изменить следующим образом:</w:t>
      </w:r>
    </w:p>
    <w:p w:rsidR="00494CE1" w:rsidRPr="00494CE1" w:rsidRDefault="00494CE1" w:rsidP="00494CE1">
      <w:pPr>
        <w:pStyle w:val="SingleTxt"/>
        <w:spacing w:line="230" w:lineRule="exact"/>
      </w:pPr>
      <w:r w:rsidRPr="00494CE1">
        <w:t>«6.13.4.3</w:t>
      </w:r>
      <w:proofErr w:type="gramStart"/>
      <w:r w:rsidRPr="00494CE1">
        <w:tab/>
        <w:t>П</w:t>
      </w:r>
      <w:proofErr w:type="gramEnd"/>
      <w:r w:rsidRPr="00494CE1">
        <w:t>о длине: специальных требований нет.</w:t>
      </w:r>
    </w:p>
    <w:p w:rsidR="00494CE1" w:rsidRPr="00494CE1" w:rsidRDefault="00494CE1" w:rsidP="00494CE1">
      <w:pPr>
        <w:pStyle w:val="SingleTxt"/>
        <w:spacing w:line="230" w:lineRule="exact"/>
        <w:ind w:left="2218"/>
      </w:pPr>
      <w:r w:rsidRPr="00494CE1">
        <w:t>Дополнительные огни, как указано в пункте 6.13.2 а), устанавливают как можно ближе к задней части; данное требование считают выпо</w:t>
      </w:r>
      <w:r w:rsidRPr="00494CE1">
        <w:t>л</w:t>
      </w:r>
      <w:r w:rsidRPr="00494CE1">
        <w:t>ненным, если  расстояние между дополнительными огнями и задней частью транспортного средства не превышает 400 мм».</w:t>
      </w:r>
    </w:p>
    <w:p w:rsidR="00494CE1" w:rsidRPr="00494CE1" w:rsidRDefault="00494CE1" w:rsidP="00494CE1">
      <w:pPr>
        <w:pStyle w:val="SingleTxt"/>
        <w:spacing w:line="230" w:lineRule="exact"/>
      </w:pPr>
      <w:r w:rsidRPr="00494CE1">
        <w:rPr>
          <w:i/>
          <w:iCs/>
        </w:rPr>
        <w:t>Пункт 6.13.9, после последнего абзаца добавить новый абзац</w:t>
      </w:r>
      <w:r w:rsidRPr="00494CE1">
        <w:t xml:space="preserve"> следующего с</w:t>
      </w:r>
      <w:r w:rsidRPr="00494CE1">
        <w:t>о</w:t>
      </w:r>
      <w:r w:rsidRPr="00494CE1">
        <w:t>держания:</w:t>
      </w:r>
    </w:p>
    <w:p w:rsidR="00494CE1" w:rsidRPr="00494CE1" w:rsidRDefault="00494CE1" w:rsidP="00494CE1">
      <w:pPr>
        <w:pStyle w:val="SingleTxt"/>
        <w:spacing w:line="230" w:lineRule="exact"/>
      </w:pPr>
      <w:r w:rsidRPr="00494CE1">
        <w:t>«6.13.9</w:t>
      </w:r>
      <w:r w:rsidRPr="00494CE1">
        <w:tab/>
        <w:t>…</w:t>
      </w:r>
    </w:p>
    <w:p w:rsidR="00A6351A" w:rsidRPr="00F105AE" w:rsidRDefault="00494CE1" w:rsidP="00494CE1">
      <w:pPr>
        <w:pStyle w:val="SingleTxt"/>
        <w:spacing w:line="230" w:lineRule="exact"/>
        <w:ind w:left="2218"/>
      </w:pPr>
      <w:r w:rsidRPr="00494CE1">
        <w:t>Дополнительные огни, как указано в пункте 6.13.2 а), используемые для обозначения задней оконечности транспортного средства, прицепа или полуприцепа, устанавливают таким образом, чтобы их было видно в пределах поля видимости официально утвержденных основных устройств заднего вида, предназначенных для непрямого обзора».</w:t>
      </w:r>
    </w:p>
    <w:p w:rsidR="00494CE1" w:rsidRPr="00494CE1" w:rsidRDefault="00494CE1" w:rsidP="00AD0914">
      <w:pPr>
        <w:pStyle w:val="SingleTxt"/>
        <w:spacing w:after="0" w:line="180" w:lineRule="exact"/>
        <w:ind w:left="2218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94CE1" w:rsidRPr="00494CE1" w:rsidSect="00A6351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4A" w:rsidRDefault="00BB594A" w:rsidP="008A1A7A">
      <w:pPr>
        <w:spacing w:line="240" w:lineRule="auto"/>
      </w:pPr>
      <w:r>
        <w:separator/>
      </w:r>
    </w:p>
  </w:endnote>
  <w:endnote w:type="continuationSeparator" w:id="0">
    <w:p w:rsidR="00BB594A" w:rsidRDefault="00BB594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6351A" w:rsidTr="00A6351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6351A" w:rsidRPr="00A6351A" w:rsidRDefault="00A6351A" w:rsidP="00A6351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03D5C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103D5C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A6351A" w:rsidRPr="00A6351A" w:rsidRDefault="00A6351A" w:rsidP="00A6351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365FE">
            <w:rPr>
              <w:b w:val="0"/>
              <w:color w:val="000000"/>
              <w:sz w:val="14"/>
            </w:rPr>
            <w:t>GE.15-22695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6351A" w:rsidRPr="00A6351A" w:rsidRDefault="00A6351A" w:rsidP="00A63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6351A" w:rsidTr="00A6351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6351A" w:rsidRPr="00A6351A" w:rsidRDefault="00A6351A" w:rsidP="00A6351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365FE">
            <w:rPr>
              <w:b w:val="0"/>
              <w:color w:val="000000"/>
              <w:sz w:val="14"/>
            </w:rPr>
            <w:t>GE.15-22695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6351A" w:rsidRPr="00A6351A" w:rsidRDefault="00A6351A" w:rsidP="00A6351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365FE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7365FE">
              <w:rPr>
                <w:noProof/>
              </w:rPr>
              <w:t>2</w:t>
            </w:r>
          </w:fldSimple>
        </w:p>
      </w:tc>
    </w:tr>
  </w:tbl>
  <w:p w:rsidR="00A6351A" w:rsidRPr="00A6351A" w:rsidRDefault="00A6351A" w:rsidP="00A635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6351A" w:rsidTr="00A6351A">
      <w:tc>
        <w:tcPr>
          <w:tcW w:w="3873" w:type="dxa"/>
        </w:tcPr>
        <w:p w:rsidR="00A6351A" w:rsidRDefault="00A6351A" w:rsidP="00A6351A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3A63160" wp14:editId="59C118D9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6/1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1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GE.15-22695 (R)</w:t>
          </w:r>
          <w:r>
            <w:rPr>
              <w:color w:val="010000"/>
            </w:rPr>
            <w:t xml:space="preserve">    180116    180116</w:t>
          </w:r>
        </w:p>
        <w:p w:rsidR="00A6351A" w:rsidRPr="00A6351A" w:rsidRDefault="00A6351A" w:rsidP="00A6351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*1522695*</w:t>
          </w:r>
        </w:p>
      </w:tc>
      <w:tc>
        <w:tcPr>
          <w:tcW w:w="5127" w:type="dxa"/>
        </w:tcPr>
        <w:p w:rsidR="00A6351A" w:rsidRDefault="00A6351A" w:rsidP="00A6351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FE32907" wp14:editId="28A9D67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6351A" w:rsidRPr="00A6351A" w:rsidRDefault="00A6351A" w:rsidP="00A6351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4A" w:rsidRPr="00494CE1" w:rsidRDefault="00494CE1" w:rsidP="00494CE1">
      <w:pPr>
        <w:pStyle w:val="Footer"/>
        <w:spacing w:after="80"/>
        <w:ind w:left="792"/>
        <w:rPr>
          <w:sz w:val="16"/>
        </w:rPr>
      </w:pPr>
      <w:r w:rsidRPr="00494CE1">
        <w:rPr>
          <w:sz w:val="16"/>
        </w:rPr>
        <w:t>__________________</w:t>
      </w:r>
    </w:p>
  </w:footnote>
  <w:footnote w:type="continuationSeparator" w:id="0">
    <w:p w:rsidR="00BB594A" w:rsidRPr="00494CE1" w:rsidRDefault="00494CE1" w:rsidP="00494CE1">
      <w:pPr>
        <w:pStyle w:val="Footer"/>
        <w:spacing w:after="80"/>
        <w:ind w:left="792"/>
        <w:rPr>
          <w:sz w:val="16"/>
        </w:rPr>
      </w:pPr>
      <w:r w:rsidRPr="00494CE1">
        <w:rPr>
          <w:sz w:val="16"/>
        </w:rPr>
        <w:t>__________________</w:t>
      </w:r>
    </w:p>
  </w:footnote>
  <w:footnote w:id="1">
    <w:p w:rsidR="00494CE1" w:rsidRPr="00142DE2" w:rsidRDefault="00494CE1" w:rsidP="00494CE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tab/>
      </w:r>
      <w:r w:rsidRPr="00494CE1">
        <w:rPr>
          <w:rStyle w:val="FootnoteReference"/>
          <w:szCs w:val="17"/>
          <w:vertAlign w:val="baseline"/>
        </w:rPr>
        <w:t>*</w:t>
      </w:r>
      <w:r w:rsidRPr="00142DE2">
        <w:tab/>
      </w:r>
      <w:r w:rsidRPr="000300C7">
        <w:rPr>
          <w:szCs w:val="18"/>
        </w:rPr>
        <w:t>В соответствии с программой работы Комите</w:t>
      </w:r>
      <w:r>
        <w:rPr>
          <w:szCs w:val="18"/>
        </w:rPr>
        <w:t>та по внутреннему транспорту на</w:t>
      </w:r>
      <w:r>
        <w:rPr>
          <w:szCs w:val="18"/>
          <w:lang w:val="en-US"/>
        </w:rPr>
        <w:t> </w:t>
      </w:r>
      <w:r w:rsidRPr="000300C7">
        <w:rPr>
          <w:szCs w:val="18"/>
        </w:rPr>
        <w:t>201</w:t>
      </w:r>
      <w:r>
        <w:rPr>
          <w:szCs w:val="18"/>
        </w:rPr>
        <w:t>4</w:t>
      </w:r>
      <w:r w:rsidRPr="000300C7">
        <w:rPr>
          <w:szCs w:val="18"/>
        </w:rPr>
        <w:t>−201</w:t>
      </w:r>
      <w:r>
        <w:rPr>
          <w:szCs w:val="18"/>
        </w:rPr>
        <w:t>8</w:t>
      </w:r>
      <w:r>
        <w:rPr>
          <w:szCs w:val="18"/>
          <w:lang w:val="en-US"/>
        </w:rPr>
        <w:t> </w:t>
      </w:r>
      <w:r w:rsidRPr="000300C7">
        <w:rPr>
          <w:szCs w:val="18"/>
        </w:rPr>
        <w:t>годы (</w:t>
      </w:r>
      <w:r w:rsidRPr="00F03603">
        <w:rPr>
          <w:szCs w:val="18"/>
          <w:lang w:val="en-US"/>
        </w:rPr>
        <w:t>ECE</w:t>
      </w:r>
      <w:r w:rsidRPr="000300C7">
        <w:rPr>
          <w:szCs w:val="18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</w:rPr>
        <w:t>/2</w:t>
      </w:r>
      <w:r>
        <w:rPr>
          <w:szCs w:val="18"/>
        </w:rPr>
        <w:t>40</w:t>
      </w:r>
      <w:r w:rsidRPr="000300C7">
        <w:rPr>
          <w:szCs w:val="18"/>
        </w:rPr>
        <w:t xml:space="preserve">, пункт </w:t>
      </w:r>
      <w:r>
        <w:rPr>
          <w:szCs w:val="18"/>
        </w:rPr>
        <w:t>105</w:t>
      </w:r>
      <w:r w:rsidRPr="000300C7">
        <w:rPr>
          <w:szCs w:val="18"/>
        </w:rPr>
        <w:t xml:space="preserve">, и </w:t>
      </w:r>
      <w:r w:rsidRPr="00F03603">
        <w:rPr>
          <w:szCs w:val="18"/>
          <w:lang w:val="en-US"/>
        </w:rPr>
        <w:t>ECE</w:t>
      </w:r>
      <w:r w:rsidRPr="000300C7">
        <w:rPr>
          <w:szCs w:val="18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</w:rPr>
        <w:t>/201</w:t>
      </w:r>
      <w:r>
        <w:rPr>
          <w:szCs w:val="18"/>
        </w:rPr>
        <w:t>4</w:t>
      </w:r>
      <w:r w:rsidRPr="000300C7">
        <w:rPr>
          <w:szCs w:val="18"/>
        </w:rPr>
        <w:t>/2</w:t>
      </w:r>
      <w:r>
        <w:rPr>
          <w:szCs w:val="18"/>
        </w:rPr>
        <w:t>6</w:t>
      </w:r>
      <w:r w:rsidRPr="000300C7">
        <w:rPr>
          <w:szCs w:val="18"/>
        </w:rPr>
        <w:t>, подпр</w:t>
      </w:r>
      <w:r>
        <w:rPr>
          <w:szCs w:val="18"/>
        </w:rPr>
        <w:t>ограмма</w:t>
      </w:r>
      <w:r>
        <w:rPr>
          <w:szCs w:val="18"/>
          <w:lang w:val="en-US"/>
        </w:rPr>
        <w:t> </w:t>
      </w:r>
      <w:r w:rsidRPr="000300C7">
        <w:rPr>
          <w:szCs w:val="18"/>
        </w:rPr>
        <w:t>02.4) Всемирный форум будет</w:t>
      </w:r>
      <w:r>
        <w:rPr>
          <w:szCs w:val="18"/>
        </w:rPr>
        <w:t xml:space="preserve"> разрабатывать, согласовывать и</w:t>
      </w:r>
      <w:r>
        <w:rPr>
          <w:szCs w:val="18"/>
          <w:lang w:val="en-US"/>
        </w:rPr>
        <w:t> </w:t>
      </w:r>
      <w:r w:rsidRPr="000300C7">
        <w:rPr>
          <w:szCs w:val="18"/>
        </w:rPr>
        <w:t xml:space="preserve">обновлять правила в целях улучшения характеристик транспортных средств. </w:t>
      </w:r>
      <w:r w:rsidRPr="00142DE2">
        <w:rPr>
          <w:szCs w:val="18"/>
        </w:rPr>
        <w:t>Н</w:t>
      </w:r>
      <w:r>
        <w:rPr>
          <w:szCs w:val="18"/>
        </w:rPr>
        <w:t>астоящий документ представлен в</w:t>
      </w:r>
      <w:r>
        <w:rPr>
          <w:szCs w:val="18"/>
          <w:lang w:val="en-US"/>
        </w:rPr>
        <w:t> </w:t>
      </w:r>
      <w:r w:rsidRPr="00142DE2">
        <w:rPr>
          <w:szCs w:val="18"/>
        </w:rP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6351A" w:rsidTr="00A6351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6351A" w:rsidRPr="00A6351A" w:rsidRDefault="00A6351A" w:rsidP="00A6351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365FE">
            <w:rPr>
              <w:b/>
            </w:rPr>
            <w:t>ECE/TRANS/WP.29/2016/19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6351A" w:rsidRDefault="00A6351A" w:rsidP="00A6351A">
          <w:pPr>
            <w:pStyle w:val="Header"/>
          </w:pPr>
        </w:p>
      </w:tc>
    </w:tr>
  </w:tbl>
  <w:p w:rsidR="00A6351A" w:rsidRPr="00A6351A" w:rsidRDefault="00A6351A" w:rsidP="00A63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6351A" w:rsidTr="00A6351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6351A" w:rsidRDefault="00A6351A" w:rsidP="00A6351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6351A" w:rsidRPr="00A6351A" w:rsidRDefault="00A6351A" w:rsidP="00A6351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365FE">
            <w:rPr>
              <w:b/>
            </w:rPr>
            <w:t>ECE/TRANS/WP.29/2016/19</w:t>
          </w:r>
          <w:r>
            <w:rPr>
              <w:b/>
            </w:rPr>
            <w:fldChar w:fldCharType="end"/>
          </w:r>
        </w:p>
      </w:tc>
    </w:tr>
  </w:tbl>
  <w:p w:rsidR="00A6351A" w:rsidRPr="00A6351A" w:rsidRDefault="00A6351A" w:rsidP="00A635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6351A" w:rsidTr="00A6351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6351A" w:rsidRPr="00A6351A" w:rsidRDefault="00A6351A" w:rsidP="00A6351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6351A" w:rsidRDefault="00A6351A" w:rsidP="00A6351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6351A" w:rsidRPr="00A6351A" w:rsidRDefault="00A6351A" w:rsidP="00A6351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/TRANS/WP.29/2016/19</w:t>
          </w:r>
        </w:p>
      </w:tc>
    </w:tr>
    <w:tr w:rsidR="00A6351A" w:rsidRPr="00F105AE" w:rsidTr="00A6351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351A" w:rsidRPr="00A6351A" w:rsidRDefault="00A6351A" w:rsidP="00A6351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3910662" wp14:editId="4DAEBD6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351A" w:rsidRPr="00A6351A" w:rsidRDefault="00A6351A" w:rsidP="00A6351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351A" w:rsidRPr="00A6351A" w:rsidRDefault="00A6351A" w:rsidP="00A6351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351A" w:rsidRPr="00494CE1" w:rsidRDefault="00A6351A" w:rsidP="00A6351A">
          <w:pPr>
            <w:pStyle w:val="Distribution"/>
            <w:rPr>
              <w:color w:val="000000"/>
              <w:lang w:val="en-US"/>
            </w:rPr>
          </w:pPr>
          <w:r w:rsidRPr="00494CE1">
            <w:rPr>
              <w:color w:val="000000"/>
              <w:lang w:val="en-US"/>
            </w:rPr>
            <w:t>Distr.: General</w:t>
          </w:r>
        </w:p>
        <w:p w:rsidR="00A6351A" w:rsidRPr="00494CE1" w:rsidRDefault="00A6351A" w:rsidP="00A6351A">
          <w:pPr>
            <w:pStyle w:val="Publication"/>
            <w:rPr>
              <w:color w:val="000000"/>
              <w:lang w:val="en-US"/>
            </w:rPr>
          </w:pPr>
          <w:r w:rsidRPr="00494CE1">
            <w:rPr>
              <w:color w:val="000000"/>
              <w:lang w:val="en-US"/>
            </w:rPr>
            <w:t>23 December 2015</w:t>
          </w:r>
        </w:p>
        <w:p w:rsidR="00A6351A" w:rsidRPr="00494CE1" w:rsidRDefault="00A6351A" w:rsidP="00A6351A">
          <w:pPr>
            <w:rPr>
              <w:color w:val="000000"/>
              <w:lang w:val="en-US"/>
            </w:rPr>
          </w:pPr>
          <w:r w:rsidRPr="00494CE1">
            <w:rPr>
              <w:color w:val="000000"/>
              <w:lang w:val="en-US"/>
            </w:rPr>
            <w:t>Russian</w:t>
          </w:r>
        </w:p>
        <w:p w:rsidR="00A6351A" w:rsidRPr="00494CE1" w:rsidRDefault="00A6351A" w:rsidP="00A6351A">
          <w:pPr>
            <w:pStyle w:val="Original"/>
            <w:rPr>
              <w:color w:val="000000"/>
              <w:lang w:val="en-US"/>
            </w:rPr>
          </w:pPr>
          <w:r w:rsidRPr="00494CE1">
            <w:rPr>
              <w:color w:val="000000"/>
              <w:lang w:val="en-US"/>
            </w:rPr>
            <w:t>Original: English</w:t>
          </w:r>
        </w:p>
        <w:p w:rsidR="00A6351A" w:rsidRPr="00494CE1" w:rsidRDefault="00A6351A" w:rsidP="00A6351A">
          <w:pPr>
            <w:rPr>
              <w:lang w:val="en-US"/>
            </w:rPr>
          </w:pPr>
        </w:p>
      </w:tc>
    </w:tr>
  </w:tbl>
  <w:p w:rsidR="00A6351A" w:rsidRPr="00494CE1" w:rsidRDefault="00A6351A" w:rsidP="00A6351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695*"/>
    <w:docVar w:name="CreationDt" w:val="1/18/2016 5:16: PM"/>
    <w:docVar w:name="DocCategory" w:val="Doc"/>
    <w:docVar w:name="DocType" w:val="Final"/>
    <w:docVar w:name="DutyStation" w:val="Geneva"/>
    <w:docVar w:name="FooterJN" w:val="GE.15-22695"/>
    <w:docVar w:name="jobn" w:val="GE.15-22695 (R)"/>
    <w:docVar w:name="jobnDT" w:val="GE.15-22695 (R)   180116"/>
    <w:docVar w:name="jobnDTDT" w:val="GE.15-22695 (R)   180116   180116"/>
    <w:docVar w:name="JobNo" w:val="GE.1522695R"/>
    <w:docVar w:name="JobNo2" w:val="1529004R"/>
    <w:docVar w:name="LocalDrive" w:val="0"/>
    <w:docVar w:name="OandT" w:val="U.A."/>
    <w:docVar w:name="PaperSize" w:val="A4"/>
    <w:docVar w:name="sss1" w:val="ECE/TRANS/WP.29/2016/19"/>
    <w:docVar w:name="sss2" w:val="-"/>
    <w:docVar w:name="Symbol1" w:val="ECE/TRANS/WP.29/2016/19"/>
    <w:docVar w:name="Symbol2" w:val="-"/>
  </w:docVars>
  <w:rsids>
    <w:rsidRoot w:val="00BB594A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3D5C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4950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1CF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4CE1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97F21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5FE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768C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6351A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0914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94A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05AE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A63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51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51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51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5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A63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51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51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51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5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06E2-E733-418D-B715-294CAEAE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Caillot</cp:lastModifiedBy>
  <cp:revision>2</cp:revision>
  <cp:lastPrinted>2016-01-18T16:33:00Z</cp:lastPrinted>
  <dcterms:created xsi:type="dcterms:W3CDTF">2016-02-02T17:18:00Z</dcterms:created>
  <dcterms:modified xsi:type="dcterms:W3CDTF">2016-02-02T17:18:00Z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1522695R</vt:lpwstr>
  </property>
  <property fmtid="{D5CDD505-2E9C-101B-9397-08002B2CF9AE}" pid="3" name="ODSRefJobNo">
    <vt:lpwstr>1529004R</vt:lpwstr>
  </property>
  <property fmtid="{D5CDD505-2E9C-101B-9397-08002B2CF9AE}" pid="4" name="Symbol1">
    <vt:lpwstr>ECE/TRANS/WP.29/2016/19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180116</vt:lpwstr>
  </property>
</Properties>
</file>