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E8" w:rsidRPr="009407FB" w:rsidRDefault="008265E8" w:rsidP="008265E8">
      <w:pPr>
        <w:spacing w:line="60" w:lineRule="exact"/>
        <w:rPr>
          <w:color w:val="010000"/>
          <w:sz w:val="6"/>
        </w:rPr>
        <w:sectPr w:rsidR="008265E8" w:rsidRPr="009407FB" w:rsidSect="008265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endnotePr>
            <w:numFmt w:val="chicago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82F74" w:rsidRPr="00C82F74" w:rsidRDefault="00C82F74" w:rsidP="00C82F74">
      <w:pPr>
        <w:pStyle w:val="HCh"/>
        <w:tabs>
          <w:tab w:val="right" w:pos="1022"/>
        </w:tabs>
        <w:rPr>
          <w:bCs/>
        </w:rPr>
      </w:pPr>
      <w:r w:rsidRPr="00C82F74">
        <w:rPr>
          <w:bCs/>
        </w:rPr>
        <w:lastRenderedPageBreak/>
        <w:t>Европейская экономическая комиссия</w:t>
      </w:r>
    </w:p>
    <w:p w:rsidR="00C82F74" w:rsidRPr="00C82F74" w:rsidRDefault="00C82F74" w:rsidP="00C82F7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</w:rPr>
      </w:pPr>
    </w:p>
    <w:p w:rsidR="009407FB" w:rsidRDefault="009407FB" w:rsidP="009407F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>
        <w:rPr>
          <w:b w:val="0"/>
          <w:bCs/>
        </w:rPr>
        <w:t>Комитет по внутреннему транспорту</w:t>
      </w:r>
    </w:p>
    <w:p w:rsidR="009407FB" w:rsidRDefault="009407FB" w:rsidP="009407F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407FB" w:rsidRDefault="009407FB" w:rsidP="009407F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Всемирный форум для согласования </w:t>
      </w:r>
      <w:r>
        <w:br/>
        <w:t>правил в области транспортных средств</w:t>
      </w:r>
    </w:p>
    <w:p w:rsidR="009407FB" w:rsidRDefault="009407FB" w:rsidP="009407FB">
      <w:pPr>
        <w:spacing w:line="120" w:lineRule="exact"/>
        <w:rPr>
          <w:b/>
          <w:bCs/>
          <w:sz w:val="10"/>
        </w:rPr>
      </w:pPr>
    </w:p>
    <w:p w:rsidR="009407FB" w:rsidRDefault="009407FB" w:rsidP="009407FB">
      <w:pPr>
        <w:rPr>
          <w:b/>
          <w:bCs/>
        </w:rPr>
      </w:pPr>
      <w:r>
        <w:rPr>
          <w:b/>
          <w:bCs/>
        </w:rPr>
        <w:t>168-я сессия</w:t>
      </w:r>
    </w:p>
    <w:p w:rsidR="009407FB" w:rsidRDefault="009407FB" w:rsidP="009407FB">
      <w:r>
        <w:t>Женева, 8–11 марта 2016 года</w:t>
      </w:r>
    </w:p>
    <w:p w:rsidR="009407FB" w:rsidRDefault="009407FB" w:rsidP="009407FB">
      <w:r>
        <w:t>Пункт 17.8 предварительной повестки дня</w:t>
      </w:r>
    </w:p>
    <w:p w:rsidR="009407FB" w:rsidRDefault="009407FB" w:rsidP="009407FB">
      <w:pPr>
        <w:rPr>
          <w:b/>
          <w:bCs/>
        </w:rPr>
      </w:pPr>
      <w:r>
        <w:rPr>
          <w:b/>
          <w:bCs/>
        </w:rPr>
        <w:t xml:space="preserve">Ход разработки новых ГТП ООН и поправок </w:t>
      </w:r>
      <w:r>
        <w:rPr>
          <w:b/>
          <w:bCs/>
        </w:rPr>
        <w:br/>
        <w:t xml:space="preserve">к </w:t>
      </w:r>
      <w:proofErr w:type="gramStart"/>
      <w:r>
        <w:rPr>
          <w:b/>
          <w:bCs/>
        </w:rPr>
        <w:t>введенным</w:t>
      </w:r>
      <w:proofErr w:type="gramEnd"/>
      <w:r>
        <w:rPr>
          <w:b/>
          <w:bCs/>
        </w:rPr>
        <w:t xml:space="preserve"> ГТП ООН – Проект ГТП, </w:t>
      </w:r>
      <w:r>
        <w:rPr>
          <w:b/>
          <w:bCs/>
        </w:rPr>
        <w:br/>
        <w:t>касающихся безопасности электромобилей (БЭМ)</w:t>
      </w:r>
    </w:p>
    <w:p w:rsidR="009407FB" w:rsidRDefault="009407FB" w:rsidP="009407FB">
      <w:pPr>
        <w:pStyle w:val="SingleTxt"/>
        <w:spacing w:after="0" w:line="120" w:lineRule="exact"/>
        <w:rPr>
          <w:b/>
          <w:sz w:val="10"/>
        </w:rPr>
      </w:pPr>
    </w:p>
    <w:p w:rsidR="009407FB" w:rsidRDefault="009407FB" w:rsidP="009407FB">
      <w:pPr>
        <w:pStyle w:val="SingleTxt"/>
        <w:spacing w:after="0" w:line="120" w:lineRule="exact"/>
        <w:rPr>
          <w:b/>
          <w:sz w:val="10"/>
        </w:rPr>
      </w:pPr>
    </w:p>
    <w:p w:rsidR="009407FB" w:rsidRDefault="009407FB" w:rsidP="009407FB">
      <w:pPr>
        <w:pStyle w:val="SingleTxt"/>
        <w:spacing w:after="0" w:line="120" w:lineRule="exact"/>
        <w:rPr>
          <w:b/>
          <w:sz w:val="10"/>
        </w:rPr>
      </w:pPr>
    </w:p>
    <w:p w:rsidR="009407FB" w:rsidRDefault="009407FB" w:rsidP="009407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Четвертый доклад о ходе работы неофициальной рабочей группы по безопасности электромобилей </w:t>
      </w:r>
    </w:p>
    <w:p w:rsidR="009407FB" w:rsidRDefault="009407FB" w:rsidP="009407FB">
      <w:pPr>
        <w:pStyle w:val="SingleTxt"/>
        <w:spacing w:after="0" w:line="120" w:lineRule="exact"/>
        <w:rPr>
          <w:b/>
          <w:sz w:val="10"/>
        </w:rPr>
      </w:pPr>
    </w:p>
    <w:p w:rsidR="009407FB" w:rsidRDefault="009407FB" w:rsidP="009407FB">
      <w:pPr>
        <w:pStyle w:val="SingleTxt"/>
        <w:spacing w:after="0" w:line="120" w:lineRule="exact"/>
        <w:rPr>
          <w:b/>
          <w:sz w:val="10"/>
        </w:rPr>
      </w:pPr>
    </w:p>
    <w:p w:rsidR="009407FB" w:rsidRPr="009407FB" w:rsidRDefault="009407FB" w:rsidP="009407F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407FB">
        <w:tab/>
      </w:r>
      <w:r w:rsidRPr="009407FB">
        <w:tab/>
      </w:r>
      <w:r>
        <w:t>Передано представителями Китая, Соединенных Штатов Америки, Японии и Европейского союза</w:t>
      </w:r>
      <w:r w:rsidRPr="00FC78EA">
        <w:rPr>
          <w:rStyle w:val="FootnoteReference"/>
          <w:b w:val="0"/>
          <w:bCs/>
          <w:sz w:val="20"/>
          <w:szCs w:val="20"/>
          <w:vertAlign w:val="baseline"/>
        </w:rPr>
        <w:footnoteReference w:id="1"/>
      </w:r>
    </w:p>
    <w:p w:rsidR="009407FB" w:rsidRDefault="009407FB" w:rsidP="009407FB">
      <w:pPr>
        <w:pStyle w:val="SingleTxt"/>
        <w:spacing w:after="0" w:line="120" w:lineRule="exact"/>
        <w:rPr>
          <w:sz w:val="10"/>
        </w:rPr>
      </w:pPr>
    </w:p>
    <w:p w:rsidR="009407FB" w:rsidRDefault="009407FB" w:rsidP="009407FB">
      <w:pPr>
        <w:pStyle w:val="SingleTxt"/>
        <w:spacing w:after="0" w:line="120" w:lineRule="exact"/>
        <w:rPr>
          <w:sz w:val="10"/>
        </w:rPr>
      </w:pPr>
    </w:p>
    <w:p w:rsidR="009407FB" w:rsidRDefault="009407FB" w:rsidP="009407FB">
      <w:pPr>
        <w:pStyle w:val="SingleTxt"/>
      </w:pPr>
      <w:r>
        <w:tab/>
        <w:t>Воспроизведенный ниже текст был подготовлен представителями Китая, Соединенных Штатов Америки, Японии и Европейского союза. В его основу п</w:t>
      </w:r>
      <w:r>
        <w:t>о</w:t>
      </w:r>
      <w:r>
        <w:t xml:space="preserve">ложен неофициальный документ WP.29-167-21, распространенный в ходе </w:t>
      </w:r>
      <w:r>
        <w:br/>
        <w:t>167-й сессии (ECE/TRANS/WP.29/1118, пункт 137). Этот документ – в случае его принятия – должен быть приложен к ГТП в соответствии с положениями пун</w:t>
      </w:r>
      <w:r>
        <w:t>к</w:t>
      </w:r>
      <w:r>
        <w:t>тов 6.3.4.2, 6.3.7 и 6.4 Соглашения 1998 года.</w:t>
      </w:r>
    </w:p>
    <w:p w:rsidR="009407FB" w:rsidRDefault="009407FB" w:rsidP="009407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 w:val="0"/>
        </w:rPr>
        <w:br w:type="page"/>
      </w:r>
      <w:r>
        <w:lastRenderedPageBreak/>
        <w:tab/>
      </w:r>
      <w:r>
        <w:tab/>
        <w:t xml:space="preserve">Четвертый доклад о ходе работы неофициальной рабочей группы по безопасности электромобилей </w:t>
      </w:r>
    </w:p>
    <w:p w:rsidR="009407FB" w:rsidRDefault="009407FB" w:rsidP="009407FB">
      <w:pPr>
        <w:pStyle w:val="SingleTxt"/>
        <w:spacing w:after="0" w:line="120" w:lineRule="exact"/>
        <w:rPr>
          <w:b/>
          <w:sz w:val="10"/>
        </w:rPr>
      </w:pPr>
    </w:p>
    <w:p w:rsidR="009407FB" w:rsidRDefault="009407FB" w:rsidP="009407FB">
      <w:pPr>
        <w:pStyle w:val="SingleTxt"/>
        <w:spacing w:after="0" w:line="120" w:lineRule="exact"/>
        <w:rPr>
          <w:b/>
          <w:sz w:val="10"/>
        </w:rPr>
      </w:pPr>
    </w:p>
    <w:p w:rsidR="009407FB" w:rsidRDefault="009407FB" w:rsidP="009407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Введение</w:t>
      </w:r>
    </w:p>
    <w:p w:rsidR="009407FB" w:rsidRDefault="009407FB" w:rsidP="009407FB">
      <w:pPr>
        <w:pStyle w:val="SingleTxt"/>
        <w:spacing w:after="0" w:line="120" w:lineRule="exact"/>
        <w:rPr>
          <w:sz w:val="10"/>
        </w:rPr>
      </w:pPr>
    </w:p>
    <w:p w:rsidR="009407FB" w:rsidRDefault="009407FB" w:rsidP="009407FB">
      <w:pPr>
        <w:pStyle w:val="SingleTxt"/>
        <w:spacing w:after="0" w:line="120" w:lineRule="exact"/>
        <w:rPr>
          <w:sz w:val="10"/>
        </w:rPr>
      </w:pPr>
    </w:p>
    <w:p w:rsidR="009407FB" w:rsidRDefault="009407FB" w:rsidP="009407FB">
      <w:pPr>
        <w:pStyle w:val="SingleTxt"/>
      </w:pPr>
      <w:r>
        <w:t>1.</w:t>
      </w:r>
      <w:r>
        <w:tab/>
        <w:t>В настоящем докладе содержится обновленная информация о прогрессе, достигнутом неофициальной рабочей группой (НРГ) по безопасности электром</w:t>
      </w:r>
      <w:r>
        <w:t>о</w:t>
      </w:r>
      <w:r>
        <w:t xml:space="preserve">билей (БЭМ), и изложена просьба о продлении мандата. Последние изменения связаны с итогами девятого совещания НРГ, состоявшегося в сентябре 2015 года в </w:t>
      </w:r>
      <w:proofErr w:type="spellStart"/>
      <w:r>
        <w:t>Чанчуне</w:t>
      </w:r>
      <w:proofErr w:type="spellEnd"/>
      <w:r>
        <w:t>, Китай.</w:t>
      </w:r>
    </w:p>
    <w:p w:rsidR="009407FB" w:rsidRDefault="009407FB" w:rsidP="009407FB">
      <w:pPr>
        <w:pStyle w:val="SingleTxt"/>
        <w:spacing w:after="0" w:line="120" w:lineRule="exact"/>
        <w:rPr>
          <w:b/>
          <w:sz w:val="10"/>
        </w:rPr>
      </w:pPr>
    </w:p>
    <w:p w:rsidR="009407FB" w:rsidRDefault="009407FB" w:rsidP="009407FB">
      <w:pPr>
        <w:pStyle w:val="SingleTxt"/>
        <w:spacing w:after="0" w:line="120" w:lineRule="exact"/>
        <w:rPr>
          <w:b/>
          <w:sz w:val="10"/>
        </w:rPr>
      </w:pPr>
    </w:p>
    <w:p w:rsidR="009407FB" w:rsidRDefault="009407FB" w:rsidP="009407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Нынешнее положение</w:t>
      </w:r>
    </w:p>
    <w:p w:rsidR="009407FB" w:rsidRDefault="009407FB" w:rsidP="009407FB">
      <w:pPr>
        <w:pStyle w:val="SingleTxt"/>
        <w:spacing w:after="0" w:line="120" w:lineRule="exact"/>
        <w:rPr>
          <w:sz w:val="10"/>
        </w:rPr>
      </w:pPr>
    </w:p>
    <w:p w:rsidR="009407FB" w:rsidRDefault="009407FB" w:rsidP="009407FB">
      <w:pPr>
        <w:pStyle w:val="SingleTxt"/>
        <w:spacing w:after="0" w:line="120" w:lineRule="exact"/>
        <w:rPr>
          <w:sz w:val="10"/>
        </w:rPr>
      </w:pPr>
    </w:p>
    <w:p w:rsidR="009407FB" w:rsidRDefault="009407FB" w:rsidP="009407FB">
      <w:pPr>
        <w:pStyle w:val="SingleTxt"/>
      </w:pPr>
      <w:r>
        <w:t>2.</w:t>
      </w:r>
      <w:r>
        <w:tab/>
        <w:t xml:space="preserve">Работа группы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БЭМ</w:t>
      </w:r>
      <w:proofErr w:type="gramEnd"/>
      <w:r>
        <w:t xml:space="preserve"> продолжается в соответствии с мандатом, утве</w:t>
      </w:r>
      <w:r>
        <w:t>р</w:t>
      </w:r>
      <w:r>
        <w:t xml:space="preserve">жденным на 156-й сессии WP.29 (ECE/TRANS/WP.29/2012/36 и </w:t>
      </w:r>
      <w:proofErr w:type="spellStart"/>
      <w:r>
        <w:t>Corr</w:t>
      </w:r>
      <w:proofErr w:type="spellEnd"/>
      <w:r w:rsidR="00744BA4">
        <w:t>.</w:t>
      </w:r>
      <w:r w:rsidR="00744BA4" w:rsidRPr="00744BA4">
        <w:t xml:space="preserve"> </w:t>
      </w:r>
      <w:r>
        <w:t>1).</w:t>
      </w:r>
    </w:p>
    <w:p w:rsidR="009407FB" w:rsidRDefault="009407FB" w:rsidP="009407FB">
      <w:pPr>
        <w:pStyle w:val="SingleTxt"/>
      </w:pPr>
      <w:r>
        <w:t>3.</w:t>
      </w:r>
      <w:r>
        <w:tab/>
        <w:t>Предполагается, что ГТП ООН будут касаться индивидуальных рисков в сфере безопасности, создаваемых электромобилями и их элементами. Неофиц</w:t>
      </w:r>
      <w:r>
        <w:t>и</w:t>
      </w:r>
      <w:r>
        <w:t>альная группа, возможно, также рассмотрит и другие вопросы в той мере, в какой они имеют отношение к техническим требованиям, которые предстоит разраб</w:t>
      </w:r>
      <w:r>
        <w:t>о</w:t>
      </w:r>
      <w:r>
        <w:t xml:space="preserve">тать. </w:t>
      </w:r>
    </w:p>
    <w:p w:rsidR="009407FB" w:rsidRDefault="009407FB" w:rsidP="009407FB">
      <w:pPr>
        <w:pStyle w:val="SingleTxt"/>
      </w:pPr>
      <w:r>
        <w:t>4.</w:t>
      </w:r>
      <w:r>
        <w:tab/>
        <w:t>ГТП ООН будут в максимально возможной степени основываться на эк</w:t>
      </w:r>
      <w:r>
        <w:t>с</w:t>
      </w:r>
      <w:r>
        <w:t xml:space="preserve">плуатационных характеристиках, с </w:t>
      </w:r>
      <w:proofErr w:type="gramStart"/>
      <w:r>
        <w:t>тем</w:t>
      </w:r>
      <w:proofErr w:type="gramEnd"/>
      <w:r>
        <w:t xml:space="preserve"> чтобы они не сдерживали технического прогресса. Ими будет предусмотрено обоснование для мер регулирования и б</w:t>
      </w:r>
      <w:r>
        <w:t>у</w:t>
      </w:r>
      <w:r>
        <w:t>дут установлены предписания и протоколы испытаний для обеспечения безопа</w:t>
      </w:r>
      <w:r>
        <w:t>с</w:t>
      </w:r>
      <w:r>
        <w:t xml:space="preserve">ного функционирования системы транспортного средства и/или электрических элементов и надлежащей защиты водителя и пассажиров транспортного средства. Эти предписания будут охватывать аспекты безопасности </w:t>
      </w:r>
      <w:proofErr w:type="gramStart"/>
      <w:r>
        <w:t>электромобилей</w:t>
      </w:r>
      <w:proofErr w:type="gramEnd"/>
      <w:r>
        <w:t xml:space="preserve"> как в условиях эксплуатации, так и в случае ДТП. </w:t>
      </w:r>
    </w:p>
    <w:p w:rsidR="009407FB" w:rsidRDefault="009407FB" w:rsidP="004631F0">
      <w:pPr>
        <w:pStyle w:val="SingleTxt"/>
      </w:pPr>
      <w:r>
        <w:t>5.</w:t>
      </w:r>
      <w:r>
        <w:tab/>
        <w:t xml:space="preserve">Для эффективного решения </w:t>
      </w:r>
      <w:r w:rsidR="004631F0">
        <w:t>особых</w:t>
      </w:r>
      <w:r>
        <w:t xml:space="preserve"> технических проблем было учреждено девять целевых групп. В целом </w:t>
      </w:r>
      <w:r w:rsidR="004631F0">
        <w:t xml:space="preserve">они </w:t>
      </w:r>
      <w:r>
        <w:t>достигли прогресса, необходимого для разр</w:t>
      </w:r>
      <w:r>
        <w:t>а</w:t>
      </w:r>
      <w:r>
        <w:t>ботки ГТП ООН в рамках предоставленного мандата.</w:t>
      </w:r>
    </w:p>
    <w:p w:rsidR="009407FB" w:rsidRDefault="009407FB" w:rsidP="009407FB">
      <w:pPr>
        <w:pStyle w:val="SingleTxt"/>
      </w:pPr>
      <w:r>
        <w:t>6.</w:t>
      </w:r>
      <w:r>
        <w:tab/>
        <w:t>Так, например, было завершено обсуждение требований в отношении уте</w:t>
      </w:r>
      <w:r>
        <w:t>ч</w:t>
      </w:r>
      <w:r>
        <w:t>ки водного электролита из аккумулятора, были предложены требования об эле</w:t>
      </w:r>
      <w:r>
        <w:t>к</w:t>
      </w:r>
      <w:r>
        <w:t>тробезопасности 48-вольтной системы и в проект ГТП ООН был включен норм</w:t>
      </w:r>
      <w:r>
        <w:t>а</w:t>
      </w:r>
      <w:r>
        <w:t>тивный текст.</w:t>
      </w:r>
    </w:p>
    <w:p w:rsidR="009407FB" w:rsidRDefault="009407FB" w:rsidP="009407FB">
      <w:pPr>
        <w:pStyle w:val="SingleTxt"/>
      </w:pPr>
      <w:r>
        <w:t>7.</w:t>
      </w:r>
      <w:r>
        <w:tab/>
        <w:t xml:space="preserve">Близится к завершению дискуссия о степени заряженности аккумулятора, и неофициальной группе уже представлен проект текста ГТП ООН. Кроме того, НРГ уже был представлен текст, касающийся требований к </w:t>
      </w:r>
      <w:proofErr w:type="spellStart"/>
      <w:r>
        <w:t>влагонепроницаем</w:t>
      </w:r>
      <w:r>
        <w:t>о</w:t>
      </w:r>
      <w:r>
        <w:t>сти</w:t>
      </w:r>
      <w:proofErr w:type="spellEnd"/>
      <w:r>
        <w:t>, хотя некоторые его положения пока заключены в квадратные ско</w:t>
      </w:r>
      <w:r w:rsidR="004631F0">
        <w:t>б</w:t>
      </w:r>
      <w:r>
        <w:t>ки в ож</w:t>
      </w:r>
      <w:r>
        <w:t>и</w:t>
      </w:r>
      <w:r>
        <w:t xml:space="preserve">дании принятия соответствующих решений. </w:t>
      </w:r>
    </w:p>
    <w:p w:rsidR="009407FB" w:rsidRDefault="009407FB" w:rsidP="009407FB">
      <w:pPr>
        <w:pStyle w:val="SingleTxt"/>
      </w:pPr>
      <w:r>
        <w:t>8.</w:t>
      </w:r>
      <w:r>
        <w:tab/>
        <w:t>Несмотря на достижение НРГ оптимального прогресса, требуется провед</w:t>
      </w:r>
      <w:r>
        <w:t>е</w:t>
      </w:r>
      <w:r>
        <w:t xml:space="preserve">ние дополнительной дискуссии по некоторым важнейшим проблемам, включая те из них, которые недавно были озвучены или по которым все еще продолжаются исследования. </w:t>
      </w:r>
      <w:proofErr w:type="gramStart"/>
      <w:r>
        <w:t>К их числу относятся функциональные возможности системы управления аккумуляторными батареями, испытание погружением в воду, долг</w:t>
      </w:r>
      <w:r>
        <w:t>о</w:t>
      </w:r>
      <w:r>
        <w:t>срочное испытание на огнестойкость, ударное испытание и проверка направл</w:t>
      </w:r>
      <w:r>
        <w:t>е</w:t>
      </w:r>
      <w:r>
        <w:t xml:space="preserve">ния вращения, токсичность и агрессивность выходящего газа, теплопередача в системе аккумулятора, требование к безопасности транспортного средства во время зарядки батареи и распространение области применения предписаний на большегрузные транспортные средства. </w:t>
      </w:r>
      <w:proofErr w:type="gramEnd"/>
    </w:p>
    <w:p w:rsidR="009407FB" w:rsidRDefault="009407FB" w:rsidP="009407FB">
      <w:pPr>
        <w:pStyle w:val="SingleTxt"/>
      </w:pPr>
      <w:r>
        <w:lastRenderedPageBreak/>
        <w:t>9.</w:t>
      </w:r>
      <w:r>
        <w:tab/>
        <w:t>При таких обстоятельствах неофициальная группа обсудила наиболее пр</w:t>
      </w:r>
      <w:r>
        <w:t>и</w:t>
      </w:r>
      <w:r>
        <w:t>емлемый путь разработки ГТП ООН в рамках предоставленного мандата и реш</w:t>
      </w:r>
      <w:r>
        <w:t>и</w:t>
      </w:r>
      <w:r>
        <w:t>ла, что единственным реалистичным сценарием служит двухэтапный подход. Это означает, что на этапе 1 будет предпринята попытка охватить Глобальными те</w:t>
      </w:r>
      <w:r>
        <w:t>х</w:t>
      </w:r>
      <w:r>
        <w:t>ническими правилами ООН важнейшие краткосрочные требования к безопасн</w:t>
      </w:r>
      <w:r>
        <w:t>о</w:t>
      </w:r>
      <w:r>
        <w:t>сти, по которым Договаривающиеся стороны, как ожидается, достигнут согласия в рамках предоставленного мандата. Остальные требования к безопасности, тр</w:t>
      </w:r>
      <w:r>
        <w:t>е</w:t>
      </w:r>
      <w:r>
        <w:t>бующие долгосрочных исследований, а также дальнейшего усовершенствования текста данных в ГТП ООН будут охвачены на этапе 2. НРГ подготовила ко</w:t>
      </w:r>
      <w:r>
        <w:t>м</w:t>
      </w:r>
      <w:r>
        <w:t xml:space="preserve">плексную обзорную таблицу, помогающую определить аспекты, подлежащие рассмотрению на этих двух этапах. </w:t>
      </w:r>
    </w:p>
    <w:p w:rsidR="009407FB" w:rsidRDefault="009407FB" w:rsidP="008A7D02">
      <w:pPr>
        <w:pStyle w:val="SingleTxt"/>
      </w:pPr>
      <w:r>
        <w:t>10.</w:t>
      </w:r>
      <w:r>
        <w:tab/>
        <w:t>Независимо от общего прогресса и двухэтапного подхода неофициал</w:t>
      </w:r>
      <w:r w:rsidR="004631F0">
        <w:t xml:space="preserve">ьная группа хотела бы просить </w:t>
      </w:r>
      <w:r>
        <w:t>АС.3 дать согласие на продление мандата, охватыва</w:t>
      </w:r>
      <w:r>
        <w:t>ю</w:t>
      </w:r>
      <w:r>
        <w:t>щего первый этап разработки ГТП ООН. Неофициальная группа намерена пре</w:t>
      </w:r>
      <w:r>
        <w:t>д</w:t>
      </w:r>
      <w:r>
        <w:t>ставить текст проекта ГТП ООН в качестве неофициального документа по эт</w:t>
      </w:r>
      <w:r>
        <w:t>а</w:t>
      </w:r>
      <w:r>
        <w:t>пу</w:t>
      </w:r>
      <w:r w:rsidR="008A7D02">
        <w:rPr>
          <w:lang w:val="en-US"/>
        </w:rPr>
        <w:t> </w:t>
      </w:r>
      <w:r>
        <w:t>1 на шестидесятой сессии GRSP в декабре 2016 года, а голосование относ</w:t>
      </w:r>
      <w:r>
        <w:t>и</w:t>
      </w:r>
      <w:r>
        <w:t>тельно введения ГТП ООН планируется провести не ранее ноября 2017 года на 173-й</w:t>
      </w:r>
      <w:r w:rsidR="003C4FD7">
        <w:t> </w:t>
      </w:r>
      <w:r>
        <w:t xml:space="preserve">сессии WP.29. </w:t>
      </w:r>
    </w:p>
    <w:p w:rsidR="009407FB" w:rsidRDefault="009407FB" w:rsidP="009407FB">
      <w:pPr>
        <w:pStyle w:val="SingleTxt"/>
      </w:pPr>
      <w:r>
        <w:t>11.</w:t>
      </w:r>
      <w:r>
        <w:tab/>
        <w:t xml:space="preserve">Точный объем работы и график реализации этапа 2 разработки ГТП ООН предполагается уточнить вскоре после завершения этапа 1 разработки ГТП ООН. </w:t>
      </w:r>
    </w:p>
    <w:p w:rsidR="009407FB" w:rsidRDefault="009407FB" w:rsidP="009407FB">
      <w:pPr>
        <w:pStyle w:val="SingleTxt"/>
      </w:pPr>
      <w:r>
        <w:t>12.</w:t>
      </w:r>
      <w:r>
        <w:tab/>
        <w:t xml:space="preserve">Для соблюдения предлагаемого графика соавторы и руководители целевых групп обязуются активно участвовать в дискуссии в рамках неофициальной группы, в том числе при разработке проекта текста ГТП ООН. </w:t>
      </w:r>
    </w:p>
    <w:p w:rsidR="009407FB" w:rsidRDefault="009407FB" w:rsidP="009407FB">
      <w:pPr>
        <w:pStyle w:val="SingleTxt"/>
      </w:pPr>
      <w:r>
        <w:t>13.</w:t>
      </w:r>
      <w:r>
        <w:tab/>
        <w:t>В случае продления текущего мандата десятое совещание группы по БЭМ состоится 29 февраля – 4 марта в Японии, одиннадцатое совещание по БЭМ пл</w:t>
      </w:r>
      <w:r>
        <w:t>а</w:t>
      </w:r>
      <w:r>
        <w:t>нируется провести в июне 2016 года в Северной Америке, а двенадцатое совещ</w:t>
      </w:r>
      <w:r>
        <w:t>а</w:t>
      </w:r>
      <w:r>
        <w:t xml:space="preserve">ние </w:t>
      </w:r>
      <w:proofErr w:type="gramStart"/>
      <w:r>
        <w:t>по</w:t>
      </w:r>
      <w:proofErr w:type="gramEnd"/>
      <w:r>
        <w:t xml:space="preserve"> БЭМ – в октябре 2016 года в Европе.</w:t>
      </w:r>
    </w:p>
    <w:p w:rsidR="009407FB" w:rsidRPr="00AF1BE8" w:rsidRDefault="009407FB" w:rsidP="009407FB">
      <w:pPr>
        <w:pStyle w:val="SingleTxt"/>
        <w:rPr>
          <w:spacing w:val="0"/>
          <w:w w:val="100"/>
          <w:kern w:val="0"/>
          <w:sz w:val="24"/>
          <w:szCs w:val="24"/>
        </w:rPr>
      </w:pPr>
      <w:r>
        <w:t>14.</w:t>
      </w:r>
      <w:r>
        <w:tab/>
        <w:t xml:space="preserve">Со всеми соответствующими документами можно ознакомиться на веб-сайте НРГ </w:t>
      </w:r>
      <w:proofErr w:type="gramStart"/>
      <w:r>
        <w:t>по</w:t>
      </w:r>
      <w:proofErr w:type="gramEnd"/>
      <w:r>
        <w:t xml:space="preserve"> БЭМ</w:t>
      </w:r>
      <w:r w:rsidR="00AF1BE8">
        <w:rPr>
          <w:spacing w:val="0"/>
          <w:w w:val="100"/>
          <w:kern w:val="0"/>
          <w:sz w:val="24"/>
          <w:szCs w:val="24"/>
        </w:rPr>
        <w:t>.</w:t>
      </w:r>
    </w:p>
    <w:p w:rsidR="008265E8" w:rsidRPr="009407FB" w:rsidRDefault="009407FB" w:rsidP="009407F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0F5BF" wp14:editId="18D07116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265E8" w:rsidRPr="009407FB" w:rsidSect="008265E8">
      <w:footnotePr>
        <w:numFmt w:val="chicago"/>
      </w:footnotePr>
      <w:endnotePr>
        <w:numFmt w:val="chicago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81" w:rsidRDefault="00090D81" w:rsidP="008A1A7A">
      <w:pPr>
        <w:spacing w:line="240" w:lineRule="auto"/>
      </w:pPr>
      <w:r>
        <w:separator/>
      </w:r>
    </w:p>
  </w:endnote>
  <w:endnote w:type="continuationSeparator" w:id="0">
    <w:p w:rsidR="00090D81" w:rsidRDefault="00090D8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265E8" w:rsidTr="008265E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265E8" w:rsidRPr="008265E8" w:rsidRDefault="008265E8" w:rsidP="008265E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9190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91906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265E8" w:rsidRPr="008265E8" w:rsidRDefault="008265E8" w:rsidP="008265E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46602">
            <w:rPr>
              <w:b w:val="0"/>
              <w:color w:val="000000"/>
              <w:sz w:val="14"/>
            </w:rPr>
            <w:t>GE.15-22805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265E8" w:rsidRPr="008265E8" w:rsidRDefault="008265E8" w:rsidP="00826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265E8" w:rsidTr="008265E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265E8" w:rsidRPr="008265E8" w:rsidRDefault="008265E8" w:rsidP="008265E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46602">
            <w:rPr>
              <w:b w:val="0"/>
              <w:color w:val="000000"/>
              <w:sz w:val="14"/>
            </w:rPr>
            <w:t>GE.15-22805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265E8" w:rsidRPr="008265E8" w:rsidRDefault="008265E8" w:rsidP="008265E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91906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D91906">
              <w:rPr>
                <w:noProof/>
              </w:rPr>
              <w:t>3</w:t>
            </w:r>
          </w:fldSimple>
        </w:p>
      </w:tc>
    </w:tr>
  </w:tbl>
  <w:p w:rsidR="008265E8" w:rsidRPr="008265E8" w:rsidRDefault="008265E8" w:rsidP="008265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265E8" w:rsidTr="008265E8">
      <w:tc>
        <w:tcPr>
          <w:tcW w:w="3873" w:type="dxa"/>
        </w:tcPr>
        <w:p w:rsidR="008265E8" w:rsidRDefault="008265E8" w:rsidP="008265E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B3A52A2" wp14:editId="078118E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6" name="Picture 6" descr="http://undocs.org/m2/QRCode2.ashx?DS=ECE/TRANS/WP.29/2016/3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3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GE.15-22805 (R)</w:t>
          </w:r>
          <w:r>
            <w:rPr>
              <w:color w:val="010000"/>
            </w:rPr>
            <w:t xml:space="preserve">    </w:t>
          </w:r>
          <w:r w:rsidR="00A2439A">
            <w:rPr>
              <w:color w:val="010000"/>
            </w:rPr>
            <w:t>1</w:t>
          </w:r>
          <w:r w:rsidR="00A2439A">
            <w:rPr>
              <w:color w:val="010000"/>
              <w:lang w:val="en-US"/>
            </w:rPr>
            <w:t>3</w:t>
          </w:r>
          <w:r>
            <w:rPr>
              <w:color w:val="010000"/>
            </w:rPr>
            <w:t>0116    140116</w:t>
          </w:r>
        </w:p>
        <w:p w:rsidR="008265E8" w:rsidRPr="008265E8" w:rsidRDefault="008265E8" w:rsidP="008265E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*1522805*</w:t>
          </w:r>
        </w:p>
      </w:tc>
      <w:tc>
        <w:tcPr>
          <w:tcW w:w="5127" w:type="dxa"/>
        </w:tcPr>
        <w:p w:rsidR="008265E8" w:rsidRDefault="008265E8" w:rsidP="008265E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EA5F5B7" wp14:editId="3FD06178">
                <wp:extent cx="2703582" cy="231648"/>
                <wp:effectExtent l="0" t="0" r="1905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65E8" w:rsidRPr="008265E8" w:rsidRDefault="008265E8" w:rsidP="008265E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81" w:rsidRPr="00E5627E" w:rsidRDefault="00E5627E" w:rsidP="00E5627E">
      <w:pPr>
        <w:pStyle w:val="Footer"/>
        <w:spacing w:after="80"/>
        <w:ind w:left="792"/>
        <w:rPr>
          <w:sz w:val="16"/>
        </w:rPr>
      </w:pPr>
      <w:r w:rsidRPr="00E5627E">
        <w:rPr>
          <w:sz w:val="16"/>
        </w:rPr>
        <w:t>__________________</w:t>
      </w:r>
    </w:p>
  </w:footnote>
  <w:footnote w:type="continuationSeparator" w:id="0">
    <w:p w:rsidR="00090D81" w:rsidRPr="00E5627E" w:rsidRDefault="00E5627E" w:rsidP="00E5627E">
      <w:pPr>
        <w:pStyle w:val="Footer"/>
        <w:spacing w:after="80"/>
        <w:ind w:left="792"/>
        <w:rPr>
          <w:sz w:val="16"/>
        </w:rPr>
      </w:pPr>
      <w:r w:rsidRPr="00E5627E">
        <w:rPr>
          <w:sz w:val="16"/>
        </w:rPr>
        <w:t>__________________</w:t>
      </w:r>
    </w:p>
  </w:footnote>
  <w:footnote w:id="1">
    <w:p w:rsidR="009407FB" w:rsidRDefault="009407FB" w:rsidP="00E5627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250FEB">
        <w:rPr>
          <w:rStyle w:val="FootnoteReference"/>
          <w:vertAlign w:val="baseline"/>
        </w:rPr>
        <w:footnoteRef/>
      </w:r>
      <w:r>
        <w:tab/>
        <w:t xml:space="preserve">В соответствии с программой работы Комитета по внутреннему транспорту </w:t>
      </w:r>
      <w:r>
        <w:br/>
        <w:t xml:space="preserve">на 2014–2018 годы (ECE/TRANS/240, пункт 105, и </w:t>
      </w:r>
      <w:r>
        <w:rPr>
          <w:lang w:val="en-US"/>
        </w:rPr>
        <w:t>ECE</w:t>
      </w:r>
      <w:r>
        <w:t>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265E8" w:rsidTr="008265E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65E8" w:rsidRPr="008265E8" w:rsidRDefault="008265E8" w:rsidP="008265E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46602">
            <w:rPr>
              <w:b/>
            </w:rPr>
            <w:t>ECE/TRANS/WP.29/2016/30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265E8" w:rsidRDefault="008265E8" w:rsidP="008265E8">
          <w:pPr>
            <w:pStyle w:val="Header"/>
          </w:pPr>
        </w:p>
      </w:tc>
    </w:tr>
  </w:tbl>
  <w:p w:rsidR="008265E8" w:rsidRPr="008265E8" w:rsidRDefault="008265E8" w:rsidP="00826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265E8" w:rsidTr="008265E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65E8" w:rsidRDefault="008265E8" w:rsidP="008265E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265E8" w:rsidRPr="008265E8" w:rsidRDefault="008265E8" w:rsidP="008265E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46602">
            <w:rPr>
              <w:b/>
            </w:rPr>
            <w:t>ECE/TRANS/WP.29/2016/30</w:t>
          </w:r>
          <w:r>
            <w:rPr>
              <w:b/>
            </w:rPr>
            <w:fldChar w:fldCharType="end"/>
          </w:r>
        </w:p>
      </w:tc>
    </w:tr>
  </w:tbl>
  <w:p w:rsidR="008265E8" w:rsidRPr="008265E8" w:rsidRDefault="008265E8" w:rsidP="008265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265E8" w:rsidTr="008265E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265E8" w:rsidRPr="008265E8" w:rsidRDefault="008265E8" w:rsidP="008265E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265E8" w:rsidRDefault="008265E8" w:rsidP="008265E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265E8" w:rsidRPr="008265E8" w:rsidRDefault="008265E8" w:rsidP="008265E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/TRANS/WP.29/2016/30</w:t>
          </w:r>
        </w:p>
      </w:tc>
    </w:tr>
    <w:tr w:rsidR="008265E8" w:rsidRPr="008A7D02" w:rsidTr="008265E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65E8" w:rsidRPr="008265E8" w:rsidRDefault="008265E8" w:rsidP="008265E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F53E940" wp14:editId="01281F02">
                <wp:extent cx="713232" cy="597103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65E8" w:rsidRPr="008265E8" w:rsidRDefault="008265E8" w:rsidP="008265E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65E8" w:rsidRPr="008265E8" w:rsidRDefault="008265E8" w:rsidP="008265E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65E8" w:rsidRPr="009407FB" w:rsidRDefault="008265E8" w:rsidP="008265E8">
          <w:pPr>
            <w:pStyle w:val="Distribution"/>
            <w:rPr>
              <w:color w:val="000000"/>
              <w:lang w:val="en-US"/>
            </w:rPr>
          </w:pPr>
          <w:r w:rsidRPr="009407FB">
            <w:rPr>
              <w:color w:val="000000"/>
              <w:lang w:val="en-US"/>
            </w:rPr>
            <w:t>Distr.: General</w:t>
          </w:r>
        </w:p>
        <w:p w:rsidR="008265E8" w:rsidRPr="009407FB" w:rsidRDefault="009407FB" w:rsidP="009407FB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23</w:t>
          </w:r>
          <w:r w:rsidR="008265E8" w:rsidRPr="009407FB">
            <w:rPr>
              <w:color w:val="000000"/>
              <w:lang w:val="en-US"/>
            </w:rPr>
            <w:t xml:space="preserve"> December 2015</w:t>
          </w:r>
        </w:p>
        <w:p w:rsidR="008265E8" w:rsidRPr="009407FB" w:rsidRDefault="008265E8" w:rsidP="008265E8">
          <w:pPr>
            <w:rPr>
              <w:color w:val="000000"/>
              <w:lang w:val="en-US"/>
            </w:rPr>
          </w:pPr>
          <w:r w:rsidRPr="009407FB">
            <w:rPr>
              <w:color w:val="000000"/>
              <w:lang w:val="en-US"/>
            </w:rPr>
            <w:t>Russian</w:t>
          </w:r>
        </w:p>
        <w:p w:rsidR="008265E8" w:rsidRPr="009407FB" w:rsidRDefault="008265E8" w:rsidP="008265E8">
          <w:pPr>
            <w:pStyle w:val="Original"/>
            <w:rPr>
              <w:color w:val="000000"/>
              <w:lang w:val="en-US"/>
            </w:rPr>
          </w:pPr>
          <w:r w:rsidRPr="009407FB">
            <w:rPr>
              <w:color w:val="000000"/>
              <w:lang w:val="en-US"/>
            </w:rPr>
            <w:t>Original: English</w:t>
          </w:r>
        </w:p>
        <w:p w:rsidR="008265E8" w:rsidRPr="009407FB" w:rsidRDefault="008265E8" w:rsidP="008265E8">
          <w:pPr>
            <w:rPr>
              <w:lang w:val="en-US"/>
            </w:rPr>
          </w:pPr>
        </w:p>
      </w:tc>
    </w:tr>
  </w:tbl>
  <w:p w:rsidR="008265E8" w:rsidRPr="009407FB" w:rsidRDefault="008265E8" w:rsidP="008265E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805*"/>
    <w:docVar w:name="CreationDt" w:val="1/14/2016 10:46 AM"/>
    <w:docVar w:name="DocCategory" w:val="Doc"/>
    <w:docVar w:name="DocType" w:val="Final"/>
    <w:docVar w:name="DutyStation" w:val="Geneva"/>
    <w:docVar w:name="FooterJN" w:val="GE.15-22805"/>
    <w:docVar w:name="jobn" w:val="GE.15-22805 (R)"/>
    <w:docVar w:name="jobnDT" w:val="GE.15-22805 (R)   140116"/>
    <w:docVar w:name="jobnDTDT" w:val="GE.15-22805 (R)   140116   140116"/>
    <w:docVar w:name="JobNo" w:val="GE.1522805R"/>
    <w:docVar w:name="JobNo2" w:val="1529183R"/>
    <w:docVar w:name="LocalDrive" w:val="0"/>
    <w:docVar w:name="OandT" w:val=" "/>
    <w:docVar w:name="PaperSize" w:val="A4"/>
    <w:docVar w:name="sss1" w:val="ECE/TRANS/WP.29/2016/30"/>
    <w:docVar w:name="sss2" w:val="-"/>
    <w:docVar w:name="Symbol1" w:val="ECE/TRANS/WP.29/2016/30"/>
    <w:docVar w:name="Symbol2" w:val="-"/>
  </w:docVars>
  <w:rsids>
    <w:rsidRoot w:val="00090D81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0D81"/>
    <w:rsid w:val="00091DC8"/>
    <w:rsid w:val="00092464"/>
    <w:rsid w:val="000A111E"/>
    <w:rsid w:val="000A1DF3"/>
    <w:rsid w:val="000A29E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0FEB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3E49"/>
    <w:rsid w:val="002F3CF9"/>
    <w:rsid w:val="002F5C45"/>
    <w:rsid w:val="002F6149"/>
    <w:rsid w:val="002F7D25"/>
    <w:rsid w:val="00306854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C4FD7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31F0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85D9E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0E0B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4BA4"/>
    <w:rsid w:val="00745258"/>
    <w:rsid w:val="00746602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65E8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A7D02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49F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07FB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439A"/>
    <w:rsid w:val="00A26973"/>
    <w:rsid w:val="00A312E7"/>
    <w:rsid w:val="00A326ED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1BE8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2F74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38F5"/>
    <w:rsid w:val="00D35B2E"/>
    <w:rsid w:val="00D40F84"/>
    <w:rsid w:val="00D434AF"/>
    <w:rsid w:val="00D44FA6"/>
    <w:rsid w:val="00D54711"/>
    <w:rsid w:val="00D554C9"/>
    <w:rsid w:val="00D60D62"/>
    <w:rsid w:val="00D61BB7"/>
    <w:rsid w:val="00D62DA9"/>
    <w:rsid w:val="00D70D97"/>
    <w:rsid w:val="00D7165D"/>
    <w:rsid w:val="00D75705"/>
    <w:rsid w:val="00D91906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13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627E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C78EA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2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E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5E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0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2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E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5E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0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1C60-DCDC-42FD-A447-A86A8A44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2016-01-14T11:36:00Z</cp:lastPrinted>
  <dcterms:created xsi:type="dcterms:W3CDTF">2016-02-24T09:35:00Z</dcterms:created>
  <dcterms:modified xsi:type="dcterms:W3CDTF">2016-02-24T09:35:00Z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1522805R</vt:lpwstr>
  </property>
  <property fmtid="{D5CDD505-2E9C-101B-9397-08002B2CF9AE}" pid="3" name="ODSRefJobNo">
    <vt:lpwstr>1529183R</vt:lpwstr>
  </property>
  <property fmtid="{D5CDD505-2E9C-101B-9397-08002B2CF9AE}" pid="4" name="Symbol1">
    <vt:lpwstr>ECE/TRANS/WP.29/2016/30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140116</vt:lpwstr>
  </property>
</Properties>
</file>