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7723FC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7723FC" w:rsidRDefault="00F35BAF" w:rsidP="00B6479C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7723FC" w:rsidRDefault="00F35BAF" w:rsidP="00892A2F">
            <w:pPr>
              <w:spacing w:after="80" w:line="300" w:lineRule="exact"/>
              <w:rPr>
                <w:rFonts w:asciiTheme="majorBidi" w:hAnsiTheme="majorBidi" w:cstheme="majorBidi"/>
                <w:sz w:val="28"/>
              </w:rPr>
            </w:pPr>
            <w:r w:rsidRPr="007723FC">
              <w:rPr>
                <w:rFonts w:asciiTheme="majorBidi" w:hAnsiTheme="majorBidi" w:cstheme="majorBidi"/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7723FC" w:rsidRDefault="00B6479C" w:rsidP="00B6479C">
            <w:pPr>
              <w:jc w:val="right"/>
              <w:rPr>
                <w:rFonts w:asciiTheme="majorBidi" w:hAnsiTheme="majorBidi" w:cstheme="majorBidi"/>
              </w:rPr>
            </w:pPr>
            <w:r w:rsidRPr="007723FC">
              <w:rPr>
                <w:rFonts w:asciiTheme="majorBidi" w:hAnsiTheme="majorBidi" w:cstheme="majorBidi"/>
                <w:sz w:val="40"/>
              </w:rPr>
              <w:t>ECE</w:t>
            </w:r>
            <w:r w:rsidRPr="007723FC">
              <w:rPr>
                <w:rFonts w:asciiTheme="majorBidi" w:hAnsiTheme="majorBidi" w:cstheme="majorBidi"/>
              </w:rPr>
              <w:t>/TRANS/WP.29/2016/42</w:t>
            </w:r>
          </w:p>
        </w:tc>
      </w:tr>
      <w:tr w:rsidR="00F35BAF" w:rsidRPr="007723FC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7723FC" w:rsidRDefault="00F35BAF" w:rsidP="00892A2F">
            <w:pPr>
              <w:spacing w:before="120"/>
              <w:jc w:val="center"/>
              <w:rPr>
                <w:rFonts w:asciiTheme="majorBidi" w:hAnsiTheme="majorBidi" w:cstheme="majorBidi"/>
              </w:rPr>
            </w:pPr>
            <w:r w:rsidRPr="007723FC">
              <w:rPr>
                <w:rFonts w:asciiTheme="majorBidi" w:hAnsiTheme="majorBidi" w:cstheme="majorBidi"/>
                <w:noProof/>
                <w:lang w:val="en-GB" w:eastAsia="en-GB"/>
              </w:rPr>
              <w:drawing>
                <wp:inline distT="0" distB="0" distL="0" distR="0" wp14:anchorId="0EAB9F10" wp14:editId="6901F3B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723FC" w:rsidRDefault="00F35BAF" w:rsidP="00892A2F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7723FC">
              <w:rPr>
                <w:rFonts w:asciiTheme="majorBidi" w:hAnsiTheme="majorBidi" w:cstheme="majorBidi"/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7723FC" w:rsidRDefault="00B6479C" w:rsidP="00892A2F">
            <w:pPr>
              <w:spacing w:before="240"/>
              <w:rPr>
                <w:rFonts w:asciiTheme="majorBidi" w:hAnsiTheme="majorBidi" w:cstheme="majorBidi"/>
              </w:rPr>
            </w:pPr>
            <w:r w:rsidRPr="007723FC">
              <w:rPr>
                <w:rFonts w:asciiTheme="majorBidi" w:hAnsiTheme="majorBidi" w:cstheme="majorBidi"/>
              </w:rPr>
              <w:t>Distr. générale</w:t>
            </w:r>
          </w:p>
          <w:p w:rsidR="00B6479C" w:rsidRPr="007723FC" w:rsidRDefault="00B6479C" w:rsidP="00B6479C">
            <w:pPr>
              <w:spacing w:line="240" w:lineRule="exact"/>
              <w:rPr>
                <w:rFonts w:asciiTheme="majorBidi" w:hAnsiTheme="majorBidi" w:cstheme="majorBidi"/>
              </w:rPr>
            </w:pPr>
            <w:r w:rsidRPr="007723FC">
              <w:rPr>
                <w:rFonts w:asciiTheme="majorBidi" w:hAnsiTheme="majorBidi" w:cstheme="majorBidi"/>
              </w:rPr>
              <w:t>8 avril 2016</w:t>
            </w:r>
          </w:p>
          <w:p w:rsidR="00B6479C" w:rsidRPr="007723FC" w:rsidRDefault="00B6479C" w:rsidP="00B6479C">
            <w:pPr>
              <w:spacing w:line="240" w:lineRule="exact"/>
              <w:rPr>
                <w:rFonts w:asciiTheme="majorBidi" w:hAnsiTheme="majorBidi" w:cstheme="majorBidi"/>
              </w:rPr>
            </w:pPr>
            <w:r w:rsidRPr="007723FC">
              <w:rPr>
                <w:rFonts w:asciiTheme="majorBidi" w:hAnsiTheme="majorBidi" w:cstheme="majorBidi"/>
              </w:rPr>
              <w:t>Français</w:t>
            </w:r>
          </w:p>
          <w:p w:rsidR="00B6479C" w:rsidRPr="007723FC" w:rsidRDefault="00B6479C" w:rsidP="00B6479C">
            <w:pPr>
              <w:spacing w:line="240" w:lineRule="exact"/>
              <w:rPr>
                <w:rFonts w:asciiTheme="majorBidi" w:hAnsiTheme="majorBidi" w:cstheme="majorBidi"/>
              </w:rPr>
            </w:pPr>
            <w:r w:rsidRPr="007723FC">
              <w:rPr>
                <w:rFonts w:asciiTheme="majorBidi" w:hAnsiTheme="majorBidi" w:cstheme="majorBidi"/>
              </w:rPr>
              <w:t>Original : anglais</w:t>
            </w:r>
          </w:p>
        </w:tc>
      </w:tr>
    </w:tbl>
    <w:p w:rsidR="007F20FA" w:rsidRPr="007723FC" w:rsidRDefault="007F20FA" w:rsidP="007F20FA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7723FC">
        <w:rPr>
          <w:rFonts w:asciiTheme="majorBidi" w:hAnsiTheme="majorBidi" w:cstheme="majorBidi"/>
          <w:b/>
          <w:sz w:val="28"/>
          <w:szCs w:val="28"/>
        </w:rPr>
        <w:t>Commission économique pour l</w:t>
      </w:r>
      <w:r w:rsidR="00B6479C" w:rsidRPr="007723FC">
        <w:rPr>
          <w:rFonts w:asciiTheme="majorBidi" w:hAnsiTheme="majorBidi" w:cstheme="majorBidi"/>
          <w:b/>
          <w:sz w:val="28"/>
          <w:szCs w:val="28"/>
        </w:rPr>
        <w:t>’</w:t>
      </w:r>
      <w:r w:rsidRPr="007723FC">
        <w:rPr>
          <w:rFonts w:asciiTheme="majorBidi" w:hAnsiTheme="majorBidi" w:cstheme="majorBidi"/>
          <w:b/>
          <w:sz w:val="28"/>
          <w:szCs w:val="28"/>
        </w:rPr>
        <w:t>Europe</w:t>
      </w:r>
    </w:p>
    <w:p w:rsidR="007F20FA" w:rsidRPr="007723FC" w:rsidRDefault="007F20FA" w:rsidP="007F20FA">
      <w:pPr>
        <w:spacing w:before="120"/>
        <w:rPr>
          <w:rFonts w:asciiTheme="majorBidi" w:hAnsiTheme="majorBidi" w:cstheme="majorBidi"/>
          <w:sz w:val="28"/>
          <w:szCs w:val="28"/>
        </w:rPr>
      </w:pPr>
      <w:r w:rsidRPr="007723FC">
        <w:rPr>
          <w:rFonts w:asciiTheme="majorBidi" w:hAnsiTheme="majorBidi" w:cstheme="majorBidi"/>
          <w:sz w:val="28"/>
          <w:szCs w:val="28"/>
        </w:rPr>
        <w:t>Comité des transports intérieurs</w:t>
      </w:r>
    </w:p>
    <w:p w:rsidR="00B6479C" w:rsidRPr="007723FC" w:rsidRDefault="00B6479C" w:rsidP="00B6479C">
      <w:pPr>
        <w:tabs>
          <w:tab w:val="left" w:pos="567"/>
          <w:tab w:val="left" w:pos="1134"/>
        </w:tabs>
        <w:spacing w:before="120"/>
        <w:rPr>
          <w:rFonts w:asciiTheme="majorBidi" w:hAnsiTheme="majorBidi" w:cstheme="majorBidi"/>
          <w:sz w:val="24"/>
          <w:szCs w:val="24"/>
        </w:rPr>
      </w:pPr>
      <w:r w:rsidRPr="007723FC">
        <w:rPr>
          <w:rFonts w:asciiTheme="majorBidi" w:hAnsiTheme="majorBidi" w:cstheme="majorBidi"/>
          <w:b/>
          <w:sz w:val="24"/>
          <w:szCs w:val="24"/>
        </w:rPr>
        <w:t>Forum mondial de l’harmonisation</w:t>
      </w:r>
      <w:r w:rsidRPr="007723FC">
        <w:rPr>
          <w:rFonts w:asciiTheme="majorBidi" w:hAnsiTheme="majorBidi" w:cstheme="majorBidi"/>
          <w:b/>
          <w:bCs/>
          <w:sz w:val="24"/>
          <w:szCs w:val="24"/>
        </w:rPr>
        <w:br/>
      </w:r>
      <w:r w:rsidRPr="007723FC">
        <w:rPr>
          <w:rFonts w:asciiTheme="majorBidi" w:hAnsiTheme="majorBidi" w:cstheme="majorBidi"/>
          <w:b/>
          <w:sz w:val="24"/>
          <w:szCs w:val="24"/>
        </w:rPr>
        <w:t xml:space="preserve">des Règlements concernant les véhicules </w:t>
      </w:r>
    </w:p>
    <w:p w:rsidR="00B6479C" w:rsidRPr="007723FC" w:rsidRDefault="00B6479C" w:rsidP="00B6479C">
      <w:pPr>
        <w:tabs>
          <w:tab w:val="center" w:pos="4819"/>
        </w:tabs>
        <w:spacing w:before="120"/>
        <w:rPr>
          <w:rFonts w:asciiTheme="majorBidi" w:hAnsiTheme="majorBidi" w:cstheme="majorBidi"/>
          <w:b/>
        </w:rPr>
      </w:pPr>
      <w:r w:rsidRPr="007723FC">
        <w:rPr>
          <w:rFonts w:asciiTheme="majorBidi" w:hAnsiTheme="majorBidi" w:cstheme="majorBidi"/>
          <w:b/>
        </w:rPr>
        <w:t>169</w:t>
      </w:r>
      <w:r w:rsidRPr="007723FC">
        <w:rPr>
          <w:rFonts w:asciiTheme="majorBidi" w:hAnsiTheme="majorBidi" w:cstheme="majorBidi"/>
          <w:b/>
          <w:vertAlign w:val="superscript"/>
        </w:rPr>
        <w:t>e</w:t>
      </w:r>
      <w:r w:rsidRPr="007723FC">
        <w:rPr>
          <w:rFonts w:asciiTheme="majorBidi" w:hAnsiTheme="majorBidi" w:cstheme="majorBidi"/>
          <w:b/>
        </w:rPr>
        <w:t xml:space="preserve"> session</w:t>
      </w:r>
    </w:p>
    <w:p w:rsidR="00B6479C" w:rsidRPr="007723FC" w:rsidRDefault="00B6479C" w:rsidP="00B6479C">
      <w:pPr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Genève, 21-24 juin 2016</w:t>
      </w:r>
    </w:p>
    <w:p w:rsidR="00B6479C" w:rsidRPr="007723FC" w:rsidRDefault="00B6479C" w:rsidP="00B6479C">
      <w:pPr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Point 4.7.3 de l’ordre du jour provisoire</w:t>
      </w:r>
    </w:p>
    <w:p w:rsidR="00B6479C" w:rsidRPr="007723FC" w:rsidRDefault="00B6479C" w:rsidP="00B6479C">
      <w:pPr>
        <w:rPr>
          <w:rFonts w:asciiTheme="majorBidi" w:hAnsiTheme="majorBidi" w:cstheme="majorBidi"/>
          <w:b/>
        </w:rPr>
      </w:pPr>
      <w:r w:rsidRPr="007723FC">
        <w:rPr>
          <w:rFonts w:asciiTheme="majorBidi" w:hAnsiTheme="majorBidi" w:cstheme="majorBidi"/>
          <w:b/>
        </w:rPr>
        <w:t>Accord de 1958 − Examen de projets d’amendements</w:t>
      </w:r>
      <w:r w:rsidRPr="007723FC">
        <w:rPr>
          <w:rFonts w:asciiTheme="majorBidi" w:hAnsiTheme="majorBidi" w:cstheme="majorBidi"/>
          <w:b/>
        </w:rPr>
        <w:br/>
        <w:t>à des Règlements existants, présentés par le GRPE</w:t>
      </w:r>
    </w:p>
    <w:p w:rsidR="00B6479C" w:rsidRPr="007723FC" w:rsidRDefault="00B6479C" w:rsidP="00B6479C">
      <w:pPr>
        <w:pStyle w:val="HChG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ab/>
      </w:r>
      <w:r w:rsidRPr="007723FC">
        <w:rPr>
          <w:rFonts w:asciiTheme="majorBidi" w:hAnsiTheme="majorBidi" w:cstheme="majorBidi"/>
        </w:rPr>
        <w:tab/>
        <w:t xml:space="preserve">Proposition de complément 7 à la série 06 d’amendements au Règlement </w:t>
      </w:r>
      <w:r w:rsidRPr="007723FC">
        <w:rPr>
          <w:rFonts w:asciiTheme="majorBidi" w:eastAsia="MS Mincho" w:hAnsiTheme="majorBidi" w:cstheme="majorBidi"/>
        </w:rPr>
        <w:t>n</w:t>
      </w:r>
      <w:r w:rsidRPr="007723FC">
        <w:rPr>
          <w:rFonts w:asciiTheme="majorBidi" w:eastAsia="MS Mincho" w:hAnsiTheme="majorBidi" w:cstheme="majorBidi"/>
          <w:vertAlign w:val="superscript"/>
        </w:rPr>
        <w:t>o</w:t>
      </w:r>
      <w:r w:rsidRPr="007723FC">
        <w:rPr>
          <w:rFonts w:asciiTheme="majorBidi" w:hAnsiTheme="majorBidi" w:cstheme="majorBidi"/>
        </w:rPr>
        <w:t> 83 (Émissions polluantes des véhicules des catégories M</w:t>
      </w:r>
      <w:r w:rsidRPr="007723FC">
        <w:rPr>
          <w:rFonts w:asciiTheme="majorBidi" w:hAnsiTheme="majorBidi" w:cstheme="majorBidi"/>
          <w:vertAlign w:val="subscript"/>
        </w:rPr>
        <w:t>1</w:t>
      </w:r>
      <w:r w:rsidRPr="007723FC">
        <w:rPr>
          <w:rFonts w:asciiTheme="majorBidi" w:hAnsiTheme="majorBidi" w:cstheme="majorBidi"/>
        </w:rPr>
        <w:t xml:space="preserve"> et N</w:t>
      </w:r>
      <w:r w:rsidRPr="007723FC">
        <w:rPr>
          <w:rFonts w:asciiTheme="majorBidi" w:hAnsiTheme="majorBidi" w:cstheme="majorBidi"/>
          <w:vertAlign w:val="subscript"/>
        </w:rPr>
        <w:t>1</w:t>
      </w:r>
      <w:r w:rsidRPr="007723FC">
        <w:rPr>
          <w:rFonts w:asciiTheme="majorBidi" w:hAnsiTheme="majorBidi" w:cstheme="majorBidi"/>
        </w:rPr>
        <w:t>)</w:t>
      </w:r>
    </w:p>
    <w:p w:rsidR="00B6479C" w:rsidRPr="007723FC" w:rsidRDefault="00B6479C" w:rsidP="00B6479C">
      <w:pPr>
        <w:pStyle w:val="H1G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ab/>
      </w:r>
      <w:r w:rsidRPr="007723FC">
        <w:rPr>
          <w:rFonts w:asciiTheme="majorBidi" w:hAnsiTheme="majorBidi" w:cstheme="majorBidi"/>
        </w:rPr>
        <w:tab/>
        <w:t>Communication du Groupe de travail de la pollution et de l’énergie</w:t>
      </w:r>
      <w:r w:rsidRPr="007723FC">
        <w:rPr>
          <w:rFonts w:asciiTheme="majorBidi" w:hAnsiTheme="majorBidi" w:cstheme="majorBidi"/>
          <w:b w:val="0"/>
          <w:bCs/>
          <w:sz w:val="20"/>
        </w:rPr>
        <w:footnoteReference w:customMarkFollows="1" w:id="2"/>
        <w:t>*</w:t>
      </w:r>
    </w:p>
    <w:p w:rsidR="00B6479C" w:rsidRPr="007723FC" w:rsidRDefault="00B6479C" w:rsidP="00B6479C">
      <w:pPr>
        <w:pStyle w:val="SingleTxtG"/>
        <w:ind w:firstLine="567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Le texte reproduit ci-après, adopté par le Groupe de travail de la pollution et de l’énergie (GRPE) à sa soixante-douzième session (ECE/TRANS/WP.29/GRPE/72, par. 12 et 13), est fondé sur le document ECE/TRANS/WP.29/GRPE/2016/4 modifié par le paragraphe 12 du rapport. Il est soumis au Forum mondial de l’harmonisation des Règlements concernant les véhicules (WP.29) et au Comité d’administration (AC.1) pour examen à leurs sessions de juin 2016.</w:t>
      </w:r>
    </w:p>
    <w:p w:rsidR="00B6479C" w:rsidRPr="007723FC" w:rsidRDefault="00B6479C" w:rsidP="00B6479C">
      <w:pPr>
        <w:pStyle w:val="HChG"/>
        <w:rPr>
          <w:rFonts w:asciiTheme="majorBidi" w:hAnsiTheme="majorBidi" w:cstheme="majorBidi"/>
          <w:spacing w:val="-2"/>
        </w:rPr>
      </w:pPr>
      <w:r w:rsidRPr="007723FC">
        <w:rPr>
          <w:rFonts w:asciiTheme="majorBidi" w:hAnsiTheme="majorBidi" w:cstheme="majorBidi"/>
        </w:rPr>
        <w:br w:type="page"/>
      </w:r>
      <w:r w:rsidRPr="007723FC">
        <w:rPr>
          <w:rFonts w:asciiTheme="majorBidi" w:hAnsiTheme="majorBidi" w:cstheme="majorBidi"/>
        </w:rPr>
        <w:lastRenderedPageBreak/>
        <w:tab/>
      </w:r>
      <w:r w:rsidRPr="007723FC">
        <w:rPr>
          <w:rFonts w:asciiTheme="majorBidi" w:hAnsiTheme="majorBidi" w:cstheme="majorBidi"/>
        </w:rPr>
        <w:tab/>
      </w:r>
      <w:r w:rsidRPr="007723FC">
        <w:rPr>
          <w:rFonts w:asciiTheme="majorBidi" w:hAnsiTheme="majorBidi" w:cstheme="majorBidi"/>
          <w:spacing w:val="-2"/>
        </w:rPr>
        <w:t xml:space="preserve">Complément 7 à la série 06 d’amendements au Règlement </w:t>
      </w:r>
      <w:r w:rsidRPr="007723FC">
        <w:rPr>
          <w:rFonts w:asciiTheme="majorBidi" w:eastAsia="MS Mincho" w:hAnsiTheme="majorBidi" w:cstheme="majorBidi"/>
          <w:spacing w:val="-2"/>
        </w:rPr>
        <w:t>n</w:t>
      </w:r>
      <w:r w:rsidRPr="007723FC">
        <w:rPr>
          <w:rFonts w:asciiTheme="majorBidi" w:eastAsia="MS Mincho" w:hAnsiTheme="majorBidi" w:cstheme="majorBidi"/>
          <w:spacing w:val="-2"/>
          <w:vertAlign w:val="superscript"/>
        </w:rPr>
        <w:t>o</w:t>
      </w:r>
      <w:r w:rsidRPr="007723FC">
        <w:rPr>
          <w:rFonts w:asciiTheme="majorBidi" w:hAnsiTheme="majorBidi" w:cstheme="majorBidi"/>
          <w:spacing w:val="-2"/>
        </w:rPr>
        <w:t xml:space="preserve"> 83 (Émissions polluantes des véhicules des catégories </w:t>
      </w:r>
      <w:r w:rsidRPr="007723FC">
        <w:rPr>
          <w:rFonts w:asciiTheme="majorBidi" w:hAnsiTheme="majorBidi" w:cstheme="majorBidi"/>
          <w:spacing w:val="-2"/>
        </w:rPr>
        <w:br/>
        <w:t>M</w:t>
      </w:r>
      <w:r w:rsidRPr="007723FC">
        <w:rPr>
          <w:rFonts w:asciiTheme="majorBidi" w:hAnsiTheme="majorBidi" w:cstheme="majorBidi"/>
          <w:spacing w:val="-2"/>
          <w:vertAlign w:val="subscript"/>
        </w:rPr>
        <w:t>1</w:t>
      </w:r>
      <w:r w:rsidRPr="007723FC">
        <w:rPr>
          <w:rFonts w:asciiTheme="majorBidi" w:hAnsiTheme="majorBidi" w:cstheme="majorBidi"/>
          <w:spacing w:val="-2"/>
        </w:rPr>
        <w:t xml:space="preserve"> et N</w:t>
      </w:r>
      <w:r w:rsidRPr="007723FC">
        <w:rPr>
          <w:rFonts w:asciiTheme="majorBidi" w:hAnsiTheme="majorBidi" w:cstheme="majorBidi"/>
          <w:spacing w:val="-2"/>
          <w:vertAlign w:val="subscript"/>
        </w:rPr>
        <w:t>1</w:t>
      </w:r>
      <w:r w:rsidRPr="007723FC">
        <w:rPr>
          <w:rFonts w:asciiTheme="majorBidi" w:hAnsiTheme="majorBidi" w:cstheme="majorBidi"/>
          <w:spacing w:val="-2"/>
        </w:rPr>
        <w:t>)</w:t>
      </w:r>
    </w:p>
    <w:p w:rsidR="00B6479C" w:rsidRPr="007723FC" w:rsidRDefault="00B6479C" w:rsidP="00B6479C">
      <w:pPr>
        <w:pStyle w:val="SingleTxtG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  <w:i/>
          <w:iCs/>
        </w:rPr>
        <w:t>Annexe 4a − Appendice 7</w:t>
      </w:r>
      <w:r w:rsidRPr="007723FC">
        <w:rPr>
          <w:rFonts w:asciiTheme="majorBidi" w:hAnsiTheme="majorBidi" w:cstheme="majorBidi"/>
        </w:rPr>
        <w:t>,</w:t>
      </w:r>
    </w:p>
    <w:p w:rsidR="00B6479C" w:rsidRPr="007723FC" w:rsidRDefault="00B6479C" w:rsidP="00B6479C">
      <w:pPr>
        <w:pStyle w:val="SingleTxtG"/>
        <w:rPr>
          <w:rFonts w:asciiTheme="majorBidi" w:hAnsiTheme="majorBidi" w:cstheme="majorBidi"/>
          <w:bCs/>
        </w:rPr>
      </w:pPr>
      <w:r w:rsidRPr="007723FC">
        <w:rPr>
          <w:rFonts w:asciiTheme="majorBidi" w:hAnsiTheme="majorBidi" w:cstheme="majorBidi"/>
          <w:i/>
          <w:iCs/>
        </w:rPr>
        <w:t>Paragraphes 5.1.1.1 à 5.1.1.2.7</w:t>
      </w:r>
      <w:r w:rsidRPr="007723FC">
        <w:rPr>
          <w:rFonts w:asciiTheme="majorBidi" w:hAnsiTheme="majorBidi" w:cstheme="majorBidi"/>
        </w:rPr>
        <w:t>, lire :</w:t>
      </w:r>
    </w:p>
    <w:p w:rsidR="00B6479C" w:rsidRPr="007723FC" w:rsidRDefault="00B6479C" w:rsidP="00B6479C">
      <w:pPr>
        <w:pStyle w:val="SingleTxtG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« 5.1.1.1</w:t>
      </w:r>
      <w:r w:rsidRPr="007723FC">
        <w:rPr>
          <w:rFonts w:asciiTheme="majorBidi" w:hAnsiTheme="majorBidi" w:cstheme="majorBidi"/>
        </w:rPr>
        <w:tab/>
        <w:t>Appareillage de mesure et erreur admissible</w:t>
      </w:r>
    </w:p>
    <w:p w:rsidR="00B6479C" w:rsidRPr="007723FC" w:rsidRDefault="00B6479C" w:rsidP="007723FC">
      <w:pPr>
        <w:pStyle w:val="SingleTxtG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 xml:space="preserve">La mesure du temps doit être exécutée avec une erreur inférieure à </w:t>
      </w:r>
      <w:r w:rsidR="007723FC">
        <w:rPr>
          <w:rFonts w:asciiTheme="majorBidi" w:hAnsiTheme="majorBidi" w:cstheme="majorBidi"/>
          <w:lang w:eastAsia="ja-JP"/>
        </w:rPr>
        <w:sym w:font="Symbol" w:char="F0B1"/>
      </w:r>
      <w:r w:rsidRPr="007723FC">
        <w:rPr>
          <w:rFonts w:asciiTheme="majorBidi" w:hAnsiTheme="majorBidi" w:cstheme="majorBidi"/>
        </w:rPr>
        <w:t>0,1 s.</w:t>
      </w:r>
    </w:p>
    <w:p w:rsidR="00B6479C" w:rsidRPr="007723FC" w:rsidRDefault="00B6479C" w:rsidP="007723FC">
      <w:pPr>
        <w:pStyle w:val="SingleTxtG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 xml:space="preserve">La mesure de la vitesse doit être exécutée avec une erreur inférieure à </w:t>
      </w:r>
      <w:r w:rsidR="007723FC">
        <w:rPr>
          <w:rFonts w:asciiTheme="majorBidi" w:hAnsiTheme="majorBidi" w:cstheme="majorBidi"/>
          <w:lang w:eastAsia="ja-JP"/>
        </w:rPr>
        <w:sym w:font="Symbol" w:char="F0B1"/>
      </w:r>
      <w:r w:rsidRPr="007723FC">
        <w:rPr>
          <w:rFonts w:asciiTheme="majorBidi" w:hAnsiTheme="majorBidi" w:cstheme="majorBidi"/>
        </w:rPr>
        <w:t>2 %.</w:t>
      </w:r>
    </w:p>
    <w:p w:rsidR="00B6479C" w:rsidRPr="007723FC" w:rsidRDefault="00B6479C" w:rsidP="00B6479C">
      <w:pPr>
        <w:pStyle w:val="SingleTxtG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Pendant l’essai, le temps écoulé et la vitesse du véhicule doivent être mesurés et enregistrés à la fréquence minimale de 1 Hz.</w:t>
      </w:r>
    </w:p>
    <w:p w:rsidR="00B6479C" w:rsidRPr="007723FC" w:rsidRDefault="00B6479C" w:rsidP="00B6479C">
      <w:pPr>
        <w:pStyle w:val="SingleTxtG"/>
        <w:ind w:left="2268" w:hanging="1134"/>
        <w:rPr>
          <w:rFonts w:asciiTheme="majorBidi" w:hAnsiTheme="majorBidi" w:cstheme="majorBidi"/>
          <w:bCs/>
        </w:rPr>
      </w:pPr>
      <w:r w:rsidRPr="007723FC">
        <w:rPr>
          <w:rFonts w:asciiTheme="majorBidi" w:hAnsiTheme="majorBidi" w:cstheme="majorBidi"/>
        </w:rPr>
        <w:t>5.1.1.2</w:t>
      </w:r>
      <w:r w:rsidRPr="007723FC">
        <w:rPr>
          <w:rFonts w:asciiTheme="majorBidi" w:hAnsiTheme="majorBidi" w:cstheme="majorBidi"/>
        </w:rPr>
        <w:tab/>
        <w:t>Procédure d’essai</w:t>
      </w:r>
    </w:p>
    <w:p w:rsidR="00B6479C" w:rsidRPr="007723FC" w:rsidRDefault="00B6479C" w:rsidP="00B6479C">
      <w:pPr>
        <w:pStyle w:val="SingleTxtG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5.1.1.2.1</w:t>
      </w:r>
      <w:r w:rsidRPr="007723FC">
        <w:rPr>
          <w:rFonts w:asciiTheme="majorBidi" w:hAnsiTheme="majorBidi" w:cstheme="majorBidi"/>
        </w:rPr>
        <w:tab/>
        <w:t>Accélérer le véhicule jusqu’à une vitesse supérieure de 10 km/h à la vitesse d’essai choisie v.</w:t>
      </w:r>
    </w:p>
    <w:p w:rsidR="00B6479C" w:rsidRPr="007723FC" w:rsidRDefault="00B6479C" w:rsidP="00B6479C">
      <w:pPr>
        <w:pStyle w:val="SingleTxtG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5.1.1.2.2</w:t>
      </w:r>
      <w:r w:rsidRPr="007723FC">
        <w:rPr>
          <w:rFonts w:asciiTheme="majorBidi" w:hAnsiTheme="majorBidi" w:cstheme="majorBidi"/>
        </w:rPr>
        <w:tab/>
        <w:t>Mettre la boîte de vitesses au point mort.</w:t>
      </w:r>
    </w:p>
    <w:p w:rsidR="00B6479C" w:rsidRPr="007723FC" w:rsidRDefault="00B6479C" w:rsidP="00B6479C">
      <w:pPr>
        <w:pStyle w:val="SingleTxtG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5.1.1.2.3</w:t>
      </w:r>
      <w:r w:rsidRPr="007723FC">
        <w:rPr>
          <w:rFonts w:asciiTheme="majorBidi" w:hAnsiTheme="majorBidi" w:cstheme="majorBidi"/>
        </w:rPr>
        <w:tab/>
        <w:t>Pour chaque point de vitesse de référence </w:t>
      </w:r>
      <w:proofErr w:type="spellStart"/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Pr="007723FC">
        <w:rPr>
          <w:rFonts w:asciiTheme="majorBidi" w:hAnsiTheme="majorBidi" w:cstheme="majorBidi"/>
        </w:rPr>
        <w:t>, mesurer le temps (</w:t>
      </w:r>
      <w:proofErr w:type="spellStart"/>
      <w:r w:rsidRPr="007723FC">
        <w:rPr>
          <w:rFonts w:asciiTheme="majorBidi" w:hAnsiTheme="majorBidi" w:cstheme="majorBidi"/>
        </w:rPr>
        <w:t>ΔT</w:t>
      </w:r>
      <w:r w:rsidRPr="007723FC">
        <w:rPr>
          <w:rFonts w:asciiTheme="majorBidi" w:hAnsiTheme="majorBidi" w:cstheme="majorBidi"/>
          <w:vertAlign w:val="subscript"/>
        </w:rPr>
        <w:t>aj</w:t>
      </w:r>
      <w:proofErr w:type="spellEnd"/>
      <w:r w:rsidRPr="007723FC">
        <w:rPr>
          <w:rFonts w:asciiTheme="majorBidi" w:hAnsiTheme="majorBidi" w:cstheme="majorBidi"/>
        </w:rPr>
        <w:t>) de décélération du véhicule de la vitesse :</w:t>
      </w:r>
    </w:p>
    <w:p w:rsidR="00B6479C" w:rsidRPr="007723FC" w:rsidRDefault="00B6479C" w:rsidP="00B6479C">
      <w:pPr>
        <w:pStyle w:val="SingleTxtG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2</w:t>
      </w:r>
      <w:r w:rsidRPr="007723FC">
        <w:rPr>
          <w:rFonts w:asciiTheme="majorBidi" w:hAnsiTheme="majorBidi" w:cstheme="majorBidi"/>
        </w:rPr>
        <w:t xml:space="preserve"> = </w:t>
      </w:r>
      <w:proofErr w:type="spellStart"/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Pr="007723FC">
        <w:rPr>
          <w:rFonts w:asciiTheme="majorBidi" w:hAnsiTheme="majorBidi" w:cstheme="majorBidi"/>
        </w:rPr>
        <w:t xml:space="preserve"> + </w:t>
      </w:r>
      <w:proofErr w:type="spellStart"/>
      <w:r w:rsidRPr="007723FC">
        <w:rPr>
          <w:rFonts w:asciiTheme="majorBidi" w:hAnsiTheme="majorBidi" w:cstheme="majorBidi"/>
        </w:rPr>
        <w:t>Δv</w:t>
      </w:r>
      <w:proofErr w:type="spellEnd"/>
      <w:r w:rsidRPr="007723FC">
        <w:rPr>
          <w:rFonts w:asciiTheme="majorBidi" w:hAnsiTheme="majorBidi" w:cstheme="majorBidi"/>
        </w:rPr>
        <w:t xml:space="preserve"> km/h à v</w:t>
      </w:r>
      <w:r w:rsidRPr="007723FC">
        <w:rPr>
          <w:rFonts w:asciiTheme="majorBidi" w:hAnsiTheme="majorBidi" w:cstheme="majorBidi"/>
          <w:vertAlign w:val="subscript"/>
        </w:rPr>
        <w:t>1</w:t>
      </w:r>
      <w:r w:rsidRPr="007723FC">
        <w:rPr>
          <w:rFonts w:asciiTheme="majorBidi" w:hAnsiTheme="majorBidi" w:cstheme="majorBidi"/>
        </w:rPr>
        <w:t xml:space="preserve"> = </w:t>
      </w:r>
      <w:proofErr w:type="spellStart"/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Pr="007723FC">
        <w:rPr>
          <w:rFonts w:asciiTheme="majorBidi" w:hAnsiTheme="majorBidi" w:cstheme="majorBidi"/>
        </w:rPr>
        <w:t xml:space="preserve"> - </w:t>
      </w:r>
      <w:proofErr w:type="spellStart"/>
      <w:r w:rsidRPr="007723FC">
        <w:rPr>
          <w:rFonts w:asciiTheme="majorBidi" w:hAnsiTheme="majorBidi" w:cstheme="majorBidi"/>
        </w:rPr>
        <w:t>Δv</w:t>
      </w:r>
      <w:proofErr w:type="spellEnd"/>
      <w:r w:rsidRPr="007723FC">
        <w:rPr>
          <w:rFonts w:asciiTheme="majorBidi" w:hAnsiTheme="majorBidi" w:cstheme="majorBidi"/>
        </w:rPr>
        <w:t xml:space="preserve"> km/h </w:t>
      </w:r>
    </w:p>
    <w:p w:rsidR="00B6479C" w:rsidRPr="007723FC" w:rsidRDefault="00B6479C" w:rsidP="00B6479C">
      <w:pPr>
        <w:pStyle w:val="SingleTxtG"/>
        <w:ind w:left="2268"/>
        <w:rPr>
          <w:rFonts w:asciiTheme="majorBidi" w:eastAsia="TimesNewRomanPSMT" w:hAnsiTheme="majorBidi" w:cstheme="majorBidi"/>
        </w:rPr>
      </w:pPr>
      <w:proofErr w:type="gramStart"/>
      <w:r w:rsidRPr="007723FC">
        <w:rPr>
          <w:rFonts w:asciiTheme="majorBidi" w:hAnsiTheme="majorBidi" w:cstheme="majorBidi"/>
        </w:rPr>
        <w:t>où</w:t>
      </w:r>
      <w:proofErr w:type="gramEnd"/>
      <w:r w:rsidRPr="007723FC">
        <w:rPr>
          <w:rFonts w:asciiTheme="majorBidi" w:hAnsiTheme="majorBidi" w:cstheme="majorBidi"/>
        </w:rPr>
        <w:t> :</w:t>
      </w:r>
    </w:p>
    <w:p w:rsidR="00B6479C" w:rsidRPr="007723FC" w:rsidRDefault="00B6479C" w:rsidP="00B6479C">
      <w:pPr>
        <w:pStyle w:val="SingleTxtG"/>
        <w:ind w:left="2268"/>
        <w:rPr>
          <w:rFonts w:asciiTheme="majorBidi" w:eastAsia="TimesNewRomanPSMT" w:hAnsiTheme="majorBidi" w:cstheme="majorBidi"/>
        </w:rPr>
      </w:pPr>
      <w:proofErr w:type="spellStart"/>
      <w:r w:rsidRPr="007723FC">
        <w:rPr>
          <w:rFonts w:asciiTheme="majorBidi" w:hAnsiTheme="majorBidi" w:cstheme="majorBidi"/>
        </w:rPr>
        <w:t>Δv</w:t>
      </w:r>
      <w:proofErr w:type="spellEnd"/>
      <w:r w:rsidRPr="007723FC">
        <w:rPr>
          <w:rFonts w:asciiTheme="majorBidi" w:hAnsiTheme="majorBidi" w:cstheme="majorBidi"/>
        </w:rPr>
        <w:tab/>
        <w:t>est égal à 5 km/h</w:t>
      </w:r>
    </w:p>
    <w:p w:rsidR="00B6479C" w:rsidRPr="007723FC" w:rsidRDefault="00B6479C" w:rsidP="00B6479C">
      <w:pPr>
        <w:pStyle w:val="SingleTxtG"/>
        <w:ind w:left="2835" w:hanging="567"/>
        <w:rPr>
          <w:rFonts w:asciiTheme="majorBidi" w:hAnsiTheme="majorBidi" w:cstheme="majorBidi"/>
        </w:rPr>
      </w:pPr>
      <w:proofErr w:type="spellStart"/>
      <w:proofErr w:type="gramStart"/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proofErr w:type="gramEnd"/>
      <w:r w:rsidRPr="007723FC">
        <w:rPr>
          <w:rFonts w:asciiTheme="majorBidi" w:hAnsiTheme="majorBidi" w:cstheme="majorBidi"/>
        </w:rPr>
        <w:tab/>
        <w:t>est chacun des points de vitesse (km/h) de référence, tels qu’indiqués dans le tableau suivant :</w:t>
      </w:r>
    </w:p>
    <w:p w:rsidR="00B6479C" w:rsidRPr="007723FC" w:rsidRDefault="00B6479C" w:rsidP="00B6479C">
      <w:pPr>
        <w:pStyle w:val="SingleTxtG"/>
        <w:ind w:left="2259"/>
        <w:rPr>
          <w:rFonts w:asciiTheme="majorBidi" w:eastAsia="TimesNewRomanPSMT" w:hAnsiTheme="majorBidi" w:cstheme="majorBidi"/>
          <w:sz w:val="19"/>
          <w:szCs w:val="19"/>
        </w:rPr>
      </w:pPr>
      <w:r w:rsidRPr="007723FC">
        <w:rPr>
          <w:rFonts w:asciiTheme="majorBidi" w:eastAsia="TimesNewRomanPSMT" w:hAnsiTheme="majorBidi" w:cstheme="majorBidi"/>
          <w:noProof/>
          <w:lang w:val="en-GB" w:eastAsia="en-GB"/>
        </w:rPr>
        <w:drawing>
          <wp:inline distT="0" distB="0" distL="0" distR="0" wp14:anchorId="0AF08C14" wp14:editId="493A9CC1">
            <wp:extent cx="3998595" cy="204470"/>
            <wp:effectExtent l="0" t="0" r="1905" b="508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9C" w:rsidRPr="007723FC" w:rsidRDefault="00B6479C" w:rsidP="00B6479C">
      <w:pPr>
        <w:pStyle w:val="SingleTxtG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5.1.1.2.4</w:t>
      </w:r>
      <w:r w:rsidRPr="007723FC">
        <w:rPr>
          <w:rFonts w:asciiTheme="majorBidi" w:hAnsiTheme="majorBidi" w:cstheme="majorBidi"/>
        </w:rPr>
        <w:tab/>
        <w:t xml:space="preserve">Exécuter le même essai dans l’autre sens : </w:t>
      </w:r>
      <w:proofErr w:type="spellStart"/>
      <w:r w:rsidRPr="007723FC">
        <w:rPr>
          <w:rFonts w:asciiTheme="majorBidi" w:hAnsiTheme="majorBidi" w:cstheme="majorBidi"/>
        </w:rPr>
        <w:t>ΔT</w:t>
      </w:r>
      <w:r w:rsidRPr="007723FC">
        <w:rPr>
          <w:rFonts w:asciiTheme="majorBidi" w:hAnsiTheme="majorBidi" w:cstheme="majorBidi"/>
          <w:vertAlign w:val="subscript"/>
        </w:rPr>
        <w:t>bj</w:t>
      </w:r>
      <w:proofErr w:type="spellEnd"/>
    </w:p>
    <w:p w:rsidR="00B6479C" w:rsidRPr="007723FC" w:rsidRDefault="00B6479C" w:rsidP="007723FC">
      <w:pPr>
        <w:pStyle w:val="SingleTxtG"/>
        <w:ind w:left="2268" w:hanging="1134"/>
        <w:rPr>
          <w:rFonts w:asciiTheme="majorBidi" w:hAnsiTheme="majorBidi" w:cstheme="majorBidi"/>
          <w:szCs w:val="24"/>
        </w:rPr>
      </w:pPr>
      <w:r w:rsidRPr="007723FC">
        <w:rPr>
          <w:rFonts w:asciiTheme="majorBidi" w:hAnsiTheme="majorBidi" w:cstheme="majorBidi"/>
        </w:rPr>
        <w:t>5.1.1.2.5</w:t>
      </w:r>
      <w:r w:rsidRPr="007723FC">
        <w:rPr>
          <w:rFonts w:asciiTheme="majorBidi" w:hAnsiTheme="majorBidi" w:cstheme="majorBidi"/>
        </w:rPr>
        <w:tab/>
        <w:t xml:space="preserve">Ces mesures doivent être exécutées dans les deux sens opposés jusqu’à ce que, pour chaque vitesse de référence </w:t>
      </w:r>
      <w:proofErr w:type="spellStart"/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Pr="007723FC">
        <w:rPr>
          <w:rFonts w:asciiTheme="majorBidi" w:hAnsiTheme="majorBidi" w:cstheme="majorBidi"/>
        </w:rPr>
        <w:t xml:space="preserve">, un minimum de trois paires consécutives de mesures satisfaisant à la condition requise d’exactitude statistique </w:t>
      </w:r>
      <w:proofErr w:type="spellStart"/>
      <w:r w:rsidRPr="007723FC">
        <w:rPr>
          <w:rFonts w:asciiTheme="majorBidi" w:hAnsiTheme="majorBidi" w:cstheme="majorBidi"/>
        </w:rPr>
        <w:t>p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Pr="007723FC">
        <w:rPr>
          <w:rFonts w:asciiTheme="majorBidi" w:hAnsiTheme="majorBidi" w:cstheme="majorBidi"/>
        </w:rPr>
        <w:t>, en %, comme spécifié ci-après, ait été obtenu.</w:t>
      </w:r>
    </w:p>
    <w:p w:rsidR="00B6479C" w:rsidRPr="007723FC" w:rsidRDefault="00280CFA" w:rsidP="00280CFA">
      <w:pPr>
        <w:pStyle w:val="SingleTxtG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  <w:position w:val="-28"/>
          <w:lang w:eastAsia="ja-JP"/>
        </w:rPr>
        <w:object w:dxaOrig="1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05pt;height:31.7pt" o:ole="" filled="t" fillcolor="white [3212]">
            <v:imagedata r:id="rId10" o:title=""/>
          </v:shape>
          <o:OLEObject Type="Embed" ProgID="Equation.3" ShapeID="_x0000_i1025" DrawAspect="Content" ObjectID="_1523886123" r:id="rId11"/>
        </w:object>
      </w:r>
    </w:p>
    <w:p w:rsidR="00B6479C" w:rsidRPr="007723FC" w:rsidRDefault="00B6479C" w:rsidP="00B6479C">
      <w:pPr>
        <w:pStyle w:val="SingleTxtG"/>
        <w:ind w:left="2268"/>
        <w:rPr>
          <w:rFonts w:asciiTheme="majorBidi" w:hAnsiTheme="majorBidi" w:cstheme="majorBidi"/>
        </w:rPr>
      </w:pPr>
      <w:proofErr w:type="gramStart"/>
      <w:r w:rsidRPr="007723FC">
        <w:rPr>
          <w:rFonts w:asciiTheme="majorBidi" w:hAnsiTheme="majorBidi" w:cstheme="majorBidi"/>
        </w:rPr>
        <w:t>où</w:t>
      </w:r>
      <w:proofErr w:type="gramEnd"/>
      <w:r w:rsidRPr="007723FC">
        <w:rPr>
          <w:rFonts w:asciiTheme="majorBidi" w:hAnsiTheme="majorBidi" w:cstheme="majorBidi"/>
        </w:rPr>
        <w:t> :</w:t>
      </w:r>
    </w:p>
    <w:p w:rsidR="00B6479C" w:rsidRPr="007723FC" w:rsidRDefault="00280CFA" w:rsidP="001C16BB">
      <w:pPr>
        <w:pStyle w:val="SingleTxtG"/>
        <w:ind w:left="2835" w:hanging="567"/>
        <w:rPr>
          <w:rFonts w:asciiTheme="majorBidi" w:hAnsiTheme="majorBidi" w:cstheme="majorBidi"/>
          <w:iCs/>
        </w:rPr>
      </w:pPr>
      <w:proofErr w:type="spellStart"/>
      <w:proofErr w:type="gramStart"/>
      <w:r w:rsidRPr="007723FC">
        <w:rPr>
          <w:rFonts w:asciiTheme="majorBidi" w:hAnsiTheme="majorBidi" w:cstheme="majorBidi"/>
        </w:rPr>
        <w:t>p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proofErr w:type="gramEnd"/>
      <w:r w:rsidR="00B6479C" w:rsidRPr="007723FC">
        <w:rPr>
          <w:rFonts w:asciiTheme="majorBidi" w:hAnsiTheme="majorBidi" w:cstheme="majorBidi"/>
        </w:rPr>
        <w:tab/>
        <w:t xml:space="preserve">est la précision statistique des mesures effectuées à la vitesse de référence </w:t>
      </w:r>
      <w:proofErr w:type="spellStart"/>
      <w:r w:rsidR="00B6479C" w:rsidRPr="007723FC">
        <w:rPr>
          <w:rFonts w:asciiTheme="majorBidi" w:hAnsiTheme="majorBidi" w:cstheme="majorBidi"/>
        </w:rPr>
        <w:t>v</w:t>
      </w:r>
      <w:r w:rsidR="00B6479C"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="001C16BB">
        <w:rPr>
          <w:rFonts w:asciiTheme="majorBidi" w:hAnsiTheme="majorBidi" w:cstheme="majorBidi"/>
        </w:rPr>
        <w:t> ;</w:t>
      </w:r>
    </w:p>
    <w:p w:rsidR="00B6479C" w:rsidRPr="007723FC" w:rsidRDefault="00280CFA" w:rsidP="00B6479C">
      <w:pPr>
        <w:pStyle w:val="SingleTxtG"/>
        <w:ind w:left="2835" w:hanging="567"/>
        <w:rPr>
          <w:rFonts w:asciiTheme="majorBidi" w:hAnsiTheme="majorBidi" w:cstheme="majorBidi"/>
        </w:rPr>
      </w:pPr>
      <w:proofErr w:type="gramStart"/>
      <w:r w:rsidRPr="007723FC">
        <w:rPr>
          <w:rFonts w:asciiTheme="majorBidi" w:hAnsiTheme="majorBidi" w:cstheme="majorBidi"/>
        </w:rPr>
        <w:t>n</w:t>
      </w:r>
      <w:proofErr w:type="gramEnd"/>
      <w:r w:rsidR="00B6479C" w:rsidRPr="007723FC">
        <w:rPr>
          <w:rFonts w:asciiTheme="majorBidi" w:hAnsiTheme="majorBidi" w:cstheme="majorBidi"/>
        </w:rPr>
        <w:tab/>
        <w:t>est le nombre de paires de mesures</w:t>
      </w:r>
      <w:r w:rsidR="001C16BB">
        <w:rPr>
          <w:rFonts w:asciiTheme="majorBidi" w:hAnsiTheme="majorBidi" w:cstheme="majorBidi"/>
        </w:rPr>
        <w:t> </w:t>
      </w:r>
      <w:r w:rsidR="00B6479C" w:rsidRPr="007723FC">
        <w:rPr>
          <w:rFonts w:asciiTheme="majorBidi" w:hAnsiTheme="majorBidi" w:cstheme="majorBidi"/>
        </w:rPr>
        <w:t>;</w:t>
      </w:r>
    </w:p>
    <w:p w:rsidR="00B6479C" w:rsidRPr="007723FC" w:rsidRDefault="00280CFA" w:rsidP="00280CFA">
      <w:pPr>
        <w:pStyle w:val="SingleTxtG"/>
        <w:ind w:left="2835" w:hanging="567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sym w:font="Symbol" w:char="F044"/>
      </w:r>
      <w:proofErr w:type="spellStart"/>
      <w:r w:rsidRPr="007723FC">
        <w:rPr>
          <w:rFonts w:asciiTheme="majorBidi" w:hAnsiTheme="majorBidi" w:cstheme="majorBidi"/>
        </w:rPr>
        <w:t>T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="00B6479C" w:rsidRPr="007723FC">
        <w:rPr>
          <w:rFonts w:asciiTheme="majorBidi" w:hAnsiTheme="majorBidi" w:cstheme="majorBidi"/>
        </w:rPr>
        <w:tab/>
        <w:t xml:space="preserve">est le temps moyen de décélération libre à la vitesse de référence </w:t>
      </w:r>
      <w:proofErr w:type="spellStart"/>
      <w:r w:rsidR="00B6479C" w:rsidRPr="007723FC">
        <w:rPr>
          <w:rFonts w:asciiTheme="majorBidi" w:hAnsiTheme="majorBidi" w:cstheme="majorBidi"/>
        </w:rPr>
        <w:t>v</w:t>
      </w:r>
      <w:r w:rsidR="00B6479C"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="00B6479C" w:rsidRPr="007723FC">
        <w:rPr>
          <w:rFonts w:asciiTheme="majorBidi" w:hAnsiTheme="majorBidi" w:cstheme="majorBidi"/>
        </w:rPr>
        <w:t>, en secondes (s), selon l’équation :</w:t>
      </w:r>
    </w:p>
    <w:p w:rsidR="00B6479C" w:rsidRPr="007723FC" w:rsidRDefault="00280CFA" w:rsidP="00280CFA">
      <w:pPr>
        <w:pStyle w:val="SingleTxtG"/>
        <w:ind w:left="2835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600" w:dyaOrig="520">
          <v:shape id="_x0000_i1026" type="#_x0000_t75" style="width:80.05pt;height:26.35pt" o:ole="" filled="t" fillcolor="white [3212]">
            <v:imagedata r:id="rId12" o:title=""/>
          </v:shape>
          <o:OLEObject Type="Embed" ProgID="Equation.3" ShapeID="_x0000_i1026" DrawAspect="Content" ObjectID="_1523886124" r:id="rId13"/>
        </w:object>
      </w:r>
    </w:p>
    <w:p w:rsidR="00B6479C" w:rsidRPr="007723FC" w:rsidRDefault="00B6479C" w:rsidP="00280CFA">
      <w:pPr>
        <w:pStyle w:val="SingleTxtG"/>
        <w:ind w:left="2835"/>
        <w:rPr>
          <w:rFonts w:asciiTheme="majorBidi" w:hAnsiTheme="majorBidi" w:cstheme="majorBidi"/>
        </w:rPr>
      </w:pPr>
      <w:proofErr w:type="gramStart"/>
      <w:r w:rsidRPr="007723FC">
        <w:rPr>
          <w:rFonts w:asciiTheme="majorBidi" w:hAnsiTheme="majorBidi" w:cstheme="majorBidi"/>
        </w:rPr>
        <w:lastRenderedPageBreak/>
        <w:t>où</w:t>
      </w:r>
      <w:proofErr w:type="gramEnd"/>
      <w:r w:rsidRPr="007723FC">
        <w:rPr>
          <w:rFonts w:asciiTheme="majorBidi" w:hAnsiTheme="majorBidi" w:cstheme="majorBidi"/>
        </w:rPr>
        <w:t xml:space="preserve"> </w:t>
      </w:r>
      <w:r w:rsidR="00280CFA" w:rsidRPr="007723FC">
        <w:rPr>
          <w:rFonts w:asciiTheme="majorBidi" w:hAnsiTheme="majorBidi" w:cstheme="majorBidi"/>
        </w:rPr>
        <w:sym w:font="Symbol" w:char="F044"/>
      </w:r>
      <w:proofErr w:type="spellStart"/>
      <w:r w:rsidR="00280CFA" w:rsidRPr="007723FC">
        <w:rPr>
          <w:rFonts w:asciiTheme="majorBidi" w:hAnsiTheme="majorBidi" w:cstheme="majorBidi"/>
        </w:rPr>
        <w:t>T</w:t>
      </w:r>
      <w:r w:rsidR="00280CFA" w:rsidRPr="007723FC">
        <w:rPr>
          <w:rFonts w:asciiTheme="majorBidi" w:hAnsiTheme="majorBidi" w:cstheme="majorBidi"/>
          <w:vertAlign w:val="subscript"/>
        </w:rPr>
        <w:t>ji</w:t>
      </w:r>
      <w:proofErr w:type="spellEnd"/>
      <w:r w:rsidRPr="007723FC">
        <w:rPr>
          <w:rFonts w:asciiTheme="majorBidi" w:hAnsiTheme="majorBidi" w:cstheme="majorBidi"/>
        </w:rPr>
        <w:t xml:space="preserve"> est le temps moyen harmonique de décélération libre de la i</w:t>
      </w:r>
      <w:r w:rsidRPr="007723FC">
        <w:rPr>
          <w:rFonts w:asciiTheme="majorBidi" w:hAnsiTheme="majorBidi" w:cstheme="majorBidi"/>
          <w:vertAlign w:val="superscript"/>
        </w:rPr>
        <w:t>e</w:t>
      </w:r>
      <w:r w:rsidRPr="007723FC">
        <w:rPr>
          <w:rFonts w:asciiTheme="majorBidi" w:hAnsiTheme="majorBidi" w:cstheme="majorBidi"/>
        </w:rPr>
        <w:t xml:space="preserve"> paire de mesures à la vitesse de référence </w:t>
      </w:r>
      <w:proofErr w:type="spellStart"/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Pr="007723FC">
        <w:rPr>
          <w:rFonts w:asciiTheme="majorBidi" w:hAnsiTheme="majorBidi" w:cstheme="majorBidi"/>
        </w:rPr>
        <w:t>, en s, selon l’équation :</w:t>
      </w:r>
    </w:p>
    <w:p w:rsidR="00B6479C" w:rsidRPr="007723FC" w:rsidRDefault="00280CFA" w:rsidP="00280CFA">
      <w:pPr>
        <w:pStyle w:val="SingleTxtG"/>
        <w:ind w:left="2835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64"/>
          <w:lang w:eastAsia="ja-JP"/>
        </w:rPr>
        <w:object w:dxaOrig="2100" w:dyaOrig="980">
          <v:shape id="_x0000_i1027" type="#_x0000_t75" style="width:104.8pt;height:48.9pt" o:ole="" filled="t" fillcolor="white [3212]">
            <v:imagedata r:id="rId14" o:title=""/>
          </v:shape>
          <o:OLEObject Type="Embed" ProgID="Equation.3" ShapeID="_x0000_i1027" DrawAspect="Content" ObjectID="_1523886125" r:id="rId15"/>
        </w:object>
      </w:r>
    </w:p>
    <w:p w:rsidR="00B6479C" w:rsidRPr="007723FC" w:rsidRDefault="00B6479C" w:rsidP="00280CFA">
      <w:pPr>
        <w:pStyle w:val="SingleTxtG"/>
        <w:ind w:left="2835"/>
        <w:rPr>
          <w:rFonts w:asciiTheme="majorBidi" w:hAnsiTheme="majorBidi" w:cstheme="majorBidi"/>
        </w:rPr>
      </w:pPr>
      <w:proofErr w:type="gramStart"/>
      <w:r w:rsidRPr="007723FC">
        <w:rPr>
          <w:rFonts w:asciiTheme="majorBidi" w:hAnsiTheme="majorBidi" w:cstheme="majorBidi"/>
        </w:rPr>
        <w:t>où</w:t>
      </w:r>
      <w:proofErr w:type="gramEnd"/>
      <w:r w:rsidRPr="007723FC">
        <w:rPr>
          <w:rFonts w:asciiTheme="majorBidi" w:hAnsiTheme="majorBidi" w:cstheme="majorBidi"/>
        </w:rPr>
        <w:t xml:space="preserve"> </w:t>
      </w:r>
      <w:r w:rsidR="00280CFA" w:rsidRPr="007723FC">
        <w:rPr>
          <w:rFonts w:asciiTheme="majorBidi" w:hAnsiTheme="majorBidi" w:cstheme="majorBidi"/>
        </w:rPr>
        <w:sym w:font="Symbol" w:char="F044"/>
      </w:r>
      <w:proofErr w:type="spellStart"/>
      <w:r w:rsidR="00280CFA" w:rsidRPr="007723FC">
        <w:rPr>
          <w:rFonts w:asciiTheme="majorBidi" w:hAnsiTheme="majorBidi" w:cstheme="majorBidi"/>
        </w:rPr>
        <w:t>T</w:t>
      </w:r>
      <w:r w:rsidR="00280CFA" w:rsidRPr="007723FC">
        <w:rPr>
          <w:rFonts w:asciiTheme="majorBidi" w:hAnsiTheme="majorBidi" w:cstheme="majorBidi"/>
          <w:vertAlign w:val="subscript"/>
        </w:rPr>
        <w:t>aji</w:t>
      </w:r>
      <w:proofErr w:type="spellEnd"/>
      <w:r w:rsidRPr="007723FC">
        <w:rPr>
          <w:rFonts w:asciiTheme="majorBidi" w:hAnsiTheme="majorBidi" w:cstheme="majorBidi"/>
        </w:rPr>
        <w:t xml:space="preserve"> </w:t>
      </w:r>
      <w:r w:rsidR="00280CFA" w:rsidRPr="007723FC">
        <w:rPr>
          <w:rFonts w:asciiTheme="majorBidi" w:hAnsiTheme="majorBidi" w:cstheme="majorBidi"/>
        </w:rPr>
        <w:t xml:space="preserve">et </w:t>
      </w:r>
      <w:r w:rsidR="00280CFA" w:rsidRPr="007723FC">
        <w:rPr>
          <w:rFonts w:asciiTheme="majorBidi" w:hAnsiTheme="majorBidi" w:cstheme="majorBidi"/>
        </w:rPr>
        <w:sym w:font="Symbol" w:char="F044"/>
      </w:r>
      <w:proofErr w:type="spellStart"/>
      <w:r w:rsidR="00280CFA" w:rsidRPr="007723FC">
        <w:rPr>
          <w:rFonts w:asciiTheme="majorBidi" w:hAnsiTheme="majorBidi" w:cstheme="majorBidi"/>
        </w:rPr>
        <w:t>T</w:t>
      </w:r>
      <w:r w:rsidR="00280CFA" w:rsidRPr="007723FC">
        <w:rPr>
          <w:rFonts w:asciiTheme="majorBidi" w:hAnsiTheme="majorBidi" w:cstheme="majorBidi"/>
          <w:vertAlign w:val="subscript"/>
        </w:rPr>
        <w:t>bji</w:t>
      </w:r>
      <w:proofErr w:type="spellEnd"/>
      <w:r w:rsidR="00280CFA" w:rsidRPr="007723FC">
        <w:rPr>
          <w:rFonts w:asciiTheme="majorBidi" w:hAnsiTheme="majorBidi" w:cstheme="majorBidi"/>
        </w:rPr>
        <w:t xml:space="preserve"> s</w:t>
      </w:r>
      <w:r w:rsidRPr="007723FC">
        <w:rPr>
          <w:rFonts w:asciiTheme="majorBidi" w:hAnsiTheme="majorBidi" w:cstheme="majorBidi"/>
        </w:rPr>
        <w:t>ont les temps de décélération de la i</w:t>
      </w:r>
      <w:r w:rsidRPr="007723FC">
        <w:rPr>
          <w:rFonts w:asciiTheme="majorBidi" w:hAnsiTheme="majorBidi" w:cstheme="majorBidi"/>
          <w:vertAlign w:val="superscript"/>
        </w:rPr>
        <w:t>e</w:t>
      </w:r>
      <w:r w:rsidRPr="007723FC">
        <w:rPr>
          <w:rFonts w:asciiTheme="majorBidi" w:hAnsiTheme="majorBidi" w:cstheme="majorBidi"/>
        </w:rPr>
        <w:t xml:space="preserve"> mesure à la vitesse de référence </w:t>
      </w:r>
      <w:proofErr w:type="spellStart"/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Pr="007723FC">
        <w:rPr>
          <w:rFonts w:asciiTheme="majorBidi" w:hAnsiTheme="majorBidi" w:cstheme="majorBidi"/>
        </w:rPr>
        <w:t>, en s, dans les deux sens opposés a et b respectivement;</w:t>
      </w:r>
    </w:p>
    <w:p w:rsidR="00B6479C" w:rsidRPr="007723FC" w:rsidRDefault="00280CFA" w:rsidP="00B6479C">
      <w:pPr>
        <w:pStyle w:val="SingleTxtG"/>
        <w:ind w:left="2835" w:hanging="567"/>
        <w:rPr>
          <w:rFonts w:asciiTheme="majorBidi" w:hAnsiTheme="majorBidi" w:cstheme="majorBidi"/>
        </w:rPr>
      </w:pPr>
      <w:proofErr w:type="spellStart"/>
      <w:proofErr w:type="gramStart"/>
      <w:r w:rsidRPr="007723FC">
        <w:rPr>
          <w:rFonts w:asciiTheme="majorBidi" w:hAnsiTheme="majorBidi" w:cstheme="majorBidi"/>
        </w:rPr>
        <w:t>s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proofErr w:type="gramEnd"/>
      <w:r w:rsidR="00B6479C" w:rsidRPr="007723FC">
        <w:rPr>
          <w:rFonts w:asciiTheme="majorBidi" w:hAnsiTheme="majorBidi" w:cstheme="majorBidi"/>
        </w:rPr>
        <w:tab/>
        <w:t>est l’écart type, en s, défini par :</w:t>
      </w:r>
    </w:p>
    <w:p w:rsidR="00B6479C" w:rsidRPr="007723FC" w:rsidRDefault="00280CFA" w:rsidP="00280CFA">
      <w:pPr>
        <w:pStyle w:val="SingleTxtG"/>
        <w:ind w:left="2835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2"/>
          <w:lang w:eastAsia="ja-JP"/>
        </w:rPr>
        <w:object w:dxaOrig="2540" w:dyaOrig="600">
          <v:shape id="_x0000_i1028" type="#_x0000_t75" style="width:126.8pt;height:30.1pt" o:ole="" filled="t" fillcolor="white [3212]">
            <v:imagedata r:id="rId16" o:title=""/>
          </v:shape>
          <o:OLEObject Type="Embed" ProgID="Equation.3" ShapeID="_x0000_i1028" DrawAspect="Content" ObjectID="_1523886126" r:id="rId17"/>
        </w:object>
      </w:r>
    </w:p>
    <w:p w:rsidR="00B6479C" w:rsidRPr="007723FC" w:rsidRDefault="00B6479C" w:rsidP="00B6479C">
      <w:pPr>
        <w:pStyle w:val="SingleTxtG"/>
        <w:ind w:left="2835" w:hanging="567"/>
        <w:rPr>
          <w:rFonts w:asciiTheme="majorBidi" w:hAnsiTheme="majorBidi" w:cstheme="majorBidi"/>
        </w:rPr>
      </w:pPr>
      <m:oMath>
        <m:r>
          <m:rPr>
            <m:sty m:val="p"/>
          </m:rPr>
          <w:rPr>
            <w:rFonts w:ascii="Cambria Math" w:hAnsi="Cambria Math" w:cstheme="majorBidi"/>
          </w:rPr>
          <m:t>t</m:t>
        </m:r>
      </m:oMath>
      <w:r w:rsidRPr="007723FC">
        <w:rPr>
          <w:rFonts w:asciiTheme="majorBidi" w:hAnsiTheme="majorBidi" w:cstheme="majorBidi"/>
        </w:rPr>
        <w:tab/>
      </w:r>
      <w:proofErr w:type="gramStart"/>
      <w:r w:rsidRPr="007723FC">
        <w:rPr>
          <w:rFonts w:asciiTheme="majorBidi" w:hAnsiTheme="majorBidi" w:cstheme="majorBidi"/>
        </w:rPr>
        <w:t>est</w:t>
      </w:r>
      <w:proofErr w:type="gramEnd"/>
      <w:r w:rsidRPr="007723FC">
        <w:rPr>
          <w:rFonts w:asciiTheme="majorBidi" w:hAnsiTheme="majorBidi" w:cstheme="majorBidi"/>
        </w:rPr>
        <w:t xml:space="preserve"> un coefficient indiqué dans le tableau suivant :</w:t>
      </w:r>
    </w:p>
    <w:p w:rsidR="00B6479C" w:rsidRPr="007723FC" w:rsidRDefault="00B6479C" w:rsidP="00280CFA">
      <w:pPr>
        <w:pStyle w:val="SingleTxtG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Coefficient t en fonction de 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300"/>
        <w:gridCol w:w="1301"/>
        <w:gridCol w:w="1083"/>
        <w:gridCol w:w="1084"/>
        <w:gridCol w:w="1301"/>
      </w:tblGrid>
      <w:tr w:rsidR="00B6479C" w:rsidRPr="007723FC" w:rsidTr="00C355C9">
        <w:trPr>
          <w:trHeight w:val="232"/>
          <w:tblHeader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bCs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bCs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</w:tr>
      <w:tr w:rsidR="00B6479C" w:rsidRPr="007723FC" w:rsidTr="00C355C9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4,3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2,48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0,73</w:t>
            </w:r>
          </w:p>
        </w:tc>
      </w:tr>
      <w:tr w:rsidR="00B6479C" w:rsidRPr="007723FC" w:rsidTr="00C355C9">
        <w:tc>
          <w:tcPr>
            <w:tcW w:w="851" w:type="dxa"/>
            <w:shd w:val="clear" w:color="auto" w:fill="auto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1,60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0,66</w:t>
            </w:r>
          </w:p>
        </w:tc>
      </w:tr>
      <w:tr w:rsidR="00B6479C" w:rsidRPr="007723FC" w:rsidTr="00C355C9">
        <w:tc>
          <w:tcPr>
            <w:tcW w:w="851" w:type="dxa"/>
            <w:shd w:val="clear" w:color="auto" w:fill="auto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0,64</w:t>
            </w:r>
          </w:p>
        </w:tc>
      </w:tr>
      <w:tr w:rsidR="00B6479C" w:rsidRPr="007723FC" w:rsidTr="00C355C9">
        <w:trPr>
          <w:trHeight w:val="74"/>
        </w:trPr>
        <w:tc>
          <w:tcPr>
            <w:tcW w:w="851" w:type="dxa"/>
            <w:shd w:val="clear" w:color="auto" w:fill="auto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0,61</w:t>
            </w:r>
          </w:p>
        </w:tc>
      </w:tr>
      <w:tr w:rsidR="00B6479C" w:rsidRPr="007723FC" w:rsidTr="00C355C9">
        <w:trPr>
          <w:trHeight w:val="74"/>
        </w:trPr>
        <w:tc>
          <w:tcPr>
            <w:tcW w:w="851" w:type="dxa"/>
            <w:shd w:val="clear" w:color="auto" w:fill="auto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0,59</w:t>
            </w:r>
          </w:p>
        </w:tc>
      </w:tr>
      <w:tr w:rsidR="00B6479C" w:rsidRPr="007723FC" w:rsidTr="00C355C9">
        <w:trPr>
          <w:trHeight w:val="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0,85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0,57</w:t>
            </w:r>
          </w:p>
        </w:tc>
      </w:tr>
      <w:tr w:rsidR="00B6479C" w:rsidRPr="007723FC" w:rsidTr="00C355C9">
        <w:trPr>
          <w:trHeight w:val="74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0,77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479C" w:rsidRPr="007723FC" w:rsidRDefault="00B6479C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</w:p>
        </w:tc>
      </w:tr>
    </w:tbl>
    <w:p w:rsidR="00B6479C" w:rsidRPr="007723FC" w:rsidRDefault="00B6479C" w:rsidP="00B6479C">
      <w:pPr>
        <w:pStyle w:val="SingleTxtG"/>
        <w:spacing w:before="120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5.1.1.2.6</w:t>
      </w:r>
      <w:r w:rsidRPr="007723FC">
        <w:rPr>
          <w:rFonts w:asciiTheme="majorBidi" w:hAnsiTheme="majorBidi" w:cstheme="majorBidi"/>
        </w:rPr>
        <w:tab/>
        <w:t>Si pendant une mesure dans un sens il intervient un facteur extérieur ou une action du conducteur qui influe sur le déroulement de l’essai de résistance à l’avancement sur route, cette mesure et la mesure correspondante dans le sens opposé doivent être invalidées.</w:t>
      </w:r>
    </w:p>
    <w:p w:rsidR="00B6479C" w:rsidRPr="007723FC" w:rsidRDefault="00B6479C" w:rsidP="00280CFA">
      <w:pPr>
        <w:pStyle w:val="SingleTxtG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5.1.1.2.7</w:t>
      </w:r>
      <w:r w:rsidRPr="007723FC">
        <w:rPr>
          <w:rFonts w:asciiTheme="majorBidi" w:hAnsiTheme="majorBidi" w:cstheme="majorBidi"/>
        </w:rPr>
        <w:tab/>
        <w:t xml:space="preserve">Les résistances totales, </w:t>
      </w:r>
      <w:proofErr w:type="spellStart"/>
      <w:r w:rsidR="00280CFA" w:rsidRPr="007723FC">
        <w:rPr>
          <w:rFonts w:asciiTheme="majorBidi" w:hAnsiTheme="majorBidi" w:cstheme="majorBidi"/>
        </w:rPr>
        <w:t>F</w:t>
      </w:r>
      <w:r w:rsidR="00280CFA" w:rsidRPr="007723FC">
        <w:rPr>
          <w:rFonts w:asciiTheme="majorBidi" w:hAnsiTheme="majorBidi" w:cstheme="majorBidi"/>
          <w:vertAlign w:val="subscript"/>
        </w:rPr>
        <w:t>aj</w:t>
      </w:r>
      <w:proofErr w:type="spellEnd"/>
      <w:r w:rsidRPr="007723FC">
        <w:rPr>
          <w:rFonts w:asciiTheme="majorBidi" w:hAnsiTheme="majorBidi" w:cstheme="majorBidi"/>
        </w:rPr>
        <w:t xml:space="preserve"> et </w:t>
      </w:r>
      <w:proofErr w:type="spellStart"/>
      <w:r w:rsidR="00280CFA" w:rsidRPr="007723FC">
        <w:rPr>
          <w:rFonts w:asciiTheme="majorBidi" w:hAnsiTheme="majorBidi" w:cstheme="majorBidi"/>
        </w:rPr>
        <w:t>F</w:t>
      </w:r>
      <w:r w:rsidR="00280CFA" w:rsidRPr="007723FC">
        <w:rPr>
          <w:rFonts w:asciiTheme="majorBidi" w:hAnsiTheme="majorBidi" w:cstheme="majorBidi"/>
          <w:vertAlign w:val="subscript"/>
        </w:rPr>
        <w:t>bj</w:t>
      </w:r>
      <w:proofErr w:type="spellEnd"/>
      <w:r w:rsidRPr="007723FC">
        <w:rPr>
          <w:rFonts w:asciiTheme="majorBidi" w:hAnsiTheme="majorBidi" w:cstheme="majorBidi"/>
        </w:rPr>
        <w:t xml:space="preserve">, à la vitesse de référence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sub>
        </m:sSub>
      </m:oMath>
      <w:r w:rsidRPr="007723FC">
        <w:rPr>
          <w:rFonts w:asciiTheme="majorBidi" w:hAnsiTheme="majorBidi" w:cstheme="majorBidi"/>
        </w:rPr>
        <w:t xml:space="preserve"> dans les sens a et b, sont déterminées par les équations :</w:t>
      </w:r>
    </w:p>
    <w:p w:rsidR="00B6479C" w:rsidRPr="007723FC" w:rsidRDefault="00280CFA" w:rsidP="00280CFA">
      <w:pPr>
        <w:pStyle w:val="SingleTxtG"/>
        <w:ind w:left="2268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8"/>
          <w:lang w:eastAsia="ja-JP"/>
        </w:rPr>
        <w:object w:dxaOrig="1800" w:dyaOrig="620">
          <v:shape id="_x0000_i1029" type="#_x0000_t75" style="width:90.25pt;height:31.15pt" o:ole="" filled="t" fillcolor="white [3212]">
            <v:imagedata r:id="rId18" o:title=""/>
          </v:shape>
          <o:OLEObject Type="Embed" ProgID="Equation.3" ShapeID="_x0000_i1029" DrawAspect="Content" ObjectID="_1523886127" r:id="rId19"/>
        </w:object>
      </w:r>
    </w:p>
    <w:p w:rsidR="00B6479C" w:rsidRPr="007723FC" w:rsidRDefault="00B6479C" w:rsidP="00B6479C">
      <w:pPr>
        <w:pStyle w:val="SingleTxtG"/>
        <w:ind w:left="2268"/>
        <w:rPr>
          <w:rFonts w:asciiTheme="majorBidi" w:hAnsiTheme="majorBidi" w:cstheme="majorBidi"/>
        </w:rPr>
      </w:pPr>
      <w:proofErr w:type="gramStart"/>
      <w:r w:rsidRPr="007723FC">
        <w:rPr>
          <w:rFonts w:asciiTheme="majorBidi" w:hAnsiTheme="majorBidi" w:cstheme="majorBidi"/>
        </w:rPr>
        <w:t>et</w:t>
      </w:r>
      <w:proofErr w:type="gramEnd"/>
    </w:p>
    <w:p w:rsidR="00B6479C" w:rsidRPr="007723FC" w:rsidRDefault="00B6479C" w:rsidP="00280CFA">
      <w:pPr>
        <w:pStyle w:val="SingleTxtG"/>
        <w:ind w:left="2268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lang w:eastAsia="ja-JP"/>
        </w:rPr>
        <w:tab/>
      </w:r>
      <w:r w:rsidR="00280CFA" w:rsidRPr="007723FC">
        <w:rPr>
          <w:rFonts w:asciiTheme="majorBidi" w:hAnsiTheme="majorBidi" w:cstheme="majorBidi"/>
          <w:position w:val="-28"/>
          <w:lang w:eastAsia="ja-JP"/>
        </w:rPr>
        <w:object w:dxaOrig="1820" w:dyaOrig="620">
          <v:shape id="_x0000_i1030" type="#_x0000_t75" style="width:90.8pt;height:31.15pt" o:ole="" filled="t" fillcolor="white [3212]">
            <v:imagedata r:id="rId20" o:title=""/>
          </v:shape>
          <o:OLEObject Type="Embed" ProgID="Equation.3" ShapeID="_x0000_i1030" DrawAspect="Content" ObjectID="_1523886128" r:id="rId21"/>
        </w:object>
      </w:r>
    </w:p>
    <w:p w:rsidR="00B6479C" w:rsidRPr="007723FC" w:rsidRDefault="00B6479C" w:rsidP="00280CFA">
      <w:pPr>
        <w:pStyle w:val="SingleTxtG"/>
        <w:ind w:left="2268"/>
        <w:rPr>
          <w:rFonts w:asciiTheme="majorBidi" w:hAnsiTheme="majorBidi" w:cstheme="majorBidi"/>
        </w:rPr>
      </w:pPr>
      <w:proofErr w:type="gramStart"/>
      <w:r w:rsidRPr="007723FC">
        <w:rPr>
          <w:rFonts w:asciiTheme="majorBidi" w:hAnsiTheme="majorBidi" w:cstheme="majorBidi"/>
        </w:rPr>
        <w:t>où</w:t>
      </w:r>
      <w:proofErr w:type="gramEnd"/>
      <w:r w:rsidRPr="007723FC">
        <w:rPr>
          <w:rFonts w:asciiTheme="majorBidi" w:hAnsiTheme="majorBidi" w:cstheme="majorBidi"/>
        </w:rPr>
        <w:t> :</w:t>
      </w:r>
    </w:p>
    <w:p w:rsidR="00B6479C" w:rsidRPr="007723FC" w:rsidRDefault="00280CFA" w:rsidP="001C16BB">
      <w:pPr>
        <w:pStyle w:val="SingleTxtG"/>
        <w:ind w:left="3402" w:hanging="1134"/>
        <w:rPr>
          <w:rFonts w:asciiTheme="majorBidi" w:hAnsiTheme="majorBidi" w:cstheme="majorBidi"/>
          <w:iCs/>
          <w:szCs w:val="24"/>
        </w:rPr>
      </w:pPr>
      <w:proofErr w:type="spellStart"/>
      <w:r w:rsidRPr="007723FC">
        <w:rPr>
          <w:rFonts w:asciiTheme="majorBidi" w:hAnsiTheme="majorBidi" w:cstheme="majorBidi"/>
        </w:rPr>
        <w:t>F</w:t>
      </w:r>
      <w:r w:rsidRPr="007723FC">
        <w:rPr>
          <w:rFonts w:asciiTheme="majorBidi" w:hAnsiTheme="majorBidi" w:cstheme="majorBidi"/>
          <w:vertAlign w:val="subscript"/>
        </w:rPr>
        <w:t>aj</w:t>
      </w:r>
      <w:proofErr w:type="spellEnd"/>
      <w:r w:rsidR="00B6479C" w:rsidRPr="007723FC">
        <w:rPr>
          <w:rFonts w:asciiTheme="majorBidi" w:hAnsiTheme="majorBidi" w:cstheme="majorBidi"/>
        </w:rPr>
        <w:tab/>
        <w:t>est la résistance totale à la vitesse de référence (j) dans le sens</w:t>
      </w:r>
      <w:r w:rsidR="001C16BB">
        <w:rPr>
          <w:rFonts w:asciiTheme="majorBidi" w:hAnsiTheme="majorBidi" w:cstheme="majorBidi"/>
        </w:rPr>
        <w:t> </w:t>
      </w:r>
      <w:r w:rsidR="00B6479C" w:rsidRPr="007723FC">
        <w:rPr>
          <w:rFonts w:asciiTheme="majorBidi" w:hAnsiTheme="majorBidi" w:cstheme="majorBidi"/>
        </w:rPr>
        <w:t>a, en Newton (N)</w:t>
      </w:r>
      <w:r w:rsidRPr="007723FC">
        <w:rPr>
          <w:rFonts w:asciiTheme="majorBidi" w:hAnsiTheme="majorBidi" w:cstheme="majorBidi"/>
        </w:rPr>
        <w:t> </w:t>
      </w:r>
      <w:r w:rsidR="00B6479C" w:rsidRPr="007723FC">
        <w:rPr>
          <w:rFonts w:asciiTheme="majorBidi" w:hAnsiTheme="majorBidi" w:cstheme="majorBidi"/>
        </w:rPr>
        <w:t>;</w:t>
      </w:r>
    </w:p>
    <w:p w:rsidR="00B6479C" w:rsidRPr="007723FC" w:rsidRDefault="00280CFA" w:rsidP="00B6479C">
      <w:pPr>
        <w:pStyle w:val="SingleTxtG"/>
        <w:ind w:left="3402" w:hanging="1134"/>
        <w:rPr>
          <w:rFonts w:asciiTheme="majorBidi" w:hAnsiTheme="majorBidi" w:cstheme="majorBidi"/>
          <w:iCs/>
          <w:szCs w:val="24"/>
        </w:rPr>
      </w:pPr>
      <w:proofErr w:type="spellStart"/>
      <w:r w:rsidRPr="007723FC">
        <w:rPr>
          <w:rFonts w:asciiTheme="majorBidi" w:hAnsiTheme="majorBidi" w:cstheme="majorBidi"/>
        </w:rPr>
        <w:t>F</w:t>
      </w:r>
      <w:r w:rsidRPr="007723FC">
        <w:rPr>
          <w:rFonts w:asciiTheme="majorBidi" w:hAnsiTheme="majorBidi" w:cstheme="majorBidi"/>
          <w:vertAlign w:val="subscript"/>
        </w:rPr>
        <w:t>bj</w:t>
      </w:r>
      <w:proofErr w:type="spellEnd"/>
      <w:r w:rsidR="00B6479C" w:rsidRPr="007723FC">
        <w:rPr>
          <w:rFonts w:asciiTheme="majorBidi" w:hAnsiTheme="majorBidi" w:cstheme="majorBidi"/>
        </w:rPr>
        <w:tab/>
        <w:t>est la résistance totale à la vitess</w:t>
      </w:r>
      <w:r w:rsidR="001C16BB">
        <w:rPr>
          <w:rFonts w:asciiTheme="majorBidi" w:hAnsiTheme="majorBidi" w:cstheme="majorBidi"/>
        </w:rPr>
        <w:t>e de référence (j) dans le sens </w:t>
      </w:r>
      <w:r w:rsidR="00B6479C" w:rsidRPr="007723FC">
        <w:rPr>
          <w:rFonts w:asciiTheme="majorBidi" w:hAnsiTheme="majorBidi" w:cstheme="majorBidi"/>
        </w:rPr>
        <w:t>b, en N</w:t>
      </w:r>
      <w:r w:rsidRPr="007723FC">
        <w:rPr>
          <w:rFonts w:asciiTheme="majorBidi" w:hAnsiTheme="majorBidi" w:cstheme="majorBidi"/>
        </w:rPr>
        <w:t> </w:t>
      </w:r>
      <w:r w:rsidR="00B6479C" w:rsidRPr="007723FC">
        <w:rPr>
          <w:rFonts w:asciiTheme="majorBidi" w:hAnsiTheme="majorBidi" w:cstheme="majorBidi"/>
        </w:rPr>
        <w:t>;</w:t>
      </w:r>
    </w:p>
    <w:p w:rsidR="00B6479C" w:rsidRPr="007723FC" w:rsidRDefault="00280CFA" w:rsidP="00280CFA">
      <w:pPr>
        <w:pStyle w:val="SingleTxtG"/>
        <w:ind w:left="3402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M</w:t>
      </w:r>
      <w:r w:rsidR="00B6479C" w:rsidRPr="007723FC">
        <w:rPr>
          <w:rFonts w:asciiTheme="majorBidi" w:hAnsiTheme="majorBidi" w:cstheme="majorBidi"/>
        </w:rPr>
        <w:tab/>
        <w:t>est la masse de référence exprimée en kg</w:t>
      </w:r>
      <w:r w:rsidRPr="007723FC">
        <w:rPr>
          <w:rFonts w:asciiTheme="majorBidi" w:hAnsiTheme="majorBidi" w:cstheme="majorBidi"/>
        </w:rPr>
        <w:t> </w:t>
      </w:r>
      <w:r w:rsidR="00B6479C" w:rsidRPr="007723FC">
        <w:rPr>
          <w:rFonts w:asciiTheme="majorBidi" w:hAnsiTheme="majorBidi" w:cstheme="majorBidi"/>
        </w:rPr>
        <w:t>;</w:t>
      </w:r>
    </w:p>
    <w:p w:rsidR="00B6479C" w:rsidRPr="007723FC" w:rsidRDefault="00B6479C" w:rsidP="00B6479C">
      <w:pPr>
        <w:pStyle w:val="SingleTxtG"/>
        <w:ind w:left="3402" w:hanging="1134"/>
        <w:rPr>
          <w:rFonts w:asciiTheme="majorBidi" w:hAnsiTheme="majorBidi" w:cstheme="majorBidi"/>
        </w:rPr>
      </w:pPr>
      <w:proofErr w:type="spellStart"/>
      <w:r w:rsidRPr="007723FC">
        <w:rPr>
          <w:rFonts w:asciiTheme="majorBidi" w:hAnsiTheme="majorBidi" w:cstheme="majorBidi"/>
        </w:rPr>
        <w:t>Δv</w:t>
      </w:r>
      <w:proofErr w:type="spellEnd"/>
      <w:r w:rsidRPr="007723FC">
        <w:rPr>
          <w:rFonts w:asciiTheme="majorBidi" w:hAnsiTheme="majorBidi" w:cstheme="majorBidi"/>
        </w:rPr>
        <w:tab/>
        <w:t xml:space="preserve">est la plage de vitesse autour de </w:t>
      </w:r>
      <w:proofErr w:type="spellStart"/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Pr="007723FC">
        <w:rPr>
          <w:rFonts w:asciiTheme="majorBidi" w:hAnsiTheme="majorBidi" w:cstheme="majorBidi"/>
        </w:rPr>
        <w:t>, selon le 5.1.1.2.3</w:t>
      </w:r>
      <w:r w:rsidR="00280CFA" w:rsidRPr="007723FC"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;</w:t>
      </w:r>
    </w:p>
    <w:p w:rsidR="00B6479C" w:rsidRPr="007723FC" w:rsidRDefault="00280CFA" w:rsidP="001C16BB">
      <w:pPr>
        <w:pStyle w:val="SingleTxtG"/>
        <w:ind w:left="3402" w:hanging="1134"/>
        <w:rPr>
          <w:rFonts w:asciiTheme="majorBidi" w:hAnsiTheme="majorBidi" w:cstheme="majorBidi"/>
          <w:szCs w:val="24"/>
        </w:rPr>
      </w:pPr>
      <w:proofErr w:type="spellStart"/>
      <w:r w:rsidRPr="007723FC">
        <w:rPr>
          <w:rFonts w:asciiTheme="majorBidi" w:hAnsiTheme="majorBidi" w:cstheme="majorBidi"/>
        </w:rPr>
        <w:lastRenderedPageBreak/>
        <w:t>ΔT</w:t>
      </w:r>
      <w:r w:rsidRPr="007723FC">
        <w:rPr>
          <w:rFonts w:asciiTheme="majorBidi" w:hAnsiTheme="majorBidi" w:cstheme="majorBidi"/>
          <w:vertAlign w:val="subscript"/>
        </w:rPr>
        <w:t>aj</w:t>
      </w:r>
      <w:proofErr w:type="spellEnd"/>
      <w:r w:rsidR="00B6479C" w:rsidRPr="007723FC">
        <w:rPr>
          <w:rFonts w:asciiTheme="majorBidi" w:hAnsiTheme="majorBidi" w:cstheme="majorBidi"/>
        </w:rPr>
        <w:t xml:space="preserve"> et </w:t>
      </w:r>
      <w:proofErr w:type="spellStart"/>
      <w:r w:rsidRPr="007723FC">
        <w:rPr>
          <w:rFonts w:asciiTheme="majorBidi" w:hAnsiTheme="majorBidi" w:cstheme="majorBidi"/>
        </w:rPr>
        <w:t>ΔT</w:t>
      </w:r>
      <w:r w:rsidRPr="007723FC">
        <w:rPr>
          <w:rFonts w:asciiTheme="majorBidi" w:hAnsiTheme="majorBidi" w:cstheme="majorBidi"/>
          <w:vertAlign w:val="subscript"/>
        </w:rPr>
        <w:t>bj</w:t>
      </w:r>
      <w:proofErr w:type="spellEnd"/>
      <w:r w:rsidRPr="007723FC">
        <w:rPr>
          <w:rFonts w:asciiTheme="majorBidi" w:hAnsiTheme="majorBidi" w:cstheme="majorBidi"/>
          <w:vertAlign w:val="subscript"/>
        </w:rPr>
        <w:tab/>
      </w:r>
      <w:r w:rsidR="00B6479C" w:rsidRPr="007723FC">
        <w:rPr>
          <w:rFonts w:asciiTheme="majorBidi" w:hAnsiTheme="majorBidi" w:cstheme="majorBidi"/>
        </w:rPr>
        <w:t>sont les temps moyens de décélération libre dans les sens a et</w:t>
      </w:r>
      <w:r w:rsidR="001C16BB">
        <w:rPr>
          <w:rFonts w:asciiTheme="majorBidi" w:hAnsiTheme="majorBidi" w:cstheme="majorBidi"/>
        </w:rPr>
        <w:t> </w:t>
      </w:r>
      <w:r w:rsidR="00B6479C" w:rsidRPr="007723FC">
        <w:rPr>
          <w:rFonts w:asciiTheme="majorBidi" w:hAnsiTheme="majorBidi" w:cstheme="majorBidi"/>
        </w:rPr>
        <w:t xml:space="preserve">b, respectivement, correspondant à la vitesse de </w:t>
      </w:r>
      <w:proofErr w:type="gramStart"/>
      <w:r w:rsidR="00B6479C" w:rsidRPr="007723FC">
        <w:rPr>
          <w:rFonts w:asciiTheme="majorBidi" w:hAnsiTheme="majorBidi" w:cstheme="majorBidi"/>
        </w:rPr>
        <w:t xml:space="preserve">référence </w:t>
      </w:r>
      <w:proofErr w:type="gramEnd"/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sub>
        </m:sSub>
      </m:oMath>
      <w:r w:rsidR="00B6479C" w:rsidRPr="007723FC">
        <w:rPr>
          <w:rFonts w:asciiTheme="majorBidi" w:hAnsiTheme="majorBidi" w:cstheme="majorBidi"/>
        </w:rPr>
        <w:t>, en</w:t>
      </w:r>
      <w:r w:rsidR="007723FC">
        <w:rPr>
          <w:rFonts w:asciiTheme="majorBidi" w:hAnsiTheme="majorBidi" w:cstheme="majorBidi"/>
        </w:rPr>
        <w:t> </w:t>
      </w:r>
      <w:r w:rsidR="00B6479C" w:rsidRPr="007723FC">
        <w:rPr>
          <w:rFonts w:asciiTheme="majorBidi" w:hAnsiTheme="majorBidi" w:cstheme="majorBidi"/>
        </w:rPr>
        <w:t>s, selon les équations suivantes :</w:t>
      </w:r>
    </w:p>
    <w:p w:rsidR="00B6479C" w:rsidRPr="007723FC" w:rsidRDefault="00280CFA" w:rsidP="001C16BB">
      <w:pPr>
        <w:pStyle w:val="SingleTxtG"/>
        <w:ind w:left="3402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680" w:dyaOrig="520">
          <v:shape id="_x0000_i1031" type="#_x0000_t75" style="width:83.8pt;height:26.35pt" o:ole="" filled="t" fillcolor="white [3212]">
            <v:imagedata r:id="rId22" o:title=""/>
          </v:shape>
          <o:OLEObject Type="Embed" ProgID="Equation.3" ShapeID="_x0000_i1031" DrawAspect="Content" ObjectID="_1523886129" r:id="rId23"/>
        </w:object>
      </w:r>
    </w:p>
    <w:p w:rsidR="00B6479C" w:rsidRPr="007723FC" w:rsidRDefault="00B6479C" w:rsidP="001C16BB">
      <w:pPr>
        <w:pStyle w:val="SingleTxtG"/>
        <w:ind w:left="3402"/>
        <w:rPr>
          <w:rFonts w:asciiTheme="majorBidi" w:hAnsiTheme="majorBidi" w:cstheme="majorBidi"/>
          <w:bCs/>
        </w:rPr>
      </w:pPr>
      <w:proofErr w:type="gramStart"/>
      <w:r w:rsidRPr="007723FC">
        <w:rPr>
          <w:rFonts w:asciiTheme="majorBidi" w:hAnsiTheme="majorBidi" w:cstheme="majorBidi"/>
          <w:bCs/>
        </w:rPr>
        <w:t>et</w:t>
      </w:r>
      <w:proofErr w:type="gramEnd"/>
    </w:p>
    <w:p w:rsidR="00B6479C" w:rsidRPr="007723FC" w:rsidRDefault="00280CFA" w:rsidP="001C16BB">
      <w:pPr>
        <w:pStyle w:val="SingleTxtG"/>
        <w:ind w:left="3402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719" w:dyaOrig="520">
          <v:shape id="_x0000_i1032" type="#_x0000_t75" style="width:85.95pt;height:26.35pt" o:ole="" filled="t" fillcolor="white [3212]">
            <v:imagedata r:id="rId24" o:title=""/>
          </v:shape>
          <o:OLEObject Type="Embed" ProgID="Equation.3" ShapeID="_x0000_i1032" DrawAspect="Content" ObjectID="_1523886130" r:id="rId25"/>
        </w:object>
      </w:r>
    </w:p>
    <w:p w:rsidR="00B6479C" w:rsidRPr="007723FC" w:rsidRDefault="00B6479C" w:rsidP="001C16BB">
      <w:pPr>
        <w:pStyle w:val="SingleTxtG"/>
        <w:keepNext/>
        <w:keepLines/>
        <w:ind w:left="2268" w:hanging="1134"/>
        <w:rPr>
          <w:rFonts w:asciiTheme="majorBidi" w:hAnsiTheme="majorBidi" w:cstheme="majorBidi"/>
          <w:szCs w:val="24"/>
        </w:rPr>
      </w:pPr>
      <w:r w:rsidRPr="007723FC">
        <w:rPr>
          <w:rFonts w:asciiTheme="majorBidi" w:hAnsiTheme="majorBidi" w:cstheme="majorBidi"/>
        </w:rPr>
        <w:t>5.1.1.2.8</w:t>
      </w:r>
      <w:r w:rsidRPr="007723FC">
        <w:rPr>
          <w:rFonts w:asciiTheme="majorBidi" w:hAnsiTheme="majorBidi" w:cstheme="majorBidi"/>
        </w:rPr>
        <w:tab/>
        <w:t>L’équation suivante doit être appliquée pour calculer la résistance totale moyenne :</w:t>
      </w:r>
    </w:p>
    <w:p w:rsidR="00B6479C" w:rsidRPr="007723FC" w:rsidRDefault="00280CFA" w:rsidP="001C16BB">
      <w:pPr>
        <w:pStyle w:val="SingleTxtG"/>
        <w:ind w:left="2268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180" w:dyaOrig="560">
          <v:shape id="_x0000_i1033" type="#_x0000_t75" style="width:59.1pt;height:27.95pt" o:ole="" filled="t" fillcolor="white [3212]">
            <v:imagedata r:id="rId26" o:title=""/>
          </v:shape>
          <o:OLEObject Type="Embed" ProgID="Equation.3" ShapeID="_x0000_i1033" DrawAspect="Content" ObjectID="_1523886131" r:id="rId27"/>
        </w:object>
      </w:r>
    </w:p>
    <w:p w:rsidR="00B6479C" w:rsidRDefault="00B6479C" w:rsidP="001C16BB">
      <w:pPr>
        <w:pStyle w:val="SingleTxtG"/>
        <w:keepNext/>
        <w:keepLines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5.1.1.2.9</w:t>
      </w:r>
      <w:r w:rsidRPr="007723FC">
        <w:rPr>
          <w:rFonts w:asciiTheme="majorBidi" w:hAnsiTheme="majorBidi" w:cstheme="majorBidi"/>
        </w:rPr>
        <w:tab/>
        <w:t xml:space="preserve">Pour chaque vitesse de référence </w:t>
      </w:r>
      <w:proofErr w:type="spellStart"/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Pr="007723FC">
        <w:rPr>
          <w:rFonts w:asciiTheme="majorBidi" w:hAnsiTheme="majorBidi" w:cstheme="majorBidi"/>
        </w:rPr>
        <w:t>, calculer la puissance (</w:t>
      </w:r>
      <w:proofErr w:type="spellStart"/>
      <w:r w:rsidRPr="007723FC">
        <w:rPr>
          <w:rFonts w:asciiTheme="majorBidi" w:hAnsiTheme="majorBidi" w:cstheme="majorBidi"/>
        </w:rPr>
        <w:t>P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Pr="007723FC">
        <w:rPr>
          <w:rFonts w:asciiTheme="majorBidi" w:hAnsiTheme="majorBidi" w:cstheme="majorBidi"/>
        </w:rPr>
        <w:t>), en kW, avec la formule :</w:t>
      </w:r>
    </w:p>
    <w:p w:rsidR="001C16BB" w:rsidRPr="007723FC" w:rsidRDefault="001C16BB" w:rsidP="001C16BB">
      <w:pPr>
        <w:pStyle w:val="SingleTxtG"/>
        <w:ind w:left="2268"/>
      </w:pPr>
      <w:r w:rsidRPr="001C16BB">
        <w:rPr>
          <w:position w:val="-12"/>
          <w:lang w:eastAsia="ja-JP"/>
        </w:rPr>
        <w:object w:dxaOrig="1560" w:dyaOrig="320">
          <v:shape id="_x0000_i1034" type="#_x0000_t75" style="width:77.9pt;height:16.1pt" o:ole="" filled="t" fillcolor="white [3212]">
            <v:imagedata r:id="rId28" o:title=""/>
          </v:shape>
          <o:OLEObject Type="Embed" ProgID="Equation.3" ShapeID="_x0000_i1034" DrawAspect="Content" ObjectID="_1523886132" r:id="rId29"/>
        </w:object>
      </w:r>
    </w:p>
    <w:p w:rsidR="00B6479C" w:rsidRPr="007723FC" w:rsidRDefault="00B6479C" w:rsidP="001C16BB">
      <w:pPr>
        <w:pStyle w:val="SingleTxtG"/>
        <w:ind w:left="1701" w:firstLine="567"/>
        <w:rPr>
          <w:rFonts w:asciiTheme="majorBidi" w:hAnsiTheme="majorBidi" w:cstheme="majorBidi"/>
          <w:szCs w:val="24"/>
        </w:rPr>
      </w:pPr>
      <w:proofErr w:type="gramStart"/>
      <w:r w:rsidRPr="007723FC">
        <w:rPr>
          <w:rFonts w:asciiTheme="majorBidi" w:hAnsiTheme="majorBidi" w:cstheme="majorBidi"/>
        </w:rPr>
        <w:t>où</w:t>
      </w:r>
      <w:proofErr w:type="gramEnd"/>
      <w:r w:rsidRPr="007723FC">
        <w:rPr>
          <w:rFonts w:asciiTheme="majorBidi" w:hAnsiTheme="majorBidi" w:cstheme="majorBidi"/>
        </w:rPr>
        <w:t> :</w:t>
      </w:r>
    </w:p>
    <w:p w:rsidR="00B6479C" w:rsidRPr="007723FC" w:rsidRDefault="006E0C73" w:rsidP="001C16BB">
      <w:pPr>
        <w:pStyle w:val="SingleTxtG"/>
        <w:ind w:left="2835" w:hanging="567"/>
        <w:rPr>
          <w:rFonts w:asciiTheme="majorBidi" w:hAnsiTheme="majorBidi" w:cstheme="majorBidi"/>
          <w:iCs/>
          <w:szCs w:val="24"/>
        </w:rPr>
      </w:pPr>
      <w:proofErr w:type="spellStart"/>
      <w:r w:rsidRPr="007723FC">
        <w:rPr>
          <w:rFonts w:asciiTheme="majorBidi" w:hAnsiTheme="majorBidi" w:cstheme="majorBidi"/>
        </w:rPr>
        <w:t>F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r w:rsidR="00B6479C" w:rsidRPr="007723FC">
        <w:rPr>
          <w:rFonts w:asciiTheme="majorBidi" w:hAnsiTheme="majorBidi" w:cstheme="majorBidi"/>
        </w:rPr>
        <w:tab/>
        <w:t>est la résistance moyenne à la vitesse de référence (j), en N</w:t>
      </w:r>
      <w:r w:rsidRPr="007723FC">
        <w:rPr>
          <w:rFonts w:asciiTheme="majorBidi" w:hAnsiTheme="majorBidi" w:cstheme="majorBidi"/>
        </w:rPr>
        <w:t> </w:t>
      </w:r>
      <w:r w:rsidR="00B6479C" w:rsidRPr="007723FC">
        <w:rPr>
          <w:rFonts w:asciiTheme="majorBidi" w:hAnsiTheme="majorBidi" w:cstheme="majorBidi"/>
        </w:rPr>
        <w:t>;</w:t>
      </w:r>
    </w:p>
    <w:p w:rsidR="00B6479C" w:rsidRPr="007723FC" w:rsidRDefault="006E0C73" w:rsidP="001C16BB">
      <w:pPr>
        <w:pStyle w:val="SingleTxtG"/>
        <w:ind w:left="2835" w:hanging="567"/>
        <w:rPr>
          <w:rFonts w:asciiTheme="majorBidi" w:hAnsiTheme="majorBidi" w:cstheme="majorBidi"/>
          <w:iCs/>
          <w:szCs w:val="24"/>
        </w:rPr>
      </w:pPr>
      <w:proofErr w:type="spellStart"/>
      <w:proofErr w:type="gramStart"/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proofErr w:type="spellEnd"/>
      <w:proofErr w:type="gramEnd"/>
      <w:r w:rsidR="00B6479C" w:rsidRPr="007723FC">
        <w:rPr>
          <w:rFonts w:asciiTheme="majorBidi" w:hAnsiTheme="majorBidi" w:cstheme="majorBidi"/>
        </w:rPr>
        <w:tab/>
        <w:t>est la vitesse de référence (j), en m/s, définie au 5.1.1.2.3.</w:t>
      </w:r>
    </w:p>
    <w:p w:rsidR="00B6479C" w:rsidRPr="007723FC" w:rsidRDefault="00B6479C" w:rsidP="001C16BB">
      <w:pPr>
        <w:pStyle w:val="SingleTxtG"/>
        <w:keepNext/>
        <w:keepLines/>
        <w:ind w:left="2268" w:hanging="1134"/>
        <w:rPr>
          <w:rFonts w:asciiTheme="majorBidi" w:hAnsiTheme="majorBidi" w:cstheme="majorBidi"/>
          <w:i/>
        </w:rPr>
      </w:pPr>
      <w:r w:rsidRPr="007723FC">
        <w:rPr>
          <w:rFonts w:asciiTheme="majorBidi" w:hAnsiTheme="majorBidi" w:cstheme="majorBidi"/>
        </w:rPr>
        <w:t>5.1.1.2.10</w:t>
      </w:r>
      <w:r w:rsidRPr="007723FC">
        <w:rPr>
          <w:rFonts w:asciiTheme="majorBidi" w:hAnsiTheme="majorBidi" w:cstheme="majorBidi"/>
        </w:rPr>
        <w:tab/>
        <w:t>La courbe de puissance complète (P), en kW, comme fonction de la vitesse, en km/h, doit être calculée par une analyse de régression par la méthode des moindres carrés.</w:t>
      </w:r>
      <w:r w:rsidR="006E0C73" w:rsidRPr="007723FC"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».</w:t>
      </w:r>
    </w:p>
    <w:p w:rsidR="00B6479C" w:rsidRPr="007723FC" w:rsidRDefault="00B6479C" w:rsidP="001C16BB">
      <w:pPr>
        <w:pStyle w:val="SingleTxtG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  <w:i/>
        </w:rPr>
        <w:t xml:space="preserve">Le paragraphe 5.1.1.2.8 (ancien) </w:t>
      </w:r>
      <w:r w:rsidRPr="007723FC">
        <w:rPr>
          <w:rFonts w:asciiTheme="majorBidi" w:hAnsiTheme="majorBidi" w:cstheme="majorBidi"/>
        </w:rPr>
        <w:t>devient le paragraphe 5.1.1.2.11.</w:t>
      </w:r>
    </w:p>
    <w:p w:rsidR="00B6479C" w:rsidRPr="007723FC" w:rsidRDefault="00B6479C" w:rsidP="001C16BB">
      <w:pPr>
        <w:pStyle w:val="SingleTxtG"/>
        <w:rPr>
          <w:rFonts w:asciiTheme="majorBidi" w:hAnsiTheme="majorBidi" w:cstheme="majorBidi"/>
          <w:iCs/>
        </w:rPr>
      </w:pPr>
      <w:r w:rsidRPr="007723FC">
        <w:rPr>
          <w:rFonts w:asciiTheme="majorBidi" w:hAnsiTheme="majorBidi" w:cstheme="majorBidi"/>
          <w:i/>
          <w:iCs/>
        </w:rPr>
        <w:t>Paragraphes 5.1.2.2.5 à 5.1.2.2.7</w:t>
      </w:r>
      <w:r w:rsidRPr="007723FC">
        <w:rPr>
          <w:rFonts w:asciiTheme="majorBidi" w:hAnsiTheme="majorBidi" w:cstheme="majorBidi"/>
        </w:rPr>
        <w:t>, lire :</w:t>
      </w:r>
    </w:p>
    <w:p w:rsidR="00B6479C" w:rsidRPr="007723FC" w:rsidRDefault="00B6479C" w:rsidP="001C16BB">
      <w:pPr>
        <w:pStyle w:val="SingleTxtG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« 5.1.2.2.5</w:t>
      </w:r>
      <w:r w:rsidRPr="007723FC">
        <w:rPr>
          <w:rFonts w:asciiTheme="majorBidi" w:hAnsiTheme="majorBidi" w:cstheme="majorBidi"/>
        </w:rPr>
        <w:tab/>
        <w:t>Exécuter les opérations décrites dans le paragraphe 5.1.1.2 du présent appendice (par. 5.1.1.2.4 excepté), en remplaçant M par I dans la formule du</w:t>
      </w:r>
      <w:r w:rsidR="001C16BB"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paragraphe 5.1.1.2.7.</w:t>
      </w:r>
    </w:p>
    <w:p w:rsidR="00B6479C" w:rsidRPr="007723FC" w:rsidRDefault="00B6479C" w:rsidP="001C16BB">
      <w:pPr>
        <w:pStyle w:val="SingleTxtG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5.1.2.2.6</w:t>
      </w:r>
      <w:r w:rsidRPr="007723FC">
        <w:rPr>
          <w:rFonts w:asciiTheme="majorBidi" w:hAnsiTheme="majorBidi" w:cstheme="majorBidi"/>
        </w:rPr>
        <w:tab/>
        <w:t>Régler le frein de manière à reprodu</w:t>
      </w:r>
      <w:r w:rsidR="007723FC">
        <w:rPr>
          <w:rFonts w:asciiTheme="majorBidi" w:hAnsiTheme="majorBidi" w:cstheme="majorBidi"/>
        </w:rPr>
        <w:t>ire la puissance corrigée (par. </w:t>
      </w:r>
      <w:r w:rsidRPr="007723FC">
        <w:rPr>
          <w:rFonts w:asciiTheme="majorBidi" w:hAnsiTheme="majorBidi" w:cstheme="majorBidi"/>
        </w:rPr>
        <w:t>5.1.1.2.11 du présent appendice) et à tenir compte de la différence entre la masse du véhicule (M) sur piste et la masse d’essai d’inertie équivalente (I) à utiliser. À cet effet, il est possible de calculer le temps moyen corrigé de décélération en roue libre de V</w:t>
      </w:r>
      <w:r w:rsidRPr="007723FC">
        <w:rPr>
          <w:rFonts w:asciiTheme="majorBidi" w:hAnsiTheme="majorBidi" w:cstheme="majorBidi"/>
          <w:vertAlign w:val="subscript"/>
        </w:rPr>
        <w:t>2</w:t>
      </w:r>
      <w:r w:rsidRPr="007723FC">
        <w:rPr>
          <w:rFonts w:asciiTheme="majorBidi" w:hAnsiTheme="majorBidi" w:cstheme="majorBidi"/>
        </w:rPr>
        <w:t xml:space="preserve"> à V</w:t>
      </w:r>
      <w:r w:rsidRPr="007723FC">
        <w:rPr>
          <w:rFonts w:asciiTheme="majorBidi" w:hAnsiTheme="majorBidi" w:cstheme="majorBidi"/>
          <w:vertAlign w:val="subscript"/>
        </w:rPr>
        <w:t>1</w:t>
      </w:r>
      <w:r w:rsidRPr="007723FC">
        <w:rPr>
          <w:rFonts w:asciiTheme="majorBidi" w:hAnsiTheme="majorBidi" w:cstheme="majorBidi"/>
        </w:rPr>
        <w:t xml:space="preserve"> sur piste et de reproduire ce même temps sur le banc, à l’aide de la formule suivante :</w:t>
      </w:r>
    </w:p>
    <w:p w:rsidR="00B6479C" w:rsidRPr="007723FC" w:rsidRDefault="006E0C73" w:rsidP="001C16BB">
      <w:pPr>
        <w:pStyle w:val="SingleTxtG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719" w:dyaOrig="520">
          <v:shape id="_x0000_i1035" type="#_x0000_t75" style="width:85.95pt;height:25.8pt" o:ole="" filled="t" fillcolor="white [3212]">
            <v:imagedata r:id="rId30" o:title=""/>
          </v:shape>
          <o:OLEObject Type="Embed" ProgID="Equation.3" ShapeID="_x0000_i1035" DrawAspect="Content" ObjectID="_1523886133" r:id="rId31"/>
        </w:object>
      </w:r>
    </w:p>
    <w:p w:rsidR="00B6479C" w:rsidRPr="007723FC" w:rsidRDefault="00B6479C" w:rsidP="001C16BB">
      <w:pPr>
        <w:pStyle w:val="SingleTxtG"/>
        <w:ind w:left="2268"/>
        <w:rPr>
          <w:rFonts w:asciiTheme="majorBidi" w:hAnsiTheme="majorBidi" w:cstheme="majorBidi"/>
        </w:rPr>
      </w:pPr>
      <w:proofErr w:type="gramStart"/>
      <w:r w:rsidRPr="007723FC">
        <w:rPr>
          <w:rFonts w:asciiTheme="majorBidi" w:hAnsiTheme="majorBidi" w:cstheme="majorBidi"/>
        </w:rPr>
        <w:t>avec</w:t>
      </w:r>
      <w:proofErr w:type="gramEnd"/>
      <w:r w:rsidRPr="007723FC">
        <w:rPr>
          <w:rFonts w:asciiTheme="majorBidi" w:hAnsiTheme="majorBidi" w:cstheme="majorBidi"/>
        </w:rPr>
        <w:t xml:space="preserve"> K = valeur indiquée au paragraphe 5.1.1.2.11 ci-dessus.</w:t>
      </w:r>
    </w:p>
    <w:p w:rsidR="00B6479C" w:rsidRPr="007723FC" w:rsidRDefault="00B6479C" w:rsidP="001C16BB">
      <w:pPr>
        <w:pStyle w:val="SingleTxtG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5.1.2.2.7</w:t>
      </w:r>
      <w:r w:rsidRPr="007723FC">
        <w:rPr>
          <w:rFonts w:asciiTheme="majorBidi" w:hAnsiTheme="majorBidi" w:cstheme="majorBidi"/>
        </w:rPr>
        <w:tab/>
        <w:t>La puissance P</w:t>
      </w:r>
      <w:r w:rsidRPr="007723FC">
        <w:rPr>
          <w:rFonts w:asciiTheme="majorBidi" w:hAnsiTheme="majorBidi" w:cstheme="majorBidi"/>
          <w:vertAlign w:val="subscript"/>
        </w:rPr>
        <w:t>a</w:t>
      </w:r>
      <w:r w:rsidRPr="007723FC">
        <w:rPr>
          <w:rFonts w:asciiTheme="majorBidi" w:hAnsiTheme="majorBidi" w:cstheme="majorBidi"/>
        </w:rPr>
        <w:t xml:space="preserve"> absorbée par le banc à rouleaux doit être déterminée de telle sorte qu’elle permette de reproduire le réglage de puissance (par. 5.1.1.2.11 du présent appendice) pour un même véhicule un autre jour. ».</w:t>
      </w:r>
    </w:p>
    <w:p w:rsidR="00B6479C" w:rsidRPr="007723FC" w:rsidRDefault="00B6479C" w:rsidP="001C16BB">
      <w:pPr>
        <w:pStyle w:val="SingleTxtG"/>
        <w:keepNext/>
        <w:rPr>
          <w:rFonts w:asciiTheme="majorBidi" w:hAnsiTheme="majorBidi" w:cstheme="majorBidi"/>
          <w:iCs/>
        </w:rPr>
      </w:pPr>
      <w:r w:rsidRPr="007723FC">
        <w:rPr>
          <w:rFonts w:asciiTheme="majorBidi" w:hAnsiTheme="majorBidi" w:cstheme="majorBidi"/>
          <w:i/>
          <w:iCs/>
        </w:rPr>
        <w:lastRenderedPageBreak/>
        <w:t>Paragraphe 5.2.1.2.7</w:t>
      </w:r>
      <w:r w:rsidRPr="007723FC">
        <w:rPr>
          <w:rFonts w:asciiTheme="majorBidi" w:hAnsiTheme="majorBidi" w:cstheme="majorBidi"/>
        </w:rPr>
        <w:t>, lire :</w:t>
      </w:r>
    </w:p>
    <w:p w:rsidR="00B6479C" w:rsidRPr="007723FC" w:rsidRDefault="00B6479C" w:rsidP="001C16BB">
      <w:pPr>
        <w:pStyle w:val="SingleTxtG"/>
        <w:keepNext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« 5.2.1.2.7</w:t>
      </w:r>
      <w:r w:rsidRPr="007723FC">
        <w:rPr>
          <w:rFonts w:asciiTheme="majorBidi" w:hAnsiTheme="majorBidi" w:cstheme="majorBidi"/>
        </w:rPr>
        <w:tab/>
        <w:t>Le couple moyen C</w:t>
      </w:r>
      <w:r w:rsidRPr="007723FC">
        <w:rPr>
          <w:rFonts w:asciiTheme="majorBidi" w:hAnsiTheme="majorBidi" w:cstheme="majorBidi"/>
          <w:vertAlign w:val="subscript"/>
        </w:rPr>
        <w:t>T</w:t>
      </w:r>
      <w:r w:rsidRPr="007723FC">
        <w:rPr>
          <w:rFonts w:asciiTheme="majorBidi" w:hAnsiTheme="majorBidi" w:cstheme="majorBidi"/>
        </w:rPr>
        <w:t xml:space="preserve"> déterminé sur piste doit être corrigé pour tenir compte des conditions amb</w:t>
      </w:r>
      <w:r w:rsidR="006E0C73" w:rsidRPr="007723FC">
        <w:rPr>
          <w:rFonts w:asciiTheme="majorBidi" w:hAnsiTheme="majorBidi" w:cstheme="majorBidi"/>
        </w:rPr>
        <w:t>iantes de référence, comme suit </w:t>
      </w:r>
      <w:r w:rsidRPr="007723FC">
        <w:rPr>
          <w:rFonts w:asciiTheme="majorBidi" w:hAnsiTheme="majorBidi" w:cstheme="majorBidi"/>
        </w:rPr>
        <w:t>:</w:t>
      </w:r>
    </w:p>
    <w:p w:rsidR="00B6479C" w:rsidRPr="007723FC" w:rsidRDefault="00B6479C" w:rsidP="001C16BB">
      <w:pPr>
        <w:pStyle w:val="SingleTxtG"/>
        <w:ind w:left="2268"/>
        <w:rPr>
          <w:rFonts w:asciiTheme="majorBidi" w:hAnsiTheme="majorBidi" w:cstheme="majorBidi"/>
        </w:rPr>
      </w:pPr>
      <w:proofErr w:type="spellStart"/>
      <w:r w:rsidRPr="007723FC">
        <w:rPr>
          <w:rFonts w:asciiTheme="majorBidi" w:hAnsiTheme="majorBidi" w:cstheme="majorBidi"/>
        </w:rPr>
        <w:t>C</w:t>
      </w:r>
      <w:r w:rsidRPr="007723FC">
        <w:rPr>
          <w:rFonts w:asciiTheme="majorBidi" w:hAnsiTheme="majorBidi" w:cstheme="majorBidi"/>
          <w:vertAlign w:val="subscript"/>
        </w:rPr>
        <w:t>Tcorrigé</w:t>
      </w:r>
      <w:proofErr w:type="spellEnd"/>
      <w:r w:rsidRPr="007723FC">
        <w:rPr>
          <w:rFonts w:asciiTheme="majorBidi" w:hAnsiTheme="majorBidi" w:cstheme="majorBidi"/>
        </w:rPr>
        <w:t xml:space="preserve"> = K · </w:t>
      </w:r>
      <w:proofErr w:type="spellStart"/>
      <w:r w:rsidRPr="007723FC">
        <w:rPr>
          <w:rFonts w:asciiTheme="majorBidi" w:hAnsiTheme="majorBidi" w:cstheme="majorBidi"/>
        </w:rPr>
        <w:t>C</w:t>
      </w:r>
      <w:r w:rsidRPr="007723FC">
        <w:rPr>
          <w:rFonts w:asciiTheme="majorBidi" w:hAnsiTheme="majorBidi" w:cstheme="majorBidi"/>
          <w:vertAlign w:val="subscript"/>
        </w:rPr>
        <w:t>Tmesuré</w:t>
      </w:r>
      <w:proofErr w:type="spellEnd"/>
    </w:p>
    <w:p w:rsidR="00B6479C" w:rsidRPr="007723FC" w:rsidRDefault="00B6479C" w:rsidP="001C16BB">
      <w:pPr>
        <w:pStyle w:val="SingleTxtG"/>
        <w:ind w:left="2268"/>
        <w:rPr>
          <w:rFonts w:asciiTheme="majorBidi" w:hAnsiTheme="majorBidi" w:cstheme="majorBidi"/>
          <w:i/>
        </w:rPr>
      </w:pPr>
      <w:r w:rsidRPr="007723FC">
        <w:rPr>
          <w:rFonts w:asciiTheme="majorBidi" w:hAnsiTheme="majorBidi" w:cstheme="majorBidi"/>
        </w:rPr>
        <w:tab/>
      </w:r>
      <w:proofErr w:type="gramStart"/>
      <w:r w:rsidRPr="007723FC">
        <w:rPr>
          <w:rFonts w:asciiTheme="majorBidi" w:hAnsiTheme="majorBidi" w:cstheme="majorBidi"/>
        </w:rPr>
        <w:t>où</w:t>
      </w:r>
      <w:proofErr w:type="gramEnd"/>
      <w:r w:rsidRPr="007723FC">
        <w:rPr>
          <w:rFonts w:asciiTheme="majorBidi" w:hAnsiTheme="majorBidi" w:cstheme="majorBidi"/>
        </w:rPr>
        <w:t xml:space="preserve"> K a la valeur précisée au paragraphe 5.1.1.2.11 du présent appendice. ».</w:t>
      </w:r>
    </w:p>
    <w:p w:rsidR="00F9573C" w:rsidRPr="007723FC" w:rsidRDefault="00B6479C" w:rsidP="001C16BB">
      <w:pPr>
        <w:pStyle w:val="SingleTxtG"/>
        <w:spacing w:before="240" w:after="0"/>
        <w:jc w:val="center"/>
        <w:rPr>
          <w:rFonts w:asciiTheme="majorBidi" w:hAnsiTheme="majorBidi" w:cstheme="majorBidi"/>
          <w:u w:val="single"/>
        </w:rPr>
      </w:pPr>
      <w:r w:rsidRPr="007723FC">
        <w:rPr>
          <w:rFonts w:asciiTheme="majorBidi" w:hAnsiTheme="majorBidi" w:cstheme="majorBidi"/>
          <w:u w:val="single"/>
        </w:rPr>
        <w:tab/>
      </w:r>
      <w:r w:rsidRPr="007723FC">
        <w:rPr>
          <w:rFonts w:asciiTheme="majorBidi" w:hAnsiTheme="majorBidi" w:cstheme="majorBidi"/>
          <w:u w:val="single"/>
        </w:rPr>
        <w:tab/>
      </w:r>
      <w:r w:rsidRPr="007723FC">
        <w:rPr>
          <w:rFonts w:asciiTheme="majorBidi" w:hAnsiTheme="majorBidi" w:cstheme="majorBidi"/>
          <w:u w:val="single"/>
        </w:rPr>
        <w:tab/>
      </w:r>
    </w:p>
    <w:sectPr w:rsidR="00F9573C" w:rsidRPr="007723FC" w:rsidSect="00B6479C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51" w:rsidRDefault="00F24A51" w:rsidP="00F95C08">
      <w:pPr>
        <w:spacing w:line="240" w:lineRule="auto"/>
      </w:pPr>
    </w:p>
  </w:endnote>
  <w:endnote w:type="continuationSeparator" w:id="0">
    <w:p w:rsidR="00F24A51" w:rsidRPr="00AC3823" w:rsidRDefault="00F24A51" w:rsidP="00AC3823">
      <w:pPr>
        <w:pStyle w:val="Footer"/>
      </w:pPr>
    </w:p>
  </w:endnote>
  <w:endnote w:type="continuationNotice" w:id="1">
    <w:p w:rsidR="00F24A51" w:rsidRDefault="00F24A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9C" w:rsidRPr="00B6479C" w:rsidRDefault="00B6479C" w:rsidP="00B6479C">
    <w:pPr>
      <w:pStyle w:val="Footer"/>
      <w:tabs>
        <w:tab w:val="right" w:pos="9638"/>
      </w:tabs>
    </w:pPr>
    <w:r w:rsidRPr="00B6479C">
      <w:rPr>
        <w:b/>
        <w:sz w:val="18"/>
      </w:rPr>
      <w:fldChar w:fldCharType="begin"/>
    </w:r>
    <w:r w:rsidRPr="00B6479C">
      <w:rPr>
        <w:b/>
        <w:sz w:val="18"/>
      </w:rPr>
      <w:instrText xml:space="preserve"> PAGE  \* MERGEFORMAT </w:instrText>
    </w:r>
    <w:r w:rsidRPr="00B6479C">
      <w:rPr>
        <w:b/>
        <w:sz w:val="18"/>
      </w:rPr>
      <w:fldChar w:fldCharType="separate"/>
    </w:r>
    <w:r w:rsidR="005E75A9">
      <w:rPr>
        <w:b/>
        <w:noProof/>
        <w:sz w:val="18"/>
      </w:rPr>
      <w:t>4</w:t>
    </w:r>
    <w:r w:rsidRPr="00B6479C">
      <w:rPr>
        <w:b/>
        <w:sz w:val="18"/>
      </w:rPr>
      <w:fldChar w:fldCharType="end"/>
    </w:r>
    <w:r>
      <w:rPr>
        <w:b/>
        <w:sz w:val="18"/>
      </w:rPr>
      <w:tab/>
    </w:r>
    <w:r>
      <w:t>GE.16-05789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9C" w:rsidRPr="00B6479C" w:rsidRDefault="00B6479C" w:rsidP="00B6479C">
    <w:pPr>
      <w:pStyle w:val="Footer"/>
      <w:tabs>
        <w:tab w:val="right" w:pos="9638"/>
      </w:tabs>
      <w:rPr>
        <w:b/>
        <w:sz w:val="18"/>
      </w:rPr>
    </w:pPr>
    <w:r>
      <w:t>GE.16-05789</w:t>
    </w:r>
    <w:r>
      <w:tab/>
    </w:r>
    <w:r w:rsidRPr="00B6479C">
      <w:rPr>
        <w:b/>
        <w:sz w:val="18"/>
      </w:rPr>
      <w:fldChar w:fldCharType="begin"/>
    </w:r>
    <w:r w:rsidRPr="00B6479C">
      <w:rPr>
        <w:b/>
        <w:sz w:val="18"/>
      </w:rPr>
      <w:instrText xml:space="preserve"> PAGE  \* MERGEFORMAT </w:instrText>
    </w:r>
    <w:r w:rsidRPr="00B6479C">
      <w:rPr>
        <w:b/>
        <w:sz w:val="18"/>
      </w:rPr>
      <w:fldChar w:fldCharType="separate"/>
    </w:r>
    <w:r w:rsidR="005E75A9">
      <w:rPr>
        <w:b/>
        <w:noProof/>
        <w:sz w:val="18"/>
      </w:rPr>
      <w:t>5</w:t>
    </w:r>
    <w:r w:rsidRPr="00B647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B6479C" w:rsidRDefault="00B6479C" w:rsidP="00B6479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A8F4E6D" wp14:editId="66C094F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16-05789  (F)    040516    040516</w:t>
    </w:r>
    <w:r>
      <w:rPr>
        <w:sz w:val="20"/>
      </w:rPr>
      <w:br/>
    </w:r>
    <w:r w:rsidRPr="00B6479C">
      <w:rPr>
        <w:rFonts w:ascii="C39T30Lfz" w:hAnsi="C39T30Lfz"/>
        <w:sz w:val="56"/>
      </w:rPr>
      <w:t></w:t>
    </w:r>
    <w:r w:rsidRPr="00B6479C">
      <w:rPr>
        <w:rFonts w:ascii="C39T30Lfz" w:hAnsi="C39T30Lfz"/>
        <w:sz w:val="56"/>
      </w:rPr>
      <w:t></w:t>
    </w:r>
    <w:r w:rsidRPr="00B6479C">
      <w:rPr>
        <w:rFonts w:ascii="C39T30Lfz" w:hAnsi="C39T30Lfz"/>
        <w:sz w:val="56"/>
      </w:rPr>
      <w:t></w:t>
    </w:r>
    <w:r w:rsidRPr="00B6479C">
      <w:rPr>
        <w:rFonts w:ascii="C39T30Lfz" w:hAnsi="C39T30Lfz"/>
        <w:sz w:val="56"/>
      </w:rPr>
      <w:t></w:t>
    </w:r>
    <w:r w:rsidRPr="00B6479C">
      <w:rPr>
        <w:rFonts w:ascii="C39T30Lfz" w:hAnsi="C39T30Lfz"/>
        <w:sz w:val="56"/>
      </w:rPr>
      <w:t></w:t>
    </w:r>
    <w:r w:rsidRPr="00B6479C">
      <w:rPr>
        <w:rFonts w:ascii="C39T30Lfz" w:hAnsi="C39T30Lfz"/>
        <w:sz w:val="56"/>
      </w:rPr>
      <w:t></w:t>
    </w:r>
    <w:r w:rsidRPr="00B6479C">
      <w:rPr>
        <w:rFonts w:ascii="C39T30Lfz" w:hAnsi="C39T30Lfz"/>
        <w:sz w:val="56"/>
      </w:rPr>
      <w:t></w:t>
    </w:r>
    <w:r w:rsidRPr="00B6479C">
      <w:rPr>
        <w:rFonts w:ascii="C39T30Lfz" w:hAnsi="C39T30Lfz"/>
        <w:sz w:val="56"/>
      </w:rPr>
      <w:t></w:t>
    </w:r>
    <w:r w:rsidRPr="00B6479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4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4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51" w:rsidRPr="00AC3823" w:rsidRDefault="00F24A5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24A51" w:rsidRPr="00AC3823" w:rsidRDefault="00F24A5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24A51" w:rsidRPr="00AC3823" w:rsidRDefault="00F24A51">
      <w:pPr>
        <w:spacing w:line="240" w:lineRule="auto"/>
        <w:rPr>
          <w:sz w:val="2"/>
          <w:szCs w:val="2"/>
        </w:rPr>
      </w:pPr>
    </w:p>
  </w:footnote>
  <w:footnote w:id="2">
    <w:p w:rsidR="00B6479C" w:rsidRPr="00B6479C" w:rsidRDefault="00B6479C" w:rsidP="00B6479C">
      <w:pPr>
        <w:pStyle w:val="FootnoteText"/>
        <w:rPr>
          <w:spacing w:val="-2"/>
        </w:rPr>
      </w:pPr>
      <w:r>
        <w:tab/>
      </w:r>
      <w:r>
        <w:rPr>
          <w:rStyle w:val="FootnoteReference"/>
          <w:sz w:val="20"/>
        </w:rPr>
        <w:t>*</w:t>
      </w:r>
      <w:r>
        <w:tab/>
      </w:r>
      <w:r w:rsidRPr="00B6479C">
        <w:rPr>
          <w:spacing w:val="-2"/>
        </w:rPr>
        <w:t xml:space="preserve">Conformément au programme de travail du Comité des transports intérieurs pour la période 2016-2017 </w:t>
      </w:r>
      <w:r>
        <w:rPr>
          <w:spacing w:val="-2"/>
        </w:rPr>
        <w:t>(ECE/TRANS/254, par. </w:t>
      </w:r>
      <w:r w:rsidRPr="00B6479C">
        <w:rPr>
          <w:spacing w:val="-2"/>
        </w:rPr>
        <w:t>159, et EC</w:t>
      </w:r>
      <w:r>
        <w:rPr>
          <w:spacing w:val="-2"/>
        </w:rPr>
        <w:t>E/TRANS/2016/28/Add.1, activité </w:t>
      </w:r>
      <w:r w:rsidRPr="00B6479C">
        <w:rPr>
          <w:spacing w:val="-2"/>
        </w:rPr>
        <w:t>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9C" w:rsidRPr="00B6479C" w:rsidRDefault="00B6479C">
    <w:pPr>
      <w:pStyle w:val="Header"/>
    </w:pPr>
    <w:r>
      <w:t>ECE/TRANS/WP.29/2016/42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9C" w:rsidRPr="00B6479C" w:rsidRDefault="00B6479C" w:rsidP="00B6479C">
    <w:pPr>
      <w:pStyle w:val="Header"/>
      <w:jc w:val="right"/>
    </w:pPr>
    <w:r>
      <w:t>ECE/TRANS/WP.29/2016/42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51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C16BB"/>
    <w:rsid w:val="001F525A"/>
    <w:rsid w:val="00223272"/>
    <w:rsid w:val="0024779E"/>
    <w:rsid w:val="00257168"/>
    <w:rsid w:val="002744B8"/>
    <w:rsid w:val="00280CFA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E75A9"/>
    <w:rsid w:val="006E0C73"/>
    <w:rsid w:val="0071601D"/>
    <w:rsid w:val="007723FC"/>
    <w:rsid w:val="007A62E6"/>
    <w:rsid w:val="007F20FA"/>
    <w:rsid w:val="0080684C"/>
    <w:rsid w:val="00871C75"/>
    <w:rsid w:val="008776DC"/>
    <w:rsid w:val="009705C8"/>
    <w:rsid w:val="009B74E0"/>
    <w:rsid w:val="009C1CF4"/>
    <w:rsid w:val="009F6B74"/>
    <w:rsid w:val="00A30353"/>
    <w:rsid w:val="00AC3823"/>
    <w:rsid w:val="00AE323C"/>
    <w:rsid w:val="00AF0CB5"/>
    <w:rsid w:val="00B00181"/>
    <w:rsid w:val="00B00B0D"/>
    <w:rsid w:val="00B6479C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24A51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6479C"/>
    <w:rPr>
      <w:rFonts w:ascii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link w:val="NormalWebChar"/>
    <w:rsid w:val="00B6479C"/>
    <w:pPr>
      <w:kinsoku/>
      <w:overflowPunct/>
      <w:autoSpaceDE/>
      <w:autoSpaceDN/>
      <w:adjustRightInd/>
      <w:snapToGrid/>
    </w:pPr>
    <w:rPr>
      <w:sz w:val="24"/>
      <w:szCs w:val="24"/>
      <w:lang w:eastAsia="fr-CH" w:bidi="fr-CH"/>
    </w:rPr>
  </w:style>
  <w:style w:type="character" w:customStyle="1" w:styleId="NormalWebChar">
    <w:name w:val="Normal (Web) Char"/>
    <w:link w:val="NormalWeb"/>
    <w:rsid w:val="00B6479C"/>
    <w:rPr>
      <w:rFonts w:ascii="Times New Roman" w:hAnsi="Times New Roman" w:cs="Times New Roman"/>
      <w:sz w:val="24"/>
      <w:szCs w:val="24"/>
      <w:lang w:eastAsia="fr-CH" w:bidi="fr-CH"/>
    </w:rPr>
  </w:style>
  <w:style w:type="character" w:customStyle="1" w:styleId="HChGChar">
    <w:name w:val="_ H _Ch_G Char"/>
    <w:link w:val="HChG"/>
    <w:rsid w:val="00B6479C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SingleTxtG"/>
    <w:link w:val="paraChar"/>
    <w:qFormat/>
    <w:rsid w:val="00B6479C"/>
    <w:pPr>
      <w:kinsoku/>
      <w:overflowPunct/>
      <w:autoSpaceDE/>
      <w:autoSpaceDN/>
      <w:adjustRightInd/>
      <w:snapToGrid/>
      <w:ind w:left="2268" w:hanging="1134"/>
    </w:pPr>
    <w:rPr>
      <w:lang w:eastAsia="fr-CH" w:bidi="fr-CH"/>
    </w:rPr>
  </w:style>
  <w:style w:type="character" w:customStyle="1" w:styleId="paraChar">
    <w:name w:val="para Char"/>
    <w:link w:val="para"/>
    <w:rsid w:val="00B6479C"/>
    <w:rPr>
      <w:rFonts w:ascii="Times New Roman" w:hAnsi="Times New Roman" w:cs="Times New Roman"/>
      <w:sz w:val="20"/>
      <w:szCs w:val="20"/>
      <w:lang w:eastAsia="fr-CH" w:bidi="fr-CH"/>
    </w:rPr>
  </w:style>
  <w:style w:type="character" w:customStyle="1" w:styleId="H1GChar">
    <w:name w:val="_ H_1_G Char"/>
    <w:link w:val="H1G"/>
    <w:rsid w:val="00B6479C"/>
    <w:rPr>
      <w:rFonts w:ascii="Times New Roman" w:hAnsi="Times New Roman" w:cs="Times New Roman"/>
      <w:b/>
      <w:sz w:val="24"/>
      <w:szCs w:val="20"/>
      <w:lang w:eastAsia="en-US"/>
    </w:rPr>
  </w:style>
  <w:style w:type="paragraph" w:customStyle="1" w:styleId="SingleTxt">
    <w:name w:val="__Single Txt"/>
    <w:basedOn w:val="Normal"/>
    <w:qFormat/>
    <w:rsid w:val="00B64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styleId="PlaceholderText">
    <w:name w:val="Placeholder Text"/>
    <w:basedOn w:val="DefaultParagraphFont"/>
    <w:uiPriority w:val="99"/>
    <w:semiHidden/>
    <w:rsid w:val="00280C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6479C"/>
    <w:rPr>
      <w:rFonts w:ascii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link w:val="NormalWebChar"/>
    <w:rsid w:val="00B6479C"/>
    <w:pPr>
      <w:kinsoku/>
      <w:overflowPunct/>
      <w:autoSpaceDE/>
      <w:autoSpaceDN/>
      <w:adjustRightInd/>
      <w:snapToGrid/>
    </w:pPr>
    <w:rPr>
      <w:sz w:val="24"/>
      <w:szCs w:val="24"/>
      <w:lang w:eastAsia="fr-CH" w:bidi="fr-CH"/>
    </w:rPr>
  </w:style>
  <w:style w:type="character" w:customStyle="1" w:styleId="NormalWebChar">
    <w:name w:val="Normal (Web) Char"/>
    <w:link w:val="NormalWeb"/>
    <w:rsid w:val="00B6479C"/>
    <w:rPr>
      <w:rFonts w:ascii="Times New Roman" w:hAnsi="Times New Roman" w:cs="Times New Roman"/>
      <w:sz w:val="24"/>
      <w:szCs w:val="24"/>
      <w:lang w:eastAsia="fr-CH" w:bidi="fr-CH"/>
    </w:rPr>
  </w:style>
  <w:style w:type="character" w:customStyle="1" w:styleId="HChGChar">
    <w:name w:val="_ H _Ch_G Char"/>
    <w:link w:val="HChG"/>
    <w:rsid w:val="00B6479C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SingleTxtG"/>
    <w:link w:val="paraChar"/>
    <w:qFormat/>
    <w:rsid w:val="00B6479C"/>
    <w:pPr>
      <w:kinsoku/>
      <w:overflowPunct/>
      <w:autoSpaceDE/>
      <w:autoSpaceDN/>
      <w:adjustRightInd/>
      <w:snapToGrid/>
      <w:ind w:left="2268" w:hanging="1134"/>
    </w:pPr>
    <w:rPr>
      <w:lang w:eastAsia="fr-CH" w:bidi="fr-CH"/>
    </w:rPr>
  </w:style>
  <w:style w:type="character" w:customStyle="1" w:styleId="paraChar">
    <w:name w:val="para Char"/>
    <w:link w:val="para"/>
    <w:rsid w:val="00B6479C"/>
    <w:rPr>
      <w:rFonts w:ascii="Times New Roman" w:hAnsi="Times New Roman" w:cs="Times New Roman"/>
      <w:sz w:val="20"/>
      <w:szCs w:val="20"/>
      <w:lang w:eastAsia="fr-CH" w:bidi="fr-CH"/>
    </w:rPr>
  </w:style>
  <w:style w:type="character" w:customStyle="1" w:styleId="H1GChar">
    <w:name w:val="_ H_1_G Char"/>
    <w:link w:val="H1G"/>
    <w:rsid w:val="00B6479C"/>
    <w:rPr>
      <w:rFonts w:ascii="Times New Roman" w:hAnsi="Times New Roman" w:cs="Times New Roman"/>
      <w:b/>
      <w:sz w:val="24"/>
      <w:szCs w:val="20"/>
      <w:lang w:eastAsia="en-US"/>
    </w:rPr>
  </w:style>
  <w:style w:type="paragraph" w:customStyle="1" w:styleId="SingleTxt">
    <w:name w:val="__Single Txt"/>
    <w:basedOn w:val="Normal"/>
    <w:qFormat/>
    <w:rsid w:val="00B64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styleId="PlaceholderText">
    <w:name w:val="Placeholder Text"/>
    <w:basedOn w:val="DefaultParagraphFont"/>
    <w:uiPriority w:val="99"/>
    <w:semiHidden/>
    <w:rsid w:val="00280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gif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930</Words>
  <Characters>5307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ECE/TRANS/WP.29/2016/42</vt:lpstr>
      <vt:lpstr>ECE/TRANS/WP.29/2016/42</vt:lpstr>
    </vt:vector>
  </TitlesOfParts>
  <Company>DCM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ECE/TRANS/WP.29/2016/42</dc:title>
  <dc:creator>Morin</dc:creator>
  <cp:lastModifiedBy>Benedicte Boudol</cp:lastModifiedBy>
  <cp:revision>2</cp:revision>
  <cp:lastPrinted>2014-05-14T10:59:00Z</cp:lastPrinted>
  <dcterms:created xsi:type="dcterms:W3CDTF">2016-05-04T14:56:00Z</dcterms:created>
  <dcterms:modified xsi:type="dcterms:W3CDTF">2016-05-04T14:56:00Z</dcterms:modified>
</cp:coreProperties>
</file>