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2653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E17AF0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26532" w:rsidP="00626532">
            <w:pPr>
              <w:jc w:val="right"/>
            </w:pPr>
            <w:r w:rsidRPr="00626532">
              <w:rPr>
                <w:sz w:val="40"/>
              </w:rPr>
              <w:t>ECE</w:t>
            </w:r>
            <w:r>
              <w:t>/TRANS/WP.29/2016/52</w:t>
            </w:r>
          </w:p>
        </w:tc>
      </w:tr>
      <w:tr w:rsidR="00F35BAF" w:rsidRPr="00DB58B5" w:rsidTr="00E17AF0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E17AF0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E17AF0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26532" w:rsidP="00E17AF0">
            <w:pPr>
              <w:spacing w:before="240"/>
            </w:pPr>
            <w:r>
              <w:t>Distr. générale</w:t>
            </w:r>
          </w:p>
          <w:p w:rsidR="00626532" w:rsidRDefault="00626532" w:rsidP="00626532">
            <w:pPr>
              <w:spacing w:line="240" w:lineRule="exact"/>
            </w:pPr>
            <w:r>
              <w:t>8 avril 2016</w:t>
            </w:r>
          </w:p>
          <w:p w:rsidR="00626532" w:rsidRDefault="00626532" w:rsidP="00626532">
            <w:pPr>
              <w:spacing w:line="240" w:lineRule="exact"/>
            </w:pPr>
            <w:r>
              <w:t>Français</w:t>
            </w:r>
          </w:p>
          <w:p w:rsidR="00626532" w:rsidRPr="00DB58B5" w:rsidRDefault="00626532" w:rsidP="00626532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71967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26532" w:rsidRDefault="00626532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471967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626532" w:rsidRDefault="00204BFD" w:rsidP="00257168">
      <w:pPr>
        <w:spacing w:before="120" w:line="240" w:lineRule="exact"/>
        <w:rPr>
          <w:b/>
        </w:rPr>
      </w:pPr>
      <w:r>
        <w:rPr>
          <w:b/>
        </w:rPr>
        <w:t>169</w:t>
      </w:r>
      <w:r w:rsidRPr="00204BFD">
        <w:rPr>
          <w:b/>
          <w:vertAlign w:val="superscript"/>
        </w:rPr>
        <w:t>e</w:t>
      </w:r>
      <w:r>
        <w:rPr>
          <w:b/>
        </w:rPr>
        <w:t xml:space="preserve"> </w:t>
      </w:r>
      <w:r w:rsidR="00626532">
        <w:rPr>
          <w:b/>
        </w:rPr>
        <w:t>session</w:t>
      </w:r>
    </w:p>
    <w:p w:rsidR="00626532" w:rsidRDefault="00626532" w:rsidP="00257168">
      <w:pPr>
        <w:spacing w:line="240" w:lineRule="exact"/>
      </w:pPr>
      <w:r>
        <w:t xml:space="preserve">Genève, </w:t>
      </w:r>
      <w:r w:rsidR="00204BFD" w:rsidRPr="008C558E">
        <w:t>21-24 juin 2016</w:t>
      </w:r>
    </w:p>
    <w:p w:rsidR="00626532" w:rsidRDefault="00626532" w:rsidP="00257168">
      <w:pPr>
        <w:spacing w:line="240" w:lineRule="exact"/>
      </w:pPr>
      <w:r>
        <w:t xml:space="preserve">Point </w:t>
      </w:r>
      <w:r w:rsidR="00204BFD">
        <w:t>4.9.4</w:t>
      </w:r>
      <w:r>
        <w:t xml:space="preserve"> de l</w:t>
      </w:r>
      <w:r w:rsidR="00471967">
        <w:t>’</w:t>
      </w:r>
      <w:r>
        <w:t>ordre du jour</w:t>
      </w:r>
    </w:p>
    <w:p w:rsidR="00F9573C" w:rsidRDefault="00204BFD" w:rsidP="00AF0CB5">
      <w:pPr>
        <w:rPr>
          <w:b/>
        </w:rPr>
      </w:pPr>
      <w:r w:rsidRPr="008C558E">
        <w:rPr>
          <w:b/>
        </w:rPr>
        <w:t xml:space="preserve">Accord de 1958 </w:t>
      </w:r>
      <w:r w:rsidR="00471967">
        <w:rPr>
          <w:b/>
        </w:rPr>
        <w:t>−</w:t>
      </w:r>
      <w:r w:rsidRPr="008C558E">
        <w:rPr>
          <w:b/>
        </w:rPr>
        <w:t xml:space="preserve"> Examen de projets d</w:t>
      </w:r>
      <w:r w:rsidR="00471967">
        <w:rPr>
          <w:b/>
        </w:rPr>
        <w:t>’</w:t>
      </w:r>
      <w:r w:rsidRPr="008C558E">
        <w:rPr>
          <w:b/>
        </w:rPr>
        <w:t>amendements</w:t>
      </w:r>
      <w:r>
        <w:rPr>
          <w:b/>
        </w:rPr>
        <w:t xml:space="preserve"> </w:t>
      </w:r>
      <w:r>
        <w:rPr>
          <w:b/>
        </w:rPr>
        <w:br/>
      </w:r>
      <w:r w:rsidRPr="008C558E">
        <w:rPr>
          <w:b/>
        </w:rPr>
        <w:t>à des Règlements existants, présentés par le GRRF</w:t>
      </w:r>
    </w:p>
    <w:p w:rsidR="00204BFD" w:rsidRPr="008C558E" w:rsidRDefault="00204BFD" w:rsidP="00204BFD">
      <w:pPr>
        <w:pStyle w:val="HChG"/>
      </w:pPr>
      <w:r>
        <w:tab/>
      </w:r>
      <w:r>
        <w:tab/>
      </w:r>
      <w:r w:rsidRPr="008C558E">
        <w:t>Proposition de complément 21 à la série 01 d</w:t>
      </w:r>
      <w:r w:rsidR="00471967">
        <w:t>’</w:t>
      </w:r>
      <w:r w:rsidRPr="008C558E">
        <w:t>amendements au</w:t>
      </w:r>
      <w:r>
        <w:t xml:space="preserve"> </w:t>
      </w:r>
      <w:r w:rsidRPr="008C558E">
        <w:t xml:space="preserve">Règlement </w:t>
      </w:r>
      <w:r w:rsidR="007D5D15" w:rsidRPr="002D76F4">
        <w:rPr>
          <w:rFonts w:eastAsia="MS Mincho"/>
          <w:szCs w:val="22"/>
        </w:rPr>
        <w:t>n</w:t>
      </w:r>
      <w:r w:rsidR="007D5D15" w:rsidRPr="002D76F4">
        <w:rPr>
          <w:rFonts w:eastAsia="MS Mincho"/>
          <w:szCs w:val="22"/>
          <w:vertAlign w:val="superscript"/>
        </w:rPr>
        <w:t>o</w:t>
      </w:r>
      <w:r w:rsidR="007D5D15">
        <w:t> </w:t>
      </w:r>
      <w:r w:rsidRPr="008C558E">
        <w:t>54 (Pneumatiques pour véhicules utilitaires et leurs remorques)</w:t>
      </w:r>
    </w:p>
    <w:p w:rsidR="00204BFD" w:rsidRPr="008C558E" w:rsidRDefault="00204BFD" w:rsidP="00204BFD">
      <w:pPr>
        <w:pStyle w:val="H1G"/>
      </w:pPr>
      <w:r>
        <w:tab/>
      </w:r>
      <w:r>
        <w:tab/>
      </w:r>
      <w:r w:rsidRPr="008C558E">
        <w:t xml:space="preserve">Communication du Groupe de travail en matière de roulement </w:t>
      </w:r>
      <w:r>
        <w:br/>
      </w:r>
      <w:r w:rsidRPr="008C558E">
        <w:t>et de freinage</w:t>
      </w:r>
      <w:r w:rsidRPr="00204BFD">
        <w:rPr>
          <w:b w:val="0"/>
          <w:sz w:val="20"/>
        </w:rPr>
        <w:footnoteReference w:customMarkFollows="1" w:id="2"/>
        <w:t>*</w:t>
      </w:r>
    </w:p>
    <w:p w:rsidR="00204BFD" w:rsidRDefault="00204BFD" w:rsidP="00204BFD">
      <w:pPr>
        <w:pStyle w:val="SingleTxtG"/>
        <w:ind w:firstLine="567"/>
      </w:pPr>
      <w:r w:rsidRPr="008C558E">
        <w:t>Le texte reproduit ci-après,</w:t>
      </w:r>
      <w:r>
        <w:t xml:space="preserve"> </w:t>
      </w:r>
      <w:r w:rsidRPr="008C558E">
        <w:t>adopté par le Groupe de travail en matière de roulement et de freinage (GRRF) à sa quatre-vingtième session (ECE/TRANS/WP.29/GRRF/80, par.</w:t>
      </w:r>
      <w:r>
        <w:t> </w:t>
      </w:r>
      <w:r w:rsidRPr="008C558E">
        <w:t>37) ainsi qu</w:t>
      </w:r>
      <w:r w:rsidR="00471967">
        <w:t>’</w:t>
      </w:r>
      <w:r w:rsidRPr="008C558E">
        <w:t>à sa quatre-vingt-unième session (ECE/TRANS/WP.29/GRRF/81, par.</w:t>
      </w:r>
      <w:r>
        <w:t> </w:t>
      </w:r>
      <w:r w:rsidRPr="008C558E">
        <w:t>31 à 35), est fondé sur les documents ECE/TRANS/WP.29/GRRF/2015/26, ECE/TRANS/</w:t>
      </w:r>
      <w:r>
        <w:br/>
      </w:r>
      <w:r w:rsidRPr="008C558E">
        <w:t>WP.29/GRRF/2015/28, ECE/TRANS/WP.29/GRRF/2016/12, ECE/TRANS/WP.29/GRRF/</w:t>
      </w:r>
      <w:r>
        <w:br/>
      </w:r>
      <w:r w:rsidRPr="008C558E">
        <w:t>2016/13</w:t>
      </w:r>
      <w:r>
        <w:t xml:space="preserve">, </w:t>
      </w:r>
      <w:r w:rsidRPr="008C558E">
        <w:t>ECE/TRANS/WP.29/GRRF/2016/16</w:t>
      </w:r>
      <w:r>
        <w:t>,</w:t>
      </w:r>
      <w:r w:rsidRPr="008C558E">
        <w:t xml:space="preserve"> modifié par le par.</w:t>
      </w:r>
      <w:r w:rsidR="005E3A83">
        <w:t> </w:t>
      </w:r>
      <w:r w:rsidRPr="008C558E">
        <w:t>34 du rapport de la session, et ECE/TRANS/WP.29/GRRF/2016/17. Il est soumis au Forum mondial de l</w:t>
      </w:r>
      <w:r w:rsidR="00471967">
        <w:t>’</w:t>
      </w:r>
      <w:r w:rsidRPr="008C558E">
        <w:t>harmonisation des Règlements concernant les véhicules (WP.29) et au Comité d</w:t>
      </w:r>
      <w:r w:rsidR="00471967">
        <w:t>’</w:t>
      </w:r>
      <w:r w:rsidRPr="008C558E">
        <w:t>administration (AC.1) pour examen à leurs sessions de juin</w:t>
      </w:r>
      <w:r>
        <w:t xml:space="preserve"> </w:t>
      </w:r>
      <w:r w:rsidRPr="008C558E">
        <w:t>2016</w:t>
      </w:r>
      <w:r>
        <w:t>.</w:t>
      </w:r>
    </w:p>
    <w:p w:rsidR="00204BFD" w:rsidRPr="00204BFD" w:rsidRDefault="00204BFD" w:rsidP="00204BFD">
      <w:pPr>
        <w:pStyle w:val="HChG"/>
      </w:pPr>
      <w:r>
        <w:br w:type="page"/>
      </w:r>
      <w:r w:rsidRPr="00204BFD">
        <w:lastRenderedPageBreak/>
        <w:tab/>
      </w:r>
      <w:r w:rsidRPr="00204BFD">
        <w:tab/>
      </w:r>
      <w:r w:rsidRPr="007D5D15">
        <w:rPr>
          <w:spacing w:val="-6"/>
        </w:rPr>
        <w:t>Complément 21 à la série 01 d</w:t>
      </w:r>
      <w:r w:rsidR="00471967" w:rsidRPr="007D5D15">
        <w:rPr>
          <w:spacing w:val="-6"/>
        </w:rPr>
        <w:t>’</w:t>
      </w:r>
      <w:r w:rsidRPr="007D5D15">
        <w:rPr>
          <w:spacing w:val="-6"/>
        </w:rPr>
        <w:t xml:space="preserve">amendements au Règlement </w:t>
      </w:r>
      <w:r w:rsidR="007D5D15" w:rsidRPr="007D5D15">
        <w:rPr>
          <w:rFonts w:eastAsia="MS Mincho"/>
          <w:spacing w:val="-6"/>
          <w:szCs w:val="22"/>
        </w:rPr>
        <w:t>n</w:t>
      </w:r>
      <w:r w:rsidR="007D5D15" w:rsidRPr="007D5D15">
        <w:rPr>
          <w:rFonts w:eastAsia="MS Mincho"/>
          <w:spacing w:val="-6"/>
          <w:szCs w:val="22"/>
          <w:vertAlign w:val="superscript"/>
        </w:rPr>
        <w:t>o</w:t>
      </w:r>
      <w:r w:rsidR="007D5D15" w:rsidRPr="007D5D15">
        <w:rPr>
          <w:spacing w:val="-6"/>
        </w:rPr>
        <w:t> </w:t>
      </w:r>
      <w:r w:rsidRPr="007D5D15">
        <w:rPr>
          <w:spacing w:val="-6"/>
        </w:rPr>
        <w:t>54</w:t>
      </w:r>
      <w:r w:rsidRPr="00204BFD">
        <w:t xml:space="preserve"> (Pneumatiques pour véhicules utilitaires</w:t>
      </w:r>
      <w:r>
        <w:t xml:space="preserve"> </w:t>
      </w:r>
      <w:r w:rsidRPr="00204BFD">
        <w:t>et leurs remorques)</w:t>
      </w:r>
    </w:p>
    <w:p w:rsidR="00204BFD" w:rsidRPr="00204BFD" w:rsidRDefault="00204BFD" w:rsidP="00204BFD">
      <w:pPr>
        <w:pStyle w:val="SingleTxtG"/>
      </w:pPr>
      <w:r w:rsidRPr="00204BFD">
        <w:rPr>
          <w:i/>
        </w:rPr>
        <w:t>Paragraphe 1</w:t>
      </w:r>
      <w:r w:rsidRPr="00204BFD">
        <w:t>, modification sans objet en français.</w:t>
      </w:r>
    </w:p>
    <w:p w:rsidR="00204BFD" w:rsidRPr="00204BFD" w:rsidRDefault="00204BFD" w:rsidP="00204BFD">
      <w:pPr>
        <w:pStyle w:val="SingleTxtG"/>
      </w:pPr>
      <w:r w:rsidRPr="00204BFD">
        <w:rPr>
          <w:i/>
        </w:rPr>
        <w:t>Paragraphe 2.1</w:t>
      </w:r>
      <w:r w:rsidRPr="00204BFD">
        <w:t>,</w:t>
      </w:r>
      <w:r w:rsidRPr="00204BFD">
        <w:rPr>
          <w:i/>
        </w:rPr>
        <w:t xml:space="preserve"> </w:t>
      </w:r>
      <w:r w:rsidRPr="00204BFD">
        <w:t>lire</w:t>
      </w:r>
      <w:r>
        <w:t> </w:t>
      </w:r>
      <w:r w:rsidRPr="00204BFD">
        <w:t>:</w:t>
      </w:r>
    </w:p>
    <w:p w:rsidR="00204BFD" w:rsidRPr="00204BFD" w:rsidRDefault="00204BFD" w:rsidP="00204BFD">
      <w:pPr>
        <w:pStyle w:val="SingleTxtG"/>
        <w:ind w:left="2268" w:hanging="1134"/>
      </w:pPr>
      <w:r w:rsidRPr="00204BFD">
        <w:t>«</w:t>
      </w:r>
      <w:r w:rsidR="004B5651">
        <w:t> </w:t>
      </w:r>
      <w:r w:rsidRPr="00204BFD">
        <w:t>2.1</w:t>
      </w:r>
      <w:r w:rsidRPr="00204BFD">
        <w:tab/>
        <w:t>“</w:t>
      </w:r>
      <w:r w:rsidRPr="00204BFD">
        <w:rPr>
          <w:i/>
        </w:rPr>
        <w:t>Type de pneumatique</w:t>
      </w:r>
      <w:r w:rsidRPr="00204BFD">
        <w:t>ˮ, les pneumatiques ne présentant pas entre eux de différences essentielles, ces différences pouvant porter, notamment, sur les points suivants :</w:t>
      </w:r>
    </w:p>
    <w:p w:rsidR="00204BFD" w:rsidRPr="00204BFD" w:rsidRDefault="00204BFD" w:rsidP="004B5651">
      <w:pPr>
        <w:pStyle w:val="SingleTxtG"/>
        <w:ind w:left="2268"/>
      </w:pPr>
      <w:r w:rsidRPr="00204BFD">
        <w:t>a)</w:t>
      </w:r>
      <w:r w:rsidRPr="00204BFD">
        <w:tab/>
        <w:t>Le nom du fabricant</w:t>
      </w:r>
      <w:r w:rsidR="004B5651">
        <w:t> </w:t>
      </w:r>
      <w:r w:rsidRPr="00204BFD">
        <w:t>;</w:t>
      </w:r>
    </w:p>
    <w:p w:rsidR="00204BFD" w:rsidRPr="00204BFD" w:rsidRDefault="00204BFD" w:rsidP="004B5651">
      <w:pPr>
        <w:pStyle w:val="SingleTxtG"/>
        <w:ind w:left="2268"/>
      </w:pPr>
      <w:r w:rsidRPr="00204BFD">
        <w:t>b)</w:t>
      </w:r>
      <w:r w:rsidRPr="00204BFD">
        <w:tab/>
        <w:t>La désignation de la dimension du pneumatique</w:t>
      </w:r>
      <w:r w:rsidR="004B5651">
        <w:t> </w:t>
      </w:r>
      <w:r w:rsidRPr="00204BFD">
        <w:t>;</w:t>
      </w:r>
    </w:p>
    <w:p w:rsidR="00204BFD" w:rsidRPr="00204BFD" w:rsidRDefault="00204BFD" w:rsidP="004B5651">
      <w:pPr>
        <w:pStyle w:val="SingleTxtG"/>
        <w:ind w:left="2268"/>
      </w:pPr>
      <w:r w:rsidRPr="00204BFD">
        <w:t>c)</w:t>
      </w:r>
      <w:r w:rsidRPr="00204BFD">
        <w:tab/>
        <w:t>La catégorie d</w:t>
      </w:r>
      <w:r w:rsidR="00471967">
        <w:t>’</w:t>
      </w:r>
      <w:r w:rsidRPr="00204BFD">
        <w:t>utilisation : normale, neige ou spéciale</w:t>
      </w:r>
      <w:r w:rsidR="004B5651">
        <w:t> </w:t>
      </w:r>
      <w:r w:rsidRPr="00204BFD">
        <w:t>;</w:t>
      </w:r>
    </w:p>
    <w:p w:rsidR="00204BFD" w:rsidRPr="00204BFD" w:rsidRDefault="00204BFD" w:rsidP="004B5651">
      <w:pPr>
        <w:pStyle w:val="SingleTxtG"/>
        <w:ind w:left="2268"/>
      </w:pPr>
      <w:r w:rsidRPr="00204BFD">
        <w:t>d)</w:t>
      </w:r>
      <w:r w:rsidRPr="00204BFD">
        <w:tab/>
        <w:t>La structure (diagonale, radiale)</w:t>
      </w:r>
      <w:r w:rsidR="004B5651">
        <w:t> </w:t>
      </w:r>
      <w:r w:rsidRPr="00204BFD">
        <w:t>;</w:t>
      </w:r>
    </w:p>
    <w:p w:rsidR="00204BFD" w:rsidRPr="00204BFD" w:rsidRDefault="00204BFD" w:rsidP="004B5651">
      <w:pPr>
        <w:pStyle w:val="SingleTxtG"/>
        <w:ind w:left="2268"/>
      </w:pPr>
      <w:r w:rsidRPr="00204BFD">
        <w:t>e)</w:t>
      </w:r>
      <w:r w:rsidRPr="00204BFD">
        <w:tab/>
        <w:t>Le symbole de la catégorie de vitesse</w:t>
      </w:r>
      <w:r w:rsidR="004B5651">
        <w:t> </w:t>
      </w:r>
      <w:r w:rsidRPr="00204BFD">
        <w:t>;</w:t>
      </w:r>
    </w:p>
    <w:p w:rsidR="00204BFD" w:rsidRPr="00204BFD" w:rsidRDefault="00204BFD" w:rsidP="004B5651">
      <w:pPr>
        <w:pStyle w:val="SingleTxtG"/>
        <w:ind w:left="2268"/>
      </w:pPr>
      <w:r w:rsidRPr="00204BFD">
        <w:t>f)</w:t>
      </w:r>
      <w:r w:rsidRPr="00204BFD">
        <w:tab/>
        <w:t>Les indices de capacité de charge</w:t>
      </w:r>
      <w:r w:rsidR="004B5651">
        <w:t> </w:t>
      </w:r>
      <w:r w:rsidRPr="00204BFD">
        <w:t>;</w:t>
      </w:r>
    </w:p>
    <w:p w:rsidR="00204BFD" w:rsidRPr="00204BFD" w:rsidRDefault="00204BFD" w:rsidP="004B5651">
      <w:pPr>
        <w:pStyle w:val="SingleTxtG"/>
        <w:ind w:left="2268"/>
      </w:pPr>
      <w:r w:rsidRPr="00204BFD">
        <w:t>g)</w:t>
      </w:r>
      <w:r w:rsidRPr="00204BFD">
        <w:tab/>
        <w:t>La section transversale du pneumatique.</w:t>
      </w:r>
      <w:r w:rsidR="00E17069">
        <w:t> </w:t>
      </w:r>
      <w:r w:rsidRPr="00204BFD">
        <w:t>».</w:t>
      </w:r>
    </w:p>
    <w:p w:rsidR="00204BFD" w:rsidRPr="00204BFD" w:rsidRDefault="00204BFD" w:rsidP="004B5651">
      <w:pPr>
        <w:pStyle w:val="SingleTxtG"/>
      </w:pPr>
      <w:r w:rsidRPr="004B5651">
        <w:rPr>
          <w:i/>
        </w:rPr>
        <w:t>Ajouter un nouveau paragraphe 2.2</w:t>
      </w:r>
      <w:r w:rsidRPr="00204BFD">
        <w:t>, libellé comme suit</w:t>
      </w:r>
      <w:r w:rsidR="004B5651">
        <w:t> </w:t>
      </w:r>
      <w:r w:rsidRPr="00204BFD">
        <w:t>:</w:t>
      </w:r>
    </w:p>
    <w:p w:rsidR="00204BFD" w:rsidRPr="00204BFD" w:rsidRDefault="00204BFD" w:rsidP="004B5651">
      <w:pPr>
        <w:pStyle w:val="SingleTxtG"/>
        <w:ind w:left="2268" w:hanging="1134"/>
      </w:pPr>
      <w:r w:rsidRPr="00204BFD">
        <w:t>«</w:t>
      </w:r>
      <w:r w:rsidR="004B5651">
        <w:t> </w:t>
      </w:r>
      <w:r w:rsidRPr="00204BFD">
        <w:t xml:space="preserve">2.2 </w:t>
      </w:r>
      <w:r w:rsidRPr="00204BFD">
        <w:tab/>
        <w:t>“</w:t>
      </w:r>
      <w:r w:rsidRPr="00204BFD">
        <w:rPr>
          <w:i/>
        </w:rPr>
        <w:t>Fabricant</w:t>
      </w:r>
      <w:r w:rsidRPr="00204BFD">
        <w:t>ˮ, la personne ou l</w:t>
      </w:r>
      <w:r w:rsidR="00471967">
        <w:t>’</w:t>
      </w:r>
      <w:r w:rsidRPr="00204BFD">
        <w:t>organisme responsable devant l</w:t>
      </w:r>
      <w:r w:rsidR="00471967">
        <w:t>’</w:t>
      </w:r>
      <w:r w:rsidRPr="00204BFD">
        <w:t>autorité d</w:t>
      </w:r>
      <w:r w:rsidR="00471967">
        <w:t>’</w:t>
      </w:r>
      <w:r w:rsidRPr="00204BFD">
        <w:t>homologation de type de tous les aspects de l</w:t>
      </w:r>
      <w:r w:rsidR="00471967">
        <w:t>’</w:t>
      </w:r>
      <w:r w:rsidRPr="00204BFD">
        <w:t>homologation de type et de la conformité de la production. ».</w:t>
      </w:r>
    </w:p>
    <w:p w:rsidR="00204BFD" w:rsidRPr="00204BFD" w:rsidRDefault="00204BFD" w:rsidP="00204BFD">
      <w:pPr>
        <w:pStyle w:val="SingleTxtG"/>
      </w:pPr>
      <w:r w:rsidRPr="00204BFD">
        <w:rPr>
          <w:i/>
        </w:rPr>
        <w:t>Ajouter un nouveau paragraphe 2.3</w:t>
      </w:r>
      <w:r w:rsidRPr="00204BFD">
        <w:t>, libellé comme suit</w:t>
      </w:r>
      <w:r w:rsidR="004B5651">
        <w:t> </w:t>
      </w:r>
      <w:r w:rsidRPr="00204BFD">
        <w:t>:</w:t>
      </w:r>
    </w:p>
    <w:p w:rsidR="00204BFD" w:rsidRPr="00204BFD" w:rsidRDefault="00204BFD" w:rsidP="004B5651">
      <w:pPr>
        <w:pStyle w:val="SingleTxtG"/>
        <w:ind w:left="2268" w:hanging="1134"/>
      </w:pPr>
      <w:r w:rsidRPr="00204BFD">
        <w:t>«</w:t>
      </w:r>
      <w:r w:rsidR="004B5651">
        <w:t> </w:t>
      </w:r>
      <w:r w:rsidRPr="00204BFD">
        <w:t>2.3</w:t>
      </w:r>
      <w:r w:rsidRPr="00204BFD">
        <w:tab/>
        <w:t>“</w:t>
      </w:r>
      <w:r w:rsidRPr="005E3A83">
        <w:rPr>
          <w:i/>
        </w:rPr>
        <w:t>Marque de fabrique ou de commerce</w:t>
      </w:r>
      <w:r w:rsidRPr="00204BFD">
        <w:t>ˮ, la désignation commerciale attribuée par le fabricant de pneumatiques et apposée sur le(s) flanc(s) du pneumatique. Elle peut concorder avec la marque de fabrique ou de commerce du fabricant.</w:t>
      </w:r>
      <w:r w:rsidR="005E3A83">
        <w:t> </w:t>
      </w:r>
      <w:r w:rsidRPr="00204BFD">
        <w:t>».</w:t>
      </w:r>
    </w:p>
    <w:p w:rsidR="00204BFD" w:rsidRPr="00204BFD" w:rsidRDefault="00204BFD" w:rsidP="00204BFD">
      <w:pPr>
        <w:pStyle w:val="SingleTxtG"/>
      </w:pPr>
      <w:r w:rsidRPr="00204BFD">
        <w:rPr>
          <w:i/>
        </w:rPr>
        <w:t>Ajouter un nouveau paragraphe 2.4</w:t>
      </w:r>
      <w:r w:rsidRPr="00204BFD">
        <w:t>, libellé comme suit</w:t>
      </w:r>
      <w:r w:rsidR="004B5651">
        <w:t> </w:t>
      </w:r>
      <w:r w:rsidRPr="00204BFD">
        <w:t>:</w:t>
      </w:r>
    </w:p>
    <w:p w:rsidR="00204BFD" w:rsidRPr="00204BFD" w:rsidRDefault="00204BFD" w:rsidP="004B5651">
      <w:pPr>
        <w:pStyle w:val="SingleTxtG"/>
        <w:ind w:left="2268" w:hanging="1134"/>
      </w:pPr>
      <w:r w:rsidRPr="00204BFD">
        <w:t>«</w:t>
      </w:r>
      <w:r w:rsidR="004B5651">
        <w:t> </w:t>
      </w:r>
      <w:r w:rsidRPr="00204BFD">
        <w:t>2.4</w:t>
      </w:r>
      <w:r w:rsidRPr="00204BFD">
        <w:tab/>
        <w:t>“</w:t>
      </w:r>
      <w:r w:rsidRPr="001B15E9">
        <w:rPr>
          <w:i/>
        </w:rPr>
        <w:t>Désignation commerciale ou nom commercial</w:t>
      </w:r>
      <w:r w:rsidRPr="00204BFD">
        <w:t>”, la désignation commerciale de la gamme de pneumatiques attribuée par le fabricant de pneumatiques. Elle peut concorder avec la marque de fabrique ou de commerce.</w:t>
      </w:r>
      <w:r w:rsidR="005E3A83">
        <w:t> </w:t>
      </w:r>
      <w:r w:rsidRPr="00204BFD">
        <w:t>».</w:t>
      </w:r>
    </w:p>
    <w:p w:rsidR="00204BFD" w:rsidRPr="00204BFD" w:rsidRDefault="00204BFD" w:rsidP="00204BFD">
      <w:pPr>
        <w:pStyle w:val="SingleTxtG"/>
        <w:rPr>
          <w:i/>
        </w:rPr>
      </w:pPr>
      <w:r w:rsidRPr="00204BFD">
        <w:rPr>
          <w:i/>
        </w:rPr>
        <w:t>Les paragraphes 2.2 à 2.31 deviennent les paragraphes 2.5 à 2.34</w:t>
      </w:r>
      <w:r w:rsidRPr="00204BFD">
        <w:t>.</w:t>
      </w:r>
    </w:p>
    <w:p w:rsidR="00204BFD" w:rsidRPr="00204BFD" w:rsidRDefault="00204BFD" w:rsidP="00204BFD">
      <w:pPr>
        <w:pStyle w:val="SingleTxtG"/>
      </w:pPr>
      <w:r w:rsidRPr="00204BFD">
        <w:rPr>
          <w:i/>
        </w:rPr>
        <w:t>Paragraphe 2.17.1.3.1</w:t>
      </w:r>
      <w:r w:rsidRPr="00204BFD">
        <w:t>,</w:t>
      </w:r>
      <w:r w:rsidRPr="00204BFD">
        <w:rPr>
          <w:i/>
        </w:rPr>
        <w:t xml:space="preserve"> </w:t>
      </w:r>
      <w:r w:rsidRPr="00204BFD">
        <w:t>lire</w:t>
      </w:r>
      <w:r w:rsidR="004B5651">
        <w:t> </w:t>
      </w:r>
      <w:r w:rsidRPr="00204BFD">
        <w:t>:</w:t>
      </w:r>
    </w:p>
    <w:p w:rsidR="00204BFD" w:rsidRDefault="00204BFD" w:rsidP="004B5651">
      <w:pPr>
        <w:pStyle w:val="SingleTxtG"/>
        <w:ind w:left="2268" w:hanging="1134"/>
      </w:pPr>
      <w:r w:rsidRPr="00204BFD">
        <w:t>«</w:t>
      </w:r>
      <w:r w:rsidR="004B5651">
        <w:t> </w:t>
      </w:r>
      <w:r w:rsidRPr="00204BFD">
        <w:t>2.17.1.3.1</w:t>
      </w:r>
      <w:r w:rsidRPr="00204BFD">
        <w:tab/>
        <w:t>Les valeurs des symboles “d”</w:t>
      </w:r>
      <w:r w:rsidR="00471967">
        <w:t>‘</w:t>
      </w:r>
      <w:r w:rsidRPr="00204BFD">
        <w:t>exprimées en mm sont indiquées ci-dessous 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3501"/>
      </w:tblGrid>
      <w:tr w:rsidR="00400F19" w:rsidRPr="00400F19" w:rsidTr="00427256">
        <w:trPr>
          <w:tblHeader/>
        </w:trPr>
        <w:tc>
          <w:tcPr>
            <w:tcW w:w="3274" w:type="dxa"/>
            <w:shd w:val="clear" w:color="auto" w:fill="auto"/>
            <w:vAlign w:val="bottom"/>
            <w:hideMark/>
          </w:tcPr>
          <w:p w:rsidR="00400F19" w:rsidRPr="00400F19" w:rsidRDefault="00400F19" w:rsidP="008A2D15">
            <w:pPr>
              <w:suppressAutoHyphens w:val="0"/>
              <w:spacing w:before="60" w:after="60" w:line="200" w:lineRule="exact"/>
              <w:ind w:left="57" w:right="57"/>
              <w:rPr>
                <w:i/>
                <w:sz w:val="16"/>
              </w:rPr>
            </w:pPr>
            <w:r w:rsidRPr="00400F19">
              <w:rPr>
                <w:i/>
                <w:sz w:val="16"/>
              </w:rPr>
              <w:t>Code de diamètre nominal de la jante,(symbole “d”)</w:t>
            </w:r>
          </w:p>
        </w:tc>
        <w:tc>
          <w:tcPr>
            <w:tcW w:w="2963" w:type="dxa"/>
            <w:shd w:val="clear" w:color="auto" w:fill="auto"/>
            <w:vAlign w:val="bottom"/>
            <w:hideMark/>
          </w:tcPr>
          <w:p w:rsidR="00400F19" w:rsidRPr="00400F19" w:rsidRDefault="008A2D15" w:rsidP="008A2D15">
            <w:pPr>
              <w:suppressAutoHyphens w:val="0"/>
              <w:spacing w:before="60" w:after="60" w:line="200" w:lineRule="exact"/>
              <w:ind w:left="57" w:right="5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Valeur du symbole “</w:t>
            </w:r>
            <w:proofErr w:type="spellStart"/>
            <w:r w:rsidR="00400F19" w:rsidRPr="00400F19">
              <w:rPr>
                <w:i/>
                <w:sz w:val="16"/>
              </w:rPr>
              <w:t>d”exprimée</w:t>
            </w:r>
            <w:proofErr w:type="spellEnd"/>
            <w:r w:rsidR="00400F19" w:rsidRPr="00400F19">
              <w:rPr>
                <w:i/>
                <w:sz w:val="16"/>
              </w:rPr>
              <w:t xml:space="preserve"> en mm</w:t>
            </w:r>
          </w:p>
        </w:tc>
      </w:tr>
      <w:tr w:rsidR="00400F19" w:rsidRPr="00400F19" w:rsidTr="00427256">
        <w:tc>
          <w:tcPr>
            <w:tcW w:w="3274" w:type="dxa"/>
            <w:shd w:val="clear" w:color="auto" w:fill="auto"/>
            <w:hideMark/>
          </w:tcPr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400F19">
              <w:rPr>
                <w:sz w:val="18"/>
              </w:rPr>
              <w:t>8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400F19">
              <w:rPr>
                <w:sz w:val="18"/>
              </w:rPr>
              <w:t>9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400F19">
              <w:rPr>
                <w:sz w:val="18"/>
              </w:rPr>
              <w:t>10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400F19">
              <w:rPr>
                <w:sz w:val="18"/>
              </w:rPr>
              <w:t>11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400F19">
              <w:rPr>
                <w:sz w:val="18"/>
              </w:rPr>
              <w:t>12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400F19">
              <w:rPr>
                <w:sz w:val="18"/>
              </w:rPr>
              <w:t>13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400F19">
              <w:rPr>
                <w:sz w:val="18"/>
              </w:rPr>
              <w:t>14</w:t>
            </w:r>
          </w:p>
        </w:tc>
        <w:tc>
          <w:tcPr>
            <w:tcW w:w="2963" w:type="dxa"/>
            <w:shd w:val="clear" w:color="auto" w:fill="auto"/>
            <w:vAlign w:val="bottom"/>
            <w:hideMark/>
          </w:tcPr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400F19">
              <w:rPr>
                <w:sz w:val="18"/>
              </w:rPr>
              <w:t>203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400F19">
              <w:rPr>
                <w:sz w:val="18"/>
              </w:rPr>
              <w:t>229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400F19">
              <w:rPr>
                <w:sz w:val="18"/>
              </w:rPr>
              <w:t>254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400F19">
              <w:rPr>
                <w:sz w:val="18"/>
              </w:rPr>
              <w:t>279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400F19">
              <w:rPr>
                <w:sz w:val="18"/>
              </w:rPr>
              <w:t>305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400F19">
              <w:rPr>
                <w:sz w:val="18"/>
              </w:rPr>
              <w:t>330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400F19">
              <w:rPr>
                <w:sz w:val="18"/>
              </w:rPr>
              <w:t>356</w:t>
            </w:r>
          </w:p>
        </w:tc>
      </w:tr>
      <w:tr w:rsidR="00400F19" w:rsidRPr="00400F19" w:rsidTr="00427256">
        <w:trPr>
          <w:cantSplit/>
        </w:trPr>
        <w:tc>
          <w:tcPr>
            <w:tcW w:w="3274" w:type="dxa"/>
            <w:shd w:val="clear" w:color="auto" w:fill="auto"/>
            <w:hideMark/>
          </w:tcPr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400F19">
              <w:rPr>
                <w:sz w:val="18"/>
              </w:rPr>
              <w:lastRenderedPageBreak/>
              <w:t>15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400F19">
              <w:rPr>
                <w:sz w:val="18"/>
              </w:rPr>
              <w:t>16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400F19">
              <w:rPr>
                <w:sz w:val="18"/>
              </w:rPr>
              <w:t>17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400F19">
              <w:rPr>
                <w:sz w:val="18"/>
              </w:rPr>
              <w:t>18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400F19">
              <w:rPr>
                <w:sz w:val="18"/>
              </w:rPr>
              <w:t>19</w:t>
            </w:r>
          </w:p>
        </w:tc>
        <w:tc>
          <w:tcPr>
            <w:tcW w:w="2963" w:type="dxa"/>
            <w:shd w:val="clear" w:color="auto" w:fill="auto"/>
            <w:vAlign w:val="bottom"/>
            <w:hideMark/>
          </w:tcPr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400F19">
              <w:rPr>
                <w:sz w:val="18"/>
              </w:rPr>
              <w:t>381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400F19">
              <w:rPr>
                <w:sz w:val="18"/>
              </w:rPr>
              <w:t>406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400F19">
              <w:rPr>
                <w:sz w:val="18"/>
              </w:rPr>
              <w:t>432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400F19">
              <w:rPr>
                <w:sz w:val="18"/>
              </w:rPr>
              <w:t>457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400F19">
              <w:rPr>
                <w:sz w:val="18"/>
              </w:rPr>
              <w:t>483</w:t>
            </w:r>
          </w:p>
        </w:tc>
      </w:tr>
      <w:tr w:rsidR="00400F19" w:rsidRPr="00400F19" w:rsidTr="00427256">
        <w:tc>
          <w:tcPr>
            <w:tcW w:w="3274" w:type="dxa"/>
            <w:shd w:val="clear" w:color="auto" w:fill="auto"/>
            <w:hideMark/>
          </w:tcPr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400F19">
              <w:rPr>
                <w:sz w:val="18"/>
              </w:rPr>
              <w:t>20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400F19">
              <w:rPr>
                <w:sz w:val="18"/>
              </w:rPr>
              <w:t>21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400F19">
              <w:rPr>
                <w:sz w:val="18"/>
              </w:rPr>
              <w:t>22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400F19">
              <w:rPr>
                <w:sz w:val="18"/>
              </w:rPr>
              <w:t>24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400F19">
              <w:rPr>
                <w:sz w:val="18"/>
              </w:rPr>
              <w:t>25</w:t>
            </w:r>
          </w:p>
        </w:tc>
        <w:tc>
          <w:tcPr>
            <w:tcW w:w="2963" w:type="dxa"/>
            <w:shd w:val="clear" w:color="auto" w:fill="auto"/>
            <w:vAlign w:val="bottom"/>
            <w:hideMark/>
          </w:tcPr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400F19">
              <w:rPr>
                <w:sz w:val="18"/>
              </w:rPr>
              <w:t>508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400F19">
              <w:rPr>
                <w:sz w:val="18"/>
              </w:rPr>
              <w:t>533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400F19">
              <w:rPr>
                <w:sz w:val="18"/>
              </w:rPr>
              <w:t>559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400F19">
              <w:rPr>
                <w:sz w:val="18"/>
              </w:rPr>
              <w:t>610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400F19">
              <w:rPr>
                <w:sz w:val="18"/>
              </w:rPr>
              <w:t>635</w:t>
            </w:r>
          </w:p>
        </w:tc>
      </w:tr>
      <w:tr w:rsidR="00400F19" w:rsidRPr="00400F19" w:rsidTr="00427256">
        <w:tc>
          <w:tcPr>
            <w:tcW w:w="3274" w:type="dxa"/>
            <w:shd w:val="clear" w:color="auto" w:fill="auto"/>
            <w:hideMark/>
          </w:tcPr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400F19">
              <w:rPr>
                <w:sz w:val="18"/>
              </w:rPr>
              <w:t>14,5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400F19">
              <w:rPr>
                <w:sz w:val="18"/>
              </w:rPr>
              <w:t>16,5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400F19">
              <w:rPr>
                <w:sz w:val="18"/>
              </w:rPr>
              <w:t>17,5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400F19">
              <w:rPr>
                <w:sz w:val="18"/>
              </w:rPr>
              <w:t>19,5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400F19">
              <w:rPr>
                <w:sz w:val="18"/>
              </w:rPr>
              <w:t>20,5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400F19">
              <w:rPr>
                <w:sz w:val="18"/>
              </w:rPr>
              <w:t>22,5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400F19">
              <w:rPr>
                <w:sz w:val="18"/>
              </w:rPr>
              <w:t>24,5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400F19">
              <w:rPr>
                <w:sz w:val="18"/>
              </w:rPr>
              <w:t>26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400F19">
              <w:rPr>
                <w:sz w:val="18"/>
              </w:rPr>
              <w:t>28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400F19">
              <w:rPr>
                <w:sz w:val="18"/>
              </w:rPr>
              <w:t>30</w:t>
            </w:r>
          </w:p>
        </w:tc>
        <w:tc>
          <w:tcPr>
            <w:tcW w:w="2963" w:type="dxa"/>
            <w:shd w:val="clear" w:color="auto" w:fill="auto"/>
            <w:vAlign w:val="bottom"/>
            <w:hideMark/>
          </w:tcPr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400F19">
              <w:rPr>
                <w:sz w:val="18"/>
              </w:rPr>
              <w:t>368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400F19">
              <w:rPr>
                <w:sz w:val="18"/>
              </w:rPr>
              <w:t>419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400F19">
              <w:rPr>
                <w:sz w:val="18"/>
              </w:rPr>
              <w:t>445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400F19">
              <w:rPr>
                <w:sz w:val="18"/>
              </w:rPr>
              <w:t>495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400F19">
              <w:rPr>
                <w:sz w:val="18"/>
              </w:rPr>
              <w:t>521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400F19">
              <w:rPr>
                <w:sz w:val="18"/>
              </w:rPr>
              <w:t>572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400F19">
              <w:rPr>
                <w:sz w:val="18"/>
              </w:rPr>
              <w:t>622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400F19">
              <w:rPr>
                <w:sz w:val="18"/>
              </w:rPr>
              <w:t>660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400F19">
              <w:rPr>
                <w:sz w:val="18"/>
              </w:rPr>
              <w:t>711</w:t>
            </w:r>
          </w:p>
          <w:p w:rsidR="00400F19" w:rsidRPr="00400F19" w:rsidRDefault="00400F19" w:rsidP="00C33AFE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400F19">
              <w:rPr>
                <w:sz w:val="18"/>
              </w:rPr>
              <w:t>762</w:t>
            </w:r>
          </w:p>
        </w:tc>
      </w:tr>
    </w:tbl>
    <w:p w:rsidR="00400F19" w:rsidRDefault="00C33AFE" w:rsidP="00C33AFE">
      <w:pPr>
        <w:pStyle w:val="SingleTxtG"/>
        <w:jc w:val="right"/>
      </w:pPr>
      <w:r>
        <w:t>. ».</w:t>
      </w:r>
    </w:p>
    <w:p w:rsidR="00C33AFE" w:rsidRPr="00C33AFE" w:rsidRDefault="00C33AFE" w:rsidP="00C33AFE">
      <w:pPr>
        <w:pStyle w:val="SingleTxtG"/>
      </w:pPr>
      <w:r w:rsidRPr="00C33AFE">
        <w:rPr>
          <w:i/>
        </w:rPr>
        <w:t>Paragraphe 3.1</w:t>
      </w:r>
      <w:r w:rsidRPr="00C33AFE">
        <w:t>,</w:t>
      </w:r>
      <w:r w:rsidRPr="00C33AFE">
        <w:rPr>
          <w:i/>
        </w:rPr>
        <w:t xml:space="preserve"> </w:t>
      </w:r>
      <w:r w:rsidRPr="00C33AFE">
        <w:t>lire</w:t>
      </w:r>
      <w:r>
        <w:t> </w:t>
      </w:r>
      <w:r w:rsidRPr="00C33AFE">
        <w:t>:</w:t>
      </w:r>
    </w:p>
    <w:p w:rsidR="00C33AFE" w:rsidRPr="00C33AFE" w:rsidRDefault="00C33AFE" w:rsidP="00C33AFE">
      <w:pPr>
        <w:pStyle w:val="SingleTxtG"/>
        <w:ind w:left="2268" w:hanging="1134"/>
      </w:pPr>
      <w:r w:rsidRPr="00C33AFE">
        <w:t>«</w:t>
      </w:r>
      <w:r w:rsidR="009F70F4">
        <w:t> </w:t>
      </w:r>
      <w:r w:rsidRPr="00C33AFE">
        <w:t>3.1</w:t>
      </w:r>
      <w:r w:rsidRPr="00C33AFE">
        <w:tab/>
        <w:t>Les pneumatiques présentés à l</w:t>
      </w:r>
      <w:r w:rsidR="00471967">
        <w:t>’</w:t>
      </w:r>
      <w:r w:rsidRPr="00C33AFE">
        <w:t>homologation portent sur les deux flancs dans le cas de pneumatiques symétriques et au moins sur le flanc extérieur dans le cas de pneumatiques asymétriques :</w:t>
      </w:r>
    </w:p>
    <w:p w:rsidR="00C33AFE" w:rsidRPr="00C33AFE" w:rsidRDefault="00C33AFE" w:rsidP="00C33AFE">
      <w:pPr>
        <w:pStyle w:val="SingleTxtG"/>
        <w:ind w:left="2268" w:hanging="1134"/>
      </w:pPr>
      <w:r w:rsidRPr="00C33AFE">
        <w:t>3.1.1</w:t>
      </w:r>
      <w:r w:rsidRPr="00C33AFE">
        <w:tab/>
        <w:t>Le nom du fabricant, ou la marque de fabrique ou de commerce</w:t>
      </w:r>
      <w:r>
        <w:t> </w:t>
      </w:r>
      <w:r w:rsidRPr="00C33AFE">
        <w:t>;</w:t>
      </w:r>
    </w:p>
    <w:p w:rsidR="00C33AFE" w:rsidRPr="00C33AFE" w:rsidRDefault="00C33AFE" w:rsidP="00C33AFE">
      <w:pPr>
        <w:pStyle w:val="SingleTxtG"/>
        <w:ind w:left="2268" w:hanging="1134"/>
      </w:pPr>
      <w:r w:rsidRPr="00C33AFE">
        <w:t>3.1.2</w:t>
      </w:r>
      <w:r w:rsidRPr="00C33AFE">
        <w:tab/>
        <w:t>La désignation commerciale ou le nom commercial (voir par.</w:t>
      </w:r>
      <w:r>
        <w:t> </w:t>
      </w:r>
      <w:r w:rsidRPr="00C33AFE">
        <w:t>2.4 du présent Règlement). Cependant, la désignation commerciale n</w:t>
      </w:r>
      <w:r w:rsidR="00471967">
        <w:t>’</w:t>
      </w:r>
      <w:r w:rsidRPr="00C33AFE">
        <w:t>est pas requise quand elle concorde avec la marque de fabrique ou de commerce; ».</w:t>
      </w:r>
    </w:p>
    <w:p w:rsidR="00C33AFE" w:rsidRPr="00C33AFE" w:rsidRDefault="00C33AFE" w:rsidP="00C33AFE">
      <w:pPr>
        <w:pStyle w:val="SingleTxtG"/>
        <w:rPr>
          <w:i/>
        </w:rPr>
      </w:pPr>
      <w:r w:rsidRPr="00C33AFE">
        <w:rPr>
          <w:i/>
        </w:rPr>
        <w:t>Les paragraphes 3.1.2 à 3.1.15 deviennent les paragraphes 3.1.3 à 3.1.16.</w:t>
      </w:r>
    </w:p>
    <w:p w:rsidR="00C33AFE" w:rsidRPr="00C33AFE" w:rsidRDefault="00C33AFE" w:rsidP="00C33AFE">
      <w:pPr>
        <w:pStyle w:val="SingleTxtG"/>
      </w:pPr>
      <w:r w:rsidRPr="00C33AFE">
        <w:rPr>
          <w:i/>
        </w:rPr>
        <w:t>Paragraphe 3.1.5</w:t>
      </w:r>
      <w:r w:rsidRPr="00C33AFE">
        <w:t>, lire</w:t>
      </w:r>
      <w:r>
        <w:t> </w:t>
      </w:r>
      <w:r w:rsidRPr="00C33AFE">
        <w:t>:</w:t>
      </w:r>
    </w:p>
    <w:p w:rsidR="00C33AFE" w:rsidRPr="00C33AFE" w:rsidRDefault="00C33AFE" w:rsidP="00C33AFE">
      <w:pPr>
        <w:pStyle w:val="SingleTxtG"/>
        <w:ind w:left="2268" w:hanging="1134"/>
      </w:pPr>
      <w:r w:rsidRPr="00C33AFE">
        <w:t>«</w:t>
      </w:r>
      <w:r w:rsidR="009F70F4">
        <w:t> </w:t>
      </w:r>
      <w:r w:rsidRPr="00C33AFE">
        <w:t>3.1.</w:t>
      </w:r>
      <w:r>
        <w:t>5</w:t>
      </w:r>
      <w:r>
        <w:tab/>
        <w:t>L</w:t>
      </w:r>
      <w:r w:rsidR="00471967">
        <w:t>’</w:t>
      </w:r>
      <w:r>
        <w:t>inscription M</w:t>
      </w:r>
      <w:r w:rsidR="009F70F4">
        <w:t> </w:t>
      </w:r>
      <w:r>
        <w:t>+</w:t>
      </w:r>
      <w:r w:rsidR="009F70F4">
        <w:t> </w:t>
      </w:r>
      <w:r>
        <w:t xml:space="preserve">S ou bien </w:t>
      </w:r>
      <w:r w:rsidR="009F70F4" w:rsidRPr="00C33AFE">
        <w:t>“</w:t>
      </w:r>
      <w:r w:rsidRPr="00C33AFE">
        <w:t>M.</w:t>
      </w:r>
      <w:r w:rsidR="00427256">
        <w:t> </w:t>
      </w:r>
      <w:r w:rsidRPr="00C33AFE">
        <w:t>S</w:t>
      </w:r>
      <w:r w:rsidR="009F70F4" w:rsidRPr="00C33AFE">
        <w:t>”</w:t>
      </w:r>
      <w:r w:rsidRPr="00C33AFE">
        <w:t xml:space="preserve"> ou </w:t>
      </w:r>
      <w:r w:rsidR="009F70F4" w:rsidRPr="00C33AFE">
        <w:t>“</w:t>
      </w:r>
      <w:r w:rsidRPr="00C33AFE">
        <w:t>M</w:t>
      </w:r>
      <w:r>
        <w:t> </w:t>
      </w:r>
      <w:r w:rsidRPr="00C33AFE">
        <w:t>&amp;</w:t>
      </w:r>
      <w:r>
        <w:t> </w:t>
      </w:r>
      <w:r w:rsidRPr="00C33AFE">
        <w:t>S</w:t>
      </w:r>
      <w:r w:rsidR="009F70F4" w:rsidRPr="00C33AFE">
        <w:t>”</w:t>
      </w:r>
      <w:r w:rsidRPr="00C33AFE">
        <w:t xml:space="preserve"> lorsqu</w:t>
      </w:r>
      <w:r w:rsidR="00471967">
        <w:t>’</w:t>
      </w:r>
      <w:r w:rsidRPr="00C33AFE">
        <w:t>il s</w:t>
      </w:r>
      <w:r w:rsidR="00471967">
        <w:t>’</w:t>
      </w:r>
      <w:r w:rsidRPr="00C33AFE">
        <w:t>agit d</w:t>
      </w:r>
      <w:r w:rsidR="00471967">
        <w:t>’</w:t>
      </w:r>
      <w:r w:rsidRPr="00C33AFE">
        <w:t>un pneumatique de la catégorie d</w:t>
      </w:r>
      <w:r w:rsidR="00471967">
        <w:t>’</w:t>
      </w:r>
      <w:r w:rsidRPr="00C33AFE">
        <w:t>utilisation « neige » ou d</w:t>
      </w:r>
      <w:r w:rsidR="00471967">
        <w:t>’</w:t>
      </w:r>
      <w:r w:rsidRPr="00C33AFE">
        <w:t>un pneumatique de la catégorie d</w:t>
      </w:r>
      <w:r w:rsidR="00471967">
        <w:t>’</w:t>
      </w:r>
      <w:r w:rsidRPr="00C33AFE">
        <w:t xml:space="preserve">utilisation </w:t>
      </w:r>
      <w:r w:rsidR="009F70F4" w:rsidRPr="00C33AFE">
        <w:t>“</w:t>
      </w:r>
      <w:r w:rsidRPr="00C33AFE">
        <w:t>Pneumatique à usage spécial</w:t>
      </w:r>
      <w:r w:rsidR="009F70F4" w:rsidRPr="00C33AFE">
        <w:t>”</w:t>
      </w:r>
      <w:r w:rsidRPr="00C33AFE">
        <w:t xml:space="preserve"> dont le fabricant indique, au titre de la disposition du paragraphe</w:t>
      </w:r>
      <w:r>
        <w:t> </w:t>
      </w:r>
      <w:r w:rsidRPr="00C33AFE">
        <w:t>4.1.3, qu</w:t>
      </w:r>
      <w:r w:rsidR="00471967">
        <w:t>’</w:t>
      </w:r>
      <w:r w:rsidRPr="00C33AFE">
        <w:t>il correspond également à la définition donnée au paragraphe</w:t>
      </w:r>
      <w:r>
        <w:t> </w:t>
      </w:r>
      <w:r w:rsidRPr="00C33AFE">
        <w:t>2.2.2. ».</w:t>
      </w:r>
    </w:p>
    <w:p w:rsidR="00C33AFE" w:rsidRPr="00C33AFE" w:rsidRDefault="00C33AFE" w:rsidP="00C33AFE">
      <w:pPr>
        <w:pStyle w:val="SingleTxtG"/>
      </w:pPr>
      <w:r w:rsidRPr="00C33AFE">
        <w:rPr>
          <w:i/>
        </w:rPr>
        <w:t>Paragraphe 3.1.10</w:t>
      </w:r>
      <w:r w:rsidRPr="00C33AFE">
        <w:t>,</w:t>
      </w:r>
      <w:r w:rsidRPr="00C33AFE">
        <w:rPr>
          <w:i/>
        </w:rPr>
        <w:t xml:space="preserve"> </w:t>
      </w:r>
      <w:r w:rsidRPr="00C33AFE">
        <w:t>lire</w:t>
      </w:r>
      <w:r>
        <w:t> </w:t>
      </w:r>
      <w:r w:rsidRPr="00C33AFE">
        <w:t>:</w:t>
      </w:r>
    </w:p>
    <w:p w:rsidR="00C33AFE" w:rsidRPr="00C33AFE" w:rsidRDefault="00C33AFE" w:rsidP="00C33AFE">
      <w:pPr>
        <w:pStyle w:val="SingleTxtG"/>
        <w:ind w:left="2268" w:hanging="1134"/>
        <w:rPr>
          <w:b/>
        </w:rPr>
      </w:pPr>
      <w:r w:rsidRPr="00C33AFE">
        <w:t>«</w:t>
      </w:r>
      <w:r w:rsidR="009F70F4">
        <w:t> </w:t>
      </w:r>
      <w:r w:rsidRPr="00C33AFE">
        <w:t>3.1.10</w:t>
      </w:r>
      <w:r w:rsidRPr="00C33AFE">
        <w:tab/>
        <w:t>L</w:t>
      </w:r>
      <w:r w:rsidR="00471967">
        <w:t>’</w:t>
      </w:r>
      <w:r w:rsidRPr="00C33AFE">
        <w:t>indication de la pression de gonflage à adopter pour les essais d</w:t>
      </w:r>
      <w:r w:rsidR="00471967">
        <w:t>’</w:t>
      </w:r>
      <w:r w:rsidRPr="00C33AFE">
        <w:t>endurance charge/vitesse par l</w:t>
      </w:r>
      <w:r w:rsidR="00471967">
        <w:t>’</w:t>
      </w:r>
      <w:r w:rsidRPr="00C33AFE">
        <w:t>indice “PSI”, l</w:t>
      </w:r>
      <w:r w:rsidR="00471967">
        <w:t>’</w:t>
      </w:r>
      <w:r w:rsidRPr="00C33AFE">
        <w:t>interprétation duquel figure à l</w:t>
      </w:r>
      <w:r w:rsidR="00471967">
        <w:t>’</w:t>
      </w:r>
      <w:r w:rsidRPr="00C33AFE">
        <w:t>annexe</w:t>
      </w:r>
      <w:r w:rsidR="00482AAD">
        <w:t> </w:t>
      </w:r>
      <w:r w:rsidRPr="00C33AFE">
        <w:t>7, appendice</w:t>
      </w:r>
      <w:r w:rsidR="00482AAD">
        <w:t> </w:t>
      </w:r>
      <w:r w:rsidRPr="00C33AFE">
        <w:t>2. Toutefois, cette indication, qui peut n</w:t>
      </w:r>
      <w:r w:rsidR="00471967">
        <w:t>’</w:t>
      </w:r>
      <w:r w:rsidRPr="00C33AFE">
        <w:t>être apposée que sur un seul flanc, ne sera exigée pour tout pneumatique présenté à l</w:t>
      </w:r>
      <w:r w:rsidR="00471967">
        <w:t>’</w:t>
      </w:r>
      <w:r w:rsidRPr="00C33AFE">
        <w:t>homologation que deux ans après la date d</w:t>
      </w:r>
      <w:r w:rsidR="00471967">
        <w:t>’</w:t>
      </w:r>
      <w:r w:rsidRPr="00C33AFE">
        <w:t>entrée en vigueur du présent Règlement</w:t>
      </w:r>
      <w:r w:rsidRPr="00C33AFE">
        <w:rPr>
          <w:vertAlign w:val="superscript"/>
        </w:rPr>
        <w:t>5</w:t>
      </w:r>
      <w:r w:rsidRPr="00C33AFE">
        <w:t>.</w:t>
      </w:r>
    </w:p>
    <w:p w:rsidR="00C33AFE" w:rsidRPr="00C33AFE" w:rsidRDefault="00C33AFE" w:rsidP="00482AAD">
      <w:pPr>
        <w:pStyle w:val="SingleTxtG"/>
        <w:ind w:left="2268"/>
      </w:pPr>
      <w:r w:rsidRPr="00C33AFE">
        <w:lastRenderedPageBreak/>
        <w:t>En ce qui concerne les pneumatiques homologués pour la première fois après le 1</w:t>
      </w:r>
      <w:r w:rsidRPr="00C33AFE">
        <w:rPr>
          <w:vertAlign w:val="superscript"/>
        </w:rPr>
        <w:t>er</w:t>
      </w:r>
      <w:r w:rsidR="00482AAD">
        <w:t> </w:t>
      </w:r>
      <w:r w:rsidRPr="00C33AFE">
        <w:t>janvier 2018, la pression de gonflage pour la mesure des dimensions et pour l</w:t>
      </w:r>
      <w:r w:rsidR="00471967">
        <w:t>’</w:t>
      </w:r>
      <w:r w:rsidRPr="00C33AFE">
        <w:t>essai d</w:t>
      </w:r>
      <w:r w:rsidR="00471967">
        <w:t>’</w:t>
      </w:r>
      <w:r w:rsidRPr="00C33AFE">
        <w:t>endurance charge/vitesse (voir le paragraphe</w:t>
      </w:r>
      <w:r w:rsidR="00482AAD">
        <w:t> </w:t>
      </w:r>
      <w:r w:rsidRPr="00C33AFE">
        <w:t>4.1.12 du présent Règlement) doit être indiquée en kilopascals, et non par l</w:t>
      </w:r>
      <w:r w:rsidR="00471967">
        <w:t>’</w:t>
      </w:r>
      <w:r w:rsidRPr="00C33AFE">
        <w:t>indice “PSI”.</w:t>
      </w:r>
    </w:p>
    <w:p w:rsidR="00C33AFE" w:rsidRPr="00C33AFE" w:rsidRDefault="00C33AFE" w:rsidP="00482AAD">
      <w:pPr>
        <w:pStyle w:val="SingleTxtG"/>
        <w:ind w:left="2268"/>
        <w:rPr>
          <w:i/>
        </w:rPr>
      </w:pPr>
      <w:r w:rsidRPr="00C33AFE">
        <w:t>Il est permis d</w:t>
      </w:r>
      <w:r w:rsidR="00471967">
        <w:t>’</w:t>
      </w:r>
      <w:r w:rsidRPr="00C33AFE">
        <w:t>utiliser des marquages en kilopascals au lieu de l</w:t>
      </w:r>
      <w:r w:rsidR="00471967">
        <w:t>’</w:t>
      </w:r>
      <w:r w:rsidRPr="00C33AFE">
        <w:t>indice “PSI” pour les pneumatiques homologués pour la première fois avant le 1</w:t>
      </w:r>
      <w:r w:rsidRPr="00482AAD">
        <w:rPr>
          <w:vertAlign w:val="superscript"/>
        </w:rPr>
        <w:t>er</w:t>
      </w:r>
      <w:r w:rsidR="00482AAD">
        <w:t> </w:t>
      </w:r>
      <w:r w:rsidRPr="00C33AFE">
        <w:t>janvier 2018.</w:t>
      </w:r>
      <w:r w:rsidR="00482AAD">
        <w:t> </w:t>
      </w:r>
      <w:r w:rsidRPr="00C33AFE">
        <w:t>».</w:t>
      </w:r>
    </w:p>
    <w:p w:rsidR="00C33AFE" w:rsidRPr="00C33AFE" w:rsidRDefault="00C33AFE" w:rsidP="00C33AFE">
      <w:pPr>
        <w:pStyle w:val="SingleTxtG"/>
      </w:pPr>
      <w:r w:rsidRPr="00C33AFE">
        <w:rPr>
          <w:i/>
        </w:rPr>
        <w:t>Paragraphe 3.1.12</w:t>
      </w:r>
      <w:r w:rsidRPr="00C33AFE">
        <w:t>, lire</w:t>
      </w:r>
      <w:r w:rsidR="00482AAD">
        <w:t> </w:t>
      </w:r>
      <w:r w:rsidRPr="00C33AFE">
        <w:t>:</w:t>
      </w:r>
    </w:p>
    <w:p w:rsidR="00C33AFE" w:rsidRPr="00C33AFE" w:rsidRDefault="00C33AFE" w:rsidP="00482AAD">
      <w:pPr>
        <w:pStyle w:val="SingleTxtG"/>
        <w:ind w:left="2268" w:hanging="1134"/>
      </w:pPr>
      <w:r w:rsidRPr="00C33AFE">
        <w:t>«</w:t>
      </w:r>
      <w:r w:rsidR="00482AAD">
        <w:t> </w:t>
      </w:r>
      <w:r w:rsidRPr="00C33AFE">
        <w:t>3.1.12</w:t>
      </w:r>
      <w:r w:rsidRPr="00C33AFE">
        <w:rPr>
          <w:b/>
        </w:rPr>
        <w:tab/>
      </w:r>
      <w:r w:rsidR="00482AAD">
        <w:t>L</w:t>
      </w:r>
      <w:r w:rsidR="00471967">
        <w:t>’</w:t>
      </w:r>
      <w:r w:rsidR="00482AAD">
        <w:t xml:space="preserve">inscription </w:t>
      </w:r>
      <w:r w:rsidR="00482AAD" w:rsidRPr="00C33AFE">
        <w:t>“</w:t>
      </w:r>
      <w:r w:rsidRPr="00C33AFE">
        <w:t>MPT</w:t>
      </w:r>
      <w:r w:rsidR="00482AAD" w:rsidRPr="00C33AFE">
        <w:t>”</w:t>
      </w:r>
      <w:r w:rsidRPr="00C33AFE">
        <w:t xml:space="preserve"> (ou bien </w:t>
      </w:r>
      <w:r w:rsidR="00482AAD" w:rsidRPr="00C33AFE">
        <w:t>“</w:t>
      </w:r>
      <w:r w:rsidRPr="00C33AFE">
        <w:t>ML</w:t>
      </w:r>
      <w:r w:rsidR="00482AAD" w:rsidRPr="00C33AFE">
        <w:t>”</w:t>
      </w:r>
      <w:r w:rsidRPr="00C33AFE">
        <w:t xml:space="preserve"> ou </w:t>
      </w:r>
      <w:r w:rsidR="00482AAD" w:rsidRPr="00C33AFE">
        <w:t>“</w:t>
      </w:r>
      <w:r w:rsidRPr="00C33AFE">
        <w:t>ET</w:t>
      </w:r>
      <w:r w:rsidR="00482AAD" w:rsidRPr="00C33AFE">
        <w:t>”</w:t>
      </w:r>
      <w:r w:rsidRPr="00C33AFE">
        <w:t xml:space="preserve">) et/ou </w:t>
      </w:r>
      <w:r w:rsidR="00482AAD" w:rsidRPr="00C33AFE">
        <w:t>“</w:t>
      </w:r>
      <w:r w:rsidRPr="00C33AFE">
        <w:t>POR</w:t>
      </w:r>
      <w:r w:rsidR="00482AAD" w:rsidRPr="00C33AFE">
        <w:t>”</w:t>
      </w:r>
      <w:r w:rsidRPr="00C33AFE">
        <w:t xml:space="preserve"> lorsqu</w:t>
      </w:r>
      <w:r w:rsidR="00471967">
        <w:t>’</w:t>
      </w:r>
      <w:r w:rsidRPr="00C33AFE">
        <w:t>il s</w:t>
      </w:r>
      <w:r w:rsidR="00471967">
        <w:t>’</w:t>
      </w:r>
      <w:r w:rsidRPr="00C33AFE">
        <w:t>agit d</w:t>
      </w:r>
      <w:r w:rsidR="00471967">
        <w:t>’</w:t>
      </w:r>
      <w:r w:rsidRPr="00C33AFE">
        <w:t>un pneumatique de la catégorie d</w:t>
      </w:r>
      <w:r w:rsidR="00471967">
        <w:t>’</w:t>
      </w:r>
      <w:r w:rsidRPr="00C33AFE">
        <w:t xml:space="preserve">utilisation </w:t>
      </w:r>
      <w:r w:rsidR="00482AAD" w:rsidRPr="00C33AFE">
        <w:t>“</w:t>
      </w:r>
      <w:r w:rsidRPr="00C33AFE">
        <w:t>Pneumatique à usage spécial</w:t>
      </w:r>
      <w:r w:rsidR="00482AAD" w:rsidRPr="00C33AFE">
        <w:t>”</w:t>
      </w:r>
      <w:r w:rsidRPr="00C33AFE">
        <w:t>. Ils peuvent également porter l</w:t>
      </w:r>
      <w:r w:rsidR="00471967">
        <w:t>’</w:t>
      </w:r>
      <w:r w:rsidRPr="00C33AFE">
        <w:t>inscription M</w:t>
      </w:r>
      <w:r w:rsidR="009F70F4">
        <w:t> </w:t>
      </w:r>
      <w:r w:rsidRPr="00C33AFE">
        <w:t>+</w:t>
      </w:r>
      <w:r w:rsidR="009F70F4">
        <w:t> </w:t>
      </w:r>
      <w:r w:rsidRPr="00C33AFE">
        <w:t xml:space="preserve">S ou bien </w:t>
      </w:r>
      <w:r w:rsidR="00482AAD" w:rsidRPr="00C33AFE">
        <w:t>“</w:t>
      </w:r>
      <w:r w:rsidRPr="00C33AFE">
        <w:t>M.</w:t>
      </w:r>
      <w:r w:rsidR="00425A61">
        <w:t> </w:t>
      </w:r>
      <w:r w:rsidRPr="00C33AFE">
        <w:t>S</w:t>
      </w:r>
      <w:r w:rsidR="00482AAD" w:rsidRPr="00C33AFE">
        <w:t>”</w:t>
      </w:r>
      <w:r w:rsidRPr="00C33AFE">
        <w:t xml:space="preserve"> ou </w:t>
      </w:r>
      <w:r w:rsidR="00482AAD" w:rsidRPr="00C33AFE">
        <w:t>“</w:t>
      </w:r>
      <w:r w:rsidRPr="00C33AFE">
        <w:t>M</w:t>
      </w:r>
      <w:r w:rsidR="009F70F4">
        <w:t> </w:t>
      </w:r>
      <w:r w:rsidRPr="00C33AFE">
        <w:t>&amp;</w:t>
      </w:r>
      <w:r w:rsidR="009F70F4">
        <w:t> </w:t>
      </w:r>
      <w:r w:rsidRPr="00C33AFE">
        <w:t>S</w:t>
      </w:r>
      <w:r w:rsidR="00482AAD" w:rsidRPr="00C33AFE">
        <w:t>”</w:t>
      </w:r>
      <w:r w:rsidRPr="00C33AFE">
        <w:t>.</w:t>
      </w:r>
    </w:p>
    <w:p w:rsidR="00C33AFE" w:rsidRPr="00C33AFE" w:rsidRDefault="00C33AFE" w:rsidP="00482AAD">
      <w:pPr>
        <w:pStyle w:val="SingleTxtG"/>
        <w:ind w:left="2268"/>
      </w:pPr>
      <w:r w:rsidRPr="00C33AFE">
        <w:tab/>
        <w:t xml:space="preserve">Les sigles </w:t>
      </w:r>
      <w:r w:rsidR="00482AAD" w:rsidRPr="00C33AFE">
        <w:t>“</w:t>
      </w:r>
      <w:r w:rsidRPr="00C33AFE">
        <w:t>ET</w:t>
      </w:r>
      <w:r w:rsidR="00482AAD" w:rsidRPr="00C33AFE">
        <w:t>”</w:t>
      </w:r>
      <w:r w:rsidRPr="00C33AFE">
        <w:t xml:space="preserve">, </w:t>
      </w:r>
      <w:r w:rsidR="00482AAD" w:rsidRPr="00C33AFE">
        <w:t>“</w:t>
      </w:r>
      <w:r w:rsidRPr="00C33AFE">
        <w:t xml:space="preserve">ML », </w:t>
      </w:r>
      <w:r w:rsidR="00482AAD" w:rsidRPr="00C33AFE">
        <w:t>“</w:t>
      </w:r>
      <w:r w:rsidRPr="00C33AFE">
        <w:t>MPT</w:t>
      </w:r>
      <w:r w:rsidR="00482AAD" w:rsidRPr="00C33AFE">
        <w:t>”</w:t>
      </w:r>
      <w:r w:rsidRPr="00C33AFE">
        <w:t xml:space="preserve">, et </w:t>
      </w:r>
      <w:r w:rsidR="00482AAD" w:rsidRPr="00C33AFE">
        <w:t>“</w:t>
      </w:r>
      <w:r w:rsidRPr="00C33AFE">
        <w:t>POR</w:t>
      </w:r>
      <w:r w:rsidR="00482AAD" w:rsidRPr="00C33AFE">
        <w:t>”</w:t>
      </w:r>
      <w:r w:rsidRPr="00C33AFE">
        <w:t xml:space="preserve"> signifient respectivement: </w:t>
      </w:r>
      <w:r w:rsidR="00482AAD" w:rsidRPr="00C33AFE">
        <w:t>“</w:t>
      </w:r>
      <w:r w:rsidRPr="00C33AFE">
        <w:t>Extra Tread</w:t>
      </w:r>
      <w:r w:rsidR="00482AAD" w:rsidRPr="00C33AFE">
        <w:t>”</w:t>
      </w:r>
      <w:r w:rsidRPr="00C33AFE">
        <w:t xml:space="preserve">, </w:t>
      </w:r>
      <w:r w:rsidR="00482AAD" w:rsidRPr="00C33AFE">
        <w:t>“</w:t>
      </w:r>
      <w:r w:rsidRPr="00C33AFE">
        <w:t>Mining and Logging</w:t>
      </w:r>
      <w:r w:rsidR="00482AAD" w:rsidRPr="00C33AFE">
        <w:t>”</w:t>
      </w:r>
      <w:r w:rsidRPr="00C33AFE">
        <w:t xml:space="preserve">, </w:t>
      </w:r>
      <w:r w:rsidR="00482AAD" w:rsidRPr="00C33AFE">
        <w:t>“</w:t>
      </w:r>
      <w:r w:rsidRPr="00C33AFE">
        <w:t>Multi-Purpose Truck</w:t>
      </w:r>
      <w:r w:rsidR="00482AAD" w:rsidRPr="00C33AFE">
        <w:t>”</w:t>
      </w:r>
      <w:r w:rsidRPr="00C33AFE">
        <w:t xml:space="preserve">, et </w:t>
      </w:r>
      <w:r w:rsidR="00482AAD" w:rsidRPr="00C33AFE">
        <w:t>“</w:t>
      </w:r>
      <w:r w:rsidRPr="00C33AFE">
        <w:t>Professional Off-Road</w:t>
      </w:r>
      <w:r w:rsidR="00427256" w:rsidRPr="00C33AFE">
        <w:t>”</w:t>
      </w:r>
      <w:r w:rsidRPr="00C33AFE">
        <w:rPr>
          <w:vertAlign w:val="superscript"/>
        </w:rPr>
        <w:t>6</w:t>
      </w:r>
      <w:r w:rsidRPr="00C33AFE">
        <w:t>. ».</w:t>
      </w:r>
    </w:p>
    <w:p w:rsidR="00C33AFE" w:rsidRPr="00C33AFE" w:rsidRDefault="00C33AFE" w:rsidP="00C33AFE">
      <w:pPr>
        <w:pStyle w:val="SingleTxtG"/>
      </w:pPr>
      <w:r w:rsidRPr="00C33AFE">
        <w:rPr>
          <w:i/>
        </w:rPr>
        <w:t>Paragraphe 4.1</w:t>
      </w:r>
      <w:r w:rsidRPr="00C33AFE">
        <w:t>,</w:t>
      </w:r>
      <w:r w:rsidRPr="00C33AFE">
        <w:rPr>
          <w:i/>
        </w:rPr>
        <w:t xml:space="preserve"> </w:t>
      </w:r>
      <w:r w:rsidRPr="00C33AFE">
        <w:t>lire</w:t>
      </w:r>
      <w:r w:rsidR="00482AAD">
        <w:t> </w:t>
      </w:r>
      <w:r w:rsidRPr="00C33AFE">
        <w:t>:</w:t>
      </w:r>
    </w:p>
    <w:p w:rsidR="00C33AFE" w:rsidRPr="00C33AFE" w:rsidRDefault="00C33AFE" w:rsidP="00482AAD">
      <w:pPr>
        <w:pStyle w:val="SingleTxtG"/>
        <w:ind w:left="2268" w:hanging="1134"/>
      </w:pPr>
      <w:r w:rsidRPr="00C33AFE">
        <w:t>«</w:t>
      </w:r>
      <w:r w:rsidR="009F70F4">
        <w:t> </w:t>
      </w:r>
      <w:r w:rsidRPr="00C33AFE">
        <w:t>4.1</w:t>
      </w:r>
      <w:r w:rsidRPr="00C33AFE">
        <w:tab/>
        <w:t>La demande d</w:t>
      </w:r>
      <w:r w:rsidR="00471967">
        <w:t>’</w:t>
      </w:r>
      <w:r w:rsidRPr="00C33AFE">
        <w:t>homologation d</w:t>
      </w:r>
      <w:r w:rsidR="00471967">
        <w:t>’</w:t>
      </w:r>
      <w:r w:rsidRPr="00C33AFE">
        <w:t>un type de pneumatique en application du présent Règlement est présentée soit par le fabricant de pneumatiques, soit par son représentant dûment accrédité. Elle précise</w:t>
      </w:r>
      <w:r w:rsidR="009F70F4">
        <w:t> </w:t>
      </w:r>
      <w:r w:rsidRPr="00C33AFE">
        <w:t>:</w:t>
      </w:r>
    </w:p>
    <w:p w:rsidR="00C33AFE" w:rsidRPr="00C33AFE" w:rsidRDefault="00C33AFE" w:rsidP="00482AAD">
      <w:pPr>
        <w:pStyle w:val="SingleTxtG"/>
        <w:ind w:left="2268" w:hanging="1134"/>
      </w:pPr>
      <w:r w:rsidRPr="00C33AFE">
        <w:t>4.1.1</w:t>
      </w:r>
      <w:r w:rsidRPr="00C33AFE">
        <w:tab/>
        <w:t>La désignation de la dimension du pneumatique telle qu</w:t>
      </w:r>
      <w:r w:rsidR="00471967">
        <w:t>’</w:t>
      </w:r>
      <w:r w:rsidRPr="00C33AFE">
        <w:t>elle est définie au paragraphe</w:t>
      </w:r>
      <w:r w:rsidR="009F70F4">
        <w:t> </w:t>
      </w:r>
      <w:r w:rsidRPr="00C33AFE">
        <w:t>2.19 du présent Règlement</w:t>
      </w:r>
      <w:r w:rsidR="009F70F4">
        <w:t> </w:t>
      </w:r>
      <w:r w:rsidRPr="00C33AFE">
        <w:t>;</w:t>
      </w:r>
    </w:p>
    <w:p w:rsidR="00C33AFE" w:rsidRPr="00C33AFE" w:rsidRDefault="00C33AFE" w:rsidP="00482AAD">
      <w:pPr>
        <w:pStyle w:val="SingleTxtG"/>
        <w:ind w:left="2268" w:hanging="1134"/>
      </w:pPr>
      <w:r w:rsidRPr="00C33AFE">
        <w:t>4.1.2</w:t>
      </w:r>
      <w:r w:rsidRPr="00C33AFE">
        <w:tab/>
        <w:t>Le nom du fabricant</w:t>
      </w:r>
      <w:r w:rsidR="009F70F4">
        <w:t> </w:t>
      </w:r>
      <w:r w:rsidRPr="00C33AFE">
        <w:t>;</w:t>
      </w:r>
    </w:p>
    <w:p w:rsidR="00C33AFE" w:rsidRPr="00C33AFE" w:rsidRDefault="00C33AFE" w:rsidP="00482AAD">
      <w:pPr>
        <w:pStyle w:val="SingleTxtG"/>
        <w:ind w:left="2268" w:hanging="1134"/>
      </w:pPr>
      <w:r w:rsidRPr="00C33AFE">
        <w:t>4.1.2.1</w:t>
      </w:r>
      <w:r w:rsidRPr="00C33AFE">
        <w:tab/>
        <w:t>La ou les marque(s) de fabrique ou de commerce</w:t>
      </w:r>
      <w:r w:rsidR="009F70F4">
        <w:t> </w:t>
      </w:r>
      <w:r w:rsidRPr="00C33AFE">
        <w:t>;</w:t>
      </w:r>
    </w:p>
    <w:p w:rsidR="00C33AFE" w:rsidRPr="00C33AFE" w:rsidRDefault="00C33AFE" w:rsidP="00482AAD">
      <w:pPr>
        <w:pStyle w:val="SingleTxtG"/>
        <w:ind w:left="2268" w:hanging="1134"/>
      </w:pPr>
      <w:r w:rsidRPr="00C33AFE">
        <w:t>4.1.2.2</w:t>
      </w:r>
      <w:r w:rsidRPr="00C33AFE">
        <w:tab/>
        <w:t>La ou les désignation(s) commerciale(s), ou le(s) nom(s) commercial (commerciaux). ».</w:t>
      </w:r>
    </w:p>
    <w:p w:rsidR="00C33AFE" w:rsidRPr="00C33AFE" w:rsidRDefault="00C33AFE" w:rsidP="00C33AFE">
      <w:pPr>
        <w:pStyle w:val="SingleTxtG"/>
      </w:pPr>
      <w:r w:rsidRPr="00C33AFE">
        <w:rPr>
          <w:i/>
        </w:rPr>
        <w:t>Paragraphe 4.1.3</w:t>
      </w:r>
      <w:r w:rsidRPr="00C33AFE">
        <w:t>, lire:</w:t>
      </w:r>
    </w:p>
    <w:p w:rsidR="00C33AFE" w:rsidRPr="00C33AFE" w:rsidRDefault="00C33AFE" w:rsidP="00482AAD">
      <w:pPr>
        <w:pStyle w:val="SingleTxtG"/>
        <w:ind w:left="2268" w:hanging="1134"/>
      </w:pPr>
      <w:r w:rsidRPr="00C33AFE">
        <w:t>«</w:t>
      </w:r>
      <w:r w:rsidR="009F70F4">
        <w:t> </w:t>
      </w:r>
      <w:r w:rsidRPr="00C33AFE">
        <w:t>4.1.3</w:t>
      </w:r>
      <w:r w:rsidRPr="00C33AFE">
        <w:tab/>
        <w:t>La catégorie d</w:t>
      </w:r>
      <w:r w:rsidR="00471967">
        <w:t>’</w:t>
      </w:r>
      <w:r w:rsidRPr="00C33AFE">
        <w:t>utilisation (normale ou spéciale ou neige)</w:t>
      </w:r>
      <w:r w:rsidR="009F70F4">
        <w:t> </w:t>
      </w:r>
      <w:r w:rsidRPr="00C33AFE">
        <w:t>;</w:t>
      </w:r>
    </w:p>
    <w:p w:rsidR="00C33AFE" w:rsidRPr="00C33AFE" w:rsidRDefault="00C33AFE" w:rsidP="00482AAD">
      <w:pPr>
        <w:pStyle w:val="SingleTxtG"/>
        <w:ind w:left="2268" w:hanging="1134"/>
      </w:pPr>
      <w:r w:rsidRPr="00C33AFE">
        <w:t>4.1.3.1</w:t>
      </w:r>
      <w:r w:rsidRPr="00C33AFE">
        <w:tab/>
        <w:t>Pour les pneumatiques relevant de la catégorie d</w:t>
      </w:r>
      <w:r w:rsidR="00471967">
        <w:t>’</w:t>
      </w:r>
      <w:r w:rsidRPr="00C33AFE">
        <w:t xml:space="preserve">utilisation </w:t>
      </w:r>
      <w:r w:rsidR="00427256" w:rsidRPr="00C33AFE">
        <w:t>“</w:t>
      </w:r>
      <w:r w:rsidRPr="00C33AFE">
        <w:t xml:space="preserve">pneumatique à usage </w:t>
      </w:r>
      <w:proofErr w:type="spellStart"/>
      <w:r w:rsidRPr="00C33AFE">
        <w:t>spécia</w:t>
      </w:r>
      <w:proofErr w:type="spellEnd"/>
      <w:r w:rsidR="00427256" w:rsidRPr="00C33AFE">
        <w:t>”</w:t>
      </w:r>
      <w:r w:rsidRPr="00C33AFE">
        <w:t xml:space="preserve"> s</w:t>
      </w:r>
      <w:r w:rsidR="00471967">
        <w:t>’</w:t>
      </w:r>
      <w:r w:rsidRPr="00C33AFE">
        <w:t>ils peuvent porter l</w:t>
      </w:r>
      <w:r w:rsidR="00471967">
        <w:t>’</w:t>
      </w:r>
      <w:r w:rsidRPr="00C33AFE">
        <w:t>inscription M + S ou bien M.</w:t>
      </w:r>
      <w:r w:rsidR="00427256">
        <w:t> S</w:t>
      </w:r>
      <w:r w:rsidRPr="00C33AFE">
        <w:t xml:space="preserve"> ou M</w:t>
      </w:r>
      <w:r w:rsidR="00427256">
        <w:t> </w:t>
      </w:r>
      <w:r w:rsidRPr="00C33AFE">
        <w:t>&amp;</w:t>
      </w:r>
      <w:r w:rsidR="00427256">
        <w:t> </w:t>
      </w:r>
      <w:r w:rsidRPr="00C33AFE">
        <w:t>S.</w:t>
      </w:r>
      <w:r w:rsidR="00427256">
        <w:t> </w:t>
      </w:r>
      <w:r w:rsidRPr="00C33AFE">
        <w:t>».</w:t>
      </w:r>
    </w:p>
    <w:p w:rsidR="00C33AFE" w:rsidRPr="00C33AFE" w:rsidRDefault="00C33AFE" w:rsidP="00C33AFE">
      <w:pPr>
        <w:pStyle w:val="SingleTxtG"/>
      </w:pPr>
      <w:r w:rsidRPr="00C33AFE">
        <w:rPr>
          <w:i/>
        </w:rPr>
        <w:t>Paragraphe 4.1.6</w:t>
      </w:r>
      <w:r w:rsidRPr="00C33AFE">
        <w:t>,</w:t>
      </w:r>
      <w:r w:rsidRPr="00C33AFE">
        <w:rPr>
          <w:i/>
        </w:rPr>
        <w:t xml:space="preserve"> </w:t>
      </w:r>
      <w:r w:rsidRPr="00C33AFE">
        <w:t>modification sans objet en français.</w:t>
      </w:r>
    </w:p>
    <w:p w:rsidR="00C33AFE" w:rsidRPr="00C33AFE" w:rsidRDefault="00C33AFE" w:rsidP="00C33AFE">
      <w:pPr>
        <w:pStyle w:val="SingleTxtG"/>
      </w:pPr>
      <w:r w:rsidRPr="00C33AFE">
        <w:rPr>
          <w:i/>
        </w:rPr>
        <w:t>Paragraphe 4.1.12</w:t>
      </w:r>
      <w:r w:rsidRPr="00C33AFE">
        <w:t>,</w:t>
      </w:r>
      <w:r w:rsidRPr="00C33AFE">
        <w:rPr>
          <w:i/>
        </w:rPr>
        <w:t xml:space="preserve"> </w:t>
      </w:r>
      <w:r w:rsidRPr="00C33AFE">
        <w:t>lire</w:t>
      </w:r>
      <w:r w:rsidR="009F70F4">
        <w:t> </w:t>
      </w:r>
      <w:r w:rsidRPr="00C33AFE">
        <w:t>:</w:t>
      </w:r>
    </w:p>
    <w:p w:rsidR="00C33AFE" w:rsidRPr="00C33AFE" w:rsidRDefault="00C33AFE" w:rsidP="00482AAD">
      <w:pPr>
        <w:pStyle w:val="SingleTxtG"/>
        <w:ind w:left="2268" w:hanging="1134"/>
      </w:pPr>
      <w:r w:rsidRPr="00C33AFE">
        <w:t>«</w:t>
      </w:r>
      <w:r w:rsidR="009F70F4">
        <w:t> </w:t>
      </w:r>
      <w:r w:rsidRPr="00C33AFE">
        <w:t>4.1.12</w:t>
      </w:r>
      <w:r w:rsidRPr="00C33AFE">
        <w:tab/>
        <w:t>La pression de gonflage pour la mesure des dimensions et pour l</w:t>
      </w:r>
      <w:r w:rsidR="00471967">
        <w:t>’</w:t>
      </w:r>
      <w:r w:rsidRPr="00C33AFE">
        <w:t>essai d</w:t>
      </w:r>
      <w:r w:rsidR="00471967">
        <w:t>’</w:t>
      </w:r>
      <w:r w:rsidRPr="00C33AFE">
        <w:t>endurance charge/vitesse</w:t>
      </w:r>
      <w:r w:rsidR="009F70F4">
        <w:t> </w:t>
      </w:r>
      <w:r w:rsidRPr="00C33AFE">
        <w:t>;</w:t>
      </w:r>
      <w:r w:rsidR="009F70F4">
        <w:t> </w:t>
      </w:r>
      <w:r w:rsidRPr="00C33AFE">
        <w:t>».</w:t>
      </w:r>
    </w:p>
    <w:p w:rsidR="00C33AFE" w:rsidRPr="00C33AFE" w:rsidRDefault="00C33AFE" w:rsidP="00C33AFE">
      <w:pPr>
        <w:pStyle w:val="SingleTxtG"/>
      </w:pPr>
      <w:r w:rsidRPr="00C33AFE">
        <w:rPr>
          <w:i/>
        </w:rPr>
        <w:t>Paragraphe 6.1.1.1</w:t>
      </w:r>
      <w:r w:rsidRPr="00C33AFE">
        <w:t>, lire</w:t>
      </w:r>
      <w:r w:rsidR="009F70F4">
        <w:t> </w:t>
      </w:r>
      <w:r w:rsidRPr="00C33AFE">
        <w:t>:</w:t>
      </w:r>
    </w:p>
    <w:p w:rsidR="00C33AFE" w:rsidRDefault="00C33AFE" w:rsidP="00482AAD">
      <w:pPr>
        <w:pStyle w:val="SingleTxtG"/>
        <w:ind w:left="2268" w:hanging="1134"/>
      </w:pPr>
      <w:r w:rsidRPr="00C33AFE">
        <w:t>«</w:t>
      </w:r>
      <w:r w:rsidR="009F70F4">
        <w:t> </w:t>
      </w:r>
      <w:r w:rsidRPr="00C33AFE">
        <w:t>6.1.1.1</w:t>
      </w:r>
      <w:r w:rsidRPr="00C33AFE">
        <w:tab/>
        <w:t>La grosseur du boudin est obtenue en utilisant la formule suivante</w:t>
      </w:r>
      <w:r w:rsidR="000075A5">
        <w:t> </w:t>
      </w:r>
      <w:r w:rsidRPr="00C33AFE">
        <w:t>:</w:t>
      </w:r>
    </w:p>
    <w:p w:rsidR="001F453A" w:rsidRPr="001F453A" w:rsidRDefault="001F453A" w:rsidP="001F453A">
      <w:pPr>
        <w:pStyle w:val="SingleTxtG"/>
        <w:ind w:left="2268"/>
      </w:pPr>
      <w:r w:rsidRPr="001F453A">
        <w:tab/>
        <w:t xml:space="preserve">S = S1 + K (A </w:t>
      </w:r>
      <w:r>
        <w:t>−</w:t>
      </w:r>
      <w:r w:rsidRPr="001F453A">
        <w:t xml:space="preserve"> A1)</w:t>
      </w:r>
      <w:r w:rsidR="00427256">
        <w:t> ;</w:t>
      </w:r>
    </w:p>
    <w:p w:rsidR="001F453A" w:rsidRPr="001F453A" w:rsidRDefault="001F453A" w:rsidP="001F453A">
      <w:pPr>
        <w:pStyle w:val="SingleTxtG"/>
        <w:ind w:left="2268"/>
      </w:pPr>
      <w:r w:rsidRPr="001F453A">
        <w:tab/>
        <w:t>où :</w:t>
      </w:r>
    </w:p>
    <w:p w:rsidR="001F453A" w:rsidRPr="001F453A" w:rsidRDefault="001F453A" w:rsidP="001F453A">
      <w:pPr>
        <w:pStyle w:val="SingleTxtG"/>
        <w:ind w:left="2268"/>
      </w:pPr>
      <w:r w:rsidRPr="001F453A">
        <w:t>S</w:t>
      </w:r>
      <w:r w:rsidRPr="001F453A">
        <w:tab/>
        <w:t>est la “grosseur du boudin” arrondie au millimètre le plus proche, mesurée sur la jante de mesure</w:t>
      </w:r>
      <w:r>
        <w:t> </w:t>
      </w:r>
      <w:r w:rsidRPr="001F453A">
        <w:t>;</w:t>
      </w:r>
    </w:p>
    <w:p w:rsidR="001F453A" w:rsidRPr="001F453A" w:rsidRDefault="001F453A" w:rsidP="001F453A">
      <w:pPr>
        <w:pStyle w:val="SingleTxtG"/>
        <w:ind w:left="2268"/>
      </w:pPr>
      <w:r w:rsidRPr="001F453A">
        <w:lastRenderedPageBreak/>
        <w:t>S</w:t>
      </w:r>
      <w:r w:rsidRPr="001F453A">
        <w:rPr>
          <w:vertAlign w:val="subscript"/>
        </w:rPr>
        <w:t>1</w:t>
      </w:r>
      <w:r w:rsidRPr="001F453A">
        <w:tab/>
        <w:t>est la “grosseur nominale du boudin” (traduite en mm) telle que figurant sur le flanc du pneumatique dans la désignation de celui-ci conformément aux prescriptions</w:t>
      </w:r>
      <w:r>
        <w:t> </w:t>
      </w:r>
      <w:r w:rsidRPr="001F453A">
        <w:t>;</w:t>
      </w:r>
    </w:p>
    <w:p w:rsidR="001F453A" w:rsidRPr="001F453A" w:rsidRDefault="001F453A" w:rsidP="001F453A">
      <w:pPr>
        <w:pStyle w:val="SingleTxtG"/>
        <w:ind w:left="2268"/>
      </w:pPr>
      <w:r w:rsidRPr="001F453A">
        <w:t>A</w:t>
      </w:r>
      <w:r w:rsidRPr="001F453A">
        <w:tab/>
        <w:t>est la largeur exprimée en mm de la jante de mesure indiquée par le fabriquant dans la notice descriptive</w:t>
      </w:r>
      <w:r>
        <w:t> </w:t>
      </w:r>
      <w:r w:rsidRPr="001F453A">
        <w:t>;</w:t>
      </w:r>
    </w:p>
    <w:p w:rsidR="001F453A" w:rsidRPr="001F453A" w:rsidRDefault="001F453A" w:rsidP="001F453A">
      <w:pPr>
        <w:pStyle w:val="SingleTxtG"/>
        <w:ind w:left="2268"/>
      </w:pPr>
      <w:r w:rsidRPr="001F453A">
        <w:t>A</w:t>
      </w:r>
      <w:r w:rsidRPr="001F453A">
        <w:rPr>
          <w:vertAlign w:val="subscript"/>
        </w:rPr>
        <w:t>1</w:t>
      </w:r>
      <w:r w:rsidRPr="001F453A">
        <w:t xml:space="preserve"> est la largeur exprimée en mm de la jante théorique</w:t>
      </w:r>
      <w:r>
        <w:t> </w:t>
      </w:r>
      <w:r w:rsidRPr="001F453A">
        <w:t>;</w:t>
      </w:r>
    </w:p>
    <w:p w:rsidR="001F453A" w:rsidRPr="001F453A" w:rsidRDefault="001F453A" w:rsidP="001F453A">
      <w:pPr>
        <w:pStyle w:val="SingleTxtG"/>
        <w:ind w:left="2268"/>
      </w:pPr>
      <w:r w:rsidRPr="001F453A">
        <w:tab/>
        <w:t>On retient pour A</w:t>
      </w:r>
      <w:r w:rsidRPr="001F453A">
        <w:rPr>
          <w:vertAlign w:val="subscript"/>
        </w:rPr>
        <w:t>1</w:t>
      </w:r>
      <w:r w:rsidRPr="001F453A">
        <w:t xml:space="preserve"> la valeur S</w:t>
      </w:r>
      <w:r w:rsidRPr="001F453A">
        <w:rPr>
          <w:vertAlign w:val="subscript"/>
        </w:rPr>
        <w:t>1</w:t>
      </w:r>
      <w:r w:rsidRPr="001F453A">
        <w:t xml:space="preserve"> multipliée par x, justifiée par le fabricant, et pour K la valeur 0,4. ».</w:t>
      </w:r>
    </w:p>
    <w:p w:rsidR="001F453A" w:rsidRPr="001F453A" w:rsidRDefault="001F453A" w:rsidP="001F453A">
      <w:pPr>
        <w:pStyle w:val="SingleTxtG"/>
      </w:pPr>
      <w:r w:rsidRPr="001F453A">
        <w:rPr>
          <w:i/>
        </w:rPr>
        <w:t>Paragraphe 6.1.2.1</w:t>
      </w:r>
      <w:r w:rsidRPr="001F453A">
        <w:t>, lire</w:t>
      </w:r>
      <w:r>
        <w:t> </w:t>
      </w:r>
      <w:r w:rsidRPr="001F453A">
        <w:t>:</w:t>
      </w:r>
    </w:p>
    <w:p w:rsidR="001F453A" w:rsidRPr="001F453A" w:rsidRDefault="001F453A" w:rsidP="00907DF5">
      <w:pPr>
        <w:pStyle w:val="SingleTxtG"/>
        <w:ind w:left="2268" w:hanging="1134"/>
      </w:pPr>
      <w:r w:rsidRPr="001F453A">
        <w:t>«</w:t>
      </w:r>
      <w:r>
        <w:t> </w:t>
      </w:r>
      <w:r w:rsidRPr="001F453A">
        <w:t>6.1.2.1</w:t>
      </w:r>
      <w:r w:rsidRPr="001F453A">
        <w:tab/>
        <w:t>Le diamètre extérieur d</w:t>
      </w:r>
      <w:r w:rsidR="00471967">
        <w:t>’</w:t>
      </w:r>
      <w:r w:rsidRPr="001F453A">
        <w:t>un pneumatique est obtenu en utilisant la</w:t>
      </w:r>
      <w:r w:rsidR="00C6746A">
        <w:t xml:space="preserve"> </w:t>
      </w:r>
      <w:r w:rsidRPr="001F453A">
        <w:t>formule suivante</w:t>
      </w:r>
      <w:r w:rsidR="00C6746A">
        <w:t> </w:t>
      </w:r>
      <w:r w:rsidRPr="001F453A">
        <w:t>:</w:t>
      </w:r>
    </w:p>
    <w:p w:rsidR="001F453A" w:rsidRPr="001F453A" w:rsidRDefault="001F453A" w:rsidP="001F453A">
      <w:pPr>
        <w:pStyle w:val="SingleTxtG"/>
        <w:ind w:left="2268"/>
      </w:pPr>
      <w:r w:rsidRPr="001F453A">
        <w:tab/>
        <w:t>D = d + 2H</w:t>
      </w:r>
      <w:r w:rsidR="00427256">
        <w:t> ;</w:t>
      </w:r>
    </w:p>
    <w:p w:rsidR="001F453A" w:rsidRPr="001F453A" w:rsidRDefault="001F453A" w:rsidP="001F453A">
      <w:pPr>
        <w:pStyle w:val="SingleTxtG"/>
        <w:ind w:left="2268"/>
      </w:pPr>
      <w:r w:rsidRPr="001F453A">
        <w:tab/>
        <w:t>où :</w:t>
      </w:r>
    </w:p>
    <w:p w:rsidR="001F453A" w:rsidRPr="001F453A" w:rsidRDefault="001F453A" w:rsidP="001F453A">
      <w:pPr>
        <w:pStyle w:val="SingleTxtG"/>
        <w:ind w:left="2268"/>
      </w:pPr>
      <w:r w:rsidRPr="001F453A">
        <w:t>D</w:t>
      </w:r>
      <w:r w:rsidRPr="001F453A">
        <w:tab/>
        <w:t>est le diamètre extérieur exprimé en mm</w:t>
      </w:r>
      <w:r w:rsidR="00C6746A">
        <w:t> </w:t>
      </w:r>
      <w:r w:rsidRPr="001F453A">
        <w:t>;</w:t>
      </w:r>
    </w:p>
    <w:p w:rsidR="001F453A" w:rsidRPr="001F453A" w:rsidRDefault="001F453A" w:rsidP="00277FC7">
      <w:pPr>
        <w:pStyle w:val="SingleTxtG"/>
        <w:ind w:left="2835" w:hanging="567"/>
      </w:pPr>
      <w:r w:rsidRPr="001F453A">
        <w:t>d</w:t>
      </w:r>
      <w:r w:rsidRPr="001F453A">
        <w:tab/>
        <w:t>est le nombre conventionnel mentionné au paragraphe</w:t>
      </w:r>
      <w:r>
        <w:t> </w:t>
      </w:r>
      <w:r w:rsidRPr="001F453A">
        <w:t>2.17.1.3 ci-dessus, exprimé en mm</w:t>
      </w:r>
      <w:r w:rsidR="00C6746A">
        <w:t> </w:t>
      </w:r>
      <w:r w:rsidRPr="001F453A">
        <w:t>;</w:t>
      </w:r>
    </w:p>
    <w:p w:rsidR="001F453A" w:rsidRPr="001F453A" w:rsidRDefault="001F453A" w:rsidP="00277FC7">
      <w:pPr>
        <w:pStyle w:val="SingleTxtG"/>
        <w:ind w:left="2835" w:hanging="567"/>
      </w:pPr>
      <w:r w:rsidRPr="001F453A">
        <w:t>H</w:t>
      </w:r>
      <w:r w:rsidRPr="001F453A">
        <w:tab/>
        <w:t>est la hauteur nominale du boudin arrondie au millimètre le plus proche et est égal à</w:t>
      </w:r>
    </w:p>
    <w:p w:rsidR="001F453A" w:rsidRPr="001F453A" w:rsidRDefault="001F453A" w:rsidP="00C6746A">
      <w:pPr>
        <w:pStyle w:val="SingleTxtG"/>
        <w:ind w:left="2835"/>
      </w:pPr>
      <w:r w:rsidRPr="001F453A">
        <w:t>H = S1 • 0</w:t>
      </w:r>
      <w:r w:rsidR="00277FC7">
        <w:t>,</w:t>
      </w:r>
      <w:r w:rsidRPr="001F453A">
        <w:t>01 Ra</w:t>
      </w:r>
      <w:r w:rsidR="00427256">
        <w:t> ;</w:t>
      </w:r>
      <w:r w:rsidRPr="001F453A">
        <w:t xml:space="preserve"> où</w:t>
      </w:r>
    </w:p>
    <w:p w:rsidR="001F453A" w:rsidRPr="001F453A" w:rsidRDefault="001F453A" w:rsidP="00C6746A">
      <w:pPr>
        <w:pStyle w:val="SingleTxtG"/>
        <w:ind w:left="2835"/>
      </w:pPr>
      <w:r w:rsidRPr="001F453A">
        <w:t>S</w:t>
      </w:r>
      <w:r w:rsidRPr="001F453A">
        <w:rPr>
          <w:vertAlign w:val="subscript"/>
        </w:rPr>
        <w:t>1</w:t>
      </w:r>
      <w:r w:rsidRPr="001F453A">
        <w:tab/>
        <w:t>est la grosseur nominale du boudin traduite en mm</w:t>
      </w:r>
      <w:r w:rsidR="00C6746A">
        <w:t> </w:t>
      </w:r>
      <w:r w:rsidRPr="001F453A">
        <w:t>;</w:t>
      </w:r>
    </w:p>
    <w:p w:rsidR="001F453A" w:rsidRPr="001F453A" w:rsidRDefault="001F453A" w:rsidP="00C6746A">
      <w:pPr>
        <w:pStyle w:val="SingleTxtG"/>
        <w:ind w:left="2835"/>
      </w:pPr>
      <w:r w:rsidRPr="001F453A">
        <w:t>Ra</w:t>
      </w:r>
      <w:r w:rsidRPr="001F453A">
        <w:tab/>
        <w:t>est le rapport nominal d</w:t>
      </w:r>
      <w:r w:rsidR="00471967">
        <w:t>’</w:t>
      </w:r>
      <w:r w:rsidRPr="001F453A">
        <w:t>aspect</w:t>
      </w:r>
      <w:r w:rsidR="00C6746A">
        <w:t> ;</w:t>
      </w:r>
    </w:p>
    <w:p w:rsidR="001F453A" w:rsidRPr="001F453A" w:rsidRDefault="001F453A" w:rsidP="001F453A">
      <w:pPr>
        <w:pStyle w:val="SingleTxtG"/>
        <w:ind w:left="2268"/>
      </w:pPr>
      <w:r>
        <w:tab/>
      </w:r>
      <w:r w:rsidRPr="001F453A">
        <w:t>tels que figurant sur le flanc du pneumatique dans la désignation de dimension de celui-ci conformément aux prescriptions du paragraphe</w:t>
      </w:r>
      <w:r w:rsidR="00C6746A">
        <w:t> </w:t>
      </w:r>
      <w:r w:rsidRPr="001F453A">
        <w:t>3.4 ci-dessus.</w:t>
      </w:r>
      <w:r>
        <w:t> </w:t>
      </w:r>
      <w:r w:rsidRPr="001F453A">
        <w:t>».</w:t>
      </w:r>
    </w:p>
    <w:p w:rsidR="001F453A" w:rsidRPr="001F453A" w:rsidRDefault="001F453A" w:rsidP="001F453A">
      <w:pPr>
        <w:pStyle w:val="SingleTxtG"/>
      </w:pPr>
      <w:r w:rsidRPr="001F453A">
        <w:rPr>
          <w:i/>
        </w:rPr>
        <w:t>Paragraphe 6.1.4.2</w:t>
      </w:r>
      <w:r w:rsidRPr="001F453A">
        <w:t>, lire</w:t>
      </w:r>
      <w:r w:rsidR="00C6746A">
        <w:t> </w:t>
      </w:r>
      <w:r w:rsidRPr="001F453A">
        <w:t>:</w:t>
      </w:r>
    </w:p>
    <w:p w:rsidR="001F453A" w:rsidRPr="001F453A" w:rsidRDefault="001F453A" w:rsidP="00907DF5">
      <w:pPr>
        <w:pStyle w:val="SingleTxtG"/>
        <w:ind w:left="2268" w:hanging="1134"/>
      </w:pPr>
      <w:r w:rsidRPr="001F453A">
        <w:t>«</w:t>
      </w:r>
      <w:r w:rsidR="00907DF5">
        <w:t> </w:t>
      </w:r>
      <w:r w:rsidRPr="001F453A">
        <w:t>6.1.4.2</w:t>
      </w:r>
      <w:r w:rsidRPr="001F453A">
        <w:tab/>
        <w:t>Elle peut dépasser cette valeur de 4</w:t>
      </w:r>
      <w:r w:rsidR="00907DF5">
        <w:t> </w:t>
      </w:r>
      <w:r w:rsidRPr="001F453A">
        <w:t>% pour les pneumatiques à structure radiale et de 8</w:t>
      </w:r>
      <w:r w:rsidR="00907DF5">
        <w:t> </w:t>
      </w:r>
      <w:r w:rsidRPr="001F453A">
        <w:t>% pour les pneumatiques à structure diagonale. Toutefois, pour les pneumatiques d</w:t>
      </w:r>
      <w:r w:rsidR="00471967">
        <w:t>’</w:t>
      </w:r>
      <w:r w:rsidRPr="001F453A">
        <w:t>une grosseur de boudin nominale supérieure à 305</w:t>
      </w:r>
      <w:r w:rsidR="00907DF5">
        <w:t> </w:t>
      </w:r>
      <w:r w:rsidRPr="001F453A">
        <w:t>mm conçus pour le montage en jumelé, la valeur déterminée conformément au paragraphe</w:t>
      </w:r>
      <w:r w:rsidR="00907DF5">
        <w:t> </w:t>
      </w:r>
      <w:r w:rsidRPr="001F453A">
        <w:t>6.1.1 ci-dessus ne doit pas être dépassée de plus de 2</w:t>
      </w:r>
      <w:r w:rsidR="00907DF5">
        <w:t> </w:t>
      </w:r>
      <w:r w:rsidRPr="001F453A">
        <w:t>% pour les pneumatiques à structure radiale ayant un rapport nominal hauteur/grosseur du boudin supérieur à 60, ou de plus de 4</w:t>
      </w:r>
      <w:r w:rsidR="00907DF5">
        <w:t> </w:t>
      </w:r>
      <w:r w:rsidRPr="001F453A">
        <w:t>% pour les pneumatiques à structure diagonale. Les valeurs limites respectives doivent être arrondies au millimètre le plus proche. ».</w:t>
      </w:r>
    </w:p>
    <w:p w:rsidR="001F453A" w:rsidRPr="001F453A" w:rsidRDefault="001F453A" w:rsidP="001F453A">
      <w:pPr>
        <w:pStyle w:val="SingleTxtG"/>
      </w:pPr>
      <w:r w:rsidRPr="001F453A">
        <w:rPr>
          <w:i/>
        </w:rPr>
        <w:t>Paragraphe 6.1.5</w:t>
      </w:r>
      <w:r w:rsidRPr="001F453A">
        <w:t>,</w:t>
      </w:r>
      <w:r w:rsidRPr="001F453A">
        <w:rPr>
          <w:i/>
        </w:rPr>
        <w:t xml:space="preserve"> </w:t>
      </w:r>
      <w:r w:rsidRPr="001F453A">
        <w:t>lire</w:t>
      </w:r>
      <w:r w:rsidR="00907DF5">
        <w:t> </w:t>
      </w:r>
      <w:r w:rsidRPr="001F453A">
        <w:t>:</w:t>
      </w:r>
    </w:p>
    <w:p w:rsidR="001F453A" w:rsidRPr="001F453A" w:rsidRDefault="001F453A" w:rsidP="00907DF5">
      <w:pPr>
        <w:pStyle w:val="SingleTxtG"/>
        <w:ind w:left="2268" w:hanging="1134"/>
      </w:pPr>
      <w:r w:rsidRPr="001F453A">
        <w:t>«</w:t>
      </w:r>
      <w:r w:rsidR="00907DF5">
        <w:t> </w:t>
      </w:r>
      <w:r w:rsidRPr="001F453A">
        <w:t>6.1.5</w:t>
      </w:r>
      <w:r w:rsidRPr="001F453A">
        <w:tab/>
      </w:r>
      <w:r w:rsidRPr="001F453A">
        <w:tab/>
        <w:t>Spécification du diamètre extérieur du pneumatique</w:t>
      </w:r>
    </w:p>
    <w:p w:rsidR="001F453A" w:rsidRPr="001F453A" w:rsidRDefault="001F453A" w:rsidP="00907DF5">
      <w:pPr>
        <w:pStyle w:val="SingleTxtG"/>
        <w:ind w:left="2268"/>
      </w:pPr>
      <w:r w:rsidRPr="001F453A">
        <w:tab/>
        <w:t>Le diamètre extérieur d</w:t>
      </w:r>
      <w:r w:rsidR="00471967">
        <w:t>’</w:t>
      </w:r>
      <w:r w:rsidRPr="001F453A">
        <w:t>un pneumatique ne doit pas s</w:t>
      </w:r>
      <w:r w:rsidR="00471967">
        <w:t>’</w:t>
      </w:r>
      <w:r w:rsidRPr="001F453A">
        <w:t>écarter des valeurs D</w:t>
      </w:r>
      <w:r w:rsidRPr="001F453A">
        <w:rPr>
          <w:vertAlign w:val="subscript"/>
        </w:rPr>
        <w:t>min</w:t>
      </w:r>
      <w:r w:rsidRPr="001F453A">
        <w:t xml:space="preserve"> et D</w:t>
      </w:r>
      <w:r w:rsidRPr="001F453A">
        <w:rPr>
          <w:vertAlign w:val="subscript"/>
        </w:rPr>
        <w:t>max</w:t>
      </w:r>
      <w:r w:rsidRPr="001F453A">
        <w:t xml:space="preserve"> obtenues à partir des formules suivantes</w:t>
      </w:r>
      <w:r w:rsidR="00907DF5">
        <w:t> </w:t>
      </w:r>
      <w:r w:rsidRPr="001F453A">
        <w:t>:</w:t>
      </w:r>
    </w:p>
    <w:p w:rsidR="001F453A" w:rsidRPr="00277FC7" w:rsidRDefault="00907DF5" w:rsidP="00907DF5">
      <w:pPr>
        <w:pStyle w:val="SingleTxtG"/>
        <w:ind w:left="2268"/>
      </w:pPr>
      <w:r>
        <w:tab/>
      </w:r>
      <w:r w:rsidR="001F453A" w:rsidRPr="001F453A">
        <w:t>D</w:t>
      </w:r>
      <w:r w:rsidR="001F453A" w:rsidRPr="001F453A">
        <w:rPr>
          <w:vertAlign w:val="subscript"/>
        </w:rPr>
        <w:t>min</w:t>
      </w:r>
      <w:r w:rsidR="001F453A" w:rsidRPr="001F453A">
        <w:t xml:space="preserve"> = d + 2 • </w:t>
      </w:r>
      <w:proofErr w:type="spellStart"/>
      <w:r w:rsidR="001F453A" w:rsidRPr="001F453A">
        <w:t>H</w:t>
      </w:r>
      <w:r w:rsidR="001F453A" w:rsidRPr="001F453A">
        <w:rPr>
          <w:vertAlign w:val="subscript"/>
        </w:rPr>
        <w:t>min</w:t>
      </w:r>
      <w:proofErr w:type="spellEnd"/>
      <w:r w:rsidR="00277FC7">
        <w:rPr>
          <w:vertAlign w:val="subscript"/>
        </w:rPr>
        <w:t> </w:t>
      </w:r>
      <w:r w:rsidR="00277FC7">
        <w:t>;</w:t>
      </w:r>
    </w:p>
    <w:p w:rsidR="001F453A" w:rsidRPr="00277FC7" w:rsidRDefault="001F453A" w:rsidP="00907DF5">
      <w:pPr>
        <w:pStyle w:val="SingleTxtG"/>
        <w:ind w:left="2268"/>
      </w:pPr>
      <w:r w:rsidRPr="001F453A">
        <w:tab/>
        <w:t>D</w:t>
      </w:r>
      <w:r w:rsidRPr="001F453A">
        <w:rPr>
          <w:vertAlign w:val="subscript"/>
        </w:rPr>
        <w:t>max</w:t>
      </w:r>
      <w:r w:rsidRPr="001F453A">
        <w:t xml:space="preserve"> = d + 2 • </w:t>
      </w:r>
      <w:proofErr w:type="spellStart"/>
      <w:r w:rsidRPr="001F453A">
        <w:t>H</w:t>
      </w:r>
      <w:r w:rsidRPr="001F453A">
        <w:rPr>
          <w:vertAlign w:val="subscript"/>
        </w:rPr>
        <w:t>max</w:t>
      </w:r>
      <w:proofErr w:type="spellEnd"/>
      <w:r w:rsidR="00277FC7">
        <w:rPr>
          <w:vertAlign w:val="subscript"/>
        </w:rPr>
        <w:t> </w:t>
      </w:r>
      <w:r w:rsidR="00277FC7">
        <w:t>;</w:t>
      </w:r>
    </w:p>
    <w:p w:rsidR="001F453A" w:rsidRPr="001F453A" w:rsidRDefault="001F453A" w:rsidP="00907DF5">
      <w:pPr>
        <w:pStyle w:val="SingleTxtG"/>
        <w:ind w:left="2268"/>
      </w:pPr>
      <w:r w:rsidRPr="001F453A">
        <w:tab/>
        <w:t>où :</w:t>
      </w:r>
    </w:p>
    <w:p w:rsidR="001F453A" w:rsidRPr="001F453A" w:rsidRDefault="001F453A" w:rsidP="00907DF5">
      <w:pPr>
        <w:pStyle w:val="SingleTxtG"/>
        <w:ind w:left="2268"/>
      </w:pPr>
      <w:r w:rsidRPr="001F453A">
        <w:t>H</w:t>
      </w:r>
      <w:r w:rsidRPr="001F453A">
        <w:rPr>
          <w:vertAlign w:val="subscript"/>
        </w:rPr>
        <w:t>min</w:t>
      </w:r>
      <w:r w:rsidRPr="001F453A">
        <w:t xml:space="preserve"> = H • a</w:t>
      </w:r>
      <w:r w:rsidRPr="001F453A">
        <w:tab/>
        <w:t>arrondie au millimètre le plus proche</w:t>
      </w:r>
      <w:r w:rsidR="00907DF5">
        <w:t> </w:t>
      </w:r>
      <w:r w:rsidRPr="001F453A">
        <w:t>;</w:t>
      </w:r>
    </w:p>
    <w:p w:rsidR="001F453A" w:rsidRPr="001F453A" w:rsidRDefault="001F453A" w:rsidP="00907DF5">
      <w:pPr>
        <w:pStyle w:val="SingleTxtG"/>
        <w:ind w:left="2268"/>
      </w:pPr>
      <w:proofErr w:type="spellStart"/>
      <w:r w:rsidRPr="001F453A">
        <w:lastRenderedPageBreak/>
        <w:t>H</w:t>
      </w:r>
      <w:r w:rsidRPr="001F453A">
        <w:rPr>
          <w:vertAlign w:val="subscript"/>
        </w:rPr>
        <w:t>max</w:t>
      </w:r>
      <w:proofErr w:type="spellEnd"/>
      <w:r w:rsidRPr="001F453A">
        <w:t xml:space="preserve"> = H • b</w:t>
      </w:r>
      <w:r w:rsidRPr="001F453A">
        <w:tab/>
      </w:r>
      <w:r w:rsidR="00277FC7">
        <w:tab/>
      </w:r>
      <w:r w:rsidR="00277FC7">
        <w:tab/>
      </w:r>
      <w:r w:rsidRPr="001F453A">
        <w:t>arrondie au millimètre le plus proche</w:t>
      </w:r>
      <w:r w:rsidR="00907DF5">
        <w:t> </w:t>
      </w:r>
      <w:r w:rsidRPr="001F453A">
        <w:t>;</w:t>
      </w:r>
    </w:p>
    <w:p w:rsidR="001F453A" w:rsidRPr="001F453A" w:rsidRDefault="001F453A" w:rsidP="00907DF5">
      <w:pPr>
        <w:pStyle w:val="SingleTxtG"/>
        <w:ind w:left="2268"/>
      </w:pPr>
      <w:r w:rsidRPr="001F453A">
        <w:tab/>
        <w:t>et ».</w:t>
      </w:r>
    </w:p>
    <w:p w:rsidR="001F453A" w:rsidRPr="001F453A" w:rsidRDefault="001F453A" w:rsidP="001F453A">
      <w:pPr>
        <w:pStyle w:val="SingleTxtG"/>
      </w:pPr>
      <w:r w:rsidRPr="001F453A">
        <w:rPr>
          <w:i/>
        </w:rPr>
        <w:t>Paragraphe 6.1.5.1</w:t>
      </w:r>
      <w:r w:rsidRPr="001F453A">
        <w:t>, lire</w:t>
      </w:r>
      <w:r w:rsidR="00907DF5">
        <w:t> </w:t>
      </w:r>
      <w:r w:rsidRPr="001F453A">
        <w:t>:</w:t>
      </w:r>
    </w:p>
    <w:p w:rsidR="001F453A" w:rsidRPr="001F453A" w:rsidRDefault="001F453A" w:rsidP="00907DF5">
      <w:pPr>
        <w:pStyle w:val="SingleTxtG"/>
        <w:ind w:left="2268" w:hanging="1134"/>
      </w:pPr>
      <w:r w:rsidRPr="001F453A">
        <w:t>«</w:t>
      </w:r>
      <w:r w:rsidR="00907DF5">
        <w:t> </w:t>
      </w:r>
      <w:r w:rsidRPr="001F453A">
        <w:t>6.1.5.1</w:t>
      </w:r>
      <w:r w:rsidRPr="001F453A">
        <w:tab/>
        <w:t>Pour les pneumatiques énumérés à l</w:t>
      </w:r>
      <w:r w:rsidR="00471967">
        <w:t>’</w:t>
      </w:r>
      <w:r w:rsidRPr="001F453A">
        <w:t>annexe</w:t>
      </w:r>
      <w:r w:rsidR="00907DF5">
        <w:t> </w:t>
      </w:r>
      <w:r w:rsidRPr="001F453A">
        <w:t>5 et les pneumatiques identifiés par le “montage pneumatique/jante” (voir le paragraphe</w:t>
      </w:r>
      <w:r w:rsidR="00907DF5">
        <w:t> </w:t>
      </w:r>
      <w:r w:rsidRPr="001F453A">
        <w:t>3.1.11) symbole “A”, la hauteur nominale H du boudin est égale à</w:t>
      </w:r>
      <w:r w:rsidR="00907DF5">
        <w:t> </w:t>
      </w:r>
      <w:r w:rsidRPr="001F453A">
        <w:t>:</w:t>
      </w:r>
    </w:p>
    <w:p w:rsidR="001F453A" w:rsidRPr="001F453A" w:rsidRDefault="001F453A" w:rsidP="00907DF5">
      <w:pPr>
        <w:pStyle w:val="SingleTxtG"/>
        <w:ind w:left="2268"/>
      </w:pPr>
      <w:r w:rsidRPr="001F453A">
        <w:t>H = 0,5 (D</w:t>
      </w:r>
      <w:r w:rsidR="00277FC7">
        <w:t xml:space="preserve"> − </w:t>
      </w:r>
      <w:r w:rsidRPr="001F453A">
        <w:t>d), arrondie au millimètre le plus proche (pour les références voir le paragraphe</w:t>
      </w:r>
      <w:r w:rsidR="00907DF5">
        <w:t> </w:t>
      </w:r>
      <w:r w:rsidRPr="001F453A">
        <w:t>6.1.2.1).</w:t>
      </w:r>
      <w:r w:rsidR="00907DF5">
        <w:t> </w:t>
      </w:r>
      <w:r w:rsidRPr="001F453A">
        <w:t>».</w:t>
      </w:r>
    </w:p>
    <w:p w:rsidR="001F453A" w:rsidRPr="001F453A" w:rsidRDefault="001F453A" w:rsidP="001F453A">
      <w:pPr>
        <w:pStyle w:val="SingleTxtG"/>
      </w:pPr>
      <w:r w:rsidRPr="001F453A">
        <w:rPr>
          <w:i/>
        </w:rPr>
        <w:t>Paragraphe 6.1.5.3.3</w:t>
      </w:r>
      <w:r w:rsidRPr="001F453A">
        <w:t>,</w:t>
      </w:r>
      <w:r w:rsidRPr="001F453A">
        <w:rPr>
          <w:i/>
        </w:rPr>
        <w:t xml:space="preserve"> </w:t>
      </w:r>
      <w:r w:rsidRPr="001F453A">
        <w:t>lire</w:t>
      </w:r>
      <w:r w:rsidR="00907DF5">
        <w:t> </w:t>
      </w:r>
      <w:r w:rsidRPr="001F453A">
        <w:t>:</w:t>
      </w:r>
    </w:p>
    <w:p w:rsidR="001F453A" w:rsidRPr="001F453A" w:rsidRDefault="001F453A" w:rsidP="00907DF5">
      <w:pPr>
        <w:pStyle w:val="SingleTxtG"/>
        <w:ind w:left="2268" w:hanging="1134"/>
      </w:pPr>
      <w:r w:rsidRPr="001F453A">
        <w:t>« 6.1.5.3.3</w:t>
      </w:r>
      <w:r w:rsidRPr="001F453A">
        <w:tab/>
        <w:t>Pour les pneus neige, le diamètre extérieur ne doit pas dépasser la valeur suivante</w:t>
      </w:r>
      <w:r w:rsidR="00907DF5">
        <w:t> </w:t>
      </w:r>
      <w:r w:rsidRPr="001F453A">
        <w:t>:</w:t>
      </w:r>
    </w:p>
    <w:p w:rsidR="001F453A" w:rsidRPr="001F453A" w:rsidRDefault="001F453A" w:rsidP="00907DF5">
      <w:pPr>
        <w:pStyle w:val="SingleTxtG"/>
        <w:ind w:left="2268"/>
      </w:pPr>
      <w:r w:rsidRPr="001F453A">
        <w:tab/>
      </w:r>
      <w:proofErr w:type="spellStart"/>
      <w:r w:rsidRPr="001F453A">
        <w:t>D</w:t>
      </w:r>
      <w:r w:rsidRPr="001F453A">
        <w:rPr>
          <w:vertAlign w:val="subscript"/>
        </w:rPr>
        <w:t>max,snow</w:t>
      </w:r>
      <w:proofErr w:type="spellEnd"/>
      <w:r w:rsidRPr="001F453A">
        <w:t xml:space="preserve"> = 1.01 • </w:t>
      </w:r>
      <w:proofErr w:type="spellStart"/>
      <w:r w:rsidRPr="001F453A">
        <w:t>D</w:t>
      </w:r>
      <w:r w:rsidRPr="001F453A">
        <w:rPr>
          <w:vertAlign w:val="subscript"/>
        </w:rPr>
        <w:t>max</w:t>
      </w:r>
      <w:proofErr w:type="spellEnd"/>
      <w:r w:rsidRPr="001F453A">
        <w:tab/>
        <w:t>arrondie au millimètre le plus proche</w:t>
      </w:r>
      <w:r w:rsidR="00277FC7">
        <w:t> ;</w:t>
      </w:r>
    </w:p>
    <w:p w:rsidR="001F453A" w:rsidRPr="001F453A" w:rsidRDefault="001F453A" w:rsidP="00907DF5">
      <w:pPr>
        <w:pStyle w:val="SingleTxtG"/>
        <w:ind w:left="2268"/>
      </w:pPr>
      <w:r w:rsidRPr="001F453A">
        <w:tab/>
        <w:t>où D</w:t>
      </w:r>
      <w:r w:rsidRPr="001F453A">
        <w:rPr>
          <w:vertAlign w:val="subscript"/>
        </w:rPr>
        <w:t>max</w:t>
      </w:r>
      <w:r w:rsidRPr="001F453A">
        <w:t xml:space="preserve"> est le diamètre extérieur maximal fixé conformément aux dispositions ci-dessus.</w:t>
      </w:r>
    </w:p>
    <w:p w:rsidR="001F453A" w:rsidRPr="001F453A" w:rsidRDefault="001F453A" w:rsidP="00907DF5">
      <w:pPr>
        <w:pStyle w:val="SingleTxtG"/>
        <w:ind w:left="2268"/>
      </w:pPr>
      <w:r w:rsidRPr="001F453A">
        <w:t>Pour les pneus de la catégorie d</w:t>
      </w:r>
      <w:r w:rsidR="00471967">
        <w:t>’</w:t>
      </w:r>
      <w:r w:rsidRPr="001F453A">
        <w:t xml:space="preserve">utilisation </w:t>
      </w:r>
      <w:r w:rsidR="00E60380" w:rsidRPr="001F453A">
        <w:t>“</w:t>
      </w:r>
      <w:r w:rsidRPr="001F453A">
        <w:t>pneumatique neige</w:t>
      </w:r>
      <w:r w:rsidR="00E60380" w:rsidRPr="001F453A">
        <w:t>”</w:t>
      </w:r>
      <w:r w:rsidRPr="001F453A">
        <w:t>, le diamètre extérieur (D</w:t>
      </w:r>
      <w:r w:rsidRPr="00E60380">
        <w:rPr>
          <w:vertAlign w:val="subscript"/>
        </w:rPr>
        <w:t>max</w:t>
      </w:r>
      <w:r w:rsidRPr="001F453A">
        <w:t>) fixé conformément aux dispositions ci-dessus peut être dépassé de 1</w:t>
      </w:r>
      <w:r w:rsidR="00E60380">
        <w:t> </w:t>
      </w:r>
      <w:r w:rsidRPr="001F453A">
        <w:t>%.</w:t>
      </w:r>
      <w:r w:rsidR="00E60380">
        <w:t> </w:t>
      </w:r>
      <w:r w:rsidRPr="001F453A">
        <w:t>».</w:t>
      </w:r>
    </w:p>
    <w:p w:rsidR="001F453A" w:rsidRPr="001F453A" w:rsidRDefault="001F453A" w:rsidP="001F453A">
      <w:pPr>
        <w:pStyle w:val="SingleTxtG"/>
        <w:rPr>
          <w:i/>
        </w:rPr>
      </w:pPr>
      <w:r w:rsidRPr="001F453A">
        <w:rPr>
          <w:i/>
        </w:rPr>
        <w:t>Paragraphe 11</w:t>
      </w:r>
      <w:r w:rsidRPr="001F453A">
        <w:t>,</w:t>
      </w:r>
      <w:r w:rsidRPr="001F453A">
        <w:rPr>
          <w:i/>
        </w:rPr>
        <w:t xml:space="preserve"> </w:t>
      </w:r>
      <w:r w:rsidRPr="001F453A">
        <w:t>lire</w:t>
      </w:r>
      <w:r w:rsidR="00E60380">
        <w:t> </w:t>
      </w:r>
      <w:r w:rsidRPr="001F453A">
        <w:t>:</w:t>
      </w:r>
    </w:p>
    <w:p w:rsidR="001F453A" w:rsidRPr="001F453A" w:rsidRDefault="001F453A" w:rsidP="00907DF5">
      <w:pPr>
        <w:pStyle w:val="SingleTxtG"/>
        <w:ind w:left="2268" w:hanging="1134"/>
      </w:pPr>
      <w:r w:rsidRPr="001F453A">
        <w:t>«</w:t>
      </w:r>
      <w:r w:rsidR="00E60380">
        <w:t> </w:t>
      </w:r>
      <w:r w:rsidRPr="001F453A">
        <w:t>11.1</w:t>
      </w:r>
      <w:r w:rsidRPr="001F453A">
        <w:tab/>
        <w:t>Les Parties à l</w:t>
      </w:r>
      <w:r w:rsidR="00471967">
        <w:t>’</w:t>
      </w:r>
      <w:r w:rsidRPr="001F453A">
        <w:t>Accord de 1958 appliquant le présent Règlement communiquent au Secrétariat de l</w:t>
      </w:r>
      <w:r w:rsidR="00471967">
        <w:t>’</w:t>
      </w:r>
      <w:r w:rsidRPr="001F453A">
        <w:t>Organisation des Nations Unies les noms et adresses des services techniques chargés des essais d</w:t>
      </w:r>
      <w:r w:rsidR="00471967">
        <w:t>’</w:t>
      </w:r>
      <w:r w:rsidRPr="001F453A">
        <w:t>homologation et, le cas échéant, des laboratoires d</w:t>
      </w:r>
      <w:r w:rsidR="00471967">
        <w:t>’</w:t>
      </w:r>
      <w:r w:rsidRPr="001F453A">
        <w:t>essais agréés, ainsi que ceux des autorités qui délivrent l</w:t>
      </w:r>
      <w:r w:rsidR="00471967">
        <w:t>’</w:t>
      </w:r>
      <w:r w:rsidRPr="001F453A">
        <w:t>homologation et auxquelles doivent être envoyées les fiches d</w:t>
      </w:r>
      <w:r w:rsidR="00471967">
        <w:t>’</w:t>
      </w:r>
      <w:r w:rsidRPr="001F453A">
        <w:t>octroi, d</w:t>
      </w:r>
      <w:r w:rsidR="00471967">
        <w:t>’</w:t>
      </w:r>
      <w:r w:rsidRPr="001F453A">
        <w:t>extension, de refus ou de retrait de l</w:t>
      </w:r>
      <w:r w:rsidR="00471967">
        <w:t>’</w:t>
      </w:r>
      <w:r w:rsidRPr="001F453A">
        <w:t>homologation ou d</w:t>
      </w:r>
      <w:r w:rsidR="00471967">
        <w:t>’</w:t>
      </w:r>
      <w:r w:rsidRPr="001F453A">
        <w:t>arrêt définitif de la production émises dans les autres pays.</w:t>
      </w:r>
    </w:p>
    <w:p w:rsidR="001F453A" w:rsidRPr="001F453A" w:rsidRDefault="001F453A" w:rsidP="00907DF5">
      <w:pPr>
        <w:pStyle w:val="SingleTxtG"/>
        <w:ind w:left="2268" w:hanging="1134"/>
        <w:rPr>
          <w:i/>
        </w:rPr>
      </w:pPr>
      <w:r w:rsidRPr="001F453A">
        <w:t>11.2</w:t>
      </w:r>
      <w:r w:rsidRPr="001F453A">
        <w:tab/>
        <w:t>Les Parties à l</w:t>
      </w:r>
      <w:r w:rsidR="00471967">
        <w:t>’</w:t>
      </w:r>
      <w:r w:rsidRPr="001F453A">
        <w:t>Accord de 1958 appliquant le présent Règlement peuvent désigner des laboratoires de fabricants de pneumatiques comme laboratoires d</w:t>
      </w:r>
      <w:r w:rsidR="00471967">
        <w:t>’</w:t>
      </w:r>
      <w:r w:rsidRPr="001F453A">
        <w:t>essais agréés.</w:t>
      </w:r>
    </w:p>
    <w:p w:rsidR="001F453A" w:rsidRPr="001F453A" w:rsidRDefault="001F453A" w:rsidP="00907DF5">
      <w:pPr>
        <w:pStyle w:val="SingleTxtG"/>
        <w:ind w:left="2268" w:hanging="1134"/>
        <w:rPr>
          <w:i/>
        </w:rPr>
      </w:pPr>
      <w:r w:rsidRPr="001F453A">
        <w:t>11.3</w:t>
      </w:r>
      <w:r w:rsidRPr="001F453A">
        <w:tab/>
        <w:t>Dans le cas où une Partie à l</w:t>
      </w:r>
      <w:r w:rsidR="00471967">
        <w:t>’</w:t>
      </w:r>
      <w:r w:rsidRPr="001F453A">
        <w:t>Accord de 1958 fait usage du paragraphe</w:t>
      </w:r>
      <w:r w:rsidR="00E60380">
        <w:t> </w:t>
      </w:r>
      <w:r w:rsidRPr="001F453A">
        <w:t>11.2 ci-dessus, elle peut, si elle le désire, se faire représenter aux essais par une ou plusieurs personnes de son choix. ».</w:t>
      </w:r>
    </w:p>
    <w:p w:rsidR="001F453A" w:rsidRPr="001F453A" w:rsidRDefault="001F453A" w:rsidP="001F453A">
      <w:pPr>
        <w:pStyle w:val="SingleTxtG"/>
      </w:pPr>
      <w:r w:rsidRPr="001F453A">
        <w:rPr>
          <w:i/>
        </w:rPr>
        <w:t>Annexe 1</w:t>
      </w:r>
      <w:r w:rsidRPr="001F453A">
        <w:t>,</w:t>
      </w:r>
      <w:r w:rsidRPr="001F453A">
        <w:rPr>
          <w:i/>
        </w:rPr>
        <w:t xml:space="preserve"> </w:t>
      </w:r>
      <w:r w:rsidRPr="001F453A">
        <w:t>modification sans objet en français.</w:t>
      </w:r>
    </w:p>
    <w:p w:rsidR="001F453A" w:rsidRPr="001F453A" w:rsidRDefault="001F453A" w:rsidP="001F453A">
      <w:pPr>
        <w:pStyle w:val="SingleTxtG"/>
      </w:pPr>
      <w:r w:rsidRPr="001F453A">
        <w:rPr>
          <w:i/>
        </w:rPr>
        <w:t>Point 1</w:t>
      </w:r>
      <w:r w:rsidRPr="004B288F">
        <w:t>,</w:t>
      </w:r>
      <w:r w:rsidRPr="001F453A">
        <w:rPr>
          <w:i/>
        </w:rPr>
        <w:t xml:space="preserve"> </w:t>
      </w:r>
      <w:r w:rsidRPr="001F453A">
        <w:t>lire</w:t>
      </w:r>
      <w:r w:rsidR="00E60380">
        <w:t> </w:t>
      </w:r>
      <w:r w:rsidRPr="001F453A">
        <w:t>:</w:t>
      </w:r>
    </w:p>
    <w:p w:rsidR="001F453A" w:rsidRPr="001F453A" w:rsidRDefault="001F453A" w:rsidP="007C5A6A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</w:pPr>
      <w:r w:rsidRPr="001F453A">
        <w:t>«</w:t>
      </w:r>
      <w:r w:rsidR="00E60380">
        <w:t> </w:t>
      </w:r>
      <w:r w:rsidRPr="001F453A">
        <w:t>1.</w:t>
      </w:r>
      <w:r w:rsidRPr="001F453A">
        <w:tab/>
        <w:t>Nom et adresse du fabricant</w:t>
      </w:r>
      <w:r w:rsidR="00DC7FCC">
        <w:t> :</w:t>
      </w:r>
      <w:r w:rsidR="00DC7FCC">
        <w:tab/>
      </w:r>
      <w:r w:rsidR="007C5A6A">
        <w:t> ».</w:t>
      </w:r>
    </w:p>
    <w:p w:rsidR="001F453A" w:rsidRPr="001F453A" w:rsidRDefault="001F453A" w:rsidP="001F453A">
      <w:pPr>
        <w:pStyle w:val="SingleTxtG"/>
      </w:pPr>
      <w:r w:rsidRPr="001F453A">
        <w:rPr>
          <w:i/>
        </w:rPr>
        <w:t xml:space="preserve">Point 2, </w:t>
      </w:r>
      <w:r w:rsidRPr="001F453A">
        <w:t>lire</w:t>
      </w:r>
      <w:r w:rsidR="007C5A6A">
        <w:t> </w:t>
      </w:r>
      <w:r w:rsidRPr="001F453A">
        <w:t>:</w:t>
      </w:r>
    </w:p>
    <w:p w:rsidR="001F453A" w:rsidRPr="001F453A" w:rsidRDefault="001F453A" w:rsidP="007C5A6A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</w:pPr>
      <w:r w:rsidRPr="001F453A">
        <w:t>«2.</w:t>
      </w:r>
      <w:r w:rsidRPr="001F453A">
        <w:tab/>
        <w:t>Désignation du type de pneumatique</w:t>
      </w:r>
      <w:r w:rsidRPr="001F453A">
        <w:rPr>
          <w:vertAlign w:val="superscript"/>
        </w:rPr>
        <w:t>3</w:t>
      </w:r>
      <w:r w:rsidRPr="001F453A">
        <w:tab/>
      </w:r>
      <w:r w:rsidRPr="001F453A">
        <w:tab/>
      </w:r>
    </w:p>
    <w:p w:rsidR="001F453A" w:rsidRPr="001F453A" w:rsidRDefault="001F453A" w:rsidP="007C5A6A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</w:pPr>
      <w:r w:rsidRPr="001F453A">
        <w:t>2.1</w:t>
      </w:r>
      <w:r w:rsidRPr="001F453A">
        <w:tab/>
        <w:t>Marque(s) de fabrique ou de commerce :</w:t>
      </w:r>
      <w:r w:rsidRPr="001F453A">
        <w:tab/>
      </w:r>
    </w:p>
    <w:p w:rsidR="001F453A" w:rsidRDefault="001F453A" w:rsidP="007C5A6A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</w:pPr>
      <w:r w:rsidRPr="001F453A">
        <w:t>2.2</w:t>
      </w:r>
      <w:r w:rsidRPr="001F453A">
        <w:tab/>
        <w:t>Désignation(s) commerciale(s) ou nom(s) commercial (commerciaux)</w:t>
      </w:r>
      <w:r w:rsidR="007C5A6A">
        <w:tab/>
      </w:r>
    </w:p>
    <w:p w:rsidR="007C5A6A" w:rsidRDefault="007C5A6A" w:rsidP="007C5A6A">
      <w:pPr>
        <w:pStyle w:val="SingleTxtG"/>
        <w:ind w:left="2268" w:hanging="1134"/>
        <w:rPr>
          <w:u w:val="single"/>
        </w:rPr>
      </w:pPr>
      <w:r>
        <w:separator/>
      </w:r>
    </w:p>
    <w:p w:rsidR="007C5A6A" w:rsidRDefault="007C5A6A" w:rsidP="007C5A6A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spacing w:after="240"/>
        <w:ind w:firstLine="170"/>
        <w:jc w:val="left"/>
        <w:rPr>
          <w:sz w:val="18"/>
          <w:szCs w:val="18"/>
        </w:rPr>
      </w:pPr>
      <w:r w:rsidRPr="007C5A6A">
        <w:rPr>
          <w:sz w:val="18"/>
          <w:szCs w:val="18"/>
          <w:vertAlign w:val="superscript"/>
        </w:rPr>
        <w:t>3</w:t>
      </w:r>
      <w:r>
        <w:t xml:space="preserve">  </w:t>
      </w:r>
      <w:r w:rsidRPr="007C5A6A">
        <w:rPr>
          <w:sz w:val="18"/>
          <w:szCs w:val="18"/>
        </w:rPr>
        <w:t>Une liste des marques de fabrique ou de commerce ou des désignations commerciales ou noms commerciaux peut être jointe en annexe à la présente communication.</w:t>
      </w:r>
      <w:r>
        <w:rPr>
          <w:sz w:val="18"/>
          <w:szCs w:val="18"/>
        </w:rPr>
        <w:t> </w:t>
      </w:r>
      <w:r w:rsidRPr="007C5A6A">
        <w:t>»</w:t>
      </w:r>
      <w:r w:rsidRPr="007C5A6A">
        <w:rPr>
          <w:sz w:val="18"/>
          <w:szCs w:val="18"/>
        </w:rPr>
        <w:t>.</w:t>
      </w:r>
    </w:p>
    <w:p w:rsidR="007C5A6A" w:rsidRPr="007C5A6A" w:rsidRDefault="007C5A6A" w:rsidP="007C5A6A">
      <w:pPr>
        <w:pStyle w:val="SingleTxtG"/>
      </w:pPr>
      <w:r w:rsidRPr="007C5A6A">
        <w:rPr>
          <w:i/>
        </w:rPr>
        <w:lastRenderedPageBreak/>
        <w:t>Point 3</w:t>
      </w:r>
      <w:r w:rsidRPr="007C5A6A">
        <w:t>, supprimer.</w:t>
      </w:r>
    </w:p>
    <w:p w:rsidR="007C5A6A" w:rsidRPr="007C5A6A" w:rsidRDefault="007C5A6A" w:rsidP="007C5A6A">
      <w:pPr>
        <w:pStyle w:val="SingleTxtG"/>
      </w:pPr>
      <w:r w:rsidRPr="007C5A6A">
        <w:rPr>
          <w:i/>
        </w:rPr>
        <w:t>Les points 4 à 14 deviennent les points 3 à 13.</w:t>
      </w:r>
    </w:p>
    <w:p w:rsidR="007C5A6A" w:rsidRPr="007C5A6A" w:rsidRDefault="007C5A6A" w:rsidP="007C5A6A">
      <w:pPr>
        <w:pStyle w:val="SingleTxtG"/>
      </w:pPr>
      <w:r w:rsidRPr="007C5A6A">
        <w:rPr>
          <w:i/>
        </w:rPr>
        <w:t>Annexe 2</w:t>
      </w:r>
      <w:r w:rsidRPr="007C5A6A">
        <w:t>,</w:t>
      </w:r>
      <w:r w:rsidRPr="007C5A6A">
        <w:rPr>
          <w:i/>
        </w:rPr>
        <w:t xml:space="preserve"> </w:t>
      </w:r>
      <w:r w:rsidRPr="007C5A6A">
        <w:t>modification sans objet en français.</w:t>
      </w:r>
    </w:p>
    <w:p w:rsidR="007C5A6A" w:rsidRPr="007C5A6A" w:rsidRDefault="007C5A6A" w:rsidP="007C5A6A">
      <w:pPr>
        <w:pStyle w:val="SingleTxtG"/>
      </w:pPr>
      <w:r w:rsidRPr="007C5A6A">
        <w:rPr>
          <w:i/>
        </w:rPr>
        <w:t>Annexe 3</w:t>
      </w:r>
      <w:r w:rsidRPr="007C5A6A">
        <w:t>, lire</w:t>
      </w:r>
      <w:r>
        <w:t> </w:t>
      </w:r>
      <w:r w:rsidRPr="007C5A6A">
        <w:t>:</w:t>
      </w:r>
    </w:p>
    <w:p w:rsidR="007C5A6A" w:rsidRPr="007C5A6A" w:rsidRDefault="007C5A6A" w:rsidP="007C5A6A">
      <w:pPr>
        <w:pStyle w:val="SingleTxtG"/>
      </w:pPr>
      <w:r>
        <w:t>« …</w:t>
      </w:r>
    </w:p>
    <w:p w:rsidR="007C5A6A" w:rsidRPr="007C5A6A" w:rsidRDefault="007C5A6A" w:rsidP="007C5A6A">
      <w:pPr>
        <w:pStyle w:val="SingleTxtG"/>
        <w:rPr>
          <w:lang w:val="fr-FR"/>
        </w:rPr>
      </w:pPr>
      <w:r w:rsidRPr="007C5A6A">
        <w:t>1.</w:t>
      </w:r>
      <w:r w:rsidRPr="007C5A6A">
        <w:tab/>
      </w:r>
      <w:r w:rsidRPr="007C5A6A">
        <w:rPr>
          <w:lang w:val="fr-FR"/>
        </w:rPr>
        <w:t>Ces inscriptions définissent un pneumatique</w:t>
      </w:r>
      <w:r>
        <w:rPr>
          <w:lang w:val="fr-FR"/>
        </w:rPr>
        <w:t> </w:t>
      </w:r>
      <w:r w:rsidRPr="007C5A6A">
        <w:rPr>
          <w:lang w:val="fr-FR"/>
        </w:rPr>
        <w:t>:</w:t>
      </w:r>
    </w:p>
    <w:p w:rsidR="007C5A6A" w:rsidRPr="007C5A6A" w:rsidRDefault="007C5A6A" w:rsidP="007C5A6A">
      <w:pPr>
        <w:pStyle w:val="SingleTxtG"/>
      </w:pPr>
      <w:r>
        <w:rPr>
          <w:lang w:val="fr-FR"/>
        </w:rPr>
        <w:t>… ».</w:t>
      </w:r>
    </w:p>
    <w:p w:rsidR="007C5A6A" w:rsidRPr="007C5A6A" w:rsidRDefault="007C5A6A" w:rsidP="007C5A6A">
      <w:pPr>
        <w:pStyle w:val="SingleTxtG"/>
      </w:pPr>
      <w:r w:rsidRPr="007C5A6A">
        <w:rPr>
          <w:i/>
        </w:rPr>
        <w:t>Annexe 3, figure</w:t>
      </w:r>
      <w:r w:rsidRPr="007C5A6A">
        <w:t>, lire :</w:t>
      </w:r>
    </w:p>
    <w:p w:rsidR="007C5A6A" w:rsidRDefault="007C5A6A" w:rsidP="007C5A6A">
      <w:pPr>
        <w:pStyle w:val="SingleTxtG"/>
      </w:pPr>
      <w:r w:rsidRPr="007C5A6A">
        <w:t>« </w:t>
      </w:r>
    </w:p>
    <w:p w:rsidR="007C5A6A" w:rsidRDefault="007C5A6A" w:rsidP="00A221CB">
      <w:pPr>
        <w:pStyle w:val="SingleTxt"/>
        <w:spacing w:line="240" w:lineRule="auto"/>
        <w:ind w:left="1134" w:right="1134"/>
      </w:pPr>
      <w:r w:rsidRPr="004B288F">
        <w:rPr>
          <w:noProof/>
          <w:bdr w:val="single" w:sz="4" w:space="0" w:color="auto"/>
          <w:lang w:val="en-GB" w:eastAsia="en-GB"/>
        </w:rPr>
        <w:drawing>
          <wp:inline distT="0" distB="0" distL="0" distR="0" wp14:anchorId="333AEB5E" wp14:editId="76645727">
            <wp:extent cx="4644000" cy="1435100"/>
            <wp:effectExtent l="0" t="0" r="4445" b="0"/>
            <wp:docPr id="6" name="Objet 1" descr="cid:image001.png@01D0A447.AF11FF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jet 1" descr="cid:image001.png@01D0A447.AF11FF90"/>
                    <pic:cNvPicPr/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" t="3019" r="680" b="11620"/>
                    <a:stretch/>
                  </pic:blipFill>
                  <pic:spPr bwMode="auto">
                    <a:xfrm>
                      <a:off x="0" y="0"/>
                      <a:ext cx="46440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21CB" w:rsidRDefault="00A221CB" w:rsidP="00A221CB">
      <w:pPr>
        <w:pStyle w:val="SingleTxtG"/>
        <w:ind w:left="2268" w:hanging="1134"/>
        <w:rPr>
          <w:u w:val="single"/>
        </w:rPr>
      </w:pPr>
      <w:r>
        <w:separator/>
      </w:r>
    </w:p>
    <w:p w:rsidR="007C5A6A" w:rsidRDefault="00A221CB" w:rsidP="00E17AF0">
      <w:pPr>
        <w:pStyle w:val="SingleTxtG"/>
        <w:spacing w:after="240" w:line="240" w:lineRule="auto"/>
        <w:ind w:firstLine="170"/>
        <w:rPr>
          <w:sz w:val="18"/>
          <w:szCs w:val="18"/>
        </w:rPr>
      </w:pPr>
      <w:r w:rsidRPr="00A221CB">
        <w:t>*</w:t>
      </w:r>
      <w:r>
        <w:t xml:space="preserve">  </w:t>
      </w:r>
      <w:r w:rsidRPr="00A221CB">
        <w:rPr>
          <w:bCs/>
          <w:sz w:val="18"/>
          <w:szCs w:val="18"/>
        </w:rPr>
        <w:t>L</w:t>
      </w:r>
      <w:r w:rsidR="00471967">
        <w:rPr>
          <w:bCs/>
          <w:sz w:val="18"/>
          <w:szCs w:val="18"/>
        </w:rPr>
        <w:t>’</w:t>
      </w:r>
      <w:r w:rsidRPr="00A221CB">
        <w:rPr>
          <w:bCs/>
          <w:sz w:val="18"/>
          <w:szCs w:val="18"/>
        </w:rPr>
        <w:t>indice PSI peut être utilisé à la place de la pression en kPa pour les pneumatiques homologués pour la première fois avant le 1</w:t>
      </w:r>
      <w:r w:rsidRPr="00A221CB">
        <w:rPr>
          <w:bCs/>
          <w:sz w:val="18"/>
          <w:szCs w:val="18"/>
          <w:vertAlign w:val="superscript"/>
        </w:rPr>
        <w:t>er</w:t>
      </w:r>
      <w:r w:rsidRPr="00A221CB">
        <w:rPr>
          <w:bCs/>
          <w:sz w:val="18"/>
          <w:szCs w:val="18"/>
        </w:rPr>
        <w:t> janvier 2018. </w:t>
      </w:r>
      <w:r w:rsidRPr="007C5A6A">
        <w:t>»</w:t>
      </w:r>
      <w:r w:rsidRPr="007C5A6A">
        <w:rPr>
          <w:sz w:val="18"/>
          <w:szCs w:val="18"/>
        </w:rPr>
        <w:t>.</w:t>
      </w:r>
    </w:p>
    <w:p w:rsidR="00E17AF0" w:rsidRPr="00E17AF0" w:rsidRDefault="00E17AF0" w:rsidP="00E17AF0">
      <w:pPr>
        <w:pStyle w:val="SingleTxtG"/>
      </w:pPr>
      <w:r w:rsidRPr="00E17AF0">
        <w:rPr>
          <w:i/>
        </w:rPr>
        <w:t>Annexe 5, deuxième partie, tableau B</w:t>
      </w:r>
      <w:r w:rsidRPr="00E17AF0">
        <w:t>, ajouter les rubriques suivantes</w:t>
      </w:r>
      <w:r>
        <w:t> :</w:t>
      </w:r>
    </w:p>
    <w:p w:rsidR="00E17AF0" w:rsidRPr="00E17AF0" w:rsidRDefault="00E17AF0" w:rsidP="00E17AF0">
      <w:pPr>
        <w:pStyle w:val="SingleTxtG"/>
      </w:pPr>
      <w:r w:rsidRPr="00E17AF0">
        <w:t>« Tableau B</w:t>
      </w:r>
      <w:r>
        <w:t> :</w:t>
      </w:r>
    </w:p>
    <w:p w:rsidR="00E17AF0" w:rsidRPr="00E17AF0" w:rsidRDefault="00E17AF0" w:rsidP="00E17AF0">
      <w:pPr>
        <w:pStyle w:val="SingleTxtG"/>
      </w:pPr>
      <w:r w:rsidRPr="00E17AF0">
        <w:t>Pneumatiques pour véhicules utilitaires légers (pneus à forte flottation)</w:t>
      </w:r>
    </w:p>
    <w:p w:rsidR="00E17AF0" w:rsidRDefault="00E17AF0" w:rsidP="00E17AF0">
      <w:pPr>
        <w:pStyle w:val="SingleTxtG"/>
      </w:pPr>
      <w:r w:rsidRPr="00E17AF0">
        <w:t>Diagonaux et radiaux</w:t>
      </w:r>
    </w:p>
    <w:tbl>
      <w:tblPr>
        <w:tblW w:w="7374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386"/>
        <w:gridCol w:w="1453"/>
        <w:gridCol w:w="946"/>
        <w:gridCol w:w="50"/>
        <w:gridCol w:w="818"/>
        <w:gridCol w:w="1028"/>
      </w:tblGrid>
      <w:tr w:rsidR="00204211" w:rsidRPr="00E17AF0" w:rsidTr="00204211">
        <w:trPr>
          <w:tblHeader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211" w:rsidRPr="00E17AF0" w:rsidRDefault="00204211" w:rsidP="00E17AF0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</w:rPr>
            </w:pPr>
            <w:r w:rsidRPr="00E17AF0">
              <w:rPr>
                <w:i/>
                <w:sz w:val="16"/>
              </w:rPr>
              <w:t>Désignation du pneu</w:t>
            </w:r>
            <w:r w:rsidRPr="00E17AF0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11" w:rsidRPr="00E17AF0" w:rsidRDefault="00204211" w:rsidP="00E17AF0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</w:rPr>
            </w:pPr>
            <w:r w:rsidRPr="00E17AF0">
              <w:rPr>
                <w:i/>
                <w:sz w:val="16"/>
              </w:rPr>
              <w:t>Code de la largeur de jante de mesure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11" w:rsidRPr="00E17AF0" w:rsidRDefault="00204211" w:rsidP="00DC6CE3">
            <w:pPr>
              <w:suppressAutoHyphens w:val="0"/>
              <w:spacing w:before="80" w:after="80" w:line="200" w:lineRule="exact"/>
              <w:ind w:right="57"/>
              <w:jc w:val="right"/>
              <w:rPr>
                <w:i/>
                <w:sz w:val="16"/>
              </w:rPr>
            </w:pPr>
            <w:r w:rsidRPr="00E17AF0">
              <w:rPr>
                <w:i/>
                <w:sz w:val="16"/>
              </w:rPr>
              <w:t xml:space="preserve">Diamètre nominal </w:t>
            </w:r>
            <w:r>
              <w:rPr>
                <w:i/>
                <w:sz w:val="16"/>
              </w:rPr>
              <w:br/>
            </w:r>
            <w:r w:rsidRPr="00E17AF0">
              <w:rPr>
                <w:i/>
                <w:sz w:val="16"/>
              </w:rPr>
              <w:t>de la</w:t>
            </w:r>
            <w:r>
              <w:rPr>
                <w:i/>
                <w:sz w:val="16"/>
              </w:rPr>
              <w:t xml:space="preserve"> </w:t>
            </w:r>
            <w:r w:rsidRPr="00E17AF0">
              <w:rPr>
                <w:i/>
                <w:sz w:val="16"/>
              </w:rPr>
              <w:t>jante d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br/>
            </w:r>
            <w:r w:rsidRPr="00E17AF0">
              <w:rPr>
                <w:i/>
                <w:sz w:val="16"/>
              </w:rPr>
              <w:t>(mm)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11" w:rsidRPr="00E17AF0" w:rsidRDefault="00204211" w:rsidP="00DC6CE3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</w:rPr>
            </w:pPr>
            <w:r w:rsidRPr="00E17AF0">
              <w:rPr>
                <w:i/>
                <w:sz w:val="16"/>
              </w:rPr>
              <w:t>Diamètre extérieur D (mm)</w:t>
            </w:r>
            <w:r w:rsidRPr="00E17AF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211" w:rsidRPr="00E17AF0" w:rsidRDefault="00204211" w:rsidP="00204211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</w:rPr>
            </w:pPr>
            <w:r w:rsidRPr="00E17AF0">
              <w:rPr>
                <w:i/>
                <w:sz w:val="16"/>
              </w:rPr>
              <w:t xml:space="preserve">Grosseur </w:t>
            </w:r>
            <w:r>
              <w:rPr>
                <w:i/>
                <w:sz w:val="16"/>
              </w:rPr>
              <w:br/>
            </w:r>
            <w:r w:rsidRPr="00E17AF0">
              <w:rPr>
                <w:i/>
                <w:sz w:val="16"/>
              </w:rPr>
              <w:t>du boudin S</w:t>
            </w:r>
            <w:r>
              <w:rPr>
                <w:i/>
                <w:sz w:val="16"/>
              </w:rPr>
              <w:t xml:space="preserve"> </w:t>
            </w:r>
            <w:r w:rsidRPr="00E17AF0">
              <w:rPr>
                <w:i/>
                <w:sz w:val="16"/>
              </w:rPr>
              <w:t>(mm)</w:t>
            </w:r>
            <w:r w:rsidRPr="00E17AF0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204211" w:rsidRPr="00E17AF0" w:rsidTr="00204211">
        <w:trPr>
          <w:trHeight w:val="389"/>
          <w:tblHeader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11" w:rsidRPr="00E17AF0" w:rsidRDefault="00204211" w:rsidP="00E17AF0">
            <w:pPr>
              <w:suppressAutoHyphens w:val="0"/>
              <w:spacing w:before="40" w:after="40" w:line="220" w:lineRule="exact"/>
              <w:rPr>
                <w:i/>
                <w:sz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11" w:rsidRPr="00E17AF0" w:rsidRDefault="00204211" w:rsidP="00E17AF0">
            <w:pPr>
              <w:suppressAutoHyphens w:val="0"/>
              <w:spacing w:before="40" w:after="40" w:line="220" w:lineRule="exact"/>
              <w:jc w:val="right"/>
              <w:rPr>
                <w:i/>
                <w:sz w:val="1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11" w:rsidRPr="00E17AF0" w:rsidRDefault="00204211" w:rsidP="00E17AF0">
            <w:pPr>
              <w:suppressAutoHyphens w:val="0"/>
              <w:spacing w:before="40" w:after="40" w:line="220" w:lineRule="exact"/>
              <w:jc w:val="right"/>
              <w:rPr>
                <w:i/>
                <w:sz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11" w:rsidRPr="00E17AF0" w:rsidRDefault="00204211" w:rsidP="00DC6CE3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F733B1">
              <w:rPr>
                <w:i/>
                <w:spacing w:val="4"/>
                <w:w w:val="103"/>
                <w:kern w:val="14"/>
                <w:sz w:val="16"/>
                <w:szCs w:val="16"/>
                <w:lang w:val="ru-RU"/>
              </w:rPr>
              <w:t>Normal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11" w:rsidRPr="00E17AF0" w:rsidRDefault="00204211" w:rsidP="00DC6CE3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F733B1">
              <w:rPr>
                <w:i/>
                <w:spacing w:val="4"/>
                <w:w w:val="103"/>
                <w:kern w:val="14"/>
                <w:sz w:val="16"/>
                <w:szCs w:val="16"/>
                <w:lang w:val="ru-RU"/>
              </w:rPr>
              <w:t>Neige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11" w:rsidRPr="00E17AF0" w:rsidRDefault="00204211" w:rsidP="00204211">
            <w:pPr>
              <w:suppressAutoHyphens w:val="0"/>
              <w:spacing w:before="40" w:after="40" w:line="220" w:lineRule="exact"/>
              <w:jc w:val="right"/>
              <w:rPr>
                <w:i/>
                <w:sz w:val="18"/>
              </w:rPr>
            </w:pP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9-15LT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744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755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254 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10-15LT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773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783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264 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11-15LT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777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788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279 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24x7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50-13LT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6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597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604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191 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27x8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50-14LT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674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680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218 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28x8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50-15LT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699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705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218 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29x9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50-15LT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724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731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240 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30x9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50-15LT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750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756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240 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31x10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50-15LT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775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781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268 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lastRenderedPageBreak/>
              <w:t>31x11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50-15LT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775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781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290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31x12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775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781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5D613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31x13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50-15LT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775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781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5D613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31x15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50-15LT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775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781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390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5D613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32x11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50-15LT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801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290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DC5DEA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33x9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5D613E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826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240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5D613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33x10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5D613E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826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268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5D613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33x10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50R17LT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826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268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33x10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50R18LT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826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268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33x11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50R18LT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826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290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33x12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50-15LT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826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33x12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50R17LT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826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33x12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50R18LT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826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33x12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50R20LT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826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33x12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50R22LT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826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33x13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826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33x15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826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390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34x10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50R17LT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851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858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268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34x12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50R18LT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851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858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35x11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50R18LT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877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883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290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35x11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50R20LT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877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883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290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35x12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50-15LT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877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883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35x12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50R17LT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877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883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35x12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50R18LT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877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883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35x12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50R20LT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877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883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35x12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50R22LT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877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883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35x13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877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883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35x13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50R18LT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877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883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35x13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50R20LT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877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883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35x14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877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883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372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36x13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50R18LT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902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36x14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902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372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36x14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50R17LT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902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372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lastRenderedPageBreak/>
              <w:t>36x14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50R18LT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902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372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36x15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902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390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37x11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50R20LT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 xml:space="preserve">00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928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290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37x12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50-15LT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 xml:space="preserve">00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928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37x12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 R17LT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928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37x12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50R18LT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928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37x12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50R20LT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928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37x12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50R22LT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928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37x13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928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37x13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50R17LT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928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37x13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50R18LT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928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37x13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50R20LT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928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37x13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50R22LT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928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37x13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50R24LT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610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928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37x14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50-15LT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 xml:space="preserve">00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928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763C7C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372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38x13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50R17LT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38x13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50R20LT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38x13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50R22LT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38x13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50R24LT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610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38x14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50R17LT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372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38x14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50R18LT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372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38x14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50R20LT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372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38x15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390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38x15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50R17LT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390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38x15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50R18LT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390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38x15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50R20LT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390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39x13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50R17LT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978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985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40x13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50R17LT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1004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40x13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50R20LT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1004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40x14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50R17LT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1004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372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40x14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50R18LT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1004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372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40x14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50R20LT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1004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372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40x15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50R20LT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1004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390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lastRenderedPageBreak/>
              <w:t>40x15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50R22LT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1004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390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40x15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50R24LT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610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1004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390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42x14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50R17LT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1055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1061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372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42x14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50R20LT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1055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1061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372</w:t>
            </w:r>
          </w:p>
        </w:tc>
      </w:tr>
      <w:tr w:rsidR="00E17AF0" w:rsidRPr="00E17AF0" w:rsidTr="00DF7AE1"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b/>
                <w:sz w:val="18"/>
              </w:rPr>
            </w:pP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250A1D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8</w:t>
            </w:r>
            <w:r w:rsidR="00250A1D">
              <w:rPr>
                <w:sz w:val="18"/>
              </w:rPr>
              <w:t>,</w:t>
            </w:r>
            <w:r w:rsidRPr="00E17AF0">
              <w:rPr>
                <w:sz w:val="18"/>
              </w:rPr>
              <w:t>00-16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5D613E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6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419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720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730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203 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250A1D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8</w:t>
            </w:r>
            <w:r w:rsidR="00250A1D">
              <w:rPr>
                <w:sz w:val="18"/>
              </w:rPr>
              <w:t>,</w:t>
            </w:r>
            <w:r w:rsidRPr="00E17AF0">
              <w:rPr>
                <w:sz w:val="18"/>
              </w:rPr>
              <w:t>75-16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5D613E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6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75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419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748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759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222 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5D613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9.50-16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5D613E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6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75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419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776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787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241 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5D613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10-16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5D613E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25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419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762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773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264 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5D613E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12-16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75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419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818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831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307 </w:t>
            </w:r>
          </w:p>
        </w:tc>
      </w:tr>
      <w:tr w:rsidR="00E17AF0" w:rsidRPr="00E17AF0" w:rsidTr="00DF7AE1"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b/>
                <w:sz w:val="18"/>
              </w:rPr>
            </w:pP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30x9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50-16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419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750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761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240 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31x10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50-16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25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419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775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787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266 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33x12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50-16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75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419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826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838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315 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35x12</w:t>
            </w:r>
            <w:r w:rsidR="005D613E">
              <w:rPr>
                <w:sz w:val="18"/>
              </w:rPr>
              <w:t>,</w:t>
            </w:r>
            <w:r w:rsidR="00DC5DEA">
              <w:rPr>
                <w:sz w:val="18"/>
              </w:rPr>
              <w:t>50</w:t>
            </w:r>
            <w:r w:rsidRPr="00E17AF0">
              <w:rPr>
                <w:sz w:val="18"/>
              </w:rPr>
              <w:t>R16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877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883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106D30" w:rsidRPr="00E17AF0" w:rsidTr="00F624D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37x12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50-16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75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419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928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939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 xml:space="preserve">315 </w:t>
            </w:r>
          </w:p>
        </w:tc>
      </w:tr>
      <w:tr w:rsidR="00106D30" w:rsidRPr="00E17AF0" w:rsidTr="008F7E7B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37x14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50-16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 w:rsidR="005D613E">
              <w:rPr>
                <w:sz w:val="18"/>
              </w:rPr>
              <w:t>,</w:t>
            </w:r>
            <w:r w:rsidRPr="00E17AF0">
              <w:rPr>
                <w:sz w:val="18"/>
              </w:rPr>
              <w:t>25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928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939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F0" w:rsidRPr="00E17AF0" w:rsidRDefault="00E17AF0" w:rsidP="00E17AF0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365</w:t>
            </w:r>
          </w:p>
        </w:tc>
      </w:tr>
      <w:tr w:rsidR="00E17AF0" w:rsidRPr="005D613E" w:rsidTr="008F7E7B">
        <w:tc>
          <w:tcPr>
            <w:tcW w:w="7374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E17AF0" w:rsidRPr="005D613E" w:rsidRDefault="00E17AF0" w:rsidP="00ED4EFC">
            <w:pPr>
              <w:suppressAutoHyphens w:val="0"/>
              <w:spacing w:before="120"/>
              <w:ind w:firstLine="170"/>
              <w:rPr>
                <w:sz w:val="18"/>
                <w:szCs w:val="18"/>
              </w:rPr>
            </w:pPr>
            <w:r w:rsidRPr="005D613E">
              <w:rPr>
                <w:sz w:val="18"/>
                <w:szCs w:val="18"/>
                <w:vertAlign w:val="superscript"/>
              </w:rPr>
              <w:t>1</w:t>
            </w:r>
            <w:r w:rsidR="005D613E" w:rsidRPr="005D613E">
              <w:rPr>
                <w:sz w:val="18"/>
                <w:szCs w:val="18"/>
              </w:rPr>
              <w:t xml:space="preserve">  </w:t>
            </w:r>
            <w:r w:rsidRPr="005D613E">
              <w:rPr>
                <w:sz w:val="18"/>
                <w:szCs w:val="18"/>
              </w:rPr>
              <w:t>Les pneus radiaux sont désignés par la lettre “R” au lieu de “-” (exemple</w:t>
            </w:r>
            <w:r w:rsidR="005D613E">
              <w:rPr>
                <w:sz w:val="18"/>
                <w:szCs w:val="18"/>
              </w:rPr>
              <w:t xml:space="preserve"> : </w:t>
            </w:r>
            <w:r w:rsidRPr="005D613E">
              <w:rPr>
                <w:sz w:val="18"/>
                <w:szCs w:val="18"/>
              </w:rPr>
              <w:t>24x7</w:t>
            </w:r>
            <w:r w:rsidR="005D613E" w:rsidRPr="005D613E">
              <w:rPr>
                <w:sz w:val="18"/>
                <w:szCs w:val="18"/>
              </w:rPr>
              <w:t>,</w:t>
            </w:r>
            <w:r w:rsidRPr="005D613E">
              <w:rPr>
                <w:sz w:val="18"/>
                <w:szCs w:val="18"/>
              </w:rPr>
              <w:t>50</w:t>
            </w:r>
            <w:r w:rsidR="00DC5DEA">
              <w:rPr>
                <w:sz w:val="18"/>
                <w:szCs w:val="18"/>
              </w:rPr>
              <w:t xml:space="preserve"> </w:t>
            </w:r>
            <w:r w:rsidRPr="005D613E">
              <w:rPr>
                <w:sz w:val="18"/>
                <w:szCs w:val="18"/>
              </w:rPr>
              <w:t>R</w:t>
            </w:r>
            <w:r w:rsidR="00DC5DEA">
              <w:rPr>
                <w:sz w:val="18"/>
                <w:szCs w:val="18"/>
              </w:rPr>
              <w:t xml:space="preserve"> </w:t>
            </w:r>
            <w:r w:rsidRPr="005D613E">
              <w:rPr>
                <w:sz w:val="18"/>
                <w:szCs w:val="18"/>
              </w:rPr>
              <w:t>13LT)</w:t>
            </w:r>
            <w:r w:rsidR="005D613E" w:rsidRPr="005D613E">
              <w:rPr>
                <w:sz w:val="18"/>
                <w:szCs w:val="18"/>
              </w:rPr>
              <w:t>,</w:t>
            </w:r>
          </w:p>
          <w:p w:rsidR="00E17AF0" w:rsidRPr="005D613E" w:rsidRDefault="00E17AF0" w:rsidP="00ED4EFC">
            <w:pPr>
              <w:suppressAutoHyphens w:val="0"/>
              <w:ind w:firstLine="170"/>
              <w:rPr>
                <w:sz w:val="18"/>
                <w:szCs w:val="18"/>
              </w:rPr>
            </w:pPr>
            <w:r w:rsidRPr="005D613E">
              <w:rPr>
                <w:sz w:val="18"/>
                <w:szCs w:val="18"/>
                <w:vertAlign w:val="superscript"/>
              </w:rPr>
              <w:t>2</w:t>
            </w:r>
            <w:r w:rsidR="005D613E" w:rsidRPr="005D613E">
              <w:rPr>
                <w:sz w:val="18"/>
                <w:szCs w:val="18"/>
              </w:rPr>
              <w:t xml:space="preserve">  </w:t>
            </w:r>
            <w:r w:rsidRPr="005D613E">
              <w:rPr>
                <w:sz w:val="18"/>
                <w:szCs w:val="18"/>
              </w:rPr>
              <w:t xml:space="preserve">Coefficient “b” pour le calcul de </w:t>
            </w:r>
            <w:proofErr w:type="spellStart"/>
            <w:r w:rsidRPr="005D613E">
              <w:rPr>
                <w:sz w:val="18"/>
                <w:szCs w:val="18"/>
              </w:rPr>
              <w:t>D</w:t>
            </w:r>
            <w:r w:rsidRPr="005D613E">
              <w:rPr>
                <w:sz w:val="18"/>
                <w:szCs w:val="18"/>
                <w:vertAlign w:val="subscript"/>
              </w:rPr>
              <w:t>max</w:t>
            </w:r>
            <w:proofErr w:type="spellEnd"/>
            <w:r w:rsidRPr="005D613E">
              <w:rPr>
                <w:sz w:val="18"/>
                <w:szCs w:val="18"/>
              </w:rPr>
              <w:t> : 1,07</w:t>
            </w:r>
            <w:r w:rsidR="005D613E">
              <w:rPr>
                <w:sz w:val="18"/>
                <w:szCs w:val="18"/>
              </w:rPr>
              <w:t>.</w:t>
            </w:r>
          </w:p>
          <w:p w:rsidR="00E17AF0" w:rsidRPr="005D613E" w:rsidRDefault="00E17AF0" w:rsidP="00ED4EFC">
            <w:pPr>
              <w:suppressAutoHyphens w:val="0"/>
              <w:ind w:firstLine="170"/>
              <w:rPr>
                <w:sz w:val="18"/>
                <w:szCs w:val="18"/>
              </w:rPr>
            </w:pPr>
            <w:r w:rsidRPr="005D613E">
              <w:rPr>
                <w:sz w:val="18"/>
                <w:szCs w:val="18"/>
                <w:vertAlign w:val="superscript"/>
              </w:rPr>
              <w:t>3</w:t>
            </w:r>
            <w:r w:rsidR="005D613E" w:rsidRPr="005D613E">
              <w:rPr>
                <w:sz w:val="18"/>
                <w:szCs w:val="18"/>
              </w:rPr>
              <w:t xml:space="preserve">  </w:t>
            </w:r>
            <w:r w:rsidRPr="005D613E">
              <w:rPr>
                <w:sz w:val="18"/>
                <w:szCs w:val="18"/>
              </w:rPr>
              <w:t>La largeur hors tout peut dépasser les chiffres indiqués de 7 % au maximum. ».</w:t>
            </w:r>
          </w:p>
        </w:tc>
      </w:tr>
    </w:tbl>
    <w:p w:rsidR="002E23EB" w:rsidRPr="008C558E" w:rsidRDefault="002E23EB" w:rsidP="00ED4EFC">
      <w:pPr>
        <w:pStyle w:val="SingleTxtG"/>
        <w:spacing w:before="240"/>
      </w:pPr>
      <w:r w:rsidRPr="00ED4EFC">
        <w:rPr>
          <w:i/>
        </w:rPr>
        <w:t>Titre de l</w:t>
      </w:r>
      <w:r w:rsidR="00471967" w:rsidRPr="00ED4EFC">
        <w:rPr>
          <w:i/>
        </w:rPr>
        <w:t>’</w:t>
      </w:r>
      <w:r w:rsidRPr="00ED4EFC">
        <w:rPr>
          <w:i/>
        </w:rPr>
        <w:t>annexe 6</w:t>
      </w:r>
      <w:r w:rsidRPr="008C558E">
        <w:t>, lire :</w:t>
      </w:r>
    </w:p>
    <w:p w:rsidR="002E23EB" w:rsidRPr="008C558E" w:rsidRDefault="002E23EB" w:rsidP="002E23EB">
      <w:pPr>
        <w:pStyle w:val="HChG"/>
      </w:pPr>
      <w:r>
        <w:tab/>
      </w:r>
      <w:r>
        <w:tab/>
      </w:r>
      <w:r w:rsidRPr="002E23EB">
        <w:rPr>
          <w:b w:val="0"/>
          <w:sz w:val="20"/>
        </w:rPr>
        <w:t>« </w:t>
      </w:r>
      <w:r w:rsidRPr="008C558E">
        <w:t xml:space="preserve">Méthode de mesure des dimensions pour la mesure </w:t>
      </w:r>
      <w:r>
        <w:br/>
      </w:r>
      <w:r w:rsidRPr="008C558E">
        <w:t>des pneumatiques</w:t>
      </w:r>
      <w:r w:rsidRPr="002E23EB">
        <w:rPr>
          <w:b w:val="0"/>
          <w:sz w:val="20"/>
        </w:rPr>
        <w:t> »</w:t>
      </w:r>
    </w:p>
    <w:p w:rsidR="002E23EB" w:rsidRPr="008C558E" w:rsidRDefault="002E23EB" w:rsidP="002E23EB">
      <w:pPr>
        <w:pStyle w:val="SingleTxtG"/>
      </w:pPr>
      <w:r w:rsidRPr="008C558E">
        <w:rPr>
          <w:i/>
        </w:rPr>
        <w:t>Paragraphe 1 de l</w:t>
      </w:r>
      <w:r w:rsidR="00471967">
        <w:rPr>
          <w:i/>
        </w:rPr>
        <w:t>’</w:t>
      </w:r>
      <w:r w:rsidRPr="008C558E">
        <w:rPr>
          <w:i/>
        </w:rPr>
        <w:t>annexe 6</w:t>
      </w:r>
      <w:r w:rsidRPr="008C558E">
        <w:t>, modification sans objet en français.</w:t>
      </w:r>
    </w:p>
    <w:p w:rsidR="002E23EB" w:rsidRPr="008C558E" w:rsidRDefault="002E23EB" w:rsidP="002E23EB">
      <w:pPr>
        <w:pStyle w:val="SingleTxtG"/>
      </w:pPr>
      <w:r w:rsidRPr="008C558E">
        <w:rPr>
          <w:i/>
          <w:iCs/>
        </w:rPr>
        <w:t>Paragraphe 1.3 de l</w:t>
      </w:r>
      <w:r w:rsidR="00471967">
        <w:rPr>
          <w:i/>
          <w:iCs/>
        </w:rPr>
        <w:t>’</w:t>
      </w:r>
      <w:r w:rsidRPr="008C558E">
        <w:rPr>
          <w:i/>
          <w:iCs/>
        </w:rPr>
        <w:t>annexe 7</w:t>
      </w:r>
      <w:r w:rsidRPr="008C558E">
        <w:t>,</w:t>
      </w:r>
      <w:r w:rsidRPr="008C558E">
        <w:rPr>
          <w:i/>
        </w:rPr>
        <w:t xml:space="preserve"> </w:t>
      </w:r>
      <w:r w:rsidRPr="008C558E">
        <w:t>lire</w:t>
      </w:r>
      <w:r>
        <w:t> </w:t>
      </w:r>
      <w:r w:rsidRPr="008C558E">
        <w:t>:</w:t>
      </w:r>
    </w:p>
    <w:p w:rsidR="002E23EB" w:rsidRPr="008C558E" w:rsidRDefault="002E23EB" w:rsidP="002E23EB">
      <w:pPr>
        <w:pStyle w:val="SingleTxtG"/>
        <w:ind w:left="2268" w:hanging="1134"/>
      </w:pPr>
      <w:r w:rsidRPr="008C558E">
        <w:t>«</w:t>
      </w:r>
      <w:r w:rsidR="00C9501C">
        <w:t> </w:t>
      </w:r>
      <w:r w:rsidRPr="008C558E">
        <w:t>1.3</w:t>
      </w:r>
      <w:r w:rsidRPr="008C558E">
        <w:tab/>
      </w:r>
      <w:r w:rsidRPr="008C558E">
        <w:tab/>
        <w:t>Gonfler le pneumatique à la pression correspondant à la pression spécifiée par le fabricant conformément au paragraphe 4.1.12 du présent Règlement. ».</w:t>
      </w:r>
    </w:p>
    <w:p w:rsidR="002E23EB" w:rsidRPr="008C558E" w:rsidRDefault="002E23EB" w:rsidP="00F143B1">
      <w:pPr>
        <w:pStyle w:val="SingleTxtG"/>
        <w:keepNext/>
      </w:pPr>
      <w:r w:rsidRPr="008C558E">
        <w:rPr>
          <w:i/>
        </w:rPr>
        <w:lastRenderedPageBreak/>
        <w:t>Annexe 7, appendice 1</w:t>
      </w:r>
      <w:r w:rsidRPr="008C558E">
        <w:t>,</w:t>
      </w:r>
      <w:r w:rsidRPr="008C558E">
        <w:rPr>
          <w:i/>
        </w:rPr>
        <w:t xml:space="preserve"> </w:t>
      </w:r>
      <w:r w:rsidRPr="008C558E">
        <w:t>lire :</w:t>
      </w:r>
    </w:p>
    <w:p w:rsidR="00E17AF0" w:rsidRDefault="002E23EB" w:rsidP="00C9501C">
      <w:pPr>
        <w:pStyle w:val="HChG"/>
      </w:pPr>
      <w:bookmarkStart w:id="1" w:name="_Toc340745119"/>
      <w:bookmarkStart w:id="2" w:name="_Toc340666257"/>
      <w:r w:rsidRPr="008C558E">
        <w:tab/>
      </w:r>
      <w:r w:rsidRPr="008C558E">
        <w:tab/>
      </w:r>
      <w:r w:rsidRPr="002E23EB">
        <w:rPr>
          <w:b w:val="0"/>
          <w:sz w:val="20"/>
        </w:rPr>
        <w:t>« </w:t>
      </w:r>
      <w:r w:rsidRPr="008C558E">
        <w:t>Programme d</w:t>
      </w:r>
      <w:r w:rsidR="00471967">
        <w:t>’</w:t>
      </w:r>
      <w:r w:rsidRPr="008C558E">
        <w:t>essai d</w:t>
      </w:r>
      <w:r w:rsidR="00471967">
        <w:t>’</w:t>
      </w:r>
      <w:r w:rsidRPr="008C558E">
        <w:t>endurance</w:t>
      </w:r>
      <w:bookmarkEnd w:id="1"/>
      <w:bookmarkEnd w:id="2"/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169"/>
        <w:gridCol w:w="1169"/>
        <w:gridCol w:w="1213"/>
        <w:gridCol w:w="804"/>
        <w:gridCol w:w="791"/>
        <w:gridCol w:w="791"/>
      </w:tblGrid>
      <w:tr w:rsidR="002E23EB" w:rsidRPr="00FB6A50" w:rsidTr="00C9501C">
        <w:trPr>
          <w:tblHeader/>
        </w:trPr>
        <w:tc>
          <w:tcPr>
            <w:tcW w:w="1433" w:type="dxa"/>
            <w:vMerge w:val="restart"/>
            <w:shd w:val="clear" w:color="auto" w:fill="auto"/>
            <w:vAlign w:val="bottom"/>
            <w:hideMark/>
          </w:tcPr>
          <w:p w:rsidR="002E23EB" w:rsidRPr="00FB6A50" w:rsidRDefault="002E23EB" w:rsidP="00C9501C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FB6A50">
              <w:rPr>
                <w:i/>
                <w:sz w:val="16"/>
                <w:szCs w:val="16"/>
              </w:rPr>
              <w:t>Indice de charge</w:t>
            </w:r>
          </w:p>
        </w:tc>
        <w:tc>
          <w:tcPr>
            <w:tcW w:w="1169" w:type="dxa"/>
            <w:vMerge w:val="restart"/>
            <w:shd w:val="clear" w:color="auto" w:fill="auto"/>
            <w:vAlign w:val="bottom"/>
            <w:hideMark/>
          </w:tcPr>
          <w:p w:rsidR="002E23EB" w:rsidRPr="00FB6A50" w:rsidRDefault="002E23EB" w:rsidP="00C9501C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FB6A50">
              <w:rPr>
                <w:i/>
                <w:sz w:val="16"/>
                <w:szCs w:val="16"/>
              </w:rPr>
              <w:t xml:space="preserve">Symbole </w:t>
            </w:r>
            <w:r w:rsidR="00FB6A50">
              <w:rPr>
                <w:i/>
                <w:sz w:val="16"/>
                <w:szCs w:val="16"/>
              </w:rPr>
              <w:br/>
            </w:r>
            <w:r w:rsidRPr="00FB6A50">
              <w:rPr>
                <w:i/>
                <w:sz w:val="16"/>
                <w:szCs w:val="16"/>
              </w:rPr>
              <w:t>de la catégorie</w:t>
            </w:r>
            <w:r w:rsidR="00FB6A50">
              <w:rPr>
                <w:i/>
                <w:sz w:val="16"/>
                <w:szCs w:val="16"/>
              </w:rPr>
              <w:br/>
            </w:r>
            <w:r w:rsidRPr="00FB6A50">
              <w:rPr>
                <w:i/>
                <w:sz w:val="16"/>
                <w:szCs w:val="16"/>
              </w:rPr>
              <w:t xml:space="preserve">de vitesse </w:t>
            </w:r>
            <w:r w:rsidR="00274AC7">
              <w:rPr>
                <w:i/>
                <w:sz w:val="16"/>
                <w:szCs w:val="16"/>
              </w:rPr>
              <w:br/>
            </w:r>
            <w:r w:rsidRPr="00FB6A50">
              <w:rPr>
                <w:i/>
                <w:sz w:val="16"/>
                <w:szCs w:val="16"/>
              </w:rPr>
              <w:t>du pneu</w:t>
            </w:r>
          </w:p>
        </w:tc>
        <w:tc>
          <w:tcPr>
            <w:tcW w:w="2382" w:type="dxa"/>
            <w:gridSpan w:val="2"/>
            <w:shd w:val="clear" w:color="auto" w:fill="auto"/>
            <w:vAlign w:val="bottom"/>
            <w:hideMark/>
          </w:tcPr>
          <w:p w:rsidR="002E23EB" w:rsidRPr="00FB6A50" w:rsidRDefault="002E23EB" w:rsidP="00C9501C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FB6A50">
              <w:rPr>
                <w:i/>
                <w:sz w:val="16"/>
                <w:szCs w:val="16"/>
              </w:rPr>
              <w:t>Vitesse du tambour d</w:t>
            </w:r>
            <w:r w:rsidR="00471967">
              <w:rPr>
                <w:i/>
                <w:sz w:val="16"/>
                <w:szCs w:val="16"/>
              </w:rPr>
              <w:t>’</w:t>
            </w:r>
            <w:r w:rsidRPr="00FB6A50">
              <w:rPr>
                <w:i/>
                <w:sz w:val="16"/>
                <w:szCs w:val="16"/>
              </w:rPr>
              <w:t>essai</w:t>
            </w:r>
          </w:p>
        </w:tc>
        <w:tc>
          <w:tcPr>
            <w:tcW w:w="2386" w:type="dxa"/>
            <w:gridSpan w:val="3"/>
            <w:shd w:val="clear" w:color="auto" w:fill="auto"/>
            <w:vAlign w:val="bottom"/>
            <w:hideMark/>
          </w:tcPr>
          <w:p w:rsidR="002E23EB" w:rsidRPr="00FB6A50" w:rsidRDefault="002E23EB" w:rsidP="00C9501C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FB6A50">
              <w:rPr>
                <w:i/>
                <w:sz w:val="16"/>
                <w:szCs w:val="16"/>
              </w:rPr>
              <w:t>Force appliquée sur la roue</w:t>
            </w:r>
            <w:r w:rsidR="00274AC7">
              <w:rPr>
                <w:i/>
                <w:sz w:val="16"/>
                <w:szCs w:val="16"/>
              </w:rPr>
              <w:br/>
            </w:r>
            <w:r w:rsidRPr="00FB6A50">
              <w:rPr>
                <w:i/>
                <w:sz w:val="16"/>
                <w:szCs w:val="16"/>
              </w:rPr>
              <w:t>en pourcentage de la charge correspondant à l</w:t>
            </w:r>
            <w:r w:rsidR="00471967">
              <w:rPr>
                <w:i/>
                <w:sz w:val="16"/>
                <w:szCs w:val="16"/>
              </w:rPr>
              <w:t>’</w:t>
            </w:r>
            <w:r w:rsidRPr="00FB6A50">
              <w:rPr>
                <w:i/>
                <w:sz w:val="16"/>
                <w:szCs w:val="16"/>
              </w:rPr>
              <w:t>indice de charge</w:t>
            </w:r>
          </w:p>
        </w:tc>
      </w:tr>
      <w:tr w:rsidR="002E23EB" w:rsidRPr="00FB6A50" w:rsidTr="00C9501C">
        <w:trPr>
          <w:tblHeader/>
        </w:trPr>
        <w:tc>
          <w:tcPr>
            <w:tcW w:w="1433" w:type="dxa"/>
            <w:vMerge/>
            <w:shd w:val="clear" w:color="auto" w:fill="auto"/>
            <w:vAlign w:val="bottom"/>
            <w:hideMark/>
          </w:tcPr>
          <w:p w:rsidR="002E23EB" w:rsidRPr="00FB6A50" w:rsidRDefault="002E23EB" w:rsidP="00274AC7">
            <w:pPr>
              <w:suppressAutoHyphens w:val="0"/>
              <w:spacing w:before="40" w:after="40" w:line="220" w:lineRule="exact"/>
              <w:ind w:left="57" w:right="57"/>
              <w:rPr>
                <w:i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auto"/>
            <w:vAlign w:val="bottom"/>
            <w:hideMark/>
          </w:tcPr>
          <w:p w:rsidR="002E23EB" w:rsidRPr="00FB6A50" w:rsidRDefault="002E23EB" w:rsidP="00274AC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:rsidR="002E23EB" w:rsidRPr="00FB6A50" w:rsidRDefault="00C9501C" w:rsidP="00274AC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Structure radiale km/</w:t>
            </w:r>
            <w:r w:rsidR="002E23EB" w:rsidRPr="00FB6A50">
              <w:rPr>
                <w:i/>
                <w:sz w:val="16"/>
                <w:szCs w:val="16"/>
              </w:rPr>
              <w:t>h</w:t>
            </w:r>
            <w:r w:rsidR="002E23EB" w:rsidRPr="00FB6A50">
              <w:rPr>
                <w:i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2E23EB" w:rsidRPr="00FB6A50" w:rsidRDefault="002E23EB" w:rsidP="00C9501C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FB6A50">
              <w:rPr>
                <w:i/>
                <w:sz w:val="16"/>
                <w:szCs w:val="16"/>
              </w:rPr>
              <w:t>Structure diagonale km</w:t>
            </w:r>
            <w:r w:rsidR="00C9501C">
              <w:rPr>
                <w:i/>
                <w:sz w:val="16"/>
                <w:szCs w:val="16"/>
              </w:rPr>
              <w:t>/</w:t>
            </w:r>
            <w:r w:rsidRPr="00FB6A50">
              <w:rPr>
                <w:i/>
                <w:sz w:val="16"/>
                <w:szCs w:val="16"/>
              </w:rPr>
              <w:t>h</w:t>
            </w:r>
            <w:r w:rsidRPr="00FB6A50">
              <w:rPr>
                <w:i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804" w:type="dxa"/>
            <w:shd w:val="clear" w:color="auto" w:fill="auto"/>
            <w:vAlign w:val="bottom"/>
            <w:hideMark/>
          </w:tcPr>
          <w:p w:rsidR="002E23EB" w:rsidRPr="00FB6A50" w:rsidRDefault="002E23EB" w:rsidP="00274AC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FB6A50">
              <w:rPr>
                <w:i/>
                <w:sz w:val="16"/>
                <w:szCs w:val="16"/>
              </w:rPr>
              <w:t>7 h</w:t>
            </w:r>
          </w:p>
        </w:tc>
        <w:tc>
          <w:tcPr>
            <w:tcW w:w="791" w:type="dxa"/>
            <w:shd w:val="clear" w:color="auto" w:fill="auto"/>
            <w:vAlign w:val="bottom"/>
            <w:hideMark/>
          </w:tcPr>
          <w:p w:rsidR="002E23EB" w:rsidRPr="00FB6A50" w:rsidRDefault="002E23EB" w:rsidP="00274AC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FB6A50">
              <w:rPr>
                <w:i/>
                <w:sz w:val="16"/>
                <w:szCs w:val="16"/>
              </w:rPr>
              <w:t>16 h</w:t>
            </w:r>
          </w:p>
        </w:tc>
        <w:tc>
          <w:tcPr>
            <w:tcW w:w="791" w:type="dxa"/>
            <w:shd w:val="clear" w:color="auto" w:fill="auto"/>
            <w:vAlign w:val="bottom"/>
            <w:hideMark/>
          </w:tcPr>
          <w:p w:rsidR="002E23EB" w:rsidRPr="00FB6A50" w:rsidRDefault="002E23EB" w:rsidP="00274AC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FB6A50">
              <w:rPr>
                <w:i/>
                <w:sz w:val="16"/>
                <w:szCs w:val="16"/>
              </w:rPr>
              <w:t>24 h</w:t>
            </w:r>
          </w:p>
        </w:tc>
      </w:tr>
      <w:tr w:rsidR="002E23EB" w:rsidRPr="00FB6A50" w:rsidTr="00C9501C">
        <w:tc>
          <w:tcPr>
            <w:tcW w:w="1433" w:type="dxa"/>
            <w:shd w:val="clear" w:color="auto" w:fill="auto"/>
            <w:hideMark/>
          </w:tcPr>
          <w:p w:rsidR="002E23EB" w:rsidRPr="00FB6A50" w:rsidRDefault="002E23EB" w:rsidP="00274AC7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FB6A50">
              <w:rPr>
                <w:sz w:val="18"/>
              </w:rPr>
              <w:t>122 et au-dessus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:rsidR="002E23EB" w:rsidRPr="00FB6A50" w:rsidRDefault="002E23EB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F</w:t>
            </w:r>
          </w:p>
          <w:p w:rsidR="002E23EB" w:rsidRPr="00FB6A50" w:rsidRDefault="002E23EB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G</w:t>
            </w:r>
          </w:p>
          <w:p w:rsidR="002E23EB" w:rsidRPr="00FB6A50" w:rsidRDefault="002E23EB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J</w:t>
            </w:r>
          </w:p>
          <w:p w:rsidR="002E23EB" w:rsidRPr="00FB6A50" w:rsidRDefault="002E23EB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K</w:t>
            </w:r>
          </w:p>
          <w:p w:rsidR="002E23EB" w:rsidRPr="00FB6A50" w:rsidRDefault="002E23EB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L</w:t>
            </w:r>
          </w:p>
          <w:p w:rsidR="002E23EB" w:rsidRPr="00FB6A50" w:rsidRDefault="002E23EB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M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:rsidR="002E23EB" w:rsidRPr="00FB6A50" w:rsidRDefault="002E23EB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32</w:t>
            </w:r>
          </w:p>
          <w:p w:rsidR="002E23EB" w:rsidRPr="00FB6A50" w:rsidRDefault="002E23EB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40</w:t>
            </w:r>
          </w:p>
          <w:p w:rsidR="002E23EB" w:rsidRPr="00FB6A50" w:rsidRDefault="002E23EB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48</w:t>
            </w:r>
          </w:p>
          <w:p w:rsidR="002E23EB" w:rsidRPr="00FB6A50" w:rsidRDefault="002E23EB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56</w:t>
            </w:r>
          </w:p>
          <w:p w:rsidR="002E23EB" w:rsidRPr="00FB6A50" w:rsidRDefault="002E23EB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64</w:t>
            </w:r>
          </w:p>
          <w:p w:rsidR="002E23EB" w:rsidRPr="00FB6A50" w:rsidRDefault="002E23EB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72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2E23EB" w:rsidRPr="00FB6A50" w:rsidRDefault="002E23EB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32</w:t>
            </w:r>
          </w:p>
          <w:p w:rsidR="002E23EB" w:rsidRPr="00FB6A50" w:rsidRDefault="002E23EB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32</w:t>
            </w:r>
          </w:p>
          <w:p w:rsidR="002E23EB" w:rsidRPr="00FB6A50" w:rsidRDefault="002E23EB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40</w:t>
            </w:r>
          </w:p>
          <w:p w:rsidR="002E23EB" w:rsidRPr="00FB6A50" w:rsidRDefault="002E23EB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48</w:t>
            </w:r>
          </w:p>
          <w:p w:rsidR="002E23EB" w:rsidRPr="00FB6A50" w:rsidRDefault="002E23EB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-</w:t>
            </w:r>
          </w:p>
          <w:p w:rsidR="002E23EB" w:rsidRPr="00FB6A50" w:rsidRDefault="002E23EB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-</w:t>
            </w:r>
          </w:p>
        </w:tc>
        <w:tc>
          <w:tcPr>
            <w:tcW w:w="804" w:type="dxa"/>
            <w:shd w:val="clear" w:color="auto" w:fill="auto"/>
            <w:vAlign w:val="bottom"/>
          </w:tcPr>
          <w:p w:rsidR="002E23EB" w:rsidRPr="00FB6A50" w:rsidRDefault="00252083" w:rsidP="00252083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>
              <w:rPr>
                <w:sz w:val="18"/>
              </w:rPr>
              <w:t>66 </w:t>
            </w:r>
            <w:r w:rsidR="002E23EB" w:rsidRPr="00FB6A50">
              <w:rPr>
                <w:sz w:val="18"/>
              </w:rPr>
              <w:t>%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E23EB" w:rsidRPr="00FB6A50" w:rsidRDefault="002E23EB" w:rsidP="00252083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84</w:t>
            </w:r>
            <w:r w:rsidR="00252083">
              <w:rPr>
                <w:sz w:val="18"/>
              </w:rPr>
              <w:t> </w:t>
            </w:r>
            <w:r w:rsidRPr="00FB6A50">
              <w:rPr>
                <w:sz w:val="18"/>
              </w:rPr>
              <w:t>%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E23EB" w:rsidRPr="00FB6A50" w:rsidRDefault="002E23EB" w:rsidP="00252083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101</w:t>
            </w:r>
            <w:r w:rsidR="00252083">
              <w:rPr>
                <w:sz w:val="18"/>
              </w:rPr>
              <w:t> </w:t>
            </w:r>
            <w:r w:rsidRPr="00FB6A50">
              <w:rPr>
                <w:sz w:val="18"/>
              </w:rPr>
              <w:t>%</w:t>
            </w:r>
          </w:p>
        </w:tc>
      </w:tr>
      <w:tr w:rsidR="00A35A3F" w:rsidRPr="00FB6A50" w:rsidTr="00C9501C">
        <w:tc>
          <w:tcPr>
            <w:tcW w:w="1433" w:type="dxa"/>
            <w:vMerge w:val="restart"/>
            <w:shd w:val="clear" w:color="auto" w:fill="auto"/>
            <w:hideMark/>
          </w:tcPr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FB6A50">
              <w:rPr>
                <w:sz w:val="18"/>
              </w:rPr>
              <w:t>121 et au-dessous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F</w:t>
            </w:r>
          </w:p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G</w:t>
            </w:r>
          </w:p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J</w:t>
            </w:r>
          </w:p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K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32</w:t>
            </w:r>
          </w:p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40</w:t>
            </w:r>
          </w:p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48</w:t>
            </w:r>
          </w:p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56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32</w:t>
            </w:r>
          </w:p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40</w:t>
            </w:r>
          </w:p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48</w:t>
            </w:r>
          </w:p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56</w:t>
            </w:r>
          </w:p>
        </w:tc>
        <w:tc>
          <w:tcPr>
            <w:tcW w:w="804" w:type="dxa"/>
            <w:shd w:val="clear" w:color="auto" w:fill="auto"/>
            <w:vAlign w:val="bottom"/>
          </w:tcPr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</w:tr>
      <w:tr w:rsidR="00A35A3F" w:rsidRPr="00FB6A50" w:rsidTr="00C9501C">
        <w:tc>
          <w:tcPr>
            <w:tcW w:w="1433" w:type="dxa"/>
            <w:vMerge/>
            <w:shd w:val="clear" w:color="auto" w:fill="auto"/>
          </w:tcPr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L</w:t>
            </w:r>
          </w:p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M</w:t>
            </w:r>
          </w:p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N</w:t>
            </w:r>
          </w:p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P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64</w:t>
            </w:r>
          </w:p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80</w:t>
            </w:r>
          </w:p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88</w:t>
            </w:r>
          </w:p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96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56</w:t>
            </w:r>
          </w:p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64</w:t>
            </w:r>
          </w:p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-</w:t>
            </w:r>
          </w:p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-</w:t>
            </w:r>
          </w:p>
        </w:tc>
        <w:tc>
          <w:tcPr>
            <w:tcW w:w="804" w:type="dxa"/>
            <w:shd w:val="clear" w:color="auto" w:fill="auto"/>
            <w:vAlign w:val="bottom"/>
            <w:hideMark/>
          </w:tcPr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   70 </w:t>
            </w:r>
            <w:r w:rsidRPr="00FB6A50">
              <w:rPr>
                <w:sz w:val="18"/>
                <w:u w:val="single"/>
              </w:rPr>
              <w:t>%</w:t>
            </w:r>
          </w:p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  <w:u w:val="single"/>
              </w:rPr>
              <w:t xml:space="preserve">   4 h</w:t>
            </w:r>
          </w:p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75</w:t>
            </w:r>
            <w:r>
              <w:rPr>
                <w:sz w:val="18"/>
              </w:rPr>
              <w:t> </w:t>
            </w:r>
            <w:r w:rsidRPr="00FB6A50">
              <w:rPr>
                <w:sz w:val="18"/>
              </w:rPr>
              <w:t>%</w:t>
            </w:r>
          </w:p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75</w:t>
            </w:r>
            <w:r>
              <w:rPr>
                <w:sz w:val="18"/>
              </w:rPr>
              <w:t> </w:t>
            </w:r>
            <w:r w:rsidRPr="00FB6A50">
              <w:rPr>
                <w:sz w:val="18"/>
              </w:rPr>
              <w:t>%</w:t>
            </w:r>
          </w:p>
          <w:p w:rsidR="00A35A3F" w:rsidRPr="00FB6A50" w:rsidRDefault="00A35A3F" w:rsidP="00252083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75</w:t>
            </w:r>
            <w:r>
              <w:rPr>
                <w:sz w:val="18"/>
              </w:rPr>
              <w:t> </w:t>
            </w:r>
            <w:r w:rsidRPr="00FB6A50">
              <w:rPr>
                <w:sz w:val="18"/>
              </w:rPr>
              <w:t>%</w:t>
            </w:r>
          </w:p>
        </w:tc>
        <w:tc>
          <w:tcPr>
            <w:tcW w:w="791" w:type="dxa"/>
            <w:shd w:val="clear" w:color="auto" w:fill="auto"/>
            <w:vAlign w:val="bottom"/>
            <w:hideMark/>
          </w:tcPr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  <w:u w:val="single"/>
              </w:rPr>
              <w:t xml:space="preserve">   88</w:t>
            </w:r>
            <w:r>
              <w:rPr>
                <w:sz w:val="18"/>
                <w:u w:val="single"/>
              </w:rPr>
              <w:t> </w:t>
            </w:r>
            <w:r w:rsidRPr="00FB6A50">
              <w:rPr>
                <w:sz w:val="18"/>
                <w:u w:val="single"/>
              </w:rPr>
              <w:t xml:space="preserve">%   </w:t>
            </w:r>
          </w:p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  <w:u w:val="single"/>
              </w:rPr>
              <w:t xml:space="preserve">   6 h </w:t>
            </w:r>
          </w:p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97</w:t>
            </w:r>
            <w:r>
              <w:rPr>
                <w:sz w:val="18"/>
              </w:rPr>
              <w:t> </w:t>
            </w:r>
            <w:r w:rsidRPr="00FB6A50">
              <w:rPr>
                <w:sz w:val="18"/>
              </w:rPr>
              <w:t>%</w:t>
            </w:r>
          </w:p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97</w:t>
            </w:r>
            <w:r>
              <w:rPr>
                <w:sz w:val="18"/>
              </w:rPr>
              <w:t> </w:t>
            </w:r>
            <w:r w:rsidRPr="00FB6A50">
              <w:rPr>
                <w:sz w:val="18"/>
              </w:rPr>
              <w:t>%</w:t>
            </w:r>
          </w:p>
          <w:p w:rsidR="00A35A3F" w:rsidRPr="00FB6A50" w:rsidRDefault="00A35A3F" w:rsidP="00252083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97</w:t>
            </w:r>
            <w:r>
              <w:rPr>
                <w:sz w:val="18"/>
              </w:rPr>
              <w:t> </w:t>
            </w:r>
            <w:r w:rsidRPr="00FB6A50">
              <w:rPr>
                <w:sz w:val="18"/>
              </w:rPr>
              <w:t>%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106</w:t>
            </w:r>
            <w:r>
              <w:rPr>
                <w:sz w:val="18"/>
              </w:rPr>
              <w:t> </w:t>
            </w:r>
            <w:r w:rsidRPr="00FB6A50">
              <w:rPr>
                <w:sz w:val="18"/>
              </w:rPr>
              <w:t>%</w:t>
            </w:r>
          </w:p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114</w:t>
            </w:r>
            <w:r>
              <w:rPr>
                <w:sz w:val="18"/>
              </w:rPr>
              <w:t> </w:t>
            </w:r>
            <w:r w:rsidRPr="00FB6A50">
              <w:rPr>
                <w:sz w:val="18"/>
              </w:rPr>
              <w:t>%</w:t>
            </w:r>
          </w:p>
          <w:p w:rsidR="00A35A3F" w:rsidRPr="00FB6A50" w:rsidRDefault="00A35A3F" w:rsidP="00274AC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114</w:t>
            </w:r>
            <w:r>
              <w:rPr>
                <w:sz w:val="18"/>
              </w:rPr>
              <w:t> </w:t>
            </w:r>
            <w:r w:rsidRPr="00FB6A50">
              <w:rPr>
                <w:sz w:val="18"/>
              </w:rPr>
              <w:t>%</w:t>
            </w:r>
          </w:p>
          <w:p w:rsidR="00A35A3F" w:rsidRPr="00FB6A50" w:rsidRDefault="00A35A3F" w:rsidP="00252083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114</w:t>
            </w:r>
            <w:r>
              <w:rPr>
                <w:sz w:val="18"/>
              </w:rPr>
              <w:t> </w:t>
            </w:r>
            <w:r w:rsidRPr="00FB6A50">
              <w:rPr>
                <w:sz w:val="18"/>
              </w:rPr>
              <w:t>%</w:t>
            </w:r>
          </w:p>
        </w:tc>
      </w:tr>
    </w:tbl>
    <w:p w:rsidR="00CF13B3" w:rsidRPr="00FB6A50" w:rsidRDefault="00CF13B3" w:rsidP="00CF13B3">
      <w:pPr>
        <w:suppressAutoHyphens w:val="0"/>
        <w:spacing w:before="120" w:line="220" w:lineRule="exact"/>
        <w:ind w:left="1134" w:right="1134" w:firstLine="170"/>
        <w:rPr>
          <w:sz w:val="18"/>
        </w:rPr>
      </w:pPr>
      <w:r w:rsidRPr="00CF13B3">
        <w:rPr>
          <w:i/>
          <w:sz w:val="18"/>
        </w:rPr>
        <w:t>Notes</w:t>
      </w:r>
      <w:r w:rsidRPr="00FB6A50">
        <w:rPr>
          <w:sz w:val="18"/>
        </w:rPr>
        <w:t> :</w:t>
      </w:r>
    </w:p>
    <w:p w:rsidR="00CF13B3" w:rsidRPr="00FB6A50" w:rsidRDefault="00CF13B3" w:rsidP="00CF13B3">
      <w:pPr>
        <w:suppressAutoHyphens w:val="0"/>
        <w:ind w:left="1134" w:right="1134" w:firstLine="170"/>
        <w:rPr>
          <w:sz w:val="18"/>
        </w:rPr>
      </w:pPr>
      <w:r w:rsidRPr="008F7E7B">
        <w:rPr>
          <w:sz w:val="18"/>
          <w:vertAlign w:val="superscript"/>
        </w:rPr>
        <w:t>1</w:t>
      </w:r>
      <w:r>
        <w:rPr>
          <w:sz w:val="18"/>
        </w:rPr>
        <w:t xml:space="preserve">  </w:t>
      </w:r>
      <w:r w:rsidRPr="00A7082C">
        <w:rPr>
          <w:spacing w:val="-4"/>
          <w:sz w:val="18"/>
        </w:rPr>
        <w:t>Il est recommandé d</w:t>
      </w:r>
      <w:r w:rsidR="00471967" w:rsidRPr="00A7082C">
        <w:rPr>
          <w:spacing w:val="-4"/>
          <w:sz w:val="18"/>
        </w:rPr>
        <w:t>’</w:t>
      </w:r>
      <w:r w:rsidRPr="00A7082C">
        <w:rPr>
          <w:spacing w:val="-4"/>
          <w:sz w:val="18"/>
        </w:rPr>
        <w:t xml:space="preserve">essayer les pneumatiques </w:t>
      </w:r>
      <w:r w:rsidR="003A5942" w:rsidRPr="00A7082C">
        <w:rPr>
          <w:spacing w:val="-4"/>
          <w:sz w:val="18"/>
          <w:szCs w:val="18"/>
        </w:rPr>
        <w:t>“</w:t>
      </w:r>
      <w:r w:rsidRPr="00A7082C">
        <w:rPr>
          <w:spacing w:val="-4"/>
          <w:sz w:val="18"/>
        </w:rPr>
        <w:t>pour applications spéciales</w:t>
      </w:r>
      <w:r w:rsidR="003A5942" w:rsidRPr="00A7082C">
        <w:rPr>
          <w:spacing w:val="-4"/>
          <w:sz w:val="18"/>
          <w:szCs w:val="18"/>
        </w:rPr>
        <w:t>”</w:t>
      </w:r>
      <w:r w:rsidRPr="00A7082C">
        <w:rPr>
          <w:spacing w:val="-4"/>
          <w:sz w:val="18"/>
        </w:rPr>
        <w:t xml:space="preserve"> (voir le paragraphe 2.1.3</w:t>
      </w:r>
      <w:r w:rsidRPr="00FB6A50">
        <w:rPr>
          <w:sz w:val="18"/>
        </w:rPr>
        <w:t xml:space="preserve"> du présent Règlement) à une vitesse égale à 85</w:t>
      </w:r>
      <w:r>
        <w:rPr>
          <w:sz w:val="18"/>
        </w:rPr>
        <w:t> </w:t>
      </w:r>
      <w:r w:rsidRPr="00FB6A50">
        <w:rPr>
          <w:sz w:val="18"/>
        </w:rPr>
        <w:t>% de la vitesse prescrite pour les pneumatiques normaux équivalents.</w:t>
      </w:r>
    </w:p>
    <w:p w:rsidR="002E23EB" w:rsidRDefault="00CF13B3" w:rsidP="00884004">
      <w:pPr>
        <w:pStyle w:val="SingleTxtG"/>
        <w:spacing w:after="240"/>
        <w:ind w:firstLine="170"/>
        <w:jc w:val="left"/>
        <w:rPr>
          <w:sz w:val="18"/>
        </w:rPr>
      </w:pPr>
      <w:r w:rsidRPr="008F7E7B">
        <w:rPr>
          <w:sz w:val="18"/>
          <w:vertAlign w:val="superscript"/>
        </w:rPr>
        <w:t>2</w:t>
      </w:r>
      <w:r>
        <w:rPr>
          <w:sz w:val="18"/>
        </w:rPr>
        <w:t xml:space="preserve">  L</w:t>
      </w:r>
      <w:r w:rsidRPr="00FB6A50">
        <w:rPr>
          <w:sz w:val="18"/>
        </w:rPr>
        <w:t xml:space="preserve">es pneumatiques ayant un indice de charge de 122 ou plus, portant le symbole de vitesse N ou P et la mention additionnelle </w:t>
      </w:r>
      <w:r w:rsidR="003A5942" w:rsidRPr="005D613E">
        <w:rPr>
          <w:sz w:val="18"/>
          <w:szCs w:val="18"/>
        </w:rPr>
        <w:t>“</w:t>
      </w:r>
      <w:r w:rsidRPr="00FB6A50">
        <w:rPr>
          <w:sz w:val="18"/>
        </w:rPr>
        <w:t>LT</w:t>
      </w:r>
      <w:r w:rsidR="003A5942" w:rsidRPr="005D613E">
        <w:rPr>
          <w:sz w:val="18"/>
          <w:szCs w:val="18"/>
        </w:rPr>
        <w:t>”</w:t>
      </w:r>
      <w:r w:rsidRPr="00FB6A50">
        <w:rPr>
          <w:sz w:val="18"/>
        </w:rPr>
        <w:t xml:space="preserve"> ou </w:t>
      </w:r>
      <w:r w:rsidR="003A5942" w:rsidRPr="005D613E">
        <w:rPr>
          <w:sz w:val="18"/>
          <w:szCs w:val="18"/>
        </w:rPr>
        <w:t>“</w:t>
      </w:r>
      <w:r w:rsidRPr="00FB6A50">
        <w:rPr>
          <w:sz w:val="18"/>
        </w:rPr>
        <w:t>C</w:t>
      </w:r>
      <w:r w:rsidR="003A5942" w:rsidRPr="005D613E">
        <w:rPr>
          <w:sz w:val="18"/>
          <w:szCs w:val="18"/>
        </w:rPr>
        <w:t>”</w:t>
      </w:r>
      <w:r w:rsidRPr="00FB6A50">
        <w:rPr>
          <w:sz w:val="18"/>
        </w:rPr>
        <w:t>, visée au paragraphe 3.1.13 du présent Règlement, doivent être essayés selon le même programme que celui indiqué dans le tableau ci-dessus pour les pneumatiques ayant un indice de charge de 121 ou moins.</w:t>
      </w:r>
      <w:r w:rsidR="003A5942">
        <w:rPr>
          <w:sz w:val="18"/>
          <w:szCs w:val="18"/>
        </w:rPr>
        <w:t> </w:t>
      </w:r>
      <w:r w:rsidR="003A5942" w:rsidRPr="003A5942">
        <w:t>».</w:t>
      </w:r>
    </w:p>
    <w:p w:rsidR="00884004" w:rsidRPr="00884004" w:rsidRDefault="00884004" w:rsidP="00884004">
      <w:pPr>
        <w:pStyle w:val="SingleTxtG"/>
      </w:pPr>
      <w:r w:rsidRPr="00884004">
        <w:rPr>
          <w:i/>
        </w:rPr>
        <w:t>Annexe 9</w:t>
      </w:r>
      <w:r w:rsidRPr="00884004">
        <w:t>,</w:t>
      </w:r>
      <w:r w:rsidRPr="00884004">
        <w:rPr>
          <w:i/>
        </w:rPr>
        <w:t xml:space="preserve"> </w:t>
      </w:r>
      <w:r w:rsidRPr="00884004">
        <w:t>lire</w:t>
      </w:r>
      <w:r>
        <w:t> </w:t>
      </w:r>
      <w:r w:rsidRPr="00884004">
        <w:t>:</w:t>
      </w:r>
    </w:p>
    <w:p w:rsidR="00884004" w:rsidRPr="00884004" w:rsidRDefault="003A5942" w:rsidP="00884004">
      <w:pPr>
        <w:pStyle w:val="SingleTxtG"/>
      </w:pPr>
      <w:r>
        <w:t>« </w:t>
      </w:r>
      <w:r w:rsidR="00884004" w:rsidRPr="00884004">
        <w:t>...</w:t>
      </w:r>
    </w:p>
    <w:p w:rsidR="00884004" w:rsidRPr="00884004" w:rsidRDefault="00884004" w:rsidP="00884004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</w:pPr>
      <w:r w:rsidRPr="00884004">
        <w:t>1.</w:t>
      </w:r>
      <w:r w:rsidRPr="00884004">
        <w:tab/>
        <w:t>Nom du fabricant :</w:t>
      </w:r>
      <w:r w:rsidR="00091080">
        <w:tab/>
      </w:r>
    </w:p>
    <w:p w:rsidR="00884004" w:rsidRPr="00884004" w:rsidRDefault="00884004" w:rsidP="00884004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</w:pPr>
      <w:r w:rsidRPr="00884004">
        <w:t>2.</w:t>
      </w:r>
      <w:r w:rsidRPr="00884004">
        <w:tab/>
        <w:t>Désignation du type de pneumatique par le fabricant :</w:t>
      </w:r>
      <w:r w:rsidRPr="00884004">
        <w:tab/>
      </w:r>
    </w:p>
    <w:p w:rsidR="00884004" w:rsidRPr="00884004" w:rsidRDefault="00884004" w:rsidP="00884004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</w:pPr>
      <w:r w:rsidRPr="00884004">
        <w:t>2.1</w:t>
      </w:r>
      <w:r w:rsidRPr="00884004">
        <w:tab/>
        <w:t>Marque(s) de fabrique ou de commerce :</w:t>
      </w:r>
      <w:r w:rsidRPr="00884004">
        <w:tab/>
      </w:r>
    </w:p>
    <w:p w:rsidR="00884004" w:rsidRPr="00884004" w:rsidRDefault="00884004" w:rsidP="00884004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</w:pPr>
      <w:r w:rsidRPr="00884004">
        <w:t>2.2</w:t>
      </w:r>
      <w:r w:rsidRPr="00884004">
        <w:tab/>
        <w:t>Désignation(s) commerciale(s) ou nom(s) commercial (commerciaux)</w:t>
      </w:r>
      <w:r w:rsidRPr="00884004">
        <w:tab/>
      </w:r>
    </w:p>
    <w:p w:rsidR="00884004" w:rsidRPr="00884004" w:rsidRDefault="00677A06" w:rsidP="00884004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</w:pPr>
      <w:r>
        <w:t>3.</w:t>
      </w:r>
      <w:r w:rsidR="00884004" w:rsidRPr="00884004">
        <w:tab/>
        <w:t>Désignation de la dimension du pneumatique</w:t>
      </w:r>
      <w:r w:rsidR="00884004" w:rsidRPr="00884004">
        <w:tab/>
      </w:r>
    </w:p>
    <w:p w:rsidR="009B1C2B" w:rsidRDefault="00884004" w:rsidP="00884004">
      <w:pPr>
        <w:pStyle w:val="SingleTxtG"/>
        <w:spacing w:before="240"/>
      </w:pPr>
      <w:r w:rsidRPr="00884004">
        <w:t>…».</w:t>
      </w:r>
    </w:p>
    <w:p w:rsidR="00884004" w:rsidRPr="00884004" w:rsidRDefault="00884004" w:rsidP="0088400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84004" w:rsidRPr="00884004" w:rsidSect="00626532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D15" w:rsidRDefault="008A2D15" w:rsidP="00F95C08">
      <w:pPr>
        <w:spacing w:line="240" w:lineRule="auto"/>
      </w:pPr>
    </w:p>
  </w:endnote>
  <w:endnote w:type="continuationSeparator" w:id="0">
    <w:p w:rsidR="008A2D15" w:rsidRPr="00AC3823" w:rsidRDefault="008A2D15" w:rsidP="00AC3823">
      <w:pPr>
        <w:pStyle w:val="Footer"/>
      </w:pPr>
    </w:p>
  </w:endnote>
  <w:endnote w:type="continuationNotice" w:id="1">
    <w:p w:rsidR="008A2D15" w:rsidRDefault="008A2D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15" w:rsidRPr="00626532" w:rsidRDefault="008A2D15" w:rsidP="00626532">
    <w:pPr>
      <w:pStyle w:val="Footer"/>
      <w:tabs>
        <w:tab w:val="right" w:pos="9638"/>
      </w:tabs>
    </w:pPr>
    <w:r w:rsidRPr="00626532">
      <w:rPr>
        <w:b/>
        <w:sz w:val="18"/>
      </w:rPr>
      <w:fldChar w:fldCharType="begin"/>
    </w:r>
    <w:r w:rsidRPr="00626532">
      <w:rPr>
        <w:b/>
        <w:sz w:val="18"/>
      </w:rPr>
      <w:instrText xml:space="preserve"> PAGE  \* MERGEFORMAT </w:instrText>
    </w:r>
    <w:r w:rsidRPr="00626532">
      <w:rPr>
        <w:b/>
        <w:sz w:val="18"/>
      </w:rPr>
      <w:fldChar w:fldCharType="separate"/>
    </w:r>
    <w:r w:rsidR="006A254A">
      <w:rPr>
        <w:b/>
        <w:noProof/>
        <w:sz w:val="18"/>
      </w:rPr>
      <w:t>10</w:t>
    </w:r>
    <w:r w:rsidRPr="00626532">
      <w:rPr>
        <w:b/>
        <w:sz w:val="18"/>
      </w:rPr>
      <w:fldChar w:fldCharType="end"/>
    </w:r>
    <w:r>
      <w:rPr>
        <w:b/>
        <w:sz w:val="18"/>
      </w:rPr>
      <w:tab/>
    </w:r>
    <w:r>
      <w:t>GE.16-05786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15" w:rsidRPr="00626532" w:rsidRDefault="008A2D15" w:rsidP="00626532">
    <w:pPr>
      <w:pStyle w:val="Footer"/>
      <w:tabs>
        <w:tab w:val="right" w:pos="9638"/>
      </w:tabs>
      <w:rPr>
        <w:b/>
        <w:sz w:val="18"/>
      </w:rPr>
    </w:pPr>
    <w:r>
      <w:t>GE.16-05786</w:t>
    </w:r>
    <w:r>
      <w:tab/>
    </w:r>
    <w:r w:rsidRPr="00626532">
      <w:rPr>
        <w:b/>
        <w:sz w:val="18"/>
      </w:rPr>
      <w:fldChar w:fldCharType="begin"/>
    </w:r>
    <w:r w:rsidRPr="00626532">
      <w:rPr>
        <w:b/>
        <w:sz w:val="18"/>
      </w:rPr>
      <w:instrText xml:space="preserve"> PAGE  \* MERGEFORMAT </w:instrText>
    </w:r>
    <w:r w:rsidRPr="00626532">
      <w:rPr>
        <w:b/>
        <w:sz w:val="18"/>
      </w:rPr>
      <w:fldChar w:fldCharType="separate"/>
    </w:r>
    <w:r w:rsidR="006A254A">
      <w:rPr>
        <w:b/>
        <w:noProof/>
        <w:sz w:val="18"/>
      </w:rPr>
      <w:t>11</w:t>
    </w:r>
    <w:r w:rsidRPr="0062653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15" w:rsidRPr="00626532" w:rsidRDefault="008A2D15" w:rsidP="00626532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086648C1" wp14:editId="5701C41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16-05786  (F)    130516    170516</w:t>
    </w:r>
    <w:r>
      <w:rPr>
        <w:sz w:val="20"/>
      </w:rPr>
      <w:br/>
    </w:r>
    <w:r w:rsidRPr="00626532">
      <w:rPr>
        <w:rFonts w:ascii="C39T30Lfz" w:hAnsi="C39T30Lfz"/>
        <w:sz w:val="56"/>
      </w:rPr>
      <w:t></w:t>
    </w:r>
    <w:r w:rsidRPr="00626532">
      <w:rPr>
        <w:rFonts w:ascii="C39T30Lfz" w:hAnsi="C39T30Lfz"/>
        <w:sz w:val="56"/>
      </w:rPr>
      <w:t></w:t>
    </w:r>
    <w:r w:rsidRPr="00626532">
      <w:rPr>
        <w:rFonts w:ascii="C39T30Lfz" w:hAnsi="C39T30Lfz"/>
        <w:sz w:val="56"/>
      </w:rPr>
      <w:t></w:t>
    </w:r>
    <w:r w:rsidRPr="00626532">
      <w:rPr>
        <w:rFonts w:ascii="C39T30Lfz" w:hAnsi="C39T30Lfz"/>
        <w:sz w:val="56"/>
      </w:rPr>
      <w:t></w:t>
    </w:r>
    <w:r w:rsidRPr="00626532">
      <w:rPr>
        <w:rFonts w:ascii="C39T30Lfz" w:hAnsi="C39T30Lfz"/>
        <w:sz w:val="56"/>
      </w:rPr>
      <w:t></w:t>
    </w:r>
    <w:r w:rsidRPr="00626532">
      <w:rPr>
        <w:rFonts w:ascii="C39T30Lfz" w:hAnsi="C39T30Lfz"/>
        <w:sz w:val="56"/>
      </w:rPr>
      <w:t></w:t>
    </w:r>
    <w:r w:rsidRPr="00626532">
      <w:rPr>
        <w:rFonts w:ascii="C39T30Lfz" w:hAnsi="C39T30Lfz"/>
        <w:sz w:val="56"/>
      </w:rPr>
      <w:t></w:t>
    </w:r>
    <w:r w:rsidRPr="00626532">
      <w:rPr>
        <w:rFonts w:ascii="C39T30Lfz" w:hAnsi="C39T30Lfz"/>
        <w:sz w:val="56"/>
      </w:rPr>
      <w:t></w:t>
    </w:r>
    <w:r w:rsidRPr="00626532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79CBA39A" wp14:editId="14504C93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6/5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5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D15" w:rsidRPr="00AC3823" w:rsidRDefault="008A2D1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A2D15" w:rsidRPr="00AC3823" w:rsidRDefault="008A2D1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A2D15" w:rsidRPr="00AC3823" w:rsidRDefault="008A2D15">
      <w:pPr>
        <w:spacing w:line="240" w:lineRule="auto"/>
        <w:rPr>
          <w:sz w:val="2"/>
          <w:szCs w:val="2"/>
        </w:rPr>
      </w:pPr>
    </w:p>
  </w:footnote>
  <w:footnote w:id="2">
    <w:p w:rsidR="008A2D15" w:rsidRPr="00706101" w:rsidRDefault="008A2D15" w:rsidP="00204BFD">
      <w:pPr>
        <w:pStyle w:val="FootnoteText"/>
      </w:pPr>
      <w:r>
        <w:tab/>
      </w:r>
      <w:r w:rsidRPr="00204BFD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>
        <w:t>Conformément au programme de travail du Comité des transports intérieurs pour la période 2016-2017 (ECE/TRANS/254, par. 159, et ECE/TRANS/2016/28/Add.1, activité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15" w:rsidRPr="00626532" w:rsidRDefault="008A2D15">
    <w:pPr>
      <w:pStyle w:val="Header"/>
    </w:pPr>
    <w:r>
      <w:t>ECE/TRANS/WP.29/2016/52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15" w:rsidRPr="00626532" w:rsidRDefault="008A2D15" w:rsidP="00626532">
    <w:pPr>
      <w:pStyle w:val="Header"/>
      <w:jc w:val="right"/>
    </w:pPr>
    <w:r>
      <w:t>ECE/TRANS/WP.29/2016/52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C8"/>
    <w:rsid w:val="000075A5"/>
    <w:rsid w:val="00017F94"/>
    <w:rsid w:val="00023842"/>
    <w:rsid w:val="00031367"/>
    <w:rsid w:val="000334F9"/>
    <w:rsid w:val="0007796D"/>
    <w:rsid w:val="00091080"/>
    <w:rsid w:val="000B7790"/>
    <w:rsid w:val="000F1144"/>
    <w:rsid w:val="00106D30"/>
    <w:rsid w:val="00111F2F"/>
    <w:rsid w:val="00134280"/>
    <w:rsid w:val="0014365E"/>
    <w:rsid w:val="00143C66"/>
    <w:rsid w:val="00176178"/>
    <w:rsid w:val="001B15E9"/>
    <w:rsid w:val="001F453A"/>
    <w:rsid w:val="001F525A"/>
    <w:rsid w:val="00204211"/>
    <w:rsid w:val="00204BFD"/>
    <w:rsid w:val="00223272"/>
    <w:rsid w:val="0024779E"/>
    <w:rsid w:val="00250A1D"/>
    <w:rsid w:val="00252083"/>
    <w:rsid w:val="00257168"/>
    <w:rsid w:val="00274251"/>
    <w:rsid w:val="002744B8"/>
    <w:rsid w:val="00274AC7"/>
    <w:rsid w:val="00277FC7"/>
    <w:rsid w:val="002832AC"/>
    <w:rsid w:val="002D7C93"/>
    <w:rsid w:val="002E23EB"/>
    <w:rsid w:val="00305801"/>
    <w:rsid w:val="003916DE"/>
    <w:rsid w:val="003A5942"/>
    <w:rsid w:val="00400F19"/>
    <w:rsid w:val="00425A61"/>
    <w:rsid w:val="00427256"/>
    <w:rsid w:val="00434635"/>
    <w:rsid w:val="00441C3B"/>
    <w:rsid w:val="00446FE5"/>
    <w:rsid w:val="00452396"/>
    <w:rsid w:val="00471967"/>
    <w:rsid w:val="00482AAD"/>
    <w:rsid w:val="004837D8"/>
    <w:rsid w:val="004B288F"/>
    <w:rsid w:val="004B5651"/>
    <w:rsid w:val="004E468C"/>
    <w:rsid w:val="005505B7"/>
    <w:rsid w:val="00573BE5"/>
    <w:rsid w:val="005753AD"/>
    <w:rsid w:val="00586ED3"/>
    <w:rsid w:val="00596AA9"/>
    <w:rsid w:val="005D613E"/>
    <w:rsid w:val="005E3A83"/>
    <w:rsid w:val="006125C2"/>
    <w:rsid w:val="00626532"/>
    <w:rsid w:val="00677A06"/>
    <w:rsid w:val="006A254A"/>
    <w:rsid w:val="006F09CD"/>
    <w:rsid w:val="0071601D"/>
    <w:rsid w:val="00744348"/>
    <w:rsid w:val="00763C7C"/>
    <w:rsid w:val="007A62E6"/>
    <w:rsid w:val="007C5A6A"/>
    <w:rsid w:val="007D5D15"/>
    <w:rsid w:val="007F20FA"/>
    <w:rsid w:val="0080684C"/>
    <w:rsid w:val="00845101"/>
    <w:rsid w:val="00871C75"/>
    <w:rsid w:val="008776DC"/>
    <w:rsid w:val="00884004"/>
    <w:rsid w:val="008A2D15"/>
    <w:rsid w:val="008F7E7B"/>
    <w:rsid w:val="00907DF5"/>
    <w:rsid w:val="009705C8"/>
    <w:rsid w:val="009B1C2B"/>
    <w:rsid w:val="009C1CF4"/>
    <w:rsid w:val="009F6B74"/>
    <w:rsid w:val="009F70F4"/>
    <w:rsid w:val="00A221CB"/>
    <w:rsid w:val="00A30353"/>
    <w:rsid w:val="00A35A3F"/>
    <w:rsid w:val="00A5179C"/>
    <w:rsid w:val="00A7082C"/>
    <w:rsid w:val="00AC3823"/>
    <w:rsid w:val="00AD203A"/>
    <w:rsid w:val="00AE323C"/>
    <w:rsid w:val="00AF0CB5"/>
    <w:rsid w:val="00B00181"/>
    <w:rsid w:val="00B00B0D"/>
    <w:rsid w:val="00B0513D"/>
    <w:rsid w:val="00B67F98"/>
    <w:rsid w:val="00B765F7"/>
    <w:rsid w:val="00BA0CA9"/>
    <w:rsid w:val="00C02897"/>
    <w:rsid w:val="00C33AFE"/>
    <w:rsid w:val="00C6746A"/>
    <w:rsid w:val="00C9501C"/>
    <w:rsid w:val="00CF13B3"/>
    <w:rsid w:val="00D3439C"/>
    <w:rsid w:val="00D7798B"/>
    <w:rsid w:val="00DB1831"/>
    <w:rsid w:val="00DC5DEA"/>
    <w:rsid w:val="00DC6CE3"/>
    <w:rsid w:val="00DC7FCC"/>
    <w:rsid w:val="00DD3BFD"/>
    <w:rsid w:val="00DF6678"/>
    <w:rsid w:val="00DF7AE1"/>
    <w:rsid w:val="00E17069"/>
    <w:rsid w:val="00E17AF0"/>
    <w:rsid w:val="00E264C8"/>
    <w:rsid w:val="00E60380"/>
    <w:rsid w:val="00E85C74"/>
    <w:rsid w:val="00EA6547"/>
    <w:rsid w:val="00ED4EFC"/>
    <w:rsid w:val="00EF2E22"/>
    <w:rsid w:val="00F143B1"/>
    <w:rsid w:val="00F35BAF"/>
    <w:rsid w:val="00F624D9"/>
    <w:rsid w:val="00F660DF"/>
    <w:rsid w:val="00F733B1"/>
    <w:rsid w:val="00F901C8"/>
    <w:rsid w:val="00F94664"/>
    <w:rsid w:val="00F9573C"/>
    <w:rsid w:val="00F95C08"/>
    <w:rsid w:val="00FB6A50"/>
    <w:rsid w:val="00FE7A2A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C5A6A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SingleTxt">
    <w:name w:val="__Single Txt"/>
    <w:basedOn w:val="Normal"/>
    <w:qFormat/>
    <w:rsid w:val="007C5A6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C5A6A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SingleTxt">
    <w:name w:val="__Single Txt"/>
    <w:basedOn w:val="Normal"/>
    <w:qFormat/>
    <w:rsid w:val="007C5A6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0A447.AF11FF9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8389E-6083-4A82-B075-90C045D1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2558</Words>
  <Characters>14582</Characters>
  <Application>Microsoft Office Word</Application>
  <DocSecurity>4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ECE/TRANS/WP.29/2016/52</vt:lpstr>
      <vt:lpstr>ECE/TRANS/WP.29/2016/52</vt:lpstr>
    </vt:vector>
  </TitlesOfParts>
  <Company>DCM</Company>
  <LinksUpToDate>false</LinksUpToDate>
  <CharactersWithSpaces>17106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ECE/TRANS/WP.29/2016/52</dc:title>
  <dc:creator>Robert Corinne</dc:creator>
  <cp:lastModifiedBy>Benedicte Boudol</cp:lastModifiedBy>
  <cp:revision>2</cp:revision>
  <cp:lastPrinted>2016-05-17T10:20:00Z</cp:lastPrinted>
  <dcterms:created xsi:type="dcterms:W3CDTF">2016-05-17T15:10:00Z</dcterms:created>
  <dcterms:modified xsi:type="dcterms:W3CDTF">2016-05-17T15:10:00Z</dcterms:modified>
</cp:coreProperties>
</file>