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8A319E">
                <w:t>TRANS/WP.29/2016/72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2786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8A319E">
              <w:t xml:space="preserve">11 </w:t>
            </w:r>
            <w:proofErr w:type="spellStart"/>
            <w:r w:rsidR="008A319E">
              <w:t>April</w:t>
            </w:r>
            <w:proofErr w:type="spellEnd"/>
            <w:r w:rsidR="008A319E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2786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433BD" w:rsidRPr="00432FAB" w:rsidRDefault="005433BD" w:rsidP="005433BD">
      <w:pPr>
        <w:spacing w:before="120"/>
        <w:rPr>
          <w:sz w:val="28"/>
          <w:szCs w:val="28"/>
        </w:rPr>
      </w:pPr>
      <w:r w:rsidRPr="00432FAB">
        <w:rPr>
          <w:sz w:val="28"/>
          <w:szCs w:val="28"/>
        </w:rPr>
        <w:t xml:space="preserve">Комитет по внутреннему транспорту </w:t>
      </w:r>
    </w:p>
    <w:p w:rsidR="005433BD" w:rsidRPr="00432FAB" w:rsidRDefault="005433BD" w:rsidP="005433BD">
      <w:pPr>
        <w:spacing w:before="120"/>
        <w:rPr>
          <w:b/>
          <w:sz w:val="24"/>
          <w:szCs w:val="24"/>
        </w:rPr>
      </w:pPr>
      <w:r w:rsidRPr="00432FAB">
        <w:rPr>
          <w:b/>
          <w:sz w:val="24"/>
          <w:szCs w:val="24"/>
        </w:rPr>
        <w:t xml:space="preserve">Всемирный форум для согласования правил </w:t>
      </w:r>
      <w:r w:rsidRPr="00432FAB">
        <w:rPr>
          <w:b/>
          <w:sz w:val="24"/>
          <w:szCs w:val="24"/>
        </w:rPr>
        <w:br/>
        <w:t xml:space="preserve">в области транспортных средств </w:t>
      </w:r>
    </w:p>
    <w:p w:rsidR="005433BD" w:rsidRPr="00432FAB" w:rsidRDefault="005433BD" w:rsidP="005433BD">
      <w:pPr>
        <w:spacing w:before="120"/>
        <w:rPr>
          <w:b/>
        </w:rPr>
      </w:pPr>
      <w:r w:rsidRPr="00432FAB">
        <w:rPr>
          <w:b/>
        </w:rPr>
        <w:t>169-я сессия</w:t>
      </w:r>
    </w:p>
    <w:p w:rsidR="005433BD" w:rsidRPr="00432FAB" w:rsidRDefault="005433BD" w:rsidP="005433BD">
      <w:r w:rsidRPr="00432FAB">
        <w:t>Женева, 21–24 июня 2016 года</w:t>
      </w:r>
    </w:p>
    <w:p w:rsidR="005433BD" w:rsidRPr="00432FAB" w:rsidRDefault="005433BD" w:rsidP="005433BD">
      <w:r w:rsidRPr="00432FAB">
        <w:t>Пункт 17.1 предварительной повестки дня</w:t>
      </w:r>
    </w:p>
    <w:p w:rsidR="005433BD" w:rsidRPr="00432FAB" w:rsidRDefault="005433BD" w:rsidP="005433BD">
      <w:pPr>
        <w:rPr>
          <w:b/>
        </w:rPr>
      </w:pPr>
      <w:r w:rsidRPr="00432FAB">
        <w:rPr>
          <w:b/>
        </w:rPr>
        <w:t xml:space="preserve">Ход разработки новых </w:t>
      </w:r>
      <w:r>
        <w:rPr>
          <w:b/>
        </w:rPr>
        <w:t xml:space="preserve">глобальных технических </w:t>
      </w:r>
      <w:r w:rsidRPr="005433BD">
        <w:rPr>
          <w:b/>
        </w:rPr>
        <w:br/>
      </w:r>
      <w:r>
        <w:rPr>
          <w:b/>
        </w:rPr>
        <w:t>правил</w:t>
      </w:r>
      <w:r w:rsidRPr="00432FAB">
        <w:rPr>
          <w:b/>
        </w:rPr>
        <w:t xml:space="preserve"> и поправок к введенным </w:t>
      </w:r>
      <w:r>
        <w:rPr>
          <w:b/>
        </w:rPr>
        <w:t xml:space="preserve">глобальным </w:t>
      </w:r>
      <w:r w:rsidRPr="005433BD">
        <w:rPr>
          <w:b/>
        </w:rPr>
        <w:br/>
      </w:r>
      <w:r>
        <w:rPr>
          <w:b/>
        </w:rPr>
        <w:t>техническим правилам (</w:t>
      </w:r>
      <w:r w:rsidRPr="00432FAB">
        <w:rPr>
          <w:b/>
        </w:rPr>
        <w:t>ГТП ООН</w:t>
      </w:r>
      <w:r>
        <w:rPr>
          <w:b/>
        </w:rPr>
        <w:t>)</w:t>
      </w:r>
      <w:r w:rsidRPr="00432FAB">
        <w:rPr>
          <w:b/>
        </w:rPr>
        <w:t xml:space="preserve"> – ГТП № 1 ООН </w:t>
      </w:r>
      <w:r w:rsidRPr="00432FAB">
        <w:rPr>
          <w:b/>
        </w:rPr>
        <w:br/>
        <w:t>(</w:t>
      </w:r>
      <w:r>
        <w:rPr>
          <w:b/>
        </w:rPr>
        <w:t>дверные замки и элементы крепления дверей</w:t>
      </w:r>
      <w:r w:rsidRPr="00432FAB">
        <w:rPr>
          <w:b/>
        </w:rPr>
        <w:t>)</w:t>
      </w:r>
    </w:p>
    <w:p w:rsidR="005433BD" w:rsidRPr="005433BD" w:rsidRDefault="005433BD" w:rsidP="005433BD">
      <w:pPr>
        <w:pStyle w:val="HChGR"/>
      </w:pPr>
      <w:r w:rsidRPr="005433BD">
        <w:tab/>
      </w:r>
      <w:r w:rsidRPr="005433BD">
        <w:tab/>
        <w:t>Разрешение на разработку поправки 2 к ГТП ООН</w:t>
      </w:r>
    </w:p>
    <w:p w:rsidR="005433BD" w:rsidRPr="005433BD" w:rsidRDefault="005433BD" w:rsidP="005433BD">
      <w:pPr>
        <w:pStyle w:val="H1GR"/>
      </w:pPr>
      <w:r w:rsidRPr="005433BD">
        <w:tab/>
      </w:r>
      <w:r w:rsidRPr="005433BD">
        <w:tab/>
        <w:t>Передано представителем Европейского союза</w:t>
      </w:r>
      <w:r w:rsidRPr="005433BD">
        <w:rPr>
          <w:b w:val="0"/>
          <w:sz w:val="20"/>
        </w:rPr>
        <w:footnoteReference w:customMarkFollows="1" w:id="1"/>
        <w:t>*</w:t>
      </w:r>
    </w:p>
    <w:p w:rsidR="005433BD" w:rsidRPr="005433BD" w:rsidRDefault="005433BD" w:rsidP="005433BD">
      <w:pPr>
        <w:pStyle w:val="SingleTxtGR"/>
      </w:pPr>
      <w:r w:rsidRPr="00054A6D">
        <w:tab/>
      </w:r>
      <w:r w:rsidRPr="005433BD">
        <w:t>Воспроизведенный ниже текст был подготовлен представителем Евр</w:t>
      </w:r>
      <w:r w:rsidRPr="005433BD">
        <w:t>о</w:t>
      </w:r>
      <w:r w:rsidRPr="005433BD">
        <w:t>пейского союза в целях разработки поправки 2 к ГТП. В его основу положен неофициальный документ WP.29-168-10, распространенный на 168-й сессии (ECE/TRANS/WP.29/1120, пункт 119). В случае принятия этого документа он будет приложен к ГТП в соответствии с положениями пунктов 6.3.4.2, 6.3.7 и 6.4 Соглашения 1998 года.</w:t>
      </w:r>
    </w:p>
    <w:p w:rsidR="005433BD" w:rsidRPr="005433BD" w:rsidRDefault="005433BD" w:rsidP="005433BD">
      <w:pPr>
        <w:pStyle w:val="SingleTxtGR"/>
      </w:pPr>
      <w:r w:rsidRPr="005433BD">
        <w:br w:type="page"/>
      </w:r>
    </w:p>
    <w:p w:rsidR="005433BD" w:rsidRPr="005433BD" w:rsidRDefault="005433BD" w:rsidP="005433BD">
      <w:pPr>
        <w:pStyle w:val="HChGR"/>
      </w:pPr>
      <w:r w:rsidRPr="005433BD">
        <w:lastRenderedPageBreak/>
        <w:tab/>
      </w:r>
      <w:r w:rsidRPr="005433BD">
        <w:tab/>
        <w:t>Разрешение на разработку поправки 2 к ГТП ООН</w:t>
      </w:r>
    </w:p>
    <w:p w:rsidR="005433BD" w:rsidRPr="005433BD" w:rsidRDefault="005433BD" w:rsidP="005433BD">
      <w:pPr>
        <w:pStyle w:val="H1GR"/>
      </w:pPr>
      <w:r w:rsidRPr="005433BD">
        <w:tab/>
        <w:t>A.</w:t>
      </w:r>
      <w:r w:rsidRPr="005433BD">
        <w:tab/>
        <w:t>Цель</w:t>
      </w:r>
    </w:p>
    <w:p w:rsidR="005433BD" w:rsidRPr="005433BD" w:rsidRDefault="005433BD" w:rsidP="005433BD">
      <w:pPr>
        <w:pStyle w:val="SingleTxtGR"/>
      </w:pPr>
      <w:r w:rsidRPr="005433BD">
        <w:t>1.</w:t>
      </w:r>
      <w:r w:rsidRPr="005433BD">
        <w:tab/>
        <w:t>Цель настоящего предложения заключается в разработке в рамках Согл</w:t>
      </w:r>
      <w:r w:rsidRPr="005433BD">
        <w:t>а</w:t>
      </w:r>
      <w:r w:rsidRPr="005433BD">
        <w:t>шения 1998 года поправки к Глобальным техническим правилам (ГТП ООН) №</w:t>
      </w:r>
      <w:r w:rsidR="00BD6978">
        <w:rPr>
          <w:lang w:val="en-US"/>
        </w:rPr>
        <w:t> </w:t>
      </w:r>
      <w:r w:rsidRPr="005433BD">
        <w:t>1, касающимся дверных замков и элементов крепления дверей, для адапт</w:t>
      </w:r>
      <w:r w:rsidRPr="005433BD">
        <w:t>а</w:t>
      </w:r>
      <w:r w:rsidRPr="005433BD">
        <w:t>ции этих правил с учетом технического прогресса за счет альтернативных во</w:t>
      </w:r>
      <w:r w:rsidRPr="005433BD">
        <w:t>з</w:t>
      </w:r>
      <w:r w:rsidRPr="005433BD">
        <w:t>можностей для обеспечения надлежащей защиты от случайного открывания задней двери во время движения транспортного средства.</w:t>
      </w:r>
    </w:p>
    <w:p w:rsidR="005433BD" w:rsidRPr="005433BD" w:rsidRDefault="005433BD" w:rsidP="005433BD">
      <w:pPr>
        <w:pStyle w:val="H1GR"/>
      </w:pPr>
      <w:r w:rsidRPr="005433BD">
        <w:tab/>
        <w:t>B.</w:t>
      </w:r>
      <w:r w:rsidRPr="005433BD">
        <w:tab/>
        <w:t>Справочная информация</w:t>
      </w:r>
    </w:p>
    <w:p w:rsidR="005433BD" w:rsidRPr="005433BD" w:rsidRDefault="005433BD" w:rsidP="005433BD">
      <w:pPr>
        <w:pStyle w:val="SingleTxtGR"/>
      </w:pPr>
      <w:r w:rsidRPr="005433BD">
        <w:t>2.</w:t>
      </w:r>
      <w:r w:rsidRPr="005433BD">
        <w:tab/>
        <w:t>ГТП № 1 ООН, касающиеся дверных замков и элементов крепления дв</w:t>
      </w:r>
      <w:r w:rsidRPr="005433BD">
        <w:t>е</w:t>
      </w:r>
      <w:r w:rsidRPr="005433BD">
        <w:t xml:space="preserve">рей, были введены в Глобальный регистр 18 ноября 2004 года. </w:t>
      </w:r>
    </w:p>
    <w:p w:rsidR="005433BD" w:rsidRPr="005433BD" w:rsidRDefault="005433BD" w:rsidP="005433BD">
      <w:pPr>
        <w:pStyle w:val="SingleTxtGR"/>
      </w:pPr>
      <w:r w:rsidRPr="005433BD">
        <w:t>3.</w:t>
      </w:r>
      <w:r w:rsidRPr="005433BD">
        <w:tab/>
        <w:t>Поправка 1 к ГТП № 1, призванная адаптировать эти правила с учетом технического прогресса, в частности в отношении задних дверей, была введена в Глобальный регистр 28 июня 2012 года.</w:t>
      </w:r>
    </w:p>
    <w:p w:rsidR="005433BD" w:rsidRPr="005433BD" w:rsidRDefault="005433BD" w:rsidP="005433BD">
      <w:pPr>
        <w:pStyle w:val="SingleTxtGR"/>
      </w:pPr>
      <w:r w:rsidRPr="005433BD">
        <w:t>4.</w:t>
      </w:r>
      <w:r w:rsidRPr="005433BD">
        <w:tab/>
        <w:t>На пятьдесят восьмой сессии GRSP эксперт от МОПАП представил д</w:t>
      </w:r>
      <w:r w:rsidRPr="005433BD">
        <w:t>о</w:t>
      </w:r>
      <w:r w:rsidRPr="005433BD">
        <w:t>кумент ECE/TRANS/WP.29/GRSP/2015/26, в котором предлагаются альтерн</w:t>
      </w:r>
      <w:r w:rsidRPr="005433BD">
        <w:t>а</w:t>
      </w:r>
      <w:r w:rsidRPr="005433BD">
        <w:t>тивные возможности обеспечения надлежащей защиты для предотвращения случайного открывания задней двери во время движения транспортного сре</w:t>
      </w:r>
      <w:r w:rsidRPr="005433BD">
        <w:t>д</w:t>
      </w:r>
      <w:r w:rsidRPr="005433BD">
        <w:t>ства. GRSP приняла это предложение без поправок. Секретариату было поруч</w:t>
      </w:r>
      <w:r w:rsidRPr="005433BD">
        <w:t>е</w:t>
      </w:r>
      <w:r w:rsidRPr="005433BD">
        <w:t>но представить документ ECE/TRANS/WP.29/GRSP/2015/26 Всемирному фор</w:t>
      </w:r>
      <w:r w:rsidRPr="005433BD">
        <w:t>у</w:t>
      </w:r>
      <w:r w:rsidRPr="005433BD">
        <w:t xml:space="preserve">му WP.29 и AC.1 для рассмотрения и голосования на их </w:t>
      </w:r>
      <w:r w:rsidR="00BD6978">
        <w:t xml:space="preserve">сессиях в июне </w:t>
      </w:r>
      <w:r w:rsidR="00BD6978" w:rsidRPr="00BD6978">
        <w:t>2016</w:t>
      </w:r>
      <w:r w:rsidR="00054A6D">
        <w:rPr>
          <w:lang w:val="en-US"/>
        </w:rPr>
        <w:t> </w:t>
      </w:r>
      <w:r w:rsidRPr="00BD6978">
        <w:t>года</w:t>
      </w:r>
      <w:r w:rsidRPr="005433BD">
        <w:t xml:space="preserve"> в качестве проекта дополнения 4 к поправкам серии 03 и проекта д</w:t>
      </w:r>
      <w:r w:rsidRPr="005433BD">
        <w:t>о</w:t>
      </w:r>
      <w:r w:rsidRPr="005433BD">
        <w:t>полнения 1 к поправкам серии 04 к Правилам № 11.</w:t>
      </w:r>
    </w:p>
    <w:p w:rsidR="005433BD" w:rsidRPr="005433BD" w:rsidRDefault="005433BD" w:rsidP="005433BD">
      <w:pPr>
        <w:pStyle w:val="SingleTxtGR"/>
      </w:pPr>
      <w:r w:rsidRPr="005433BD">
        <w:t xml:space="preserve">5. </w:t>
      </w:r>
      <w:r w:rsidRPr="005433BD">
        <w:tab/>
        <w:t>Вышеупомянутая поправка основана на соответствующих технических требованиях пункта 6.1.5.4 Правил № 11, которые касаются боковых дверей с установленными сзади петлями. Эти предписания содержатся также в пун</w:t>
      </w:r>
      <w:r w:rsidRPr="005433BD">
        <w:t>к</w:t>
      </w:r>
      <w:r w:rsidRPr="005433BD">
        <w:t>те</w:t>
      </w:r>
      <w:r w:rsidR="00191C71">
        <w:rPr>
          <w:lang w:val="en-US"/>
        </w:rPr>
        <w:t> </w:t>
      </w:r>
      <w:r w:rsidRPr="005433BD">
        <w:t>5.1.5.4 части B ГТП № 1 ООН.</w:t>
      </w:r>
    </w:p>
    <w:p w:rsidR="005433BD" w:rsidRPr="005433BD" w:rsidRDefault="005433BD" w:rsidP="005433BD">
      <w:pPr>
        <w:pStyle w:val="SingleTxtGR"/>
      </w:pPr>
      <w:r w:rsidRPr="005433BD">
        <w:t>6.</w:t>
      </w:r>
      <w:r w:rsidRPr="005433BD">
        <w:tab/>
        <w:t>Дополнительные положения в Правилах № 11 предусматривают соотве</w:t>
      </w:r>
      <w:r w:rsidRPr="005433BD">
        <w:t>т</w:t>
      </w:r>
      <w:r w:rsidRPr="005433BD">
        <w:t>ствующие средства для обеспечения надлежащего уровня безопасности в сл</w:t>
      </w:r>
      <w:r w:rsidRPr="005433BD">
        <w:t>у</w:t>
      </w:r>
      <w:r w:rsidRPr="005433BD">
        <w:t>чае задних дверей и любого случайного открывания. Поэтому было сочтено ц</w:t>
      </w:r>
      <w:r w:rsidRPr="005433BD">
        <w:t>е</w:t>
      </w:r>
      <w:r w:rsidRPr="005433BD">
        <w:t>лесообразным также включить эти положения в ГТП № 1 ООН.</w:t>
      </w:r>
    </w:p>
    <w:p w:rsidR="005433BD" w:rsidRPr="005433BD" w:rsidRDefault="005433BD" w:rsidP="00191C71">
      <w:pPr>
        <w:pStyle w:val="H1GR"/>
      </w:pPr>
      <w:r w:rsidRPr="005433BD">
        <w:tab/>
        <w:t>С.</w:t>
      </w:r>
      <w:r w:rsidRPr="005433BD">
        <w:tab/>
        <w:t>Предмет поправки</w:t>
      </w:r>
    </w:p>
    <w:p w:rsidR="005433BD" w:rsidRPr="005433BD" w:rsidRDefault="005433BD" w:rsidP="00054A6D">
      <w:pPr>
        <w:pStyle w:val="SingleTxtGR"/>
        <w:ind w:left="2268" w:hanging="1134"/>
      </w:pPr>
      <w:r w:rsidRPr="005433BD">
        <w:t>7.</w:t>
      </w:r>
      <w:r w:rsidRPr="005433BD">
        <w:tab/>
        <w:t>Поправка к ГТП № 1 ООН должна включать:</w:t>
      </w:r>
    </w:p>
    <w:p w:rsidR="005433BD" w:rsidRPr="005433BD" w:rsidRDefault="00191C71" w:rsidP="00054A6D">
      <w:pPr>
        <w:pStyle w:val="SingleTxtGR"/>
        <w:ind w:left="2268" w:hanging="1134"/>
      </w:pPr>
      <w:r w:rsidRPr="00054A6D">
        <w:tab/>
      </w:r>
      <w:r w:rsidR="005433BD" w:rsidRPr="005433BD">
        <w:t>a)</w:t>
      </w:r>
      <w:r w:rsidR="005433BD" w:rsidRPr="005433BD">
        <w:tab/>
        <w:t>поправки к части А − изложение технических соображений и обо</w:t>
      </w:r>
      <w:r w:rsidR="005433BD" w:rsidRPr="005433BD">
        <w:t>с</w:t>
      </w:r>
      <w:r w:rsidR="005433BD" w:rsidRPr="005433BD">
        <w:t>нования;</w:t>
      </w:r>
    </w:p>
    <w:p w:rsidR="005433BD" w:rsidRPr="005433BD" w:rsidRDefault="00191C71" w:rsidP="00054A6D">
      <w:pPr>
        <w:pStyle w:val="SingleTxtGR"/>
        <w:ind w:left="2268" w:hanging="1134"/>
      </w:pPr>
      <w:r w:rsidRPr="00054A6D">
        <w:tab/>
      </w:r>
      <w:r w:rsidR="005433BD" w:rsidRPr="005433BD">
        <w:t>b)</w:t>
      </w:r>
      <w:r w:rsidR="005433BD" w:rsidRPr="005433BD">
        <w:tab/>
        <w:t>поправки к части В − текст глобальных технических правил, в частности:</w:t>
      </w:r>
    </w:p>
    <w:p w:rsidR="005433BD" w:rsidRPr="005433BD" w:rsidRDefault="005433BD" w:rsidP="005433BD">
      <w:pPr>
        <w:pStyle w:val="SingleTxtGR"/>
      </w:pPr>
      <w:r w:rsidRPr="005433BD">
        <w:tab/>
      </w:r>
      <w:r w:rsidR="00191C71" w:rsidRPr="00054A6D">
        <w:tab/>
      </w:r>
      <w:r w:rsidRPr="005433BD">
        <w:t>i)</w:t>
      </w:r>
      <w:r w:rsidRPr="005433BD">
        <w:tab/>
        <w:t>добавление пункта 5.3.3.1;</w:t>
      </w:r>
    </w:p>
    <w:p w:rsidR="005433BD" w:rsidRPr="005433BD" w:rsidRDefault="005433BD" w:rsidP="00191C71">
      <w:pPr>
        <w:pStyle w:val="SingleTxtGR"/>
        <w:ind w:left="2835" w:hanging="1701"/>
      </w:pPr>
      <w:r w:rsidRPr="005433BD">
        <w:tab/>
      </w:r>
      <w:r w:rsidR="00191C71" w:rsidRPr="00054A6D">
        <w:tab/>
      </w:r>
      <w:proofErr w:type="spellStart"/>
      <w:r w:rsidRPr="005433BD">
        <w:t>ii</w:t>
      </w:r>
      <w:proofErr w:type="spellEnd"/>
      <w:r w:rsidRPr="005433BD">
        <w:t>)</w:t>
      </w:r>
      <w:r w:rsidRPr="005433BD">
        <w:tab/>
        <w:t>уточнение термина «блокирующее устройство»</w:t>
      </w:r>
      <w:r w:rsidR="00191C71">
        <w:t xml:space="preserve"> в пун</w:t>
      </w:r>
      <w:r w:rsidR="00191C71">
        <w:t>к</w:t>
      </w:r>
      <w:r w:rsidR="00191C71">
        <w:t>те</w:t>
      </w:r>
      <w:r w:rsidR="00191C71">
        <w:rPr>
          <w:lang w:val="en-US"/>
        </w:rPr>
        <w:t> </w:t>
      </w:r>
      <w:r w:rsidRPr="005433BD">
        <w:t>5.3.3.1;</w:t>
      </w:r>
    </w:p>
    <w:p w:rsidR="005433BD" w:rsidRPr="005433BD" w:rsidRDefault="00191C71" w:rsidP="00054A6D">
      <w:pPr>
        <w:pStyle w:val="SingleTxtGR"/>
        <w:ind w:left="2268" w:hanging="1134"/>
      </w:pPr>
      <w:r w:rsidRPr="00054A6D">
        <w:lastRenderedPageBreak/>
        <w:tab/>
      </w:r>
      <w:r w:rsidR="005433BD" w:rsidRPr="005433BD">
        <w:t>с)</w:t>
      </w:r>
      <w:r w:rsidR="005433BD" w:rsidRPr="005433BD">
        <w:tab/>
        <w:t>любые дополнительные уточнения или исправления, если это будет сочтено целесообразным.</w:t>
      </w:r>
    </w:p>
    <w:p w:rsidR="005433BD" w:rsidRPr="005433BD" w:rsidRDefault="005433BD" w:rsidP="00191C71">
      <w:pPr>
        <w:pStyle w:val="H1GR"/>
      </w:pPr>
      <w:r w:rsidRPr="005433BD">
        <w:tab/>
        <w:t>D.</w:t>
      </w:r>
      <w:r w:rsidRPr="005433BD">
        <w:tab/>
        <w:t>Организация процесса и график работы</w:t>
      </w:r>
    </w:p>
    <w:p w:rsidR="005433BD" w:rsidRPr="005433BD" w:rsidRDefault="005433BD" w:rsidP="005433BD">
      <w:pPr>
        <w:pStyle w:val="SingleTxtGR"/>
      </w:pPr>
      <w:r w:rsidRPr="005433BD">
        <w:t>8.</w:t>
      </w:r>
      <w:r w:rsidRPr="005433BD">
        <w:tab/>
        <w:t>Данное предложение будет подготовлено экспертами от Международной организации предприятий автомобильной промышленности в сотрудничестве с экспертом от Европейского союза. Поправки к предложению будут разработаны в сотрудничестве со всеми заинтересованными экспертами GR</w:t>
      </w:r>
      <w:r w:rsidRPr="005433BD">
        <w:rPr>
          <w:lang w:val="en-US"/>
        </w:rPr>
        <w:t>SP</w:t>
      </w:r>
      <w:r w:rsidRPr="005433BD">
        <w:t xml:space="preserve"> и согласованы по электронной почте. Совещаний заинтересованных экспертов не запланир</w:t>
      </w:r>
      <w:r w:rsidRPr="005433BD">
        <w:t>о</w:t>
      </w:r>
      <w:r w:rsidRPr="005433BD">
        <w:t>вано, однако при необходимости они будут организованы.</w:t>
      </w:r>
    </w:p>
    <w:p w:rsidR="005433BD" w:rsidRPr="005433BD" w:rsidRDefault="005433BD" w:rsidP="005433BD">
      <w:pPr>
        <w:pStyle w:val="SingleTxtGR"/>
      </w:pPr>
      <w:r w:rsidRPr="005433BD">
        <w:t>9.</w:t>
      </w:r>
      <w:r w:rsidRPr="005433BD">
        <w:tab/>
        <w:t>Предлагаемый план действий:</w:t>
      </w:r>
    </w:p>
    <w:p w:rsidR="005433BD" w:rsidRPr="005433BD" w:rsidRDefault="00191C71" w:rsidP="00054A6D">
      <w:pPr>
        <w:pStyle w:val="SingleTxtGR"/>
        <w:ind w:left="2268" w:hanging="1134"/>
      </w:pPr>
      <w:r w:rsidRPr="00054A6D">
        <w:tab/>
      </w:r>
      <w:r w:rsidR="005433BD" w:rsidRPr="005433BD">
        <w:t>a)</w:t>
      </w:r>
      <w:r w:rsidR="005433BD" w:rsidRPr="005433BD">
        <w:tab/>
        <w:t>май 2016 года: внесение и рассмотрение предложения (неофиц</w:t>
      </w:r>
      <w:r w:rsidR="005433BD" w:rsidRPr="005433BD">
        <w:t>и</w:t>
      </w:r>
      <w:r w:rsidR="005433BD" w:rsidRPr="005433BD">
        <w:t>альный документ) на пятьдесят девятой сессии GRSP;</w:t>
      </w:r>
    </w:p>
    <w:p w:rsidR="005433BD" w:rsidRPr="005433BD" w:rsidRDefault="00191C71" w:rsidP="00054A6D">
      <w:pPr>
        <w:pStyle w:val="SingleTxtGR"/>
        <w:ind w:left="2268" w:hanging="1134"/>
      </w:pPr>
      <w:r w:rsidRPr="00191C71">
        <w:tab/>
      </w:r>
      <w:r w:rsidR="005433BD" w:rsidRPr="005433BD">
        <w:t>b)</w:t>
      </w:r>
      <w:r w:rsidR="005433BD" w:rsidRPr="005433BD">
        <w:tab/>
        <w:t xml:space="preserve">декабрь 2016 года: рассмотрение окончательного предложения и его возможное принятие на шестидесятой сессии GRSP; </w:t>
      </w:r>
    </w:p>
    <w:p w:rsidR="005433BD" w:rsidRPr="005433BD" w:rsidRDefault="00191C71" w:rsidP="00054A6D">
      <w:pPr>
        <w:pStyle w:val="SingleTxtGR"/>
        <w:ind w:left="2268" w:hanging="1134"/>
      </w:pPr>
      <w:r w:rsidRPr="00054A6D">
        <w:tab/>
      </w:r>
      <w:r w:rsidR="005433BD" w:rsidRPr="005433BD">
        <w:t>с)</w:t>
      </w:r>
      <w:r w:rsidR="005433BD" w:rsidRPr="005433BD">
        <w:tab/>
        <w:t>июнь 2017 года: принятие предложения Исполнительным комит</w:t>
      </w:r>
      <w:r w:rsidR="005433BD" w:rsidRPr="005433BD">
        <w:t>е</w:t>
      </w:r>
      <w:r w:rsidR="005433BD" w:rsidRPr="005433BD">
        <w:t xml:space="preserve">том AC.3, если не останется нерешенных вопросов; </w:t>
      </w:r>
    </w:p>
    <w:p w:rsidR="005433BD" w:rsidRPr="005433BD" w:rsidRDefault="00191C71" w:rsidP="00054A6D">
      <w:pPr>
        <w:pStyle w:val="SingleTxtGR"/>
        <w:ind w:left="2268" w:hanging="1134"/>
      </w:pPr>
      <w:r w:rsidRPr="00054A6D">
        <w:tab/>
      </w:r>
      <w:r w:rsidR="005433BD" w:rsidRPr="005433BD">
        <w:t>d)</w:t>
      </w:r>
      <w:r w:rsidR="005433BD" w:rsidRPr="005433BD">
        <w:tab/>
        <w:t>сентябрь 2017 года: принятие предложения Исполнительным ком</w:t>
      </w:r>
      <w:r w:rsidR="005433BD" w:rsidRPr="005433BD">
        <w:t>и</w:t>
      </w:r>
      <w:r w:rsidR="005433BD" w:rsidRPr="005433BD">
        <w:t>тетом AC.3, если будут урегулированы все оставшиеся вопросы;</w:t>
      </w:r>
    </w:p>
    <w:p w:rsidR="005433BD" w:rsidRPr="005433BD" w:rsidRDefault="005433BD" w:rsidP="005433BD">
      <w:pPr>
        <w:pStyle w:val="SingleTxtGR"/>
      </w:pPr>
      <w:r w:rsidRPr="005433BD">
        <w:t>10.</w:t>
      </w:r>
      <w:r w:rsidRPr="005433BD">
        <w:tab/>
        <w:t>Информация о ходе работы будет доведена до сведения AC.3 на его се</w:t>
      </w:r>
      <w:r w:rsidRPr="005433BD">
        <w:t>с</w:t>
      </w:r>
      <w:r w:rsidRPr="005433BD">
        <w:t>сиях в ноябре 2016 года и марте 2017 года.</w:t>
      </w:r>
    </w:p>
    <w:p w:rsidR="00A658DB" w:rsidRPr="00191C71" w:rsidRDefault="00191C71" w:rsidP="00191C7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191C71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9E" w:rsidRDefault="008A319E" w:rsidP="00B471C5">
      <w:r>
        <w:separator/>
      </w:r>
    </w:p>
  </w:endnote>
  <w:endnote w:type="continuationSeparator" w:id="0">
    <w:p w:rsidR="008A319E" w:rsidRDefault="008A319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2786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16C35">
      <w:rPr>
        <w:lang w:val="en-US"/>
      </w:rPr>
      <w:t>05903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16C35">
      <w:rPr>
        <w:lang w:val="en-US"/>
      </w:rPr>
      <w:t>05903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2786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16C35">
            <w:rPr>
              <w:lang w:val="en-US"/>
            </w:rPr>
            <w:t>05903</w:t>
          </w:r>
          <w:r w:rsidRPr="001C3ABC">
            <w:rPr>
              <w:lang w:val="en-US"/>
            </w:rPr>
            <w:t xml:space="preserve"> (R)</w:t>
          </w:r>
          <w:r w:rsidR="005433BD">
            <w:rPr>
              <w:lang w:val="en-US"/>
            </w:rPr>
            <w:t xml:space="preserve">  260416   260416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A319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2016/7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7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16C35" w:rsidRDefault="00A16C3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16C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16C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6C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16C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16C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16C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16C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16C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16C3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9E" w:rsidRPr="009141DC" w:rsidRDefault="008A319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A319E" w:rsidRPr="00D1261C" w:rsidRDefault="008A319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433BD" w:rsidRPr="00466E54" w:rsidRDefault="005433BD" w:rsidP="005433BD">
      <w:pPr>
        <w:pStyle w:val="FootnoteText"/>
        <w:rPr>
          <w:sz w:val="20"/>
          <w:lang w:val="ru-RU"/>
        </w:rPr>
      </w:pPr>
      <w:r>
        <w:tab/>
      </w:r>
      <w:r w:rsidRPr="00466E54">
        <w:rPr>
          <w:rStyle w:val="FootnoteReference"/>
          <w:sz w:val="20"/>
          <w:lang w:val="ru-RU"/>
        </w:rPr>
        <w:t>*</w:t>
      </w:r>
      <w:r w:rsidRPr="00466E54">
        <w:rPr>
          <w:sz w:val="20"/>
          <w:lang w:val="ru-RU"/>
        </w:rPr>
        <w:tab/>
      </w:r>
      <w:r w:rsidRPr="00466E54">
        <w:rPr>
          <w:lang w:val="ru-RU"/>
        </w:rPr>
        <w:t xml:space="preserve">В соответствии с программой работы Комитета по внутреннему транспорту </w:t>
      </w:r>
      <w:r w:rsidRPr="00756232">
        <w:rPr>
          <w:lang w:val="ru-RU"/>
        </w:rPr>
        <w:br/>
      </w:r>
      <w:r w:rsidRPr="00466E54">
        <w:rPr>
          <w:lang w:val="ru-RU"/>
        </w:rPr>
        <w:t>на 2016–2017 годы (</w:t>
      </w:r>
      <w:r>
        <w:t>ECE</w:t>
      </w:r>
      <w:r w:rsidRPr="00466E54">
        <w:rPr>
          <w:lang w:val="ru-RU"/>
        </w:rPr>
        <w:t>/</w:t>
      </w:r>
      <w:r>
        <w:t>TRANS</w:t>
      </w:r>
      <w:r w:rsidRPr="00466E54">
        <w:rPr>
          <w:lang w:val="ru-RU"/>
        </w:rPr>
        <w:t xml:space="preserve">/254, пункт 159, и </w:t>
      </w:r>
      <w:r>
        <w:t>ECE</w:t>
      </w:r>
      <w:r w:rsidRPr="00466E54">
        <w:rPr>
          <w:lang w:val="ru-RU"/>
        </w:rPr>
        <w:t>/</w:t>
      </w:r>
      <w:r>
        <w:t>TRANS</w:t>
      </w:r>
      <w:r w:rsidRPr="00466E54">
        <w:rPr>
          <w:lang w:val="ru-RU"/>
        </w:rPr>
        <w:t>/2016/28/</w:t>
      </w:r>
      <w:r>
        <w:t>Add</w:t>
      </w:r>
      <w:r w:rsidRPr="00466E54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8A319E" w:rsidRPr="008A319E">
      <w:rPr>
        <w:lang w:val="en-US"/>
      </w:rPr>
      <w:t>TRANS/WP.29/2016/72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8A319E" w:rsidRPr="008A319E">
      <w:rPr>
        <w:lang w:val="en-US"/>
      </w:rPr>
      <w:t>TRANS/WP.29/2016/72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9E"/>
    <w:rsid w:val="000450D1"/>
    <w:rsid w:val="00054A6D"/>
    <w:rsid w:val="000B1FD5"/>
    <w:rsid w:val="000F2A4F"/>
    <w:rsid w:val="00191C71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33BD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A319E"/>
    <w:rsid w:val="008D01AE"/>
    <w:rsid w:val="008E0423"/>
    <w:rsid w:val="009141DC"/>
    <w:rsid w:val="009174A1"/>
    <w:rsid w:val="0098674D"/>
    <w:rsid w:val="00997ACA"/>
    <w:rsid w:val="00A03FB7"/>
    <w:rsid w:val="00A16C35"/>
    <w:rsid w:val="00A55C56"/>
    <w:rsid w:val="00A658DB"/>
    <w:rsid w:val="00A75A11"/>
    <w:rsid w:val="00A9606E"/>
    <w:rsid w:val="00AD7EAD"/>
    <w:rsid w:val="00B27860"/>
    <w:rsid w:val="00B35A32"/>
    <w:rsid w:val="00B432C6"/>
    <w:rsid w:val="00B471C5"/>
    <w:rsid w:val="00B6474A"/>
    <w:rsid w:val="00BD6978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6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6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D3DE-473E-44CF-A3C9-C31B2A07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3894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Benedicte Boudol</cp:lastModifiedBy>
  <cp:revision>2</cp:revision>
  <cp:lastPrinted>2016-04-26T09:41:00Z</cp:lastPrinted>
  <dcterms:created xsi:type="dcterms:W3CDTF">2016-05-18T13:44:00Z</dcterms:created>
  <dcterms:modified xsi:type="dcterms:W3CDTF">2016-05-18T13:44:00Z</dcterms:modified>
</cp:coreProperties>
</file>