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25C97" w:rsidTr="007F20FA">
        <w:trPr>
          <w:trHeight w:hRule="exact" w:val="851"/>
        </w:trPr>
        <w:tc>
          <w:tcPr>
            <w:tcW w:w="1276" w:type="dxa"/>
            <w:tcBorders>
              <w:bottom w:val="single" w:sz="4" w:space="0" w:color="auto"/>
            </w:tcBorders>
          </w:tcPr>
          <w:p w:rsidR="00F35BAF" w:rsidRPr="00225C97" w:rsidRDefault="00F35BAF" w:rsidP="00AC7915">
            <w:pPr>
              <w:rPr>
                <w:rFonts w:asciiTheme="majorBidi" w:hAnsiTheme="majorBidi" w:cstheme="majorBidi"/>
              </w:rPr>
            </w:pPr>
            <w:bookmarkStart w:id="0" w:name="_GoBack"/>
            <w:bookmarkEnd w:id="0"/>
          </w:p>
        </w:tc>
        <w:tc>
          <w:tcPr>
            <w:tcW w:w="2268" w:type="dxa"/>
            <w:tcBorders>
              <w:bottom w:val="single" w:sz="4" w:space="0" w:color="auto"/>
            </w:tcBorders>
            <w:vAlign w:val="bottom"/>
          </w:tcPr>
          <w:p w:rsidR="00F35BAF" w:rsidRPr="00225C97" w:rsidRDefault="00F35BAF" w:rsidP="007867F8">
            <w:pPr>
              <w:spacing w:after="80" w:line="300" w:lineRule="exact"/>
              <w:rPr>
                <w:rFonts w:asciiTheme="majorBidi" w:hAnsiTheme="majorBidi" w:cstheme="majorBidi"/>
                <w:sz w:val="28"/>
              </w:rPr>
            </w:pPr>
            <w:r w:rsidRPr="00225C97">
              <w:rPr>
                <w:rFonts w:asciiTheme="majorBidi" w:hAnsiTheme="majorBidi" w:cstheme="majorBidi"/>
                <w:sz w:val="28"/>
              </w:rPr>
              <w:t>Nations Unies</w:t>
            </w:r>
          </w:p>
        </w:tc>
        <w:tc>
          <w:tcPr>
            <w:tcW w:w="6095" w:type="dxa"/>
            <w:gridSpan w:val="2"/>
            <w:tcBorders>
              <w:bottom w:val="single" w:sz="4" w:space="0" w:color="auto"/>
            </w:tcBorders>
            <w:vAlign w:val="bottom"/>
          </w:tcPr>
          <w:p w:rsidR="00F35BAF" w:rsidRPr="00225C97" w:rsidRDefault="00AC7915" w:rsidP="00AC7915">
            <w:pPr>
              <w:jc w:val="right"/>
              <w:rPr>
                <w:rFonts w:asciiTheme="majorBidi" w:hAnsiTheme="majorBidi" w:cstheme="majorBidi"/>
              </w:rPr>
            </w:pPr>
            <w:r w:rsidRPr="00225C97">
              <w:rPr>
                <w:rFonts w:asciiTheme="majorBidi" w:hAnsiTheme="majorBidi" w:cstheme="majorBidi"/>
                <w:sz w:val="40"/>
              </w:rPr>
              <w:t>ECE</w:t>
            </w:r>
            <w:r w:rsidRPr="00225C97">
              <w:rPr>
                <w:rFonts w:asciiTheme="majorBidi" w:hAnsiTheme="majorBidi" w:cstheme="majorBidi"/>
              </w:rPr>
              <w:t>/TRANS/WP.29/2016/87</w:t>
            </w:r>
          </w:p>
        </w:tc>
      </w:tr>
      <w:tr w:rsidR="00F35BAF" w:rsidRPr="00225C97" w:rsidTr="007867F8">
        <w:trPr>
          <w:trHeight w:hRule="exact" w:val="2835"/>
        </w:trPr>
        <w:tc>
          <w:tcPr>
            <w:tcW w:w="1276" w:type="dxa"/>
            <w:tcBorders>
              <w:top w:val="single" w:sz="4" w:space="0" w:color="auto"/>
              <w:bottom w:val="single" w:sz="12" w:space="0" w:color="auto"/>
            </w:tcBorders>
          </w:tcPr>
          <w:p w:rsidR="00F35BAF" w:rsidRPr="00225C97" w:rsidRDefault="00F35BAF" w:rsidP="007867F8">
            <w:pPr>
              <w:spacing w:before="120"/>
              <w:jc w:val="center"/>
              <w:rPr>
                <w:rFonts w:asciiTheme="majorBidi" w:hAnsiTheme="majorBidi" w:cstheme="majorBidi"/>
              </w:rPr>
            </w:pPr>
            <w:r w:rsidRPr="00225C97">
              <w:rPr>
                <w:rFonts w:asciiTheme="majorBidi" w:hAnsiTheme="majorBidi" w:cstheme="majorBidi"/>
                <w:noProof/>
                <w:lang w:val="en-GB" w:eastAsia="en-GB"/>
              </w:rPr>
              <w:drawing>
                <wp:inline distT="0" distB="0" distL="0" distR="0" wp14:anchorId="215A1CBC" wp14:editId="190D22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25C97" w:rsidRDefault="00F35BAF" w:rsidP="007867F8">
            <w:pPr>
              <w:spacing w:before="120" w:line="420" w:lineRule="exact"/>
              <w:rPr>
                <w:rFonts w:asciiTheme="majorBidi" w:hAnsiTheme="majorBidi" w:cstheme="majorBidi"/>
                <w:b/>
                <w:sz w:val="40"/>
                <w:szCs w:val="40"/>
              </w:rPr>
            </w:pPr>
            <w:r w:rsidRPr="00225C97">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F35BAF" w:rsidRPr="00225C97" w:rsidRDefault="00AC7915" w:rsidP="007867F8">
            <w:pPr>
              <w:spacing w:before="240"/>
              <w:rPr>
                <w:rFonts w:asciiTheme="majorBidi" w:hAnsiTheme="majorBidi" w:cstheme="majorBidi"/>
              </w:rPr>
            </w:pPr>
            <w:r w:rsidRPr="00225C97">
              <w:rPr>
                <w:rFonts w:asciiTheme="majorBidi" w:hAnsiTheme="majorBidi" w:cstheme="majorBidi"/>
              </w:rPr>
              <w:t>Distr. générale</w:t>
            </w:r>
          </w:p>
          <w:p w:rsidR="00AC7915" w:rsidRPr="00225C97" w:rsidRDefault="00AC7915" w:rsidP="00AC7915">
            <w:pPr>
              <w:spacing w:line="240" w:lineRule="exact"/>
              <w:rPr>
                <w:rFonts w:asciiTheme="majorBidi" w:hAnsiTheme="majorBidi" w:cstheme="majorBidi"/>
              </w:rPr>
            </w:pPr>
            <w:r w:rsidRPr="00225C97">
              <w:rPr>
                <w:rFonts w:asciiTheme="majorBidi" w:hAnsiTheme="majorBidi" w:cstheme="majorBidi"/>
              </w:rPr>
              <w:t>6 septembre 2016</w:t>
            </w:r>
          </w:p>
          <w:p w:rsidR="00AC7915" w:rsidRPr="00225C97" w:rsidRDefault="00AC7915" w:rsidP="00AC7915">
            <w:pPr>
              <w:spacing w:line="240" w:lineRule="exact"/>
              <w:rPr>
                <w:rFonts w:asciiTheme="majorBidi" w:hAnsiTheme="majorBidi" w:cstheme="majorBidi"/>
              </w:rPr>
            </w:pPr>
            <w:r w:rsidRPr="00225C97">
              <w:rPr>
                <w:rFonts w:asciiTheme="majorBidi" w:hAnsiTheme="majorBidi" w:cstheme="majorBidi"/>
              </w:rPr>
              <w:t>Français</w:t>
            </w:r>
          </w:p>
          <w:p w:rsidR="00AC7915" w:rsidRPr="00225C97" w:rsidRDefault="00AC7915" w:rsidP="00AC7915">
            <w:pPr>
              <w:spacing w:line="240" w:lineRule="exact"/>
              <w:rPr>
                <w:rFonts w:asciiTheme="majorBidi" w:hAnsiTheme="majorBidi" w:cstheme="majorBidi"/>
              </w:rPr>
            </w:pPr>
            <w:r w:rsidRPr="00225C97">
              <w:rPr>
                <w:rFonts w:asciiTheme="majorBidi" w:hAnsiTheme="majorBidi" w:cstheme="majorBidi"/>
              </w:rPr>
              <w:t>Original</w:t>
            </w:r>
            <w:r w:rsidR="00A73803" w:rsidRPr="00225C97">
              <w:rPr>
                <w:rFonts w:asciiTheme="majorBidi" w:hAnsiTheme="majorBidi" w:cstheme="majorBidi"/>
              </w:rPr>
              <w:t> :</w:t>
            </w:r>
            <w:r w:rsidRPr="00225C97">
              <w:rPr>
                <w:rFonts w:asciiTheme="majorBidi" w:hAnsiTheme="majorBidi" w:cstheme="majorBidi"/>
              </w:rPr>
              <w:t xml:space="preserve"> anglais</w:t>
            </w:r>
          </w:p>
        </w:tc>
      </w:tr>
    </w:tbl>
    <w:p w:rsidR="007F20FA" w:rsidRPr="00225C97" w:rsidRDefault="007F20FA" w:rsidP="007F20FA">
      <w:pPr>
        <w:spacing w:before="120"/>
        <w:rPr>
          <w:rFonts w:asciiTheme="majorBidi" w:hAnsiTheme="majorBidi" w:cstheme="majorBidi"/>
          <w:b/>
          <w:sz w:val="28"/>
          <w:szCs w:val="28"/>
        </w:rPr>
      </w:pPr>
      <w:r w:rsidRPr="00225C97">
        <w:rPr>
          <w:rFonts w:asciiTheme="majorBidi" w:hAnsiTheme="majorBidi" w:cstheme="majorBidi"/>
          <w:b/>
          <w:sz w:val="28"/>
          <w:szCs w:val="28"/>
        </w:rPr>
        <w:t>Commission économique pour l’Europe</w:t>
      </w:r>
    </w:p>
    <w:p w:rsidR="007F20FA" w:rsidRPr="00225C97" w:rsidRDefault="007F20FA" w:rsidP="00A73803">
      <w:pPr>
        <w:spacing w:before="120" w:after="120"/>
        <w:rPr>
          <w:rFonts w:asciiTheme="majorBidi" w:hAnsiTheme="majorBidi" w:cstheme="majorBidi"/>
          <w:sz w:val="28"/>
          <w:szCs w:val="28"/>
        </w:rPr>
      </w:pPr>
      <w:r w:rsidRPr="00225C97">
        <w:rPr>
          <w:rFonts w:asciiTheme="majorBidi" w:hAnsiTheme="majorBidi" w:cstheme="majorBidi"/>
          <w:sz w:val="28"/>
          <w:szCs w:val="28"/>
        </w:rPr>
        <w:t>Comité des transports intérieurs</w:t>
      </w:r>
    </w:p>
    <w:p w:rsidR="00AC7915" w:rsidRPr="00225C97" w:rsidRDefault="00AC7915" w:rsidP="00A73803">
      <w:pPr>
        <w:spacing w:after="120"/>
        <w:rPr>
          <w:rFonts w:asciiTheme="majorBidi" w:hAnsiTheme="majorBidi" w:cstheme="majorBidi"/>
          <w:b/>
          <w:bCs/>
          <w:sz w:val="24"/>
          <w:szCs w:val="24"/>
        </w:rPr>
      </w:pPr>
      <w:r w:rsidRPr="00225C97">
        <w:rPr>
          <w:rFonts w:asciiTheme="majorBidi" w:hAnsiTheme="majorBidi" w:cstheme="majorBidi"/>
          <w:b/>
          <w:bCs/>
          <w:sz w:val="24"/>
          <w:szCs w:val="24"/>
        </w:rPr>
        <w:t>Forum mondial de l’harmonisation des Règlements</w:t>
      </w:r>
      <w:r w:rsidR="00A73803" w:rsidRPr="00225C97">
        <w:rPr>
          <w:rFonts w:asciiTheme="majorBidi" w:hAnsiTheme="majorBidi" w:cstheme="majorBidi"/>
          <w:b/>
          <w:bCs/>
          <w:sz w:val="24"/>
          <w:szCs w:val="24"/>
        </w:rPr>
        <w:br/>
      </w:r>
      <w:r w:rsidRPr="00225C97">
        <w:rPr>
          <w:rFonts w:asciiTheme="majorBidi" w:hAnsiTheme="majorBidi" w:cstheme="majorBidi"/>
          <w:b/>
          <w:bCs/>
          <w:sz w:val="24"/>
          <w:szCs w:val="24"/>
        </w:rPr>
        <w:t>concernant les véhicules</w:t>
      </w:r>
    </w:p>
    <w:p w:rsidR="00AC7915" w:rsidRPr="00225C97" w:rsidRDefault="00AC7915" w:rsidP="00A73803">
      <w:pPr>
        <w:rPr>
          <w:rFonts w:asciiTheme="majorBidi" w:hAnsiTheme="majorBidi" w:cstheme="majorBidi"/>
          <w:b/>
          <w:bCs/>
          <w:szCs w:val="24"/>
        </w:rPr>
      </w:pPr>
      <w:r w:rsidRPr="00225C97">
        <w:rPr>
          <w:rFonts w:asciiTheme="majorBidi" w:hAnsiTheme="majorBidi" w:cstheme="majorBidi"/>
          <w:b/>
          <w:bCs/>
          <w:szCs w:val="24"/>
        </w:rPr>
        <w:t>170</w:t>
      </w:r>
      <w:r w:rsidRPr="00225C97">
        <w:rPr>
          <w:rFonts w:asciiTheme="majorBidi" w:hAnsiTheme="majorBidi" w:cstheme="majorBidi"/>
          <w:b/>
          <w:bCs/>
          <w:szCs w:val="24"/>
          <w:vertAlign w:val="superscript"/>
        </w:rPr>
        <w:t>e</w:t>
      </w:r>
      <w:r w:rsidRPr="00225C97">
        <w:rPr>
          <w:rFonts w:asciiTheme="majorBidi" w:hAnsiTheme="majorBidi" w:cstheme="majorBidi"/>
          <w:b/>
          <w:bCs/>
          <w:szCs w:val="24"/>
        </w:rPr>
        <w:t xml:space="preserve"> session</w:t>
      </w:r>
    </w:p>
    <w:p w:rsidR="00AC7915" w:rsidRPr="00225C97" w:rsidRDefault="00AC7915" w:rsidP="00A73803">
      <w:pPr>
        <w:rPr>
          <w:rFonts w:asciiTheme="majorBidi" w:hAnsiTheme="majorBidi" w:cstheme="majorBidi"/>
          <w:bCs/>
          <w:szCs w:val="24"/>
        </w:rPr>
      </w:pPr>
      <w:r w:rsidRPr="00225C97">
        <w:rPr>
          <w:rFonts w:asciiTheme="majorBidi" w:hAnsiTheme="majorBidi" w:cstheme="majorBidi"/>
          <w:bCs/>
          <w:szCs w:val="24"/>
        </w:rPr>
        <w:t>Genève, 15-18 novembre 2016</w:t>
      </w:r>
    </w:p>
    <w:p w:rsidR="00AC7915" w:rsidRPr="00225C97" w:rsidRDefault="00AC7915" w:rsidP="00A73803">
      <w:pPr>
        <w:rPr>
          <w:rFonts w:asciiTheme="majorBidi" w:hAnsiTheme="majorBidi" w:cstheme="majorBidi"/>
          <w:szCs w:val="24"/>
        </w:rPr>
      </w:pPr>
      <w:r w:rsidRPr="00225C97">
        <w:rPr>
          <w:rFonts w:asciiTheme="majorBidi" w:hAnsiTheme="majorBidi" w:cstheme="majorBidi"/>
          <w:szCs w:val="24"/>
        </w:rPr>
        <w:t>Point 7.2 de l’ordre du jour provisoire</w:t>
      </w:r>
    </w:p>
    <w:p w:rsidR="00AC7915" w:rsidRPr="00225C97" w:rsidRDefault="00AC7915" w:rsidP="00A73803">
      <w:pPr>
        <w:rPr>
          <w:rFonts w:asciiTheme="majorBidi" w:hAnsiTheme="majorBidi" w:cstheme="majorBidi"/>
          <w:b/>
          <w:bCs/>
          <w:szCs w:val="24"/>
        </w:rPr>
      </w:pPr>
      <w:r w:rsidRPr="00225C97">
        <w:rPr>
          <w:rFonts w:asciiTheme="majorBidi" w:hAnsiTheme="majorBidi" w:cstheme="majorBidi"/>
          <w:b/>
          <w:bCs/>
          <w:szCs w:val="24"/>
        </w:rPr>
        <w:t>Accord de 1997 (Contrôles techniques périodiques)</w:t>
      </w:r>
      <w:r w:rsidR="00A73803" w:rsidRPr="00225C97">
        <w:rPr>
          <w:rFonts w:asciiTheme="majorBidi" w:hAnsiTheme="majorBidi" w:cstheme="majorBidi"/>
          <w:b/>
          <w:bCs/>
          <w:szCs w:val="24"/>
        </w:rPr>
        <w:t> :</w:t>
      </w:r>
      <w:r w:rsidRPr="00225C97">
        <w:rPr>
          <w:rFonts w:asciiTheme="majorBidi" w:hAnsiTheme="majorBidi" w:cstheme="majorBidi"/>
          <w:b/>
          <w:bCs/>
          <w:szCs w:val="24"/>
        </w:rPr>
        <w:br/>
        <w:t>Mise à jour des Règles de l’ONU n</w:t>
      </w:r>
      <w:r w:rsidRPr="00225C97">
        <w:rPr>
          <w:rFonts w:asciiTheme="majorBidi" w:hAnsiTheme="majorBidi" w:cstheme="majorBidi"/>
          <w:b/>
          <w:bCs/>
          <w:szCs w:val="24"/>
          <w:vertAlign w:val="superscript"/>
        </w:rPr>
        <w:t>os</w:t>
      </w:r>
      <w:r w:rsidR="00A73803" w:rsidRPr="00225C97">
        <w:rPr>
          <w:rFonts w:asciiTheme="majorBidi" w:hAnsiTheme="majorBidi" w:cstheme="majorBidi"/>
          <w:b/>
          <w:bCs/>
          <w:szCs w:val="24"/>
        </w:rPr>
        <w:t> </w:t>
      </w:r>
      <w:r w:rsidRPr="00225C97">
        <w:rPr>
          <w:rFonts w:asciiTheme="majorBidi" w:hAnsiTheme="majorBidi" w:cstheme="majorBidi"/>
          <w:b/>
          <w:bCs/>
          <w:szCs w:val="24"/>
        </w:rPr>
        <w:t>1 et 2</w:t>
      </w:r>
    </w:p>
    <w:p w:rsidR="00AC7915" w:rsidRPr="00225C97" w:rsidRDefault="00AC7915" w:rsidP="00A73803">
      <w:pPr>
        <w:pStyle w:val="HChG"/>
        <w:rPr>
          <w:rFonts w:asciiTheme="majorBidi" w:hAnsiTheme="majorBidi" w:cstheme="majorBidi"/>
        </w:rPr>
      </w:pPr>
      <w:r w:rsidRPr="00225C97">
        <w:rPr>
          <w:rFonts w:asciiTheme="majorBidi" w:hAnsiTheme="majorBidi" w:cstheme="majorBidi"/>
        </w:rPr>
        <w:tab/>
      </w:r>
      <w:r w:rsidRPr="00225C97">
        <w:rPr>
          <w:rFonts w:asciiTheme="majorBidi" w:hAnsiTheme="majorBidi" w:cstheme="majorBidi"/>
        </w:rPr>
        <w:tab/>
        <w:t xml:space="preserve">Propositions d’amendements à la Règle </w:t>
      </w:r>
      <w:r w:rsidR="00A73803" w:rsidRPr="00225C97">
        <w:rPr>
          <w:rFonts w:asciiTheme="majorBidi" w:eastAsia="MS Mincho" w:hAnsiTheme="majorBidi" w:cstheme="majorBidi"/>
        </w:rPr>
        <w:t>n</w:t>
      </w:r>
      <w:r w:rsidR="00A73803" w:rsidRPr="00225C97">
        <w:rPr>
          <w:rFonts w:asciiTheme="majorBidi" w:eastAsia="MS Mincho" w:hAnsiTheme="majorBidi" w:cstheme="majorBidi"/>
          <w:vertAlign w:val="superscript"/>
        </w:rPr>
        <w:t>o</w:t>
      </w:r>
      <w:r w:rsidR="00A73803" w:rsidRPr="00225C97">
        <w:rPr>
          <w:rFonts w:asciiTheme="majorBidi" w:hAnsiTheme="majorBidi" w:cstheme="majorBidi"/>
        </w:rPr>
        <w:t> </w:t>
      </w:r>
      <w:r w:rsidRPr="00225C97">
        <w:rPr>
          <w:rFonts w:asciiTheme="majorBidi" w:hAnsiTheme="majorBidi" w:cstheme="majorBidi"/>
        </w:rPr>
        <w:t>1</w:t>
      </w:r>
    </w:p>
    <w:p w:rsidR="00AC7915" w:rsidRPr="00225C97" w:rsidRDefault="00AC7915" w:rsidP="00A73803">
      <w:pPr>
        <w:pStyle w:val="HChG"/>
        <w:rPr>
          <w:rFonts w:asciiTheme="majorBidi" w:hAnsiTheme="majorBidi" w:cstheme="majorBidi"/>
        </w:rPr>
      </w:pPr>
      <w:r w:rsidRPr="00225C97">
        <w:rPr>
          <w:rFonts w:asciiTheme="majorBidi" w:hAnsiTheme="majorBidi" w:cstheme="majorBidi"/>
        </w:rPr>
        <w:tab/>
      </w:r>
      <w:r w:rsidRPr="00225C97">
        <w:rPr>
          <w:rFonts w:asciiTheme="majorBidi" w:hAnsiTheme="majorBidi" w:cstheme="majorBidi"/>
        </w:rPr>
        <w:tab/>
      </w:r>
      <w:r w:rsidR="00A73803" w:rsidRPr="00225C97">
        <w:rPr>
          <w:rFonts w:asciiTheme="majorBidi" w:hAnsiTheme="majorBidi" w:cstheme="majorBidi"/>
        </w:rPr>
        <w:t>Proposition révisée de Révision </w:t>
      </w:r>
      <w:r w:rsidRPr="00225C97">
        <w:rPr>
          <w:rFonts w:asciiTheme="majorBidi" w:hAnsiTheme="majorBidi" w:cstheme="majorBidi"/>
        </w:rPr>
        <w:t>2 de la Règle n</w:t>
      </w:r>
      <w:r w:rsidRPr="00225C97">
        <w:rPr>
          <w:rFonts w:asciiTheme="majorBidi" w:hAnsiTheme="majorBidi" w:cstheme="majorBidi"/>
          <w:vertAlign w:val="superscript"/>
        </w:rPr>
        <w:t>o</w:t>
      </w:r>
      <w:r w:rsidR="00A73803" w:rsidRPr="00225C97">
        <w:rPr>
          <w:rFonts w:asciiTheme="majorBidi" w:hAnsiTheme="majorBidi" w:cstheme="majorBidi"/>
        </w:rPr>
        <w:t> </w:t>
      </w:r>
      <w:r w:rsidRPr="00225C97">
        <w:rPr>
          <w:rFonts w:asciiTheme="majorBidi" w:hAnsiTheme="majorBidi" w:cstheme="majorBidi"/>
        </w:rPr>
        <w:t xml:space="preserve">1 </w:t>
      </w:r>
      <w:r w:rsidR="00B5022C" w:rsidRPr="00225C97">
        <w:rPr>
          <w:rFonts w:asciiTheme="majorBidi" w:hAnsiTheme="majorBidi" w:cstheme="majorBidi"/>
        </w:rPr>
        <w:br/>
      </w:r>
      <w:r w:rsidRPr="00225C97">
        <w:rPr>
          <w:rFonts w:asciiTheme="majorBidi" w:hAnsiTheme="majorBidi" w:cstheme="majorBidi"/>
        </w:rPr>
        <w:t xml:space="preserve">sur les prescriptions uniformes relatives au contrôle technique périodique des véhicules à roues en ce qui </w:t>
      </w:r>
      <w:r w:rsidR="00B5022C" w:rsidRPr="00225C97">
        <w:rPr>
          <w:rFonts w:asciiTheme="majorBidi" w:hAnsiTheme="majorBidi" w:cstheme="majorBidi"/>
        </w:rPr>
        <w:br/>
      </w:r>
      <w:r w:rsidRPr="00225C97">
        <w:rPr>
          <w:rFonts w:asciiTheme="majorBidi" w:hAnsiTheme="majorBidi" w:cstheme="majorBidi"/>
        </w:rPr>
        <w:t>concerne la protection de l’environnement</w:t>
      </w:r>
    </w:p>
    <w:p w:rsidR="00AC7915" w:rsidRPr="00225C97" w:rsidRDefault="00AC7915" w:rsidP="00A73803">
      <w:pPr>
        <w:pStyle w:val="H1G"/>
        <w:rPr>
          <w:rFonts w:asciiTheme="majorBidi" w:hAnsiTheme="majorBidi" w:cstheme="majorBidi"/>
        </w:rPr>
      </w:pPr>
      <w:r w:rsidRPr="00225C97">
        <w:rPr>
          <w:rFonts w:asciiTheme="majorBidi" w:hAnsiTheme="majorBidi" w:cstheme="majorBidi"/>
        </w:rPr>
        <w:tab/>
      </w:r>
      <w:r w:rsidRPr="00225C97">
        <w:rPr>
          <w:rFonts w:asciiTheme="majorBidi" w:hAnsiTheme="majorBidi" w:cstheme="majorBidi"/>
        </w:rPr>
        <w:tab/>
        <w:t>Communication du groupe de travail informel du contrôle technique périodique</w:t>
      </w:r>
      <w:r w:rsidRPr="00225C97">
        <w:rPr>
          <w:rFonts w:asciiTheme="majorBidi" w:hAnsiTheme="majorBidi" w:cstheme="majorBidi"/>
          <w:b w:val="0"/>
          <w:bCs/>
          <w:sz w:val="20"/>
        </w:rPr>
        <w:footnoteReference w:customMarkFollows="1" w:id="2"/>
        <w:t>*</w:t>
      </w:r>
    </w:p>
    <w:p w:rsidR="00AC7915" w:rsidRPr="00225C97" w:rsidRDefault="00AC7915" w:rsidP="007867F8">
      <w:pPr>
        <w:pStyle w:val="SingleTxtG"/>
        <w:ind w:firstLine="567"/>
        <w:rPr>
          <w:rFonts w:asciiTheme="majorBidi" w:hAnsiTheme="majorBidi" w:cstheme="majorBidi"/>
          <w:bCs/>
        </w:rPr>
      </w:pPr>
      <w:r w:rsidRPr="00225C97">
        <w:rPr>
          <w:rFonts w:asciiTheme="majorBidi" w:hAnsiTheme="majorBidi" w:cstheme="majorBidi"/>
        </w:rPr>
        <w:t xml:space="preserve">Le texte reproduit ci-après a été établi par les experts du groupe de travail informel du contrôle technique périodique en vue d’aligner les dispositions de la Règle </w:t>
      </w:r>
      <w:r w:rsidR="007867F8" w:rsidRPr="00225C97">
        <w:rPr>
          <w:rFonts w:asciiTheme="majorBidi" w:eastAsia="MS Mincho" w:hAnsiTheme="majorBidi" w:cstheme="majorBidi"/>
        </w:rPr>
        <w:t>n</w:t>
      </w:r>
      <w:r w:rsidR="007867F8" w:rsidRPr="00225C97">
        <w:rPr>
          <w:rFonts w:asciiTheme="majorBidi" w:eastAsia="MS Mincho" w:hAnsiTheme="majorBidi" w:cstheme="majorBidi"/>
          <w:vertAlign w:val="superscript"/>
        </w:rPr>
        <w:t>o</w:t>
      </w:r>
      <w:r w:rsidR="007867F8" w:rsidRPr="00225C97">
        <w:rPr>
          <w:rFonts w:asciiTheme="majorBidi" w:hAnsiTheme="majorBidi" w:cstheme="majorBidi"/>
        </w:rPr>
        <w:t> </w:t>
      </w:r>
      <w:r w:rsidRPr="00225C97">
        <w:rPr>
          <w:rFonts w:asciiTheme="majorBidi" w:hAnsiTheme="majorBidi" w:cstheme="majorBidi"/>
        </w:rPr>
        <w:t>1 sur les dispositions les plus récentes des Règlements annexés à l’Accord de 1958 et sur les directives de l’Union européenne (UE)</w:t>
      </w:r>
      <w:r w:rsidRPr="00225C97">
        <w:rPr>
          <w:rFonts w:asciiTheme="majorBidi" w:hAnsiTheme="majorBidi" w:cstheme="majorBidi"/>
          <w:bCs/>
        </w:rPr>
        <w:t xml:space="preserve">. Il est fondé sur le document </w:t>
      </w:r>
      <w:r w:rsidRPr="00225C97">
        <w:rPr>
          <w:rFonts w:asciiTheme="majorBidi" w:hAnsiTheme="majorBidi" w:cstheme="majorBidi"/>
        </w:rPr>
        <w:t>ECE/TRANS/WP.29/2013/132/Rev.1.</w:t>
      </w:r>
      <w:r w:rsidRPr="00225C97">
        <w:rPr>
          <w:rFonts w:asciiTheme="majorBidi" w:hAnsiTheme="majorBidi" w:cstheme="majorBidi"/>
          <w:bCs/>
        </w:rPr>
        <w:t xml:space="preserve"> Les modifications qu’il est proposé d’apporter au texte actuel de la Règle </w:t>
      </w:r>
      <w:r w:rsidR="0078182D" w:rsidRPr="00225C97">
        <w:rPr>
          <w:rFonts w:asciiTheme="majorBidi" w:eastAsia="MS Mincho" w:hAnsiTheme="majorBidi" w:cstheme="majorBidi"/>
          <w:bCs/>
        </w:rPr>
        <w:t>n</w:t>
      </w:r>
      <w:r w:rsidR="0078182D" w:rsidRPr="00225C97">
        <w:rPr>
          <w:rFonts w:asciiTheme="majorBidi" w:eastAsia="MS Mincho" w:hAnsiTheme="majorBidi" w:cstheme="majorBidi"/>
          <w:bCs/>
          <w:vertAlign w:val="superscript"/>
        </w:rPr>
        <w:t>o</w:t>
      </w:r>
      <w:r w:rsidR="0078182D" w:rsidRPr="00225C97">
        <w:rPr>
          <w:rFonts w:asciiTheme="majorBidi" w:hAnsiTheme="majorBidi" w:cstheme="majorBidi"/>
          <w:bCs/>
        </w:rPr>
        <w:t> </w:t>
      </w:r>
      <w:r w:rsidRPr="00225C97">
        <w:rPr>
          <w:rFonts w:asciiTheme="majorBidi" w:hAnsiTheme="majorBidi" w:cstheme="majorBidi"/>
          <w:bCs/>
        </w:rPr>
        <w:t>1 (ECE/RCTE/CONF/4/Add.1/Rev.1/Corr.1) sont signalées en caractères gras pour les ajouts ou en caractères biffés pour les suppressions.</w:t>
      </w:r>
    </w:p>
    <w:p w:rsidR="00AC7915" w:rsidRPr="00225C97" w:rsidRDefault="00AC7915" w:rsidP="007867F8">
      <w:pPr>
        <w:pStyle w:val="SingleTxtG"/>
        <w:rPr>
          <w:rFonts w:asciiTheme="majorBidi" w:hAnsiTheme="majorBidi" w:cstheme="majorBidi"/>
        </w:rPr>
      </w:pPr>
      <w:r w:rsidRPr="00225C97">
        <w:rPr>
          <w:rFonts w:asciiTheme="majorBidi" w:hAnsiTheme="majorBidi" w:cstheme="majorBidi"/>
          <w:bCs/>
          <w:szCs w:val="24"/>
        </w:rPr>
        <w:br w:type="page"/>
      </w:r>
      <w:r w:rsidRPr="00225C97">
        <w:rPr>
          <w:rFonts w:asciiTheme="majorBidi" w:hAnsiTheme="majorBidi" w:cstheme="majorBidi"/>
          <w:i/>
        </w:rPr>
        <w:lastRenderedPageBreak/>
        <w:t>Règle n</w:t>
      </w:r>
      <w:r w:rsidRPr="00225C97">
        <w:rPr>
          <w:rFonts w:asciiTheme="majorBidi" w:hAnsiTheme="majorBidi" w:cstheme="majorBidi"/>
          <w:i/>
          <w:vertAlign w:val="superscript"/>
        </w:rPr>
        <w:t>o</w:t>
      </w:r>
      <w:r w:rsidRPr="00225C97">
        <w:rPr>
          <w:rFonts w:asciiTheme="majorBidi" w:hAnsiTheme="majorBidi" w:cstheme="majorBidi"/>
          <w:i/>
        </w:rPr>
        <w:t> 1</w:t>
      </w:r>
      <w:r w:rsidRPr="00225C97">
        <w:rPr>
          <w:rFonts w:asciiTheme="majorBidi" w:hAnsiTheme="majorBidi" w:cstheme="majorBidi"/>
        </w:rPr>
        <w:t>, modifier comme suit</w:t>
      </w:r>
      <w:r w:rsidR="00A73803" w:rsidRPr="00225C97">
        <w:rPr>
          <w:rFonts w:asciiTheme="majorBidi" w:hAnsiTheme="majorBidi" w:cstheme="majorBidi"/>
        </w:rPr>
        <w:t> :</w:t>
      </w:r>
    </w:p>
    <w:p w:rsidR="007867F8" w:rsidRPr="00225C97" w:rsidRDefault="007867F8" w:rsidP="007867F8">
      <w:pPr>
        <w:spacing w:after="120"/>
        <w:rPr>
          <w:rFonts w:asciiTheme="majorBidi" w:hAnsiTheme="majorBidi" w:cstheme="majorBidi"/>
          <w:sz w:val="28"/>
        </w:rPr>
      </w:pPr>
      <w:r w:rsidRPr="00225C97">
        <w:rPr>
          <w:rFonts w:asciiTheme="majorBidi" w:hAnsiTheme="majorBidi" w:cstheme="majorBidi"/>
        </w:rPr>
        <w:t>« </w:t>
      </w:r>
      <w:r w:rsidRPr="00225C97">
        <w:rPr>
          <w:rFonts w:asciiTheme="majorBidi" w:hAnsiTheme="majorBidi" w:cstheme="majorBidi"/>
          <w:sz w:val="28"/>
        </w:rPr>
        <w:t>Table des matières</w:t>
      </w:r>
    </w:p>
    <w:p w:rsidR="007867F8" w:rsidRPr="00225C97" w:rsidRDefault="007867F8" w:rsidP="007867F8">
      <w:pPr>
        <w:tabs>
          <w:tab w:val="right" w:pos="9638"/>
        </w:tabs>
        <w:spacing w:after="120"/>
        <w:ind w:left="283"/>
        <w:rPr>
          <w:rFonts w:asciiTheme="majorBidi" w:hAnsiTheme="majorBidi" w:cstheme="majorBidi"/>
          <w:i/>
          <w:sz w:val="18"/>
        </w:rPr>
      </w:pPr>
      <w:r w:rsidRPr="00225C97">
        <w:rPr>
          <w:rFonts w:asciiTheme="majorBidi" w:hAnsiTheme="majorBidi" w:cstheme="majorBidi"/>
          <w:i/>
          <w:sz w:val="18"/>
        </w:rPr>
        <w:tab/>
        <w:t>Page</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rPr>
        <w:tab/>
        <w:t>1.</w:t>
      </w:r>
      <w:r w:rsidRPr="00225C97">
        <w:rPr>
          <w:rFonts w:asciiTheme="majorBidi" w:hAnsiTheme="majorBidi" w:cstheme="majorBidi"/>
        </w:rPr>
        <w:tab/>
      </w:r>
      <w:r w:rsidR="005B531A">
        <w:rPr>
          <w:rFonts w:asciiTheme="majorBidi" w:hAnsiTheme="majorBidi" w:cstheme="majorBidi"/>
        </w:rPr>
        <w:t>Domaine d’application</w:t>
      </w:r>
      <w:r w:rsidRPr="00225C97">
        <w:rPr>
          <w:rFonts w:asciiTheme="majorBidi" w:hAnsiTheme="majorBidi" w:cstheme="majorBidi"/>
        </w:rPr>
        <w:tab/>
      </w:r>
      <w:r w:rsidRPr="00225C97">
        <w:rPr>
          <w:rFonts w:asciiTheme="majorBidi" w:hAnsiTheme="majorBidi" w:cstheme="majorBidi"/>
        </w:rPr>
        <w:tab/>
      </w:r>
      <w:r w:rsidR="005B531A">
        <w:rPr>
          <w:rFonts w:asciiTheme="majorBidi" w:hAnsiTheme="majorBidi" w:cstheme="majorBidi"/>
        </w:rPr>
        <w:t>3</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rPr>
        <w:tab/>
        <w:t>2.</w:t>
      </w:r>
      <w:r w:rsidRPr="00225C97">
        <w:rPr>
          <w:rFonts w:asciiTheme="majorBidi" w:hAnsiTheme="majorBidi" w:cstheme="majorBidi"/>
        </w:rPr>
        <w:tab/>
      </w:r>
      <w:r w:rsidR="005B531A" w:rsidRPr="00225C97">
        <w:rPr>
          <w:rFonts w:asciiTheme="majorBidi" w:hAnsiTheme="majorBidi" w:cstheme="majorBidi"/>
        </w:rPr>
        <w:t>Définitions</w:t>
      </w:r>
      <w:r w:rsidRPr="00225C97">
        <w:rPr>
          <w:rFonts w:asciiTheme="majorBidi" w:hAnsiTheme="majorBidi" w:cstheme="majorBidi"/>
        </w:rPr>
        <w:tab/>
      </w:r>
      <w:r w:rsidRPr="00225C97">
        <w:rPr>
          <w:rFonts w:asciiTheme="majorBidi" w:hAnsiTheme="majorBidi" w:cstheme="majorBidi"/>
        </w:rPr>
        <w:tab/>
      </w:r>
      <w:r w:rsidR="005B531A">
        <w:rPr>
          <w:rFonts w:asciiTheme="majorBidi" w:hAnsiTheme="majorBidi" w:cstheme="majorBidi"/>
        </w:rPr>
        <w:t>3</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rPr>
        <w:tab/>
        <w:t>3.</w:t>
      </w:r>
      <w:r w:rsidRPr="00225C97">
        <w:rPr>
          <w:rFonts w:asciiTheme="majorBidi" w:hAnsiTheme="majorBidi" w:cstheme="majorBidi"/>
        </w:rPr>
        <w:tab/>
      </w:r>
      <w:r w:rsidR="005B531A" w:rsidRPr="00225C97">
        <w:rPr>
          <w:rFonts w:asciiTheme="majorBidi" w:hAnsiTheme="majorBidi" w:cstheme="majorBidi"/>
        </w:rPr>
        <w:t>Périodicité du contrôle technique</w:t>
      </w:r>
      <w:r w:rsidRPr="00225C97">
        <w:rPr>
          <w:rFonts w:asciiTheme="majorBidi" w:hAnsiTheme="majorBidi" w:cstheme="majorBidi"/>
        </w:rPr>
        <w:tab/>
      </w:r>
      <w:r w:rsidRPr="00225C97">
        <w:rPr>
          <w:rFonts w:asciiTheme="majorBidi" w:hAnsiTheme="majorBidi" w:cstheme="majorBidi"/>
        </w:rPr>
        <w:tab/>
      </w:r>
      <w:r w:rsidR="005B531A">
        <w:rPr>
          <w:rFonts w:asciiTheme="majorBidi" w:hAnsiTheme="majorBidi" w:cstheme="majorBidi"/>
        </w:rPr>
        <w:t>4</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rPr>
        <w:tab/>
        <w:t>4.</w:t>
      </w:r>
      <w:r w:rsidRPr="00225C97">
        <w:rPr>
          <w:rFonts w:asciiTheme="majorBidi" w:hAnsiTheme="majorBidi" w:cstheme="majorBidi"/>
        </w:rPr>
        <w:tab/>
      </w:r>
      <w:r w:rsidR="005B531A" w:rsidRPr="00225C97">
        <w:rPr>
          <w:rFonts w:asciiTheme="majorBidi" w:hAnsiTheme="majorBidi" w:cstheme="majorBidi"/>
        </w:rPr>
        <w:t>Contrôle technique</w:t>
      </w:r>
      <w:r w:rsidRPr="00225C97">
        <w:rPr>
          <w:rFonts w:asciiTheme="majorBidi" w:hAnsiTheme="majorBidi" w:cstheme="majorBidi"/>
        </w:rPr>
        <w:tab/>
      </w:r>
      <w:r w:rsidRPr="00225C97">
        <w:rPr>
          <w:rFonts w:asciiTheme="majorBidi" w:hAnsiTheme="majorBidi" w:cstheme="majorBidi"/>
        </w:rPr>
        <w:tab/>
      </w:r>
      <w:r w:rsidR="005B531A">
        <w:rPr>
          <w:rFonts w:asciiTheme="majorBidi" w:hAnsiTheme="majorBidi" w:cstheme="majorBidi"/>
        </w:rPr>
        <w:t>4</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rPr>
        <w:tab/>
        <w:t>5.</w:t>
      </w:r>
      <w:r w:rsidRPr="00225C97">
        <w:rPr>
          <w:rFonts w:asciiTheme="majorBidi" w:hAnsiTheme="majorBidi" w:cstheme="majorBidi"/>
        </w:rPr>
        <w:tab/>
      </w:r>
      <w:r w:rsidR="005B531A" w:rsidRPr="00225C97">
        <w:rPr>
          <w:rFonts w:asciiTheme="majorBidi" w:hAnsiTheme="majorBidi" w:cstheme="majorBidi"/>
        </w:rPr>
        <w:t>Prescriptions de contrôle</w:t>
      </w:r>
      <w:r w:rsidRPr="00225C97">
        <w:rPr>
          <w:rFonts w:asciiTheme="majorBidi" w:hAnsiTheme="majorBidi" w:cstheme="majorBidi"/>
        </w:rPr>
        <w:tab/>
      </w:r>
      <w:r w:rsidRPr="00225C97">
        <w:rPr>
          <w:rFonts w:asciiTheme="majorBidi" w:hAnsiTheme="majorBidi" w:cstheme="majorBidi"/>
        </w:rPr>
        <w:tab/>
      </w:r>
      <w:r w:rsidR="005B531A">
        <w:rPr>
          <w:rFonts w:asciiTheme="majorBidi" w:hAnsiTheme="majorBidi" w:cstheme="majorBidi"/>
        </w:rPr>
        <w:t>4</w:t>
      </w:r>
    </w:p>
    <w:p w:rsidR="007867F8" w:rsidRPr="005B531A" w:rsidRDefault="007867F8" w:rsidP="007867F8">
      <w:pPr>
        <w:tabs>
          <w:tab w:val="right" w:pos="850"/>
          <w:tab w:val="right" w:leader="dot" w:pos="8787"/>
          <w:tab w:val="right" w:pos="9638"/>
        </w:tabs>
        <w:spacing w:after="120"/>
        <w:ind w:left="1134" w:hanging="1134"/>
        <w:rPr>
          <w:rFonts w:asciiTheme="majorBidi" w:hAnsiTheme="majorBidi" w:cstheme="majorBidi"/>
        </w:rPr>
      </w:pPr>
      <w:r w:rsidRPr="00225C97">
        <w:rPr>
          <w:rFonts w:asciiTheme="majorBidi" w:hAnsiTheme="majorBidi" w:cstheme="majorBidi"/>
          <w:b/>
          <w:bCs/>
        </w:rPr>
        <w:tab/>
      </w:r>
      <w:r w:rsidRPr="005B531A">
        <w:rPr>
          <w:rFonts w:asciiTheme="majorBidi" w:hAnsiTheme="majorBidi" w:cstheme="majorBidi"/>
        </w:rPr>
        <w:t>6.</w:t>
      </w:r>
      <w:r w:rsidRPr="00225C97">
        <w:rPr>
          <w:rFonts w:asciiTheme="majorBidi" w:hAnsiTheme="majorBidi" w:cstheme="majorBidi"/>
          <w:b/>
          <w:bCs/>
        </w:rPr>
        <w:tab/>
      </w:r>
      <w:r w:rsidR="005B531A" w:rsidRPr="005B531A">
        <w:rPr>
          <w:rFonts w:asciiTheme="majorBidi" w:hAnsiTheme="majorBidi" w:cstheme="majorBidi"/>
          <w:b/>
          <w:bCs/>
        </w:rPr>
        <w:t>Méthodes de contrôle</w:t>
      </w:r>
      <w:r w:rsidRPr="00225C97">
        <w:rPr>
          <w:rFonts w:asciiTheme="majorBidi" w:hAnsiTheme="majorBidi" w:cstheme="majorBidi"/>
          <w:b/>
          <w:bCs/>
        </w:rPr>
        <w:tab/>
      </w:r>
      <w:r w:rsidRPr="00225C97">
        <w:rPr>
          <w:rFonts w:asciiTheme="majorBidi" w:hAnsiTheme="majorBidi" w:cstheme="majorBidi"/>
          <w:b/>
          <w:bCs/>
        </w:rPr>
        <w:tab/>
      </w:r>
      <w:r w:rsidR="005B531A" w:rsidRPr="005B531A">
        <w:rPr>
          <w:rFonts w:asciiTheme="majorBidi" w:hAnsiTheme="majorBidi" w:cstheme="majorBidi"/>
        </w:rPr>
        <w:t>4</w:t>
      </w:r>
    </w:p>
    <w:p w:rsidR="007867F8" w:rsidRPr="00225C97" w:rsidRDefault="007867F8" w:rsidP="007867F8">
      <w:pPr>
        <w:tabs>
          <w:tab w:val="right" w:pos="850"/>
          <w:tab w:val="right" w:leader="dot" w:pos="8787"/>
          <w:tab w:val="right" w:pos="9638"/>
        </w:tabs>
        <w:spacing w:after="120"/>
        <w:ind w:left="1134" w:hanging="1134"/>
        <w:rPr>
          <w:rFonts w:asciiTheme="majorBidi" w:hAnsiTheme="majorBidi" w:cstheme="majorBidi"/>
          <w:b/>
          <w:bCs/>
        </w:rPr>
      </w:pPr>
      <w:r w:rsidRPr="00225C97">
        <w:rPr>
          <w:rFonts w:asciiTheme="majorBidi" w:hAnsiTheme="majorBidi" w:cstheme="majorBidi"/>
          <w:b/>
          <w:bCs/>
        </w:rPr>
        <w:tab/>
        <w:t>7.</w:t>
      </w:r>
      <w:r w:rsidRPr="00225C97">
        <w:rPr>
          <w:rFonts w:asciiTheme="majorBidi" w:hAnsiTheme="majorBidi" w:cstheme="majorBidi"/>
          <w:b/>
          <w:bCs/>
        </w:rPr>
        <w:tab/>
      </w:r>
      <w:r w:rsidR="005B531A" w:rsidRPr="005B531A">
        <w:rPr>
          <w:rFonts w:asciiTheme="majorBidi" w:hAnsiTheme="majorBidi" w:cstheme="majorBidi"/>
          <w:b/>
          <w:bCs/>
        </w:rPr>
        <w:t>Principales causes de refus et évaluation des défauts</w:t>
      </w:r>
      <w:r w:rsidRPr="00225C97">
        <w:rPr>
          <w:rFonts w:asciiTheme="majorBidi" w:hAnsiTheme="majorBidi" w:cstheme="majorBidi"/>
          <w:b/>
          <w:bCs/>
        </w:rPr>
        <w:tab/>
      </w:r>
      <w:r w:rsidRPr="00225C97">
        <w:rPr>
          <w:rFonts w:asciiTheme="majorBidi" w:hAnsiTheme="majorBidi" w:cstheme="majorBidi"/>
          <w:b/>
          <w:bCs/>
        </w:rPr>
        <w:tab/>
      </w:r>
      <w:r w:rsidR="005B531A">
        <w:rPr>
          <w:rFonts w:asciiTheme="majorBidi" w:hAnsiTheme="majorBidi" w:cstheme="majorBidi"/>
          <w:b/>
          <w:bCs/>
        </w:rPr>
        <w:t>4</w:t>
      </w:r>
    </w:p>
    <w:p w:rsidR="007867F8" w:rsidRPr="005B531A" w:rsidRDefault="007867F8" w:rsidP="007867F8">
      <w:pPr>
        <w:tabs>
          <w:tab w:val="right" w:pos="850"/>
          <w:tab w:val="right" w:leader="dot" w:pos="8787"/>
          <w:tab w:val="right" w:pos="9638"/>
        </w:tabs>
        <w:spacing w:after="120"/>
        <w:ind w:left="1134" w:hanging="1134"/>
        <w:rPr>
          <w:rFonts w:asciiTheme="majorBidi" w:hAnsiTheme="majorBidi" w:cstheme="majorBidi"/>
          <w:b/>
          <w:bCs/>
        </w:rPr>
      </w:pPr>
      <w:r w:rsidRPr="00225C97">
        <w:rPr>
          <w:rFonts w:asciiTheme="majorBidi" w:hAnsiTheme="majorBidi" w:cstheme="majorBidi"/>
          <w:b/>
          <w:bCs/>
        </w:rPr>
        <w:tab/>
        <w:t>8.</w:t>
      </w:r>
      <w:r w:rsidRPr="00225C97">
        <w:rPr>
          <w:rFonts w:asciiTheme="majorBidi" w:hAnsiTheme="majorBidi" w:cstheme="majorBidi"/>
          <w:b/>
          <w:bCs/>
        </w:rPr>
        <w:tab/>
      </w:r>
      <w:r w:rsidR="005B531A" w:rsidRPr="00225C97">
        <w:rPr>
          <w:rFonts w:asciiTheme="majorBidi" w:hAnsiTheme="majorBidi" w:cstheme="majorBidi"/>
        </w:rPr>
        <w:t>Noms et adresses</w:t>
      </w:r>
      <w:r w:rsidRPr="00225C97">
        <w:rPr>
          <w:rFonts w:asciiTheme="majorBidi" w:hAnsiTheme="majorBidi" w:cstheme="majorBidi"/>
        </w:rPr>
        <w:tab/>
      </w:r>
      <w:r w:rsidRPr="00225C97">
        <w:rPr>
          <w:rFonts w:asciiTheme="majorBidi" w:hAnsiTheme="majorBidi" w:cstheme="majorBidi"/>
          <w:b/>
          <w:bCs/>
        </w:rPr>
        <w:tab/>
      </w:r>
      <w:r w:rsidR="005B531A" w:rsidRPr="005B531A">
        <w:rPr>
          <w:rFonts w:asciiTheme="majorBidi" w:hAnsiTheme="majorBidi" w:cstheme="majorBidi"/>
          <w:b/>
          <w:bCs/>
        </w:rPr>
        <w:t>5</w:t>
      </w:r>
    </w:p>
    <w:p w:rsidR="007867F8" w:rsidRPr="00225C97" w:rsidRDefault="007867F8" w:rsidP="007867F8">
      <w:pPr>
        <w:tabs>
          <w:tab w:val="right" w:pos="850"/>
        </w:tabs>
        <w:spacing w:after="120"/>
        <w:rPr>
          <w:rFonts w:asciiTheme="majorBidi" w:hAnsiTheme="majorBidi" w:cstheme="majorBidi"/>
        </w:rPr>
      </w:pPr>
      <w:r w:rsidRPr="00225C97">
        <w:rPr>
          <w:rFonts w:asciiTheme="majorBidi" w:hAnsiTheme="majorBidi" w:cstheme="majorBidi"/>
        </w:rPr>
        <w:tab/>
        <w:t>Annexe</w:t>
      </w:r>
    </w:p>
    <w:p w:rsidR="007867F8" w:rsidRPr="005B531A" w:rsidRDefault="007867F8" w:rsidP="007867F8">
      <w:pPr>
        <w:tabs>
          <w:tab w:val="right" w:pos="850"/>
          <w:tab w:val="right" w:leader="dot" w:pos="8787"/>
          <w:tab w:val="right" w:pos="9638"/>
        </w:tabs>
        <w:spacing w:after="120"/>
        <w:ind w:left="1134" w:hanging="1134"/>
        <w:rPr>
          <w:rFonts w:asciiTheme="majorBidi" w:hAnsiTheme="majorBidi" w:cstheme="majorBidi"/>
          <w:b/>
          <w:bCs/>
        </w:rPr>
      </w:pPr>
      <w:r w:rsidRPr="00225C97">
        <w:rPr>
          <w:rFonts w:asciiTheme="majorBidi" w:hAnsiTheme="majorBidi" w:cstheme="majorBidi"/>
        </w:rPr>
        <w:tab/>
      </w:r>
      <w:r w:rsidRPr="00225C97">
        <w:rPr>
          <w:rFonts w:asciiTheme="majorBidi" w:hAnsiTheme="majorBidi" w:cstheme="majorBidi"/>
        </w:rPr>
        <w:tab/>
      </w:r>
      <w:r w:rsidR="005B531A" w:rsidRPr="00225C97">
        <w:rPr>
          <w:rFonts w:asciiTheme="majorBidi" w:hAnsiTheme="majorBidi" w:cstheme="majorBidi"/>
        </w:rPr>
        <w:t>Prescriptions minimales de contrôle</w:t>
      </w:r>
      <w:r w:rsidRPr="00225C97">
        <w:rPr>
          <w:rFonts w:asciiTheme="majorBidi" w:hAnsiTheme="majorBidi" w:cstheme="majorBidi"/>
        </w:rPr>
        <w:tab/>
      </w:r>
      <w:r w:rsidRPr="00225C97">
        <w:rPr>
          <w:rFonts w:asciiTheme="majorBidi" w:hAnsiTheme="majorBidi" w:cstheme="majorBidi"/>
        </w:rPr>
        <w:tab/>
      </w:r>
      <w:r w:rsidR="005B531A" w:rsidRPr="005B531A">
        <w:rPr>
          <w:rFonts w:asciiTheme="majorBidi" w:hAnsiTheme="majorBidi" w:cstheme="majorBidi"/>
          <w:b/>
          <w:bCs/>
        </w:rPr>
        <w:t>6</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br w:type="page"/>
      </w:r>
      <w:r w:rsidR="005B531A">
        <w:rPr>
          <w:rFonts w:asciiTheme="majorBidi" w:hAnsiTheme="majorBidi" w:cstheme="majorBidi"/>
        </w:rPr>
        <w:lastRenderedPageBreak/>
        <w:t>1.</w:t>
      </w:r>
      <w:r w:rsidR="005B531A">
        <w:rPr>
          <w:rFonts w:asciiTheme="majorBidi" w:hAnsiTheme="majorBidi" w:cstheme="majorBidi"/>
        </w:rPr>
        <w:tab/>
        <w:t>Domaine d’application</w:t>
      </w:r>
    </w:p>
    <w:p w:rsidR="00AC7915" w:rsidRPr="00225C97" w:rsidRDefault="00AC7915" w:rsidP="007867F8">
      <w:pPr>
        <w:pStyle w:val="SingleTxtG"/>
        <w:ind w:left="2268" w:hanging="1134"/>
        <w:rPr>
          <w:rFonts w:asciiTheme="majorBidi" w:hAnsiTheme="majorBidi" w:cstheme="majorBidi"/>
        </w:rPr>
      </w:pPr>
      <w:r w:rsidRPr="00225C97">
        <w:rPr>
          <w:rFonts w:asciiTheme="majorBidi" w:hAnsiTheme="majorBidi" w:cstheme="majorBidi"/>
        </w:rPr>
        <w:t>1.1</w:t>
      </w:r>
      <w:r w:rsidRPr="00225C97">
        <w:rPr>
          <w:rFonts w:asciiTheme="majorBidi" w:hAnsiTheme="majorBidi" w:cstheme="majorBidi"/>
        </w:rPr>
        <w:tab/>
        <w:t>Aux fins de l’article premier de l’Accord concernant l’adoption de conditions uniformes applicables au contrôle technique périodique des véhicules à roues et la reconnaissance réciproque des contrôles, les éléments à contrôler ont trait à la protection de l’environnement</w:t>
      </w:r>
      <w:r w:rsidR="00A73803" w:rsidRPr="00225C97">
        <w:rPr>
          <w:rFonts w:asciiTheme="majorBidi" w:hAnsiTheme="majorBidi" w:cstheme="majorBidi"/>
        </w:rPr>
        <w:t> ;</w:t>
      </w:r>
    </w:p>
    <w:p w:rsidR="00AC7915" w:rsidRPr="00225C97" w:rsidRDefault="00AC7915" w:rsidP="007867F8">
      <w:pPr>
        <w:pStyle w:val="SingleTxtG"/>
        <w:ind w:left="2268" w:hanging="1134"/>
        <w:rPr>
          <w:rFonts w:asciiTheme="majorBidi" w:hAnsiTheme="majorBidi" w:cstheme="majorBidi"/>
          <w:szCs w:val="24"/>
        </w:rPr>
      </w:pPr>
      <w:r w:rsidRPr="00225C97">
        <w:rPr>
          <w:rFonts w:asciiTheme="majorBidi" w:hAnsiTheme="majorBidi" w:cstheme="majorBidi"/>
          <w:szCs w:val="24"/>
        </w:rPr>
        <w:t>1.2</w:t>
      </w:r>
      <w:r w:rsidRPr="00225C97">
        <w:rPr>
          <w:rFonts w:asciiTheme="majorBidi" w:hAnsiTheme="majorBidi" w:cstheme="majorBidi"/>
          <w:szCs w:val="24"/>
        </w:rPr>
        <w:tab/>
        <w:t xml:space="preserve">Les véhicules à roues </w:t>
      </w:r>
      <w:r w:rsidRPr="00225C97">
        <w:rPr>
          <w:rFonts w:asciiTheme="majorBidi" w:hAnsiTheme="majorBidi" w:cstheme="majorBidi"/>
          <w:b/>
          <w:szCs w:val="24"/>
        </w:rPr>
        <w:t>définis au paragraphe 2.4 et</w:t>
      </w:r>
      <w:r w:rsidRPr="00225C97">
        <w:rPr>
          <w:rFonts w:asciiTheme="majorBidi" w:hAnsiTheme="majorBidi" w:cstheme="majorBidi"/>
          <w:szCs w:val="24"/>
        </w:rPr>
        <w:t xml:space="preserve"> utilisés dans le transport international doivent répondre aux prescriptions énoncées ci-après</w:t>
      </w:r>
      <w:r w:rsidR="00A73803" w:rsidRPr="00225C97">
        <w:rPr>
          <w:rFonts w:asciiTheme="majorBidi" w:hAnsiTheme="majorBidi" w:cstheme="majorBidi"/>
          <w:szCs w:val="24"/>
        </w:rPr>
        <w:t> ;</w:t>
      </w:r>
    </w:p>
    <w:p w:rsidR="00AC7915" w:rsidRPr="00225C97" w:rsidRDefault="00AC7915" w:rsidP="007867F8">
      <w:pPr>
        <w:pStyle w:val="SingleTxtG"/>
        <w:ind w:left="2268" w:hanging="1134"/>
        <w:rPr>
          <w:rFonts w:asciiTheme="majorBidi" w:hAnsiTheme="majorBidi" w:cstheme="majorBidi"/>
          <w:szCs w:val="24"/>
        </w:rPr>
      </w:pPr>
      <w:r w:rsidRPr="00225C97">
        <w:rPr>
          <w:rFonts w:asciiTheme="majorBidi" w:hAnsiTheme="majorBidi" w:cstheme="majorBidi"/>
          <w:szCs w:val="24"/>
        </w:rPr>
        <w:t>1.3</w:t>
      </w:r>
      <w:r w:rsidRPr="00225C97">
        <w:rPr>
          <w:rFonts w:asciiTheme="majorBidi" w:hAnsiTheme="majorBidi" w:cstheme="majorBidi"/>
          <w:szCs w:val="24"/>
        </w:rPr>
        <w:tab/>
        <w:t xml:space="preserve">Les Parties contractantes peuvent décider d’étendre l’application du paragraphe 1.2 ci-dessus aux véhicules utilisés dans le transport intérieur. </w:t>
      </w:r>
    </w:p>
    <w:p w:rsidR="00CC4D23" w:rsidRPr="00225C97" w:rsidRDefault="00AC7915" w:rsidP="00C9511E">
      <w:pPr>
        <w:pStyle w:val="HChG"/>
        <w:ind w:left="2268"/>
        <w:rPr>
          <w:rFonts w:asciiTheme="majorBidi" w:hAnsiTheme="majorBidi" w:cstheme="majorBidi"/>
        </w:rPr>
      </w:pPr>
      <w:r w:rsidRPr="00225C97">
        <w:rPr>
          <w:rFonts w:asciiTheme="majorBidi" w:hAnsiTheme="majorBidi" w:cstheme="majorBidi"/>
        </w:rPr>
        <w:t>2.</w:t>
      </w:r>
      <w:r w:rsidRPr="00225C97">
        <w:rPr>
          <w:rFonts w:asciiTheme="majorBidi" w:hAnsiTheme="majorBidi" w:cstheme="majorBidi"/>
        </w:rPr>
        <w:tab/>
        <w:t>Définitions</w:t>
      </w:r>
    </w:p>
    <w:p w:rsidR="00AC7915" w:rsidRPr="00225C97" w:rsidRDefault="00AC7915" w:rsidP="00CC4D23">
      <w:pPr>
        <w:pStyle w:val="SingleTxtG"/>
        <w:ind w:left="2268"/>
        <w:rPr>
          <w:rFonts w:asciiTheme="majorBidi" w:hAnsiTheme="majorBidi" w:cstheme="majorBidi"/>
        </w:rPr>
      </w:pPr>
      <w:r w:rsidRPr="00225C97">
        <w:rPr>
          <w:rFonts w:asciiTheme="majorBidi" w:hAnsiTheme="majorBidi" w:cstheme="majorBidi"/>
        </w:rPr>
        <w:t>Aux fins de la présente Règle, on entend par</w:t>
      </w:r>
      <w:r w:rsidR="00A73803" w:rsidRPr="00225C97">
        <w:rPr>
          <w:rFonts w:asciiTheme="majorBidi" w:hAnsiTheme="majorBidi" w:cstheme="majorBidi"/>
        </w:rPr>
        <w:t> :</w:t>
      </w:r>
    </w:p>
    <w:p w:rsidR="00AC7915" w:rsidRPr="00225C97" w:rsidRDefault="00AC7915" w:rsidP="00611879">
      <w:pPr>
        <w:pStyle w:val="SingleTxtG"/>
        <w:ind w:left="2268" w:hanging="1134"/>
        <w:rPr>
          <w:rFonts w:asciiTheme="majorBidi" w:hAnsiTheme="majorBidi" w:cstheme="majorBidi"/>
          <w:szCs w:val="24"/>
        </w:rPr>
      </w:pPr>
      <w:r w:rsidRPr="00225C97">
        <w:rPr>
          <w:rFonts w:asciiTheme="majorBidi" w:hAnsiTheme="majorBidi" w:cstheme="majorBidi"/>
          <w:szCs w:val="24"/>
        </w:rPr>
        <w:t>2.1</w:t>
      </w:r>
      <w:r w:rsidRPr="00225C97">
        <w:rPr>
          <w:rFonts w:asciiTheme="majorBidi" w:hAnsiTheme="majorBidi" w:cstheme="majorBidi"/>
          <w:szCs w:val="24"/>
        </w:rPr>
        <w:tab/>
      </w:r>
      <w:r w:rsidR="00B5022C" w:rsidRPr="00225C97">
        <w:rPr>
          <w:rFonts w:asciiTheme="majorBidi" w:hAnsiTheme="majorBidi" w:cstheme="majorBidi"/>
          <w:szCs w:val="24"/>
        </w:rPr>
        <w:t>“</w:t>
      </w:r>
      <w:r w:rsidRPr="00225C97">
        <w:rPr>
          <w:rFonts w:asciiTheme="majorBidi" w:hAnsiTheme="majorBidi" w:cstheme="majorBidi"/>
          <w:i/>
          <w:szCs w:val="24"/>
        </w:rPr>
        <w:t>Accord</w:t>
      </w:r>
      <w:r w:rsidR="00B5022C" w:rsidRPr="00225C97">
        <w:rPr>
          <w:rFonts w:asciiTheme="majorBidi" w:hAnsiTheme="majorBidi" w:cstheme="majorBidi"/>
          <w:iCs/>
          <w:szCs w:val="24"/>
        </w:rPr>
        <w:t>”</w:t>
      </w:r>
      <w:r w:rsidRPr="00225C97">
        <w:rPr>
          <w:rFonts w:asciiTheme="majorBidi" w:hAnsiTheme="majorBidi" w:cstheme="majorBidi"/>
          <w:szCs w:val="24"/>
        </w:rPr>
        <w:t>, l’Accord de Vienne de</w:t>
      </w:r>
      <w:r w:rsidR="00611879">
        <w:rPr>
          <w:rFonts w:asciiTheme="majorBidi" w:hAnsiTheme="majorBidi" w:cstheme="majorBidi"/>
          <w:szCs w:val="24"/>
        </w:rPr>
        <w:t xml:space="preserve"> </w:t>
      </w:r>
      <w:r w:rsidRPr="00225C97">
        <w:rPr>
          <w:rFonts w:asciiTheme="majorBidi" w:hAnsiTheme="majorBidi" w:cstheme="majorBidi"/>
          <w:szCs w:val="24"/>
        </w:rPr>
        <w:t xml:space="preserve">1997 </w:t>
      </w:r>
      <w:r w:rsidRPr="00225C97">
        <w:rPr>
          <w:rFonts w:asciiTheme="majorBidi" w:hAnsiTheme="majorBidi" w:cstheme="majorBidi"/>
        </w:rPr>
        <w:t>concernant</w:t>
      </w:r>
      <w:r w:rsidRPr="00225C97">
        <w:rPr>
          <w:rFonts w:asciiTheme="majorBidi" w:hAnsiTheme="majorBidi" w:cstheme="majorBidi"/>
          <w:szCs w:val="24"/>
        </w:rPr>
        <w:t xml:space="preserve"> l’adoption de conditions uniformes applicables au contrôle technique périodique des véhicules à roues et la reconnaissance réciproque des contrôles</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p w:rsidR="00AC7915" w:rsidRPr="00225C97" w:rsidRDefault="00AC7915" w:rsidP="00B5022C">
      <w:pPr>
        <w:pStyle w:val="SingleTxtG"/>
        <w:ind w:left="2268" w:hanging="1134"/>
        <w:rPr>
          <w:rFonts w:asciiTheme="majorBidi" w:hAnsiTheme="majorBidi" w:cstheme="majorBidi"/>
          <w:szCs w:val="24"/>
        </w:rPr>
      </w:pPr>
      <w:r w:rsidRPr="00225C97">
        <w:rPr>
          <w:rFonts w:asciiTheme="majorBidi" w:hAnsiTheme="majorBidi" w:cstheme="majorBidi"/>
          <w:szCs w:val="24"/>
        </w:rPr>
        <w:t>2.2</w:t>
      </w:r>
      <w:r w:rsidRPr="00225C97">
        <w:rPr>
          <w:rFonts w:asciiTheme="majorBidi" w:hAnsiTheme="majorBidi" w:cstheme="majorBidi"/>
          <w:szCs w:val="24"/>
        </w:rPr>
        <w:tab/>
      </w:r>
      <w:r w:rsidR="00B5022C" w:rsidRPr="00225C97">
        <w:rPr>
          <w:rFonts w:asciiTheme="majorBidi" w:hAnsiTheme="majorBidi" w:cstheme="majorBidi"/>
          <w:szCs w:val="24"/>
        </w:rPr>
        <w:t>“</w:t>
      </w:r>
      <w:r w:rsidRPr="00225C97">
        <w:rPr>
          <w:rFonts w:asciiTheme="majorBidi" w:hAnsiTheme="majorBidi" w:cstheme="majorBidi"/>
          <w:i/>
          <w:szCs w:val="24"/>
        </w:rPr>
        <w:t>Certificat international de contrôle technique</w:t>
      </w:r>
      <w:r w:rsidR="00B5022C" w:rsidRPr="00225C97">
        <w:rPr>
          <w:rFonts w:asciiTheme="majorBidi" w:hAnsiTheme="majorBidi" w:cstheme="majorBidi"/>
          <w:szCs w:val="24"/>
        </w:rPr>
        <w:t>”</w:t>
      </w:r>
      <w:r w:rsidRPr="00225C97">
        <w:rPr>
          <w:rFonts w:asciiTheme="majorBidi" w:hAnsiTheme="majorBidi" w:cstheme="majorBidi"/>
          <w:szCs w:val="24"/>
        </w:rPr>
        <w:t xml:space="preserve">, un </w:t>
      </w:r>
      <w:r w:rsidRPr="00225C97">
        <w:rPr>
          <w:rFonts w:asciiTheme="majorBidi" w:hAnsiTheme="majorBidi" w:cstheme="majorBidi"/>
        </w:rPr>
        <w:t>certificat</w:t>
      </w:r>
      <w:r w:rsidRPr="00225C97">
        <w:rPr>
          <w:rFonts w:asciiTheme="majorBidi" w:hAnsiTheme="majorBidi" w:cstheme="majorBidi"/>
          <w:szCs w:val="24"/>
        </w:rPr>
        <w:t xml:space="preserve"> concernant le contrôle technique périodique des véhicules à roues en application des dispositions de l’article premier et de l’appendice 2 de l’Accord</w:t>
      </w:r>
      <w:r w:rsidR="00A73803" w:rsidRPr="00225C97">
        <w:rPr>
          <w:rFonts w:asciiTheme="majorBidi" w:hAnsiTheme="majorBidi" w:cstheme="majorBidi"/>
          <w:szCs w:val="24"/>
        </w:rPr>
        <w:t> ;</w:t>
      </w:r>
    </w:p>
    <w:p w:rsidR="00AC7915" w:rsidRPr="00225C97" w:rsidRDefault="00AC7915" w:rsidP="00B5022C">
      <w:pPr>
        <w:pStyle w:val="SingleTxtG"/>
        <w:ind w:left="2268" w:hanging="1134"/>
        <w:rPr>
          <w:rFonts w:asciiTheme="majorBidi" w:hAnsiTheme="majorBidi" w:cstheme="majorBidi"/>
          <w:szCs w:val="24"/>
        </w:rPr>
      </w:pPr>
      <w:r w:rsidRPr="00225C97">
        <w:rPr>
          <w:rFonts w:asciiTheme="majorBidi" w:hAnsiTheme="majorBidi" w:cstheme="majorBidi"/>
          <w:szCs w:val="24"/>
        </w:rPr>
        <w:t>2.3</w:t>
      </w:r>
      <w:r w:rsidRPr="00225C97">
        <w:rPr>
          <w:rFonts w:asciiTheme="majorBidi" w:hAnsiTheme="majorBidi" w:cstheme="majorBidi"/>
          <w:szCs w:val="24"/>
        </w:rPr>
        <w:tab/>
      </w:r>
      <w:r w:rsidR="00B5022C" w:rsidRPr="00225C97">
        <w:rPr>
          <w:rFonts w:asciiTheme="majorBidi" w:hAnsiTheme="majorBidi" w:cstheme="majorBidi"/>
          <w:szCs w:val="24"/>
        </w:rPr>
        <w:t>“</w:t>
      </w:r>
      <w:r w:rsidRPr="00225C97">
        <w:rPr>
          <w:rFonts w:asciiTheme="majorBidi" w:hAnsiTheme="majorBidi" w:cstheme="majorBidi"/>
          <w:i/>
          <w:szCs w:val="24"/>
        </w:rPr>
        <w:t>Contrôle technique périodique</w:t>
      </w:r>
      <w:r w:rsidR="00B5022C" w:rsidRPr="00225C97">
        <w:rPr>
          <w:rFonts w:asciiTheme="majorBidi" w:hAnsiTheme="majorBidi" w:cstheme="majorBidi"/>
          <w:szCs w:val="24"/>
        </w:rPr>
        <w:t>”</w:t>
      </w:r>
      <w:r w:rsidRPr="00225C97">
        <w:rPr>
          <w:rFonts w:asciiTheme="majorBidi" w:hAnsiTheme="majorBidi" w:cstheme="majorBidi"/>
          <w:szCs w:val="24"/>
        </w:rPr>
        <w:t>,</w:t>
      </w:r>
      <w:r w:rsidRPr="00225C97">
        <w:rPr>
          <w:rFonts w:asciiTheme="majorBidi" w:hAnsiTheme="majorBidi" w:cstheme="majorBidi"/>
          <w:i/>
          <w:szCs w:val="24"/>
        </w:rPr>
        <w:t xml:space="preserve"> </w:t>
      </w:r>
      <w:r w:rsidRPr="00225C97">
        <w:rPr>
          <w:rFonts w:asciiTheme="majorBidi" w:hAnsiTheme="majorBidi" w:cstheme="majorBidi"/>
          <w:szCs w:val="24"/>
        </w:rPr>
        <w:t xml:space="preserve">une procédure </w:t>
      </w:r>
      <w:r w:rsidRPr="00225C97">
        <w:rPr>
          <w:rFonts w:asciiTheme="majorBidi" w:hAnsiTheme="majorBidi" w:cstheme="majorBidi"/>
        </w:rPr>
        <w:t>administrative</w:t>
      </w:r>
      <w:r w:rsidRPr="00225C97">
        <w:rPr>
          <w:rFonts w:asciiTheme="majorBidi" w:hAnsiTheme="majorBidi" w:cstheme="majorBidi"/>
          <w:szCs w:val="24"/>
        </w:rPr>
        <w:t xml:space="preserve"> uniforme et périodique par laquelle les centres de contrôle technique agréés chargés de procéder aux essais de contrôle attestent que le véhicule à roues présenté satisfait aux prescriptions de la présente Règle</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p w:rsidR="00AC7915" w:rsidRPr="00225C97" w:rsidRDefault="00AC7915" w:rsidP="005B531A">
      <w:pPr>
        <w:pStyle w:val="SingleTxtG"/>
        <w:ind w:left="2268" w:hanging="1134"/>
        <w:rPr>
          <w:rFonts w:asciiTheme="majorBidi" w:hAnsiTheme="majorBidi" w:cstheme="majorBidi"/>
          <w:szCs w:val="24"/>
        </w:rPr>
      </w:pPr>
      <w:r w:rsidRPr="00225C97">
        <w:rPr>
          <w:rFonts w:asciiTheme="majorBidi" w:hAnsiTheme="majorBidi" w:cstheme="majorBidi"/>
          <w:szCs w:val="24"/>
        </w:rPr>
        <w:t>2.4</w:t>
      </w:r>
      <w:r w:rsidRPr="00225C97">
        <w:rPr>
          <w:rFonts w:asciiTheme="majorBidi" w:hAnsiTheme="majorBidi" w:cstheme="majorBidi"/>
          <w:szCs w:val="24"/>
        </w:rPr>
        <w:tab/>
      </w:r>
      <w:r w:rsidR="00B5022C" w:rsidRPr="00225C97">
        <w:rPr>
          <w:rFonts w:asciiTheme="majorBidi" w:hAnsiTheme="majorBidi" w:cstheme="majorBidi"/>
          <w:szCs w:val="24"/>
        </w:rPr>
        <w:t>“</w:t>
      </w:r>
      <w:r w:rsidRPr="00225C97">
        <w:rPr>
          <w:rFonts w:asciiTheme="majorBidi" w:hAnsiTheme="majorBidi" w:cstheme="majorBidi"/>
          <w:i/>
          <w:szCs w:val="24"/>
        </w:rPr>
        <w:t>Véhicule à roues</w:t>
      </w:r>
      <w:r w:rsidR="00B5022C" w:rsidRPr="00225C97">
        <w:rPr>
          <w:rFonts w:asciiTheme="majorBidi" w:hAnsiTheme="majorBidi" w:cstheme="majorBidi"/>
          <w:szCs w:val="24"/>
        </w:rPr>
        <w:t>”</w:t>
      </w:r>
      <w:r w:rsidRPr="00225C97">
        <w:rPr>
          <w:rFonts w:asciiTheme="majorBidi" w:hAnsiTheme="majorBidi" w:cstheme="majorBidi"/>
          <w:szCs w:val="24"/>
        </w:rPr>
        <w:t xml:space="preserve">, les véhicules automobiles des </w:t>
      </w:r>
      <w:r w:rsidRPr="00225C97">
        <w:rPr>
          <w:rFonts w:asciiTheme="majorBidi" w:hAnsiTheme="majorBidi" w:cstheme="majorBidi"/>
        </w:rPr>
        <w:t>catégories</w:t>
      </w:r>
      <w:r w:rsidRPr="00225C97">
        <w:rPr>
          <w:rFonts w:asciiTheme="majorBidi" w:hAnsiTheme="majorBidi" w:cstheme="majorBidi"/>
          <w:szCs w:val="24"/>
        </w:rPr>
        <w:t xml:space="preserve"> </w:t>
      </w:r>
      <w:r w:rsidRPr="00225C97">
        <w:rPr>
          <w:rFonts w:asciiTheme="majorBidi" w:hAnsiTheme="majorBidi" w:cstheme="majorBidi"/>
          <w:b/>
          <w:szCs w:val="24"/>
        </w:rPr>
        <w:t>M</w:t>
      </w:r>
      <w:r w:rsidRPr="00225C97">
        <w:rPr>
          <w:rFonts w:asciiTheme="majorBidi" w:hAnsiTheme="majorBidi" w:cstheme="majorBidi"/>
          <w:b/>
          <w:szCs w:val="24"/>
          <w:vertAlign w:val="subscript"/>
        </w:rPr>
        <w:t>1</w:t>
      </w:r>
      <w:r w:rsidRPr="00225C97">
        <w:rPr>
          <w:rFonts w:asciiTheme="majorBidi" w:hAnsiTheme="majorBidi" w:cstheme="majorBidi"/>
          <w:szCs w:val="24"/>
        </w:rPr>
        <w:t>, M</w:t>
      </w:r>
      <w:r w:rsidRPr="00225C97">
        <w:rPr>
          <w:rFonts w:asciiTheme="majorBidi" w:hAnsiTheme="majorBidi" w:cstheme="majorBidi"/>
          <w:szCs w:val="24"/>
          <w:vertAlign w:val="subscript"/>
        </w:rPr>
        <w:t>2</w:t>
      </w:r>
      <w:r w:rsidRPr="00225C97">
        <w:rPr>
          <w:rFonts w:asciiTheme="majorBidi" w:hAnsiTheme="majorBidi" w:cstheme="majorBidi"/>
          <w:szCs w:val="24"/>
        </w:rPr>
        <w:t>, M</w:t>
      </w:r>
      <w:r w:rsidRPr="00225C97">
        <w:rPr>
          <w:rFonts w:asciiTheme="majorBidi" w:hAnsiTheme="majorBidi" w:cstheme="majorBidi"/>
          <w:szCs w:val="24"/>
          <w:vertAlign w:val="subscript"/>
        </w:rPr>
        <w:t>3</w:t>
      </w:r>
      <w:r w:rsidRPr="00225C97">
        <w:rPr>
          <w:rFonts w:asciiTheme="majorBidi" w:hAnsiTheme="majorBidi" w:cstheme="majorBidi"/>
          <w:szCs w:val="24"/>
        </w:rPr>
        <w:t xml:space="preserve">, </w:t>
      </w:r>
      <w:r w:rsidRPr="00225C97">
        <w:rPr>
          <w:rFonts w:asciiTheme="majorBidi" w:hAnsiTheme="majorBidi" w:cstheme="majorBidi"/>
          <w:b/>
          <w:szCs w:val="24"/>
        </w:rPr>
        <w:t>N</w:t>
      </w:r>
      <w:r w:rsidRPr="00225C97">
        <w:rPr>
          <w:rFonts w:asciiTheme="majorBidi" w:hAnsiTheme="majorBidi" w:cstheme="majorBidi"/>
          <w:b/>
          <w:szCs w:val="24"/>
          <w:vertAlign w:val="subscript"/>
        </w:rPr>
        <w:t>1</w:t>
      </w:r>
      <w:r w:rsidRPr="00225C97">
        <w:rPr>
          <w:rFonts w:asciiTheme="majorBidi" w:hAnsiTheme="majorBidi" w:cstheme="majorBidi"/>
          <w:szCs w:val="24"/>
        </w:rPr>
        <w:t>, N</w:t>
      </w:r>
      <w:r w:rsidRPr="00225C97">
        <w:rPr>
          <w:rFonts w:asciiTheme="majorBidi" w:hAnsiTheme="majorBidi" w:cstheme="majorBidi"/>
          <w:szCs w:val="24"/>
          <w:vertAlign w:val="subscript"/>
        </w:rPr>
        <w:t>2</w:t>
      </w:r>
      <w:r w:rsidRPr="00225C97">
        <w:rPr>
          <w:rFonts w:asciiTheme="majorBidi" w:hAnsiTheme="majorBidi" w:cstheme="majorBidi"/>
          <w:szCs w:val="24"/>
        </w:rPr>
        <w:t xml:space="preserve"> et N</w:t>
      </w:r>
      <w:r w:rsidRPr="00225C97">
        <w:rPr>
          <w:rFonts w:asciiTheme="majorBidi" w:hAnsiTheme="majorBidi" w:cstheme="majorBidi"/>
          <w:szCs w:val="24"/>
          <w:vertAlign w:val="subscript"/>
        </w:rPr>
        <w:t>3</w:t>
      </w:r>
      <w:r w:rsidRPr="00225C97">
        <w:rPr>
          <w:rFonts w:asciiTheme="majorBidi" w:hAnsiTheme="majorBidi" w:cstheme="majorBidi"/>
          <w:szCs w:val="24"/>
        </w:rPr>
        <w:t xml:space="preserve">, </w:t>
      </w:r>
      <w:r w:rsidRPr="00225C97">
        <w:rPr>
          <w:rFonts w:asciiTheme="majorBidi" w:hAnsiTheme="majorBidi" w:cstheme="majorBidi"/>
          <w:b/>
          <w:szCs w:val="24"/>
        </w:rPr>
        <w:t>et les remorques des catégories O</w:t>
      </w:r>
      <w:r w:rsidRPr="00225C97">
        <w:rPr>
          <w:rFonts w:asciiTheme="majorBidi" w:hAnsiTheme="majorBidi" w:cstheme="majorBidi"/>
          <w:b/>
          <w:szCs w:val="24"/>
          <w:vertAlign w:val="subscript"/>
        </w:rPr>
        <w:t>3</w:t>
      </w:r>
      <w:r w:rsidRPr="00225C97">
        <w:rPr>
          <w:rFonts w:asciiTheme="majorBidi" w:hAnsiTheme="majorBidi" w:cstheme="majorBidi"/>
          <w:b/>
          <w:szCs w:val="24"/>
        </w:rPr>
        <w:t xml:space="preserve"> et O</w:t>
      </w:r>
      <w:r w:rsidRPr="00225C97">
        <w:rPr>
          <w:rFonts w:asciiTheme="majorBidi" w:hAnsiTheme="majorBidi" w:cstheme="majorBidi"/>
          <w:b/>
          <w:szCs w:val="24"/>
          <w:vertAlign w:val="subscript"/>
        </w:rPr>
        <w:t>4</w:t>
      </w:r>
      <w:r w:rsidR="005B531A" w:rsidRPr="005B531A">
        <w:rPr>
          <w:rStyle w:val="FootnoteReference"/>
          <w:rFonts w:cstheme="majorBidi"/>
          <w:b/>
          <w:sz w:val="20"/>
          <w:szCs w:val="24"/>
          <w:vertAlign w:val="baseline"/>
        </w:rPr>
        <w:footnoteReference w:customMarkFollows="1" w:id="3"/>
        <w:t>*</w:t>
      </w:r>
      <w:r w:rsidRPr="00225C97">
        <w:rPr>
          <w:rFonts w:asciiTheme="majorBidi" w:hAnsiTheme="majorBidi" w:cstheme="majorBidi"/>
          <w:szCs w:val="24"/>
        </w:rPr>
        <w:t xml:space="preserve"> utilisés dans le transport international </w:t>
      </w:r>
      <w:r w:rsidRPr="00225C97">
        <w:rPr>
          <w:rFonts w:asciiTheme="majorBidi" w:hAnsiTheme="majorBidi" w:cstheme="majorBidi"/>
          <w:strike/>
          <w:szCs w:val="24"/>
        </w:rPr>
        <w:t>et dont la masse maximale autorisée dépasse 3</w:t>
      </w:r>
      <w:r w:rsidR="00B5022C" w:rsidRPr="00225C97">
        <w:rPr>
          <w:rFonts w:asciiTheme="majorBidi" w:hAnsiTheme="majorBidi" w:cstheme="majorBidi"/>
          <w:strike/>
          <w:szCs w:val="24"/>
        </w:rPr>
        <w:t> </w:t>
      </w:r>
      <w:r w:rsidRPr="00225C97">
        <w:rPr>
          <w:rFonts w:asciiTheme="majorBidi" w:hAnsiTheme="majorBidi" w:cstheme="majorBidi"/>
          <w:strike/>
          <w:szCs w:val="24"/>
        </w:rPr>
        <w:t>500 kg</w:t>
      </w:r>
      <w:r w:rsidR="00A73803" w:rsidRPr="00225C97">
        <w:rPr>
          <w:rFonts w:asciiTheme="majorBidi" w:hAnsiTheme="majorBidi" w:cstheme="majorBidi"/>
          <w:strike/>
          <w:szCs w:val="24"/>
        </w:rPr>
        <w:t> ;</w:t>
      </w:r>
      <w:r w:rsidRPr="00225C97">
        <w:rPr>
          <w:rFonts w:asciiTheme="majorBidi" w:hAnsiTheme="majorBidi" w:cstheme="majorBidi"/>
          <w:szCs w:val="24"/>
        </w:rPr>
        <w:t xml:space="preserve"> </w:t>
      </w:r>
    </w:p>
    <w:p w:rsidR="00AC7915" w:rsidRPr="00225C97" w:rsidRDefault="00AC7915" w:rsidP="005B531A">
      <w:pPr>
        <w:pStyle w:val="SingleTxtG"/>
        <w:ind w:left="2268" w:hanging="1134"/>
        <w:rPr>
          <w:rFonts w:asciiTheme="majorBidi" w:hAnsiTheme="majorBidi" w:cstheme="majorBidi"/>
          <w:szCs w:val="24"/>
        </w:rPr>
      </w:pPr>
      <w:r w:rsidRPr="00225C97">
        <w:rPr>
          <w:rFonts w:asciiTheme="majorBidi" w:hAnsiTheme="majorBidi" w:cstheme="majorBidi"/>
          <w:szCs w:val="24"/>
        </w:rPr>
        <w:t>2.5</w:t>
      </w:r>
      <w:r w:rsidRPr="00225C97">
        <w:rPr>
          <w:rFonts w:asciiTheme="majorBidi" w:hAnsiTheme="majorBidi" w:cstheme="majorBidi"/>
          <w:szCs w:val="24"/>
        </w:rPr>
        <w:tab/>
      </w:r>
      <w:r w:rsidR="005B531A">
        <w:rPr>
          <w:szCs w:val="24"/>
        </w:rPr>
        <w:t>“</w:t>
      </w:r>
      <w:r w:rsidRPr="00225C97">
        <w:rPr>
          <w:rFonts w:asciiTheme="majorBidi" w:hAnsiTheme="majorBidi" w:cstheme="majorBidi"/>
          <w:i/>
          <w:szCs w:val="24"/>
        </w:rPr>
        <w:t>Vérification</w:t>
      </w:r>
      <w:r w:rsidR="005B531A">
        <w:rPr>
          <w:szCs w:val="24"/>
        </w:rPr>
        <w:t>”</w:t>
      </w:r>
      <w:r w:rsidRPr="00225C97">
        <w:rPr>
          <w:rFonts w:asciiTheme="majorBidi" w:hAnsiTheme="majorBidi" w:cstheme="majorBidi"/>
          <w:szCs w:val="24"/>
        </w:rPr>
        <w:t xml:space="preserve">, la preuve du respect des prescriptions énoncées dans l’annexe de la présente Règle, établie par des essais et des </w:t>
      </w:r>
      <w:r w:rsidRPr="00225C97">
        <w:rPr>
          <w:rFonts w:asciiTheme="majorBidi" w:hAnsiTheme="majorBidi" w:cstheme="majorBidi"/>
        </w:rPr>
        <w:t>contrôles</w:t>
      </w:r>
      <w:r w:rsidRPr="00225C97">
        <w:rPr>
          <w:rFonts w:asciiTheme="majorBidi" w:hAnsiTheme="majorBidi" w:cstheme="majorBidi"/>
          <w:szCs w:val="24"/>
        </w:rPr>
        <w:t xml:space="preserve"> faisant appel aux techniques et équipements actuellement disponibles, sans démonter ou enlever aucun élément du véhicule</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p w:rsidR="00AC7915" w:rsidRPr="00225C97" w:rsidRDefault="00AC7915" w:rsidP="005B531A">
      <w:pPr>
        <w:pStyle w:val="SingleTxtG"/>
        <w:ind w:left="2268" w:hanging="1134"/>
        <w:rPr>
          <w:rFonts w:asciiTheme="majorBidi" w:hAnsiTheme="majorBidi" w:cstheme="majorBidi"/>
          <w:szCs w:val="24"/>
        </w:rPr>
      </w:pPr>
      <w:r w:rsidRPr="00225C97">
        <w:rPr>
          <w:rFonts w:asciiTheme="majorBidi" w:hAnsiTheme="majorBidi" w:cstheme="majorBidi"/>
          <w:szCs w:val="24"/>
        </w:rPr>
        <w:t>2.6</w:t>
      </w:r>
      <w:r w:rsidRPr="00225C97">
        <w:rPr>
          <w:rFonts w:asciiTheme="majorBidi" w:hAnsiTheme="majorBidi" w:cstheme="majorBidi"/>
          <w:szCs w:val="24"/>
        </w:rPr>
        <w:tab/>
      </w:r>
      <w:r w:rsidR="005B531A">
        <w:rPr>
          <w:szCs w:val="24"/>
        </w:rPr>
        <w:t>“</w:t>
      </w:r>
      <w:r w:rsidRPr="00225C97">
        <w:rPr>
          <w:rFonts w:asciiTheme="majorBidi" w:hAnsiTheme="majorBidi" w:cstheme="majorBidi"/>
          <w:i/>
          <w:szCs w:val="24"/>
        </w:rPr>
        <w:t>Accord de Genève de</w:t>
      </w:r>
      <w:r w:rsidRPr="00225C97">
        <w:rPr>
          <w:rFonts w:asciiTheme="majorBidi" w:hAnsiTheme="majorBidi" w:cstheme="majorBidi"/>
          <w:szCs w:val="24"/>
        </w:rPr>
        <w:t xml:space="preserve"> </w:t>
      </w:r>
      <w:r w:rsidRPr="00225C97">
        <w:rPr>
          <w:rFonts w:asciiTheme="majorBidi" w:hAnsiTheme="majorBidi" w:cstheme="majorBidi"/>
          <w:i/>
          <w:szCs w:val="24"/>
        </w:rPr>
        <w:t>1958</w:t>
      </w:r>
      <w:r w:rsidR="005B531A">
        <w:rPr>
          <w:szCs w:val="24"/>
        </w:rPr>
        <w:t>”</w:t>
      </w:r>
      <w:r w:rsidRPr="00225C97">
        <w:rPr>
          <w:rFonts w:asciiTheme="majorBidi" w:hAnsiTheme="majorBidi" w:cstheme="majorBidi"/>
          <w:szCs w:val="24"/>
        </w:rPr>
        <w:t xml:space="preserve">, l’Accord </w:t>
      </w:r>
      <w:r w:rsidRPr="00225C97">
        <w:rPr>
          <w:rFonts w:asciiTheme="majorBidi" w:hAnsiTheme="majorBidi" w:cstheme="majorBidi"/>
        </w:rPr>
        <w:t>concernant</w:t>
      </w:r>
      <w:r w:rsidRPr="00225C97">
        <w:rPr>
          <w:rFonts w:asciiTheme="majorBidi" w:hAnsiTheme="majorBidi" w:cstheme="majorBidi"/>
          <w:szCs w:val="24"/>
        </w:rPr>
        <w:t xml:space="preserve"> l’adoption de prescriptions techniques uniformes applicables aux véhicules à roues et aux équipements et pièces susceptibles d’être montés ou utilisés sur un véhicule à roues et les conditions de reconnaissance réciproque des homologations délivrées conformément à ces prescriptions, fait à Genève le 20 mars 1958 et comprenant les amendements entrés en vigueur au 16 octobre 1995</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p w:rsidR="00AC7915" w:rsidRPr="00225C97" w:rsidRDefault="00AC7915" w:rsidP="00B5022C">
      <w:pPr>
        <w:pStyle w:val="SingleTxtG"/>
        <w:ind w:left="2268" w:hanging="1134"/>
        <w:rPr>
          <w:rFonts w:asciiTheme="majorBidi" w:hAnsiTheme="majorBidi" w:cstheme="majorBidi"/>
          <w:szCs w:val="24"/>
        </w:rPr>
      </w:pPr>
      <w:r w:rsidRPr="00225C97">
        <w:rPr>
          <w:rFonts w:asciiTheme="majorBidi" w:hAnsiTheme="majorBidi" w:cstheme="majorBidi"/>
          <w:szCs w:val="24"/>
        </w:rPr>
        <w:t>2.7</w:t>
      </w:r>
      <w:r w:rsidRPr="00225C97">
        <w:rPr>
          <w:rFonts w:asciiTheme="majorBidi" w:hAnsiTheme="majorBidi" w:cstheme="majorBidi"/>
          <w:szCs w:val="24"/>
        </w:rPr>
        <w:tab/>
      </w:r>
      <w:r w:rsidR="00B5022C" w:rsidRPr="00225C97">
        <w:rPr>
          <w:rFonts w:asciiTheme="majorBidi" w:hAnsiTheme="majorBidi" w:cstheme="majorBidi"/>
          <w:szCs w:val="24"/>
        </w:rPr>
        <w:t>“</w:t>
      </w:r>
      <w:r w:rsidRPr="00225C97">
        <w:rPr>
          <w:rFonts w:asciiTheme="majorBidi" w:hAnsiTheme="majorBidi" w:cstheme="majorBidi"/>
          <w:i/>
          <w:szCs w:val="24"/>
        </w:rPr>
        <w:t xml:space="preserve">Règlement </w:t>
      </w:r>
      <w:r w:rsidRPr="00225C97">
        <w:rPr>
          <w:rFonts w:asciiTheme="majorBidi" w:hAnsiTheme="majorBidi" w:cstheme="majorBidi"/>
          <w:i/>
          <w:strike/>
          <w:szCs w:val="24"/>
        </w:rPr>
        <w:t>CEE/ONU</w:t>
      </w:r>
      <w:r w:rsidR="00B5022C" w:rsidRPr="00225C97">
        <w:rPr>
          <w:rFonts w:asciiTheme="majorBidi" w:hAnsiTheme="majorBidi" w:cstheme="majorBidi"/>
          <w:szCs w:val="24"/>
        </w:rPr>
        <w:t>”</w:t>
      </w:r>
      <w:r w:rsidRPr="00225C97">
        <w:rPr>
          <w:rFonts w:asciiTheme="majorBidi" w:hAnsiTheme="majorBidi" w:cstheme="majorBidi"/>
          <w:szCs w:val="24"/>
        </w:rPr>
        <w:t>, un règlement annexé à l’</w:t>
      </w:r>
      <w:r w:rsidR="00B5022C" w:rsidRPr="00225C97">
        <w:rPr>
          <w:rFonts w:asciiTheme="majorBidi" w:hAnsiTheme="majorBidi" w:cstheme="majorBidi"/>
          <w:szCs w:val="24"/>
        </w:rPr>
        <w:t xml:space="preserve">Accord de Genève de </w:t>
      </w:r>
      <w:r w:rsidRPr="00225C97">
        <w:rPr>
          <w:rFonts w:asciiTheme="majorBidi" w:hAnsiTheme="majorBidi" w:cstheme="majorBidi"/>
          <w:szCs w:val="24"/>
        </w:rPr>
        <w:t xml:space="preserve">1958. </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lastRenderedPageBreak/>
        <w:t>3.</w:t>
      </w:r>
      <w:r w:rsidRPr="00225C97">
        <w:rPr>
          <w:rFonts w:asciiTheme="majorBidi" w:hAnsiTheme="majorBidi" w:cstheme="majorBidi"/>
        </w:rPr>
        <w:tab/>
        <w:t>Pé</w:t>
      </w:r>
      <w:r w:rsidR="005B531A">
        <w:rPr>
          <w:rFonts w:asciiTheme="majorBidi" w:hAnsiTheme="majorBidi" w:cstheme="majorBidi"/>
        </w:rPr>
        <w:t>riodicité du contrôle technique</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AC7915" w:rsidRPr="00225C97" w:rsidTr="00B33A29">
        <w:trPr>
          <w:tblHeader/>
        </w:trPr>
        <w:tc>
          <w:tcPr>
            <w:tcW w:w="3685" w:type="dxa"/>
            <w:tcBorders>
              <w:top w:val="single" w:sz="4" w:space="0" w:color="auto"/>
              <w:bottom w:val="single" w:sz="12" w:space="0" w:color="auto"/>
            </w:tcBorders>
            <w:shd w:val="clear" w:color="auto" w:fill="auto"/>
            <w:vAlign w:val="bottom"/>
          </w:tcPr>
          <w:p w:rsidR="00AC7915" w:rsidRPr="00225C97" w:rsidRDefault="00AC7915" w:rsidP="00B45B91">
            <w:pPr>
              <w:spacing w:before="80" w:after="80" w:line="200" w:lineRule="exact"/>
              <w:ind w:right="113"/>
              <w:rPr>
                <w:rFonts w:asciiTheme="majorBidi" w:hAnsiTheme="majorBidi" w:cstheme="majorBidi"/>
                <w:i/>
                <w:sz w:val="16"/>
              </w:rPr>
            </w:pPr>
            <w:r w:rsidRPr="00225C97">
              <w:rPr>
                <w:rFonts w:asciiTheme="majorBidi" w:hAnsiTheme="majorBidi" w:cstheme="majorBidi"/>
                <w:i/>
                <w:sz w:val="16"/>
              </w:rPr>
              <w:t>Catégorie de véhicules</w:t>
            </w:r>
          </w:p>
        </w:tc>
        <w:tc>
          <w:tcPr>
            <w:tcW w:w="3685" w:type="dxa"/>
            <w:tcBorders>
              <w:top w:val="single" w:sz="4" w:space="0" w:color="auto"/>
              <w:bottom w:val="single" w:sz="12" w:space="0" w:color="auto"/>
            </w:tcBorders>
            <w:shd w:val="clear" w:color="auto" w:fill="auto"/>
            <w:vAlign w:val="bottom"/>
          </w:tcPr>
          <w:p w:rsidR="00AC7915" w:rsidRPr="00225C97" w:rsidRDefault="00AC7915" w:rsidP="00B33A29">
            <w:pPr>
              <w:spacing w:before="80" w:after="80" w:line="200" w:lineRule="exact"/>
              <w:rPr>
                <w:rFonts w:asciiTheme="majorBidi" w:hAnsiTheme="majorBidi" w:cstheme="majorBidi"/>
                <w:i/>
                <w:sz w:val="16"/>
              </w:rPr>
            </w:pPr>
            <w:r w:rsidRPr="00225C97">
              <w:rPr>
                <w:rFonts w:asciiTheme="majorBidi" w:hAnsiTheme="majorBidi" w:cstheme="majorBidi"/>
                <w:i/>
                <w:sz w:val="16"/>
              </w:rPr>
              <w:t>Périodicité du contrôle</w:t>
            </w:r>
          </w:p>
        </w:tc>
      </w:tr>
      <w:tr w:rsidR="00AC7915" w:rsidRPr="00225C97" w:rsidTr="00B33A29">
        <w:tc>
          <w:tcPr>
            <w:tcW w:w="3685" w:type="dxa"/>
            <w:shd w:val="clear" w:color="auto" w:fill="auto"/>
          </w:tcPr>
          <w:p w:rsidR="00AC7915" w:rsidRPr="00225C97" w:rsidRDefault="00AC7915" w:rsidP="00B33A29">
            <w:pPr>
              <w:spacing w:before="40" w:after="120"/>
              <w:ind w:right="113"/>
              <w:rPr>
                <w:rFonts w:asciiTheme="majorBidi" w:hAnsiTheme="majorBidi" w:cstheme="majorBidi"/>
                <w:b/>
              </w:rPr>
            </w:pPr>
            <w:r w:rsidRPr="00225C97">
              <w:rPr>
                <w:rFonts w:asciiTheme="majorBidi" w:hAnsiTheme="majorBidi" w:cstheme="majorBidi"/>
                <w:b/>
              </w:rPr>
              <w:t>Véhicules automobiles de transport de personnes</w:t>
            </w:r>
            <w:r w:rsidR="00A73803" w:rsidRPr="00225C97">
              <w:rPr>
                <w:rFonts w:asciiTheme="majorBidi" w:hAnsiTheme="majorBidi" w:cstheme="majorBidi"/>
                <w:b/>
              </w:rPr>
              <w:t> :</w:t>
            </w:r>
            <w:r w:rsidRPr="00225C97">
              <w:rPr>
                <w:rFonts w:asciiTheme="majorBidi" w:hAnsiTheme="majorBidi" w:cstheme="majorBidi"/>
                <w:b/>
              </w:rPr>
              <w:t xml:space="preserve"> M</w:t>
            </w:r>
            <w:r w:rsidRPr="00225C97">
              <w:rPr>
                <w:rFonts w:asciiTheme="majorBidi" w:hAnsiTheme="majorBidi" w:cstheme="majorBidi"/>
                <w:b/>
                <w:vertAlign w:val="subscript"/>
              </w:rPr>
              <w:t>1</w:t>
            </w:r>
            <w:r w:rsidRPr="00225C97">
              <w:rPr>
                <w:rFonts w:asciiTheme="majorBidi" w:hAnsiTheme="majorBidi" w:cstheme="majorBidi"/>
                <w:b/>
              </w:rPr>
              <w:t>,</w:t>
            </w:r>
            <w:r w:rsidR="00B33A29">
              <w:rPr>
                <w:rFonts w:asciiTheme="majorBidi" w:hAnsiTheme="majorBidi" w:cstheme="majorBidi"/>
                <w:b/>
              </w:rPr>
              <w:t xml:space="preserve"> </w:t>
            </w:r>
            <w:r w:rsidRPr="00225C97">
              <w:rPr>
                <w:rFonts w:asciiTheme="majorBidi" w:hAnsiTheme="majorBidi" w:cstheme="majorBidi"/>
                <w:b/>
              </w:rPr>
              <w:t>à l’exception des taxis et des ambulances</w:t>
            </w:r>
          </w:p>
          <w:p w:rsidR="00AC7915" w:rsidRPr="00225C97" w:rsidRDefault="00AC7915" w:rsidP="00B45B91">
            <w:pPr>
              <w:spacing w:before="40" w:after="120"/>
              <w:ind w:right="113"/>
              <w:rPr>
                <w:rFonts w:asciiTheme="majorBidi" w:hAnsiTheme="majorBidi" w:cstheme="majorBidi"/>
                <w:b/>
              </w:rPr>
            </w:pPr>
            <w:r w:rsidRPr="00225C97">
              <w:rPr>
                <w:rFonts w:asciiTheme="majorBidi" w:hAnsiTheme="majorBidi" w:cstheme="majorBidi"/>
                <w:b/>
              </w:rPr>
              <w:t>Véhicules automobiles de transport de marchandises</w:t>
            </w:r>
            <w:r w:rsidR="00A73803" w:rsidRPr="00225C97">
              <w:rPr>
                <w:rFonts w:asciiTheme="majorBidi" w:hAnsiTheme="majorBidi" w:cstheme="majorBidi"/>
                <w:b/>
              </w:rPr>
              <w:t> :</w:t>
            </w:r>
            <w:r w:rsidRPr="00225C97">
              <w:rPr>
                <w:rFonts w:asciiTheme="majorBidi" w:hAnsiTheme="majorBidi" w:cstheme="majorBidi"/>
                <w:b/>
              </w:rPr>
              <w:t xml:space="preserve"> N</w:t>
            </w:r>
            <w:r w:rsidRPr="00225C97">
              <w:rPr>
                <w:rFonts w:asciiTheme="majorBidi" w:hAnsiTheme="majorBidi" w:cstheme="majorBidi"/>
                <w:b/>
                <w:vertAlign w:val="subscript"/>
              </w:rPr>
              <w:t>1</w:t>
            </w:r>
          </w:p>
        </w:tc>
        <w:tc>
          <w:tcPr>
            <w:tcW w:w="3685" w:type="dxa"/>
            <w:shd w:val="clear" w:color="auto" w:fill="auto"/>
          </w:tcPr>
          <w:p w:rsidR="00AC7915" w:rsidRPr="00225C97" w:rsidRDefault="00AC7915" w:rsidP="00B33A29">
            <w:pPr>
              <w:spacing w:before="40" w:after="120"/>
              <w:rPr>
                <w:rFonts w:asciiTheme="majorBidi" w:hAnsiTheme="majorBidi" w:cstheme="majorBidi"/>
                <w:b/>
              </w:rPr>
            </w:pPr>
            <w:r w:rsidRPr="00225C97">
              <w:rPr>
                <w:rFonts w:asciiTheme="majorBidi" w:hAnsiTheme="majorBidi" w:cstheme="majorBidi"/>
                <w:b/>
              </w:rPr>
              <w:t>Quatre ans après la première mise en</w:t>
            </w:r>
            <w:r w:rsidR="00B33A29">
              <w:rPr>
                <w:rFonts w:asciiTheme="majorBidi" w:hAnsiTheme="majorBidi" w:cstheme="majorBidi"/>
                <w:b/>
              </w:rPr>
              <w:t xml:space="preserve"> </w:t>
            </w:r>
            <w:r w:rsidRPr="00225C97">
              <w:rPr>
                <w:rFonts w:asciiTheme="majorBidi" w:hAnsiTheme="majorBidi" w:cstheme="majorBidi"/>
                <w:b/>
              </w:rPr>
              <w:t>circulation ou la première imma</w:t>
            </w:r>
            <w:r w:rsidR="00B5022C" w:rsidRPr="00225C97">
              <w:rPr>
                <w:rFonts w:asciiTheme="majorBidi" w:hAnsiTheme="majorBidi" w:cstheme="majorBidi"/>
                <w:b/>
              </w:rPr>
              <w:t xml:space="preserve">triculation et ensuite tous les </w:t>
            </w:r>
            <w:r w:rsidRPr="00225C97">
              <w:rPr>
                <w:rFonts w:asciiTheme="majorBidi" w:hAnsiTheme="majorBidi" w:cstheme="majorBidi"/>
                <w:b/>
              </w:rPr>
              <w:t>deux ans.</w:t>
            </w:r>
            <w:r w:rsidRPr="00225C97">
              <w:rPr>
                <w:rFonts w:asciiTheme="majorBidi" w:hAnsiTheme="majorBidi" w:cstheme="majorBidi"/>
              </w:rPr>
              <w:t xml:space="preserve"> </w:t>
            </w:r>
          </w:p>
        </w:tc>
      </w:tr>
      <w:tr w:rsidR="00AC7915" w:rsidRPr="00225C97" w:rsidTr="00B33A29">
        <w:tc>
          <w:tcPr>
            <w:tcW w:w="3685" w:type="dxa"/>
            <w:tcBorders>
              <w:bottom w:val="single" w:sz="12" w:space="0" w:color="auto"/>
            </w:tcBorders>
            <w:shd w:val="clear" w:color="auto" w:fill="auto"/>
          </w:tcPr>
          <w:p w:rsidR="00AC7915" w:rsidRPr="00225C97" w:rsidRDefault="00AC7915" w:rsidP="00B33A29">
            <w:pPr>
              <w:spacing w:before="40" w:after="120"/>
              <w:ind w:right="113"/>
              <w:rPr>
                <w:rFonts w:asciiTheme="majorBidi" w:hAnsiTheme="majorBidi" w:cstheme="majorBidi"/>
              </w:rPr>
            </w:pPr>
            <w:r w:rsidRPr="00225C97">
              <w:rPr>
                <w:rFonts w:asciiTheme="majorBidi" w:hAnsiTheme="majorBidi" w:cstheme="majorBidi"/>
              </w:rPr>
              <w:t>Véhicules automobiles de transport de personnes</w:t>
            </w:r>
            <w:r w:rsidR="00A73803" w:rsidRPr="00225C97">
              <w:rPr>
                <w:rFonts w:asciiTheme="majorBidi" w:hAnsiTheme="majorBidi" w:cstheme="majorBidi"/>
              </w:rPr>
              <w:t> :</w:t>
            </w:r>
            <w:r w:rsidRPr="00225C97">
              <w:rPr>
                <w:rFonts w:asciiTheme="majorBidi" w:hAnsiTheme="majorBidi" w:cstheme="majorBidi"/>
              </w:rPr>
              <w:t xml:space="preserve"> M</w:t>
            </w:r>
            <w:r w:rsidRPr="00225C97">
              <w:rPr>
                <w:rFonts w:asciiTheme="majorBidi" w:hAnsiTheme="majorBidi" w:cstheme="majorBidi"/>
                <w:vertAlign w:val="subscript"/>
              </w:rPr>
              <w:t>1</w:t>
            </w:r>
            <w:r w:rsidRPr="00225C97">
              <w:rPr>
                <w:rFonts w:asciiTheme="majorBidi" w:hAnsiTheme="majorBidi" w:cstheme="majorBidi"/>
              </w:rPr>
              <w:t xml:space="preserve">, utilisés comme taxis </w:t>
            </w:r>
            <w:r w:rsidR="00B33A29">
              <w:rPr>
                <w:rFonts w:asciiTheme="majorBidi" w:hAnsiTheme="majorBidi" w:cstheme="majorBidi"/>
              </w:rPr>
              <w:br/>
            </w:r>
            <w:r w:rsidRPr="00225C97">
              <w:rPr>
                <w:rFonts w:asciiTheme="majorBidi" w:hAnsiTheme="majorBidi" w:cstheme="majorBidi"/>
              </w:rPr>
              <w:t>ou ambulances, M</w:t>
            </w:r>
            <w:r w:rsidRPr="00225C97">
              <w:rPr>
                <w:rFonts w:asciiTheme="majorBidi" w:hAnsiTheme="majorBidi" w:cstheme="majorBidi"/>
                <w:vertAlign w:val="subscript"/>
              </w:rPr>
              <w:t>2</w:t>
            </w:r>
            <w:r w:rsidRPr="00225C97">
              <w:rPr>
                <w:rFonts w:asciiTheme="majorBidi" w:hAnsiTheme="majorBidi" w:cstheme="majorBidi"/>
              </w:rPr>
              <w:t xml:space="preserve"> et</w:t>
            </w:r>
            <w:r w:rsidR="00B5022C" w:rsidRPr="00225C97">
              <w:rPr>
                <w:rFonts w:asciiTheme="majorBidi" w:hAnsiTheme="majorBidi" w:cstheme="majorBidi"/>
              </w:rPr>
              <w:t xml:space="preserve"> </w:t>
            </w:r>
            <w:r w:rsidRPr="00225C97">
              <w:rPr>
                <w:rFonts w:asciiTheme="majorBidi" w:hAnsiTheme="majorBidi" w:cstheme="majorBidi"/>
              </w:rPr>
              <w:t>M</w:t>
            </w:r>
            <w:r w:rsidRPr="00225C97">
              <w:rPr>
                <w:rFonts w:asciiTheme="majorBidi" w:hAnsiTheme="majorBidi" w:cstheme="majorBidi"/>
                <w:vertAlign w:val="subscript"/>
              </w:rPr>
              <w:t>3</w:t>
            </w:r>
          </w:p>
          <w:p w:rsidR="00AC7915" w:rsidRPr="00225C97" w:rsidRDefault="00AC7915" w:rsidP="00B45B91">
            <w:pPr>
              <w:spacing w:before="40" w:after="120"/>
              <w:ind w:right="113"/>
              <w:rPr>
                <w:rFonts w:asciiTheme="majorBidi" w:hAnsiTheme="majorBidi" w:cstheme="majorBidi"/>
                <w:vertAlign w:val="subscript"/>
              </w:rPr>
            </w:pPr>
            <w:r w:rsidRPr="00225C97">
              <w:rPr>
                <w:rFonts w:asciiTheme="majorBidi" w:hAnsiTheme="majorBidi" w:cstheme="majorBidi"/>
              </w:rPr>
              <w:t>Véhicules automobiles de transport de marchandises</w:t>
            </w:r>
            <w:r w:rsidR="00A73803" w:rsidRPr="00225C97">
              <w:rPr>
                <w:rFonts w:asciiTheme="majorBidi" w:hAnsiTheme="majorBidi" w:cstheme="majorBidi"/>
              </w:rPr>
              <w:t> :</w:t>
            </w:r>
            <w:r w:rsidRPr="00225C97">
              <w:rPr>
                <w:rFonts w:asciiTheme="majorBidi" w:hAnsiTheme="majorBidi" w:cstheme="majorBidi"/>
              </w:rPr>
              <w:t xml:space="preserve"> N</w:t>
            </w:r>
            <w:r w:rsidRPr="00225C97">
              <w:rPr>
                <w:rFonts w:asciiTheme="majorBidi" w:hAnsiTheme="majorBidi" w:cstheme="majorBidi"/>
                <w:vertAlign w:val="subscript"/>
              </w:rPr>
              <w:t>2</w:t>
            </w:r>
            <w:r w:rsidRPr="00225C97">
              <w:rPr>
                <w:rFonts w:asciiTheme="majorBidi" w:hAnsiTheme="majorBidi" w:cstheme="majorBidi"/>
              </w:rPr>
              <w:t xml:space="preserve"> et N</w:t>
            </w:r>
            <w:r w:rsidRPr="00225C97">
              <w:rPr>
                <w:rFonts w:asciiTheme="majorBidi" w:hAnsiTheme="majorBidi" w:cstheme="majorBidi"/>
                <w:vertAlign w:val="subscript"/>
              </w:rPr>
              <w:t>3</w:t>
            </w:r>
          </w:p>
          <w:p w:rsidR="00AC7915" w:rsidRPr="00225C97" w:rsidRDefault="00AC7915" w:rsidP="00B45B91">
            <w:pPr>
              <w:spacing w:before="40" w:after="120"/>
              <w:ind w:right="113"/>
              <w:rPr>
                <w:rFonts w:asciiTheme="majorBidi" w:hAnsiTheme="majorBidi" w:cstheme="majorBidi"/>
                <w:b/>
              </w:rPr>
            </w:pPr>
            <w:r w:rsidRPr="00225C97">
              <w:rPr>
                <w:rFonts w:asciiTheme="majorBidi" w:hAnsiTheme="majorBidi" w:cstheme="majorBidi"/>
                <w:b/>
              </w:rPr>
              <w:t>Remorques</w:t>
            </w:r>
            <w:r w:rsidR="00A73803" w:rsidRPr="00225C97">
              <w:rPr>
                <w:rFonts w:asciiTheme="majorBidi" w:hAnsiTheme="majorBidi" w:cstheme="majorBidi"/>
                <w:b/>
              </w:rPr>
              <w:t> :</w:t>
            </w:r>
            <w:r w:rsidRPr="00225C97">
              <w:rPr>
                <w:rFonts w:asciiTheme="majorBidi" w:hAnsiTheme="majorBidi" w:cstheme="majorBidi"/>
                <w:b/>
              </w:rPr>
              <w:t xml:space="preserve"> O</w:t>
            </w:r>
            <w:r w:rsidRPr="00225C97">
              <w:rPr>
                <w:rFonts w:asciiTheme="majorBidi" w:hAnsiTheme="majorBidi" w:cstheme="majorBidi"/>
                <w:b/>
                <w:vertAlign w:val="subscript"/>
              </w:rPr>
              <w:t>3</w:t>
            </w:r>
            <w:r w:rsidRPr="00225C97">
              <w:rPr>
                <w:rFonts w:asciiTheme="majorBidi" w:hAnsiTheme="majorBidi" w:cstheme="majorBidi"/>
                <w:b/>
              </w:rPr>
              <w:t xml:space="preserve"> et O</w:t>
            </w:r>
            <w:r w:rsidRPr="00225C97">
              <w:rPr>
                <w:rFonts w:asciiTheme="majorBidi" w:hAnsiTheme="majorBidi" w:cstheme="majorBidi"/>
                <w:b/>
                <w:vertAlign w:val="subscript"/>
              </w:rPr>
              <w:t>4</w:t>
            </w:r>
          </w:p>
        </w:tc>
        <w:tc>
          <w:tcPr>
            <w:tcW w:w="3685" w:type="dxa"/>
            <w:tcBorders>
              <w:bottom w:val="single" w:sz="12" w:space="0" w:color="auto"/>
            </w:tcBorders>
            <w:shd w:val="clear" w:color="auto" w:fill="auto"/>
          </w:tcPr>
          <w:p w:rsidR="00AC7915" w:rsidRPr="00225C97" w:rsidRDefault="00AC7915" w:rsidP="00B33A29">
            <w:pPr>
              <w:spacing w:before="40" w:after="120"/>
              <w:rPr>
                <w:rFonts w:asciiTheme="majorBidi" w:hAnsiTheme="majorBidi" w:cstheme="majorBidi"/>
              </w:rPr>
            </w:pPr>
            <w:r w:rsidRPr="00225C97">
              <w:rPr>
                <w:rFonts w:asciiTheme="majorBidi" w:hAnsiTheme="majorBidi" w:cstheme="majorBidi"/>
              </w:rPr>
              <w:t>Un an après</w:t>
            </w:r>
            <w:r w:rsidRPr="00225C97">
              <w:rPr>
                <w:rFonts w:asciiTheme="majorBidi" w:hAnsiTheme="majorBidi" w:cstheme="majorBidi"/>
                <w:b/>
              </w:rPr>
              <w:t xml:space="preserve"> la première mise en circulation ou</w:t>
            </w:r>
            <w:r w:rsidRPr="00225C97">
              <w:rPr>
                <w:rFonts w:asciiTheme="majorBidi" w:hAnsiTheme="majorBidi" w:cstheme="majorBidi"/>
              </w:rPr>
              <w:t xml:space="preserve"> la première immatriculation et ensuite chaque année </w:t>
            </w:r>
            <w:r w:rsidRPr="00225C97">
              <w:rPr>
                <w:rFonts w:asciiTheme="majorBidi" w:hAnsiTheme="majorBidi" w:cstheme="majorBidi"/>
                <w:strike/>
              </w:rPr>
              <w:t>pour les véhicules immatriculés dans les pays où l’ensemble des Règlements CEE/ONU ou Directives UE pertinents s’appliquent pour l’homologation de type. Pour les autres pays, un contrôle est requis lors de la première immatriculation</w:t>
            </w:r>
            <w:r w:rsidRPr="00B33A29">
              <w:rPr>
                <w:rFonts w:asciiTheme="majorBidi" w:hAnsiTheme="majorBidi" w:cstheme="majorBidi"/>
              </w:rPr>
              <w:t>.</w:t>
            </w:r>
          </w:p>
        </w:tc>
      </w:tr>
    </w:tbl>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t>4.</w:t>
      </w:r>
      <w:r w:rsidRPr="00225C97">
        <w:rPr>
          <w:rFonts w:asciiTheme="majorBidi" w:hAnsiTheme="majorBidi" w:cstheme="majorBidi"/>
        </w:rPr>
        <w:tab/>
        <w:t>Contrôle technique</w:t>
      </w:r>
    </w:p>
    <w:p w:rsidR="00AC7915" w:rsidRPr="00225C97" w:rsidRDefault="00AC7915" w:rsidP="00CC4D23">
      <w:pPr>
        <w:pStyle w:val="SingleTxtG"/>
        <w:ind w:left="2268"/>
        <w:rPr>
          <w:rFonts w:asciiTheme="majorBidi" w:hAnsiTheme="majorBidi" w:cstheme="majorBidi"/>
          <w:szCs w:val="24"/>
        </w:rPr>
      </w:pPr>
      <w:r w:rsidRPr="00225C97">
        <w:rPr>
          <w:rFonts w:asciiTheme="majorBidi" w:hAnsiTheme="majorBidi" w:cstheme="majorBidi"/>
          <w:szCs w:val="24"/>
        </w:rPr>
        <w:t>Les véhicules visés par les présentes dispositions doivent subir un contrôle technique selon les dispositions de l’</w:t>
      </w:r>
      <w:r w:rsidR="00B5022C" w:rsidRPr="00225C97">
        <w:rPr>
          <w:rFonts w:asciiTheme="majorBidi" w:hAnsiTheme="majorBidi" w:cstheme="majorBidi"/>
          <w:szCs w:val="24"/>
        </w:rPr>
        <w:t>annexe ci-après.</w:t>
      </w:r>
    </w:p>
    <w:p w:rsidR="00AC7915" w:rsidRPr="00225C97" w:rsidRDefault="00AC7915" w:rsidP="00CC4D23">
      <w:pPr>
        <w:pStyle w:val="SingleTxtG"/>
        <w:ind w:left="2268"/>
        <w:rPr>
          <w:rFonts w:asciiTheme="majorBidi" w:hAnsiTheme="majorBidi" w:cstheme="majorBidi"/>
          <w:szCs w:val="24"/>
        </w:rPr>
      </w:pPr>
      <w:r w:rsidRPr="00225C97">
        <w:rPr>
          <w:rFonts w:asciiTheme="majorBidi" w:hAnsiTheme="majorBidi" w:cstheme="majorBidi"/>
          <w:szCs w:val="24"/>
        </w:rPr>
        <w:t>Après vérification, la conformité avec, au minimum, les dispositions de l’annexe à la présente Règle doit être confirmée par le certificat international de contrôle technique.</w:t>
      </w:r>
    </w:p>
    <w:p w:rsidR="00AC7915" w:rsidRPr="00225C97" w:rsidRDefault="00AC7915" w:rsidP="00C9511E">
      <w:pPr>
        <w:pStyle w:val="HChG"/>
        <w:ind w:left="2268"/>
        <w:rPr>
          <w:rFonts w:asciiTheme="majorBidi" w:hAnsiTheme="majorBidi" w:cstheme="majorBidi"/>
          <w:bCs/>
        </w:rPr>
      </w:pPr>
      <w:r w:rsidRPr="00225C97">
        <w:rPr>
          <w:rFonts w:asciiTheme="majorBidi" w:hAnsiTheme="majorBidi" w:cstheme="majorBidi"/>
          <w:bCs/>
        </w:rPr>
        <w:t>5.</w:t>
      </w:r>
      <w:r w:rsidRPr="00225C97">
        <w:rPr>
          <w:rFonts w:asciiTheme="majorBidi" w:hAnsiTheme="majorBidi" w:cstheme="majorBidi"/>
          <w:bCs/>
        </w:rPr>
        <w:tab/>
      </w:r>
      <w:r w:rsidRPr="00225C97">
        <w:rPr>
          <w:rFonts w:asciiTheme="majorBidi" w:hAnsiTheme="majorBidi" w:cstheme="majorBidi"/>
        </w:rPr>
        <w:t>Prescriptions de contrôle</w:t>
      </w:r>
    </w:p>
    <w:p w:rsidR="00AC7915" w:rsidRPr="00225C97" w:rsidRDefault="00AC7915" w:rsidP="00AC7915">
      <w:pPr>
        <w:kinsoku/>
        <w:overflowPunct/>
        <w:autoSpaceDE/>
        <w:autoSpaceDN/>
        <w:adjustRightInd/>
        <w:snapToGrid/>
        <w:spacing w:after="240"/>
        <w:ind w:left="2268" w:right="1134"/>
        <w:jc w:val="both"/>
        <w:rPr>
          <w:rFonts w:asciiTheme="majorBidi" w:hAnsiTheme="majorBidi" w:cstheme="majorBidi"/>
          <w:szCs w:val="24"/>
        </w:rPr>
      </w:pPr>
      <w:r w:rsidRPr="00225C97">
        <w:rPr>
          <w:rFonts w:asciiTheme="majorBidi" w:hAnsiTheme="majorBidi" w:cstheme="majorBidi"/>
          <w:szCs w:val="24"/>
        </w:rPr>
        <w:tab/>
        <w:t>Le contrôle doit porter sur</w:t>
      </w:r>
      <w:r w:rsidR="00A73803" w:rsidRPr="00225C97">
        <w:rPr>
          <w:rFonts w:asciiTheme="majorBidi" w:hAnsiTheme="majorBidi" w:cstheme="majorBidi"/>
          <w:szCs w:val="24"/>
        </w:rPr>
        <w:t> :</w:t>
      </w:r>
    </w:p>
    <w:p w:rsidR="00AC7915" w:rsidRPr="00225C97" w:rsidRDefault="00AC7915" w:rsidP="007867F8">
      <w:pPr>
        <w:pStyle w:val="SingleTxtG"/>
        <w:ind w:left="2268" w:hanging="1134"/>
        <w:rPr>
          <w:rFonts w:asciiTheme="majorBidi" w:hAnsiTheme="majorBidi" w:cstheme="majorBidi"/>
          <w:szCs w:val="24"/>
        </w:rPr>
      </w:pPr>
      <w:r w:rsidRPr="00225C97">
        <w:rPr>
          <w:rFonts w:asciiTheme="majorBidi" w:hAnsiTheme="majorBidi" w:cstheme="majorBidi"/>
          <w:szCs w:val="24"/>
        </w:rPr>
        <w:t>5.1</w:t>
      </w:r>
      <w:r w:rsidRPr="00225C97">
        <w:rPr>
          <w:rFonts w:asciiTheme="majorBidi" w:hAnsiTheme="majorBidi" w:cstheme="majorBidi"/>
          <w:szCs w:val="24"/>
        </w:rPr>
        <w:tab/>
        <w:t>L’identification du véhicule</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p w:rsidR="00AC7915" w:rsidRPr="00225C97" w:rsidRDefault="00AC7915" w:rsidP="007867F8">
      <w:pPr>
        <w:pStyle w:val="SingleTxtG"/>
        <w:ind w:left="2268" w:hanging="1134"/>
        <w:rPr>
          <w:rFonts w:asciiTheme="majorBidi" w:hAnsiTheme="majorBidi" w:cstheme="majorBidi"/>
          <w:b/>
          <w:szCs w:val="24"/>
        </w:rPr>
      </w:pPr>
      <w:r w:rsidRPr="00225C97">
        <w:rPr>
          <w:rFonts w:asciiTheme="majorBidi" w:hAnsiTheme="majorBidi" w:cstheme="majorBidi"/>
          <w:b/>
          <w:szCs w:val="24"/>
        </w:rPr>
        <w:t>5.2</w:t>
      </w:r>
      <w:r w:rsidRPr="00225C97">
        <w:rPr>
          <w:rFonts w:asciiTheme="majorBidi" w:hAnsiTheme="majorBidi" w:cstheme="majorBidi"/>
          <w:b/>
          <w:szCs w:val="24"/>
        </w:rPr>
        <w:tab/>
        <w:t>Les nuisances</w:t>
      </w:r>
      <w:r w:rsidR="00A73803" w:rsidRPr="00225C97">
        <w:rPr>
          <w:rFonts w:asciiTheme="majorBidi" w:hAnsiTheme="majorBidi" w:cstheme="majorBidi"/>
          <w:b/>
          <w:szCs w:val="24"/>
        </w:rPr>
        <w:t> ;</w:t>
      </w:r>
    </w:p>
    <w:p w:rsidR="00AC7915" w:rsidRPr="00225C97" w:rsidRDefault="00AC7915" w:rsidP="007867F8">
      <w:pPr>
        <w:pStyle w:val="SingleTxtG"/>
        <w:ind w:left="2268" w:hanging="1134"/>
        <w:rPr>
          <w:rFonts w:asciiTheme="majorBidi" w:hAnsiTheme="majorBidi" w:cstheme="majorBidi"/>
          <w:szCs w:val="24"/>
        </w:rPr>
      </w:pPr>
      <w:r w:rsidRPr="00225C97">
        <w:rPr>
          <w:rFonts w:asciiTheme="majorBidi" w:hAnsiTheme="majorBidi" w:cstheme="majorBidi"/>
          <w:b/>
          <w:szCs w:val="24"/>
        </w:rPr>
        <w:t>5.3</w:t>
      </w:r>
      <w:r w:rsidRPr="00225C97">
        <w:rPr>
          <w:rFonts w:asciiTheme="majorBidi" w:hAnsiTheme="majorBidi" w:cstheme="majorBidi"/>
          <w:szCs w:val="24"/>
        </w:rPr>
        <w:tab/>
        <w:t>D’autres éléments relatifs à la sécurité et à la protection de l’environnement, énumérés au paragraphe 5 de l’annexe ci-après.</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t>6.</w:t>
      </w:r>
      <w:r w:rsidRPr="00225C97">
        <w:rPr>
          <w:rFonts w:asciiTheme="majorBidi" w:hAnsiTheme="majorBidi" w:cstheme="majorBidi"/>
        </w:rPr>
        <w:tab/>
        <w:t>Méthodes de contrôle</w:t>
      </w:r>
    </w:p>
    <w:p w:rsidR="00AC7915" w:rsidRPr="00225C97" w:rsidRDefault="00AC7915" w:rsidP="00CC4D23">
      <w:pPr>
        <w:pStyle w:val="SingleTxtG"/>
        <w:ind w:left="2268"/>
        <w:rPr>
          <w:rFonts w:asciiTheme="majorBidi" w:hAnsiTheme="majorBidi" w:cstheme="majorBidi"/>
          <w:b/>
          <w:szCs w:val="24"/>
        </w:rPr>
      </w:pPr>
      <w:r w:rsidRPr="00225C97">
        <w:rPr>
          <w:rFonts w:asciiTheme="majorBidi" w:hAnsiTheme="majorBidi" w:cstheme="majorBidi"/>
          <w:b/>
          <w:szCs w:val="24"/>
        </w:rPr>
        <w:t>La méthode de contrôle indiquée dans l’annexe à la présente Règle est un minimum. Lorsque la méthode de contrôle est qualifiée de visuelle, cela signifie que le contrôleur, outre le fait de regarder les éléments, peut également les manipuler, évaluer le bruit émis, etc.</w:t>
      </w:r>
    </w:p>
    <w:p w:rsidR="00AC7915" w:rsidRPr="00225C97" w:rsidRDefault="00AC7915" w:rsidP="00C9511E">
      <w:pPr>
        <w:pStyle w:val="HChG"/>
        <w:ind w:left="2268"/>
        <w:rPr>
          <w:rFonts w:asciiTheme="majorBidi" w:hAnsiTheme="majorBidi" w:cstheme="majorBidi"/>
          <w:bCs/>
        </w:rPr>
      </w:pPr>
      <w:r w:rsidRPr="00225C97">
        <w:rPr>
          <w:rFonts w:asciiTheme="majorBidi" w:hAnsiTheme="majorBidi" w:cstheme="majorBidi"/>
          <w:bCs/>
        </w:rPr>
        <w:t>7</w:t>
      </w:r>
      <w:r w:rsidR="00C9511E">
        <w:rPr>
          <w:rFonts w:asciiTheme="majorBidi" w:hAnsiTheme="majorBidi" w:cstheme="majorBidi"/>
          <w:bCs/>
        </w:rPr>
        <w:t>.</w:t>
      </w:r>
      <w:r w:rsidRPr="00225C97">
        <w:rPr>
          <w:rFonts w:asciiTheme="majorBidi" w:hAnsiTheme="majorBidi" w:cstheme="majorBidi"/>
          <w:bCs/>
        </w:rPr>
        <w:tab/>
      </w:r>
      <w:r w:rsidRPr="00225C97">
        <w:rPr>
          <w:rFonts w:asciiTheme="majorBidi" w:hAnsiTheme="majorBidi" w:cstheme="majorBidi"/>
        </w:rPr>
        <w:t>Principales causes de refus et évaluation des défauts</w:t>
      </w:r>
    </w:p>
    <w:p w:rsidR="00AC7915" w:rsidRPr="00225C97" w:rsidRDefault="00AC7915" w:rsidP="00CC4D23">
      <w:pPr>
        <w:pStyle w:val="SingleTxtG"/>
        <w:ind w:left="2268"/>
        <w:rPr>
          <w:rFonts w:asciiTheme="majorBidi" w:hAnsiTheme="majorBidi" w:cstheme="majorBidi"/>
          <w:b/>
          <w:szCs w:val="24"/>
        </w:rPr>
      </w:pPr>
      <w:r w:rsidRPr="00225C97">
        <w:rPr>
          <w:rFonts w:asciiTheme="majorBidi" w:hAnsiTheme="majorBidi" w:cstheme="majorBidi"/>
          <w:b/>
          <w:szCs w:val="24"/>
        </w:rPr>
        <w:t>On trouvera en annexe à la présente Règle les principales causes de refus et les méthodes d’évaluation des défauts. Les trois critères d’évaluation des défauts sont définis comme suit</w:t>
      </w:r>
      <w:r w:rsidR="00A73803" w:rsidRPr="00225C97">
        <w:rPr>
          <w:rFonts w:asciiTheme="majorBidi" w:hAnsiTheme="majorBidi" w:cstheme="majorBidi"/>
          <w:b/>
          <w:szCs w:val="24"/>
        </w:rPr>
        <w:t> :</w:t>
      </w:r>
    </w:p>
    <w:p w:rsidR="00AC7915" w:rsidRPr="00225C97" w:rsidRDefault="00AC7915" w:rsidP="00B5022C">
      <w:pPr>
        <w:pStyle w:val="SingleTxtG"/>
        <w:ind w:left="2268" w:hanging="1134"/>
        <w:rPr>
          <w:rFonts w:asciiTheme="majorBidi" w:hAnsiTheme="majorBidi" w:cstheme="majorBidi"/>
          <w:b/>
          <w:szCs w:val="24"/>
        </w:rPr>
      </w:pPr>
      <w:r w:rsidRPr="00225C97">
        <w:rPr>
          <w:rFonts w:asciiTheme="majorBidi" w:hAnsiTheme="majorBidi" w:cstheme="majorBidi"/>
          <w:b/>
          <w:szCs w:val="24"/>
        </w:rPr>
        <w:lastRenderedPageBreak/>
        <w:t>7.1</w:t>
      </w:r>
      <w:r w:rsidRPr="00225C97">
        <w:rPr>
          <w:rFonts w:asciiTheme="majorBidi" w:hAnsiTheme="majorBidi" w:cstheme="majorBidi"/>
          <w:b/>
          <w:szCs w:val="24"/>
        </w:rPr>
        <w:tab/>
        <w:t xml:space="preserve">Les </w:t>
      </w:r>
      <w:r w:rsidR="00B5022C" w:rsidRPr="00225C97">
        <w:rPr>
          <w:rFonts w:asciiTheme="majorBidi" w:hAnsiTheme="majorBidi" w:cstheme="majorBidi"/>
          <w:b/>
          <w:iCs/>
          <w:szCs w:val="24"/>
        </w:rPr>
        <w:t>“</w:t>
      </w:r>
      <w:r w:rsidRPr="00225C97">
        <w:rPr>
          <w:rFonts w:asciiTheme="majorBidi" w:hAnsiTheme="majorBidi" w:cstheme="majorBidi"/>
          <w:b/>
          <w:i/>
          <w:szCs w:val="24"/>
        </w:rPr>
        <w:t>défauts mineurs</w:t>
      </w:r>
      <w:r w:rsidR="00B5022C" w:rsidRPr="00225C97">
        <w:rPr>
          <w:rFonts w:asciiTheme="majorBidi" w:hAnsiTheme="majorBidi" w:cstheme="majorBidi"/>
          <w:b/>
          <w:szCs w:val="24"/>
        </w:rPr>
        <w:t>”</w:t>
      </w:r>
      <w:r w:rsidRPr="00225C97">
        <w:rPr>
          <w:rFonts w:asciiTheme="majorBidi" w:hAnsiTheme="majorBidi" w:cstheme="majorBidi"/>
          <w:b/>
          <w:szCs w:val="24"/>
        </w:rPr>
        <w:t xml:space="preserve"> (DMi) correspondent à des défauts techniques sans grande incidence sur la sécurité du véhicule et à d’autres défauts de non-conformité mineurs. Le véhicule n’a pas à faire l’objet d’une contre-visite puisqu’on peut logiquement s’attendre à ce que les défauts détectés soient réparés sans tarder.</w:t>
      </w:r>
      <w:r w:rsidR="00A73803" w:rsidRPr="00225C97">
        <w:rPr>
          <w:rFonts w:asciiTheme="majorBidi" w:hAnsiTheme="majorBidi" w:cstheme="majorBidi"/>
          <w:b/>
          <w:szCs w:val="24"/>
        </w:rPr>
        <w:t xml:space="preserve"> </w:t>
      </w:r>
    </w:p>
    <w:p w:rsidR="00AC7915" w:rsidRPr="00225C97" w:rsidRDefault="00AC7915" w:rsidP="00B5022C">
      <w:pPr>
        <w:pStyle w:val="SingleTxtG"/>
        <w:ind w:left="2268" w:hanging="1134"/>
        <w:rPr>
          <w:rFonts w:asciiTheme="majorBidi" w:hAnsiTheme="majorBidi" w:cstheme="majorBidi"/>
          <w:b/>
          <w:szCs w:val="24"/>
        </w:rPr>
      </w:pPr>
      <w:r w:rsidRPr="00225C97">
        <w:rPr>
          <w:rFonts w:asciiTheme="majorBidi" w:hAnsiTheme="majorBidi" w:cstheme="majorBidi"/>
          <w:b/>
          <w:szCs w:val="24"/>
        </w:rPr>
        <w:t>7.2</w:t>
      </w:r>
      <w:r w:rsidRPr="00225C97">
        <w:rPr>
          <w:rFonts w:asciiTheme="majorBidi" w:hAnsiTheme="majorBidi" w:cstheme="majorBidi"/>
          <w:b/>
          <w:szCs w:val="24"/>
        </w:rPr>
        <w:tab/>
        <w:t xml:space="preserve">Les </w:t>
      </w:r>
      <w:r w:rsidR="00B5022C" w:rsidRPr="00225C97">
        <w:rPr>
          <w:rFonts w:asciiTheme="majorBidi" w:hAnsiTheme="majorBidi" w:cstheme="majorBidi"/>
          <w:b/>
          <w:szCs w:val="24"/>
        </w:rPr>
        <w:t>“</w:t>
      </w:r>
      <w:r w:rsidRPr="00225C97">
        <w:rPr>
          <w:rFonts w:asciiTheme="majorBidi" w:hAnsiTheme="majorBidi" w:cstheme="majorBidi"/>
          <w:b/>
          <w:i/>
          <w:szCs w:val="24"/>
        </w:rPr>
        <w:t>défauts majeurs</w:t>
      </w:r>
      <w:r w:rsidR="00B5022C" w:rsidRPr="00225C97">
        <w:rPr>
          <w:rFonts w:asciiTheme="majorBidi" w:hAnsiTheme="majorBidi" w:cstheme="majorBidi"/>
          <w:b/>
          <w:szCs w:val="24"/>
        </w:rPr>
        <w:t>”</w:t>
      </w:r>
      <w:r w:rsidRPr="00225C97">
        <w:rPr>
          <w:rFonts w:asciiTheme="majorBidi" w:hAnsiTheme="majorBidi" w:cstheme="majorBidi"/>
          <w:b/>
          <w:szCs w:val="24"/>
        </w:rPr>
        <w:t xml:space="preserve"> (DMa) correspondent à des défauts susceptibles de compromettre la sécurité du véhicule et/ou de mettre les autres usagers de la route en danger et à d’autres défauts de non-conformité plus importants. Le véhicule n’est alors pas autorisé à circuler sur la route si les défauts détectés n’ont pas été réparés. Il peut toutefois être conduit jusqu’à un lieu de réparation, puis jusqu’à un lieu de vérification de la réparation.</w:t>
      </w:r>
    </w:p>
    <w:p w:rsidR="00AC7915" w:rsidRPr="00225C97" w:rsidRDefault="00AC7915" w:rsidP="00B5022C">
      <w:pPr>
        <w:pStyle w:val="SingleTxtG"/>
        <w:ind w:left="2268" w:hanging="1134"/>
        <w:rPr>
          <w:rFonts w:asciiTheme="majorBidi" w:hAnsiTheme="majorBidi" w:cstheme="majorBidi"/>
          <w:b/>
          <w:szCs w:val="24"/>
        </w:rPr>
      </w:pPr>
      <w:r w:rsidRPr="00225C97">
        <w:rPr>
          <w:rFonts w:asciiTheme="majorBidi" w:hAnsiTheme="majorBidi" w:cstheme="majorBidi"/>
          <w:b/>
          <w:szCs w:val="24"/>
        </w:rPr>
        <w:t>7.3</w:t>
      </w:r>
      <w:r w:rsidRPr="00225C97">
        <w:rPr>
          <w:rFonts w:asciiTheme="majorBidi" w:hAnsiTheme="majorBidi" w:cstheme="majorBidi"/>
          <w:b/>
          <w:szCs w:val="24"/>
        </w:rPr>
        <w:tab/>
        <w:t xml:space="preserve">Les </w:t>
      </w:r>
      <w:r w:rsidR="00B5022C" w:rsidRPr="00225C97">
        <w:rPr>
          <w:rFonts w:asciiTheme="majorBidi" w:hAnsiTheme="majorBidi" w:cstheme="majorBidi"/>
          <w:b/>
          <w:szCs w:val="24"/>
        </w:rPr>
        <w:t>“</w:t>
      </w:r>
      <w:r w:rsidRPr="00225C97">
        <w:rPr>
          <w:rFonts w:asciiTheme="majorBidi" w:hAnsiTheme="majorBidi" w:cstheme="majorBidi"/>
          <w:b/>
          <w:i/>
          <w:szCs w:val="24"/>
        </w:rPr>
        <w:t>défauts dangereux</w:t>
      </w:r>
      <w:r w:rsidR="00B5022C" w:rsidRPr="00225C97">
        <w:rPr>
          <w:rFonts w:asciiTheme="majorBidi" w:hAnsiTheme="majorBidi" w:cstheme="majorBidi"/>
          <w:b/>
          <w:szCs w:val="24"/>
        </w:rPr>
        <w:t>”</w:t>
      </w:r>
      <w:r w:rsidRPr="00225C97">
        <w:rPr>
          <w:rFonts w:asciiTheme="majorBidi" w:hAnsiTheme="majorBidi" w:cstheme="majorBidi"/>
          <w:b/>
          <w:szCs w:val="24"/>
        </w:rPr>
        <w:t xml:space="preserve"> (DD) sont des défauts qui constituent un risque direct et immédiat en matière de sécurité routière. Aussi le véhicule ne doit-il en aucun cas être utilisé sur la route.</w:t>
      </w:r>
      <w:r w:rsidRPr="00225C97">
        <w:rPr>
          <w:rFonts w:asciiTheme="majorBidi" w:hAnsiTheme="majorBidi" w:cstheme="majorBidi"/>
          <w:szCs w:val="24"/>
        </w:rPr>
        <w:t xml:space="preserve"> </w:t>
      </w:r>
    </w:p>
    <w:p w:rsidR="00AC7915" w:rsidRPr="00225C97" w:rsidRDefault="00AC7915" w:rsidP="001E516F">
      <w:pPr>
        <w:pStyle w:val="SingleTxtG"/>
        <w:ind w:left="2268" w:hanging="1134"/>
        <w:rPr>
          <w:rFonts w:asciiTheme="majorBidi" w:hAnsiTheme="majorBidi" w:cstheme="majorBidi"/>
          <w:szCs w:val="24"/>
        </w:rPr>
      </w:pPr>
      <w:r w:rsidRPr="00225C97">
        <w:rPr>
          <w:rFonts w:asciiTheme="majorBidi" w:hAnsiTheme="majorBidi" w:cstheme="majorBidi"/>
          <w:b/>
          <w:szCs w:val="24"/>
        </w:rPr>
        <w:t>7.4</w:t>
      </w:r>
      <w:r w:rsidRPr="00225C97">
        <w:rPr>
          <w:rFonts w:asciiTheme="majorBidi" w:hAnsiTheme="majorBidi" w:cstheme="majorBidi"/>
          <w:b/>
          <w:szCs w:val="24"/>
        </w:rPr>
        <w:tab/>
        <w:t>Un véhicule présentant des défauts relevant de plusieurs catégories de défauts doit être classé selon le défaut le plus grave. Un véhicule présentant plusieurs défauts de la même catégorie peut être classé dans la catégorie de dangerosité suivante s’il est rendu plus dangereux par leurs effets combinés.</w:t>
      </w:r>
      <w:r w:rsidRPr="00225C97">
        <w:rPr>
          <w:rFonts w:asciiTheme="majorBidi" w:hAnsiTheme="majorBidi" w:cstheme="majorBidi"/>
          <w:szCs w:val="24"/>
        </w:rPr>
        <w:t xml:space="preserve"> </w:t>
      </w:r>
    </w:p>
    <w:p w:rsidR="00AC7915" w:rsidRPr="00225C97" w:rsidRDefault="00AC7915" w:rsidP="00C9511E">
      <w:pPr>
        <w:pStyle w:val="HChG"/>
        <w:ind w:left="2268"/>
        <w:rPr>
          <w:rFonts w:asciiTheme="majorBidi" w:hAnsiTheme="majorBidi" w:cstheme="majorBidi"/>
          <w:bCs/>
        </w:rPr>
      </w:pPr>
      <w:r w:rsidRPr="00225C97">
        <w:rPr>
          <w:rFonts w:asciiTheme="majorBidi" w:hAnsiTheme="majorBidi" w:cstheme="majorBidi"/>
          <w:bCs/>
        </w:rPr>
        <w:t>8.</w:t>
      </w:r>
      <w:r w:rsidRPr="00225C97">
        <w:rPr>
          <w:rFonts w:asciiTheme="majorBidi" w:hAnsiTheme="majorBidi" w:cstheme="majorBidi"/>
          <w:bCs/>
        </w:rPr>
        <w:tab/>
      </w:r>
      <w:r w:rsidRPr="00225C97">
        <w:rPr>
          <w:rFonts w:asciiTheme="majorBidi" w:hAnsiTheme="majorBidi" w:cstheme="majorBidi"/>
        </w:rPr>
        <w:t>Noms et adresses</w:t>
      </w:r>
    </w:p>
    <w:p w:rsidR="00AC7915" w:rsidRPr="00225C97" w:rsidRDefault="00AC7915" w:rsidP="00CC4D23">
      <w:pPr>
        <w:pStyle w:val="SingleTxtG"/>
        <w:ind w:left="2268"/>
        <w:rPr>
          <w:rFonts w:asciiTheme="majorBidi" w:hAnsiTheme="majorBidi" w:cstheme="majorBidi"/>
          <w:szCs w:val="24"/>
        </w:rPr>
      </w:pPr>
      <w:r w:rsidRPr="00225C97">
        <w:rPr>
          <w:rFonts w:asciiTheme="majorBidi" w:hAnsiTheme="majorBidi" w:cstheme="majorBidi"/>
          <w:szCs w:val="24"/>
        </w:rPr>
        <w:t>Les Parties contractantes à l’Accord appliquant la présente Règle doivent communiquer au Secrétariat de l’Organisation des Nations Unies des renseignements de base sur les administrations chargées de la supervision des essais de contrôle.</w:t>
      </w:r>
    </w:p>
    <w:p w:rsidR="00AC7915" w:rsidRPr="00225C97" w:rsidRDefault="00AC7915" w:rsidP="00B5022C">
      <w:pPr>
        <w:pStyle w:val="HChG"/>
        <w:rPr>
          <w:rFonts w:asciiTheme="majorBidi" w:hAnsiTheme="majorBidi" w:cstheme="majorBidi"/>
        </w:rPr>
      </w:pPr>
      <w:r w:rsidRPr="00225C97">
        <w:rPr>
          <w:rFonts w:asciiTheme="majorBidi" w:hAnsiTheme="majorBidi" w:cstheme="majorBidi"/>
        </w:rPr>
        <w:br w:type="page"/>
      </w:r>
      <w:r w:rsidRPr="00225C97">
        <w:rPr>
          <w:rFonts w:asciiTheme="majorBidi" w:hAnsiTheme="majorBidi" w:cstheme="majorBidi"/>
        </w:rPr>
        <w:lastRenderedPageBreak/>
        <w:t>Annexe</w:t>
      </w:r>
    </w:p>
    <w:p w:rsidR="00AC7915" w:rsidRPr="00225C97" w:rsidRDefault="00AC7915" w:rsidP="00B5022C">
      <w:pPr>
        <w:pStyle w:val="HChG"/>
        <w:rPr>
          <w:rFonts w:asciiTheme="majorBidi" w:hAnsiTheme="majorBidi" w:cstheme="majorBidi"/>
        </w:rPr>
      </w:pPr>
      <w:r w:rsidRPr="00225C97">
        <w:rPr>
          <w:rFonts w:asciiTheme="majorBidi" w:hAnsiTheme="majorBidi" w:cstheme="majorBidi"/>
        </w:rPr>
        <w:tab/>
      </w:r>
      <w:r w:rsidRPr="00225C97">
        <w:rPr>
          <w:rFonts w:asciiTheme="majorBidi" w:hAnsiTheme="majorBidi" w:cstheme="majorBidi"/>
        </w:rPr>
        <w:tab/>
        <w:t>Prescriptions minimales de contrôle</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t>1.</w:t>
      </w:r>
      <w:r w:rsidR="00C9511E">
        <w:rPr>
          <w:rFonts w:asciiTheme="majorBidi" w:hAnsiTheme="majorBidi" w:cstheme="majorBidi"/>
        </w:rPr>
        <w:tab/>
        <w:t>Domaine d’application</w:t>
      </w:r>
    </w:p>
    <w:p w:rsidR="00AC7915" w:rsidRPr="00225C97" w:rsidRDefault="00AC7915" w:rsidP="00CC4D23">
      <w:pPr>
        <w:pStyle w:val="SingleTxtG"/>
        <w:ind w:left="2268"/>
        <w:rPr>
          <w:rFonts w:asciiTheme="majorBidi" w:hAnsiTheme="majorBidi" w:cstheme="majorBidi"/>
          <w:b/>
          <w:szCs w:val="24"/>
        </w:rPr>
      </w:pPr>
      <w:r w:rsidRPr="00225C97">
        <w:rPr>
          <w:rFonts w:asciiTheme="majorBidi" w:hAnsiTheme="majorBidi" w:cstheme="majorBidi"/>
          <w:szCs w:val="24"/>
        </w:rPr>
        <w:tab/>
        <w:t>Le contrôle doit porter au moins sur les éléments indiqués ci-après.</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t>2.</w:t>
      </w:r>
      <w:r w:rsidRPr="00225C97">
        <w:rPr>
          <w:rFonts w:asciiTheme="majorBidi" w:hAnsiTheme="majorBidi" w:cstheme="majorBidi"/>
        </w:rPr>
        <w:tab/>
        <w:t>Identification du véhicule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tblGrid>
      <w:tr w:rsidR="00AC7915" w:rsidRPr="00225C97" w:rsidTr="00B5022C">
        <w:tc>
          <w:tcPr>
            <w:tcW w:w="4852" w:type="dxa"/>
          </w:tcPr>
          <w:p w:rsidR="00AC7915" w:rsidRPr="00225C97" w:rsidRDefault="00AC7915" w:rsidP="00B5022C">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Éléments à contrôler et/ou à soumettre à des essais</w:t>
            </w:r>
            <w:r w:rsidR="00A73803" w:rsidRPr="00225C97">
              <w:rPr>
                <w:rFonts w:asciiTheme="majorBidi" w:hAnsiTheme="majorBidi" w:cstheme="majorBidi"/>
                <w:szCs w:val="24"/>
              </w:rPr>
              <w:t> :</w:t>
            </w:r>
            <w:r w:rsidRPr="00225C97">
              <w:rPr>
                <w:rFonts w:asciiTheme="majorBidi" w:hAnsiTheme="majorBidi" w:cstheme="majorBidi"/>
                <w:szCs w:val="24"/>
              </w:rPr>
              <w:t xml:space="preserve"> </w:t>
            </w:r>
          </w:p>
        </w:tc>
      </w:tr>
      <w:tr w:rsidR="00AC7915" w:rsidRPr="00225C97" w:rsidTr="00B5022C">
        <w:tc>
          <w:tcPr>
            <w:tcW w:w="4852" w:type="dxa"/>
          </w:tcPr>
          <w:p w:rsidR="00AC7915" w:rsidRPr="00225C97" w:rsidRDefault="00AC7915" w:rsidP="00B5022C">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Plaques d’immatriculation</w:t>
            </w:r>
          </w:p>
        </w:tc>
      </w:tr>
      <w:tr w:rsidR="00AC7915" w:rsidRPr="00225C97" w:rsidTr="00B5022C">
        <w:trPr>
          <w:trHeight w:val="291"/>
        </w:trPr>
        <w:tc>
          <w:tcPr>
            <w:tcW w:w="4852" w:type="dxa"/>
          </w:tcPr>
          <w:p w:rsidR="00AC7915" w:rsidRPr="00225C97" w:rsidRDefault="00AC7915" w:rsidP="00B5022C">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Numéro de châssis</w:t>
            </w:r>
          </w:p>
        </w:tc>
      </w:tr>
    </w:tbl>
    <w:p w:rsidR="00AC7915" w:rsidRPr="00225C97" w:rsidRDefault="00AC7915" w:rsidP="00DB244B"/>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806"/>
        <w:gridCol w:w="1933"/>
        <w:gridCol w:w="2527"/>
        <w:gridCol w:w="723"/>
        <w:gridCol w:w="721"/>
        <w:gridCol w:w="794"/>
      </w:tblGrid>
      <w:tr w:rsidR="00B45B91" w:rsidRPr="00225C97" w:rsidTr="00DB244B">
        <w:trPr>
          <w:tblHeader/>
        </w:trPr>
        <w:tc>
          <w:tcPr>
            <w:tcW w:w="1565" w:type="dxa"/>
            <w:vMerge w:val="restart"/>
            <w:tcBorders>
              <w:top w:val="single" w:sz="4" w:space="0" w:color="auto"/>
              <w:left w:val="single" w:sz="4"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4"/>
                <w:szCs w:val="14"/>
              </w:rPr>
            </w:pPr>
            <w:r w:rsidRPr="00225C97">
              <w:rPr>
                <w:rFonts w:asciiTheme="majorBidi" w:hAnsiTheme="majorBidi" w:cstheme="majorBidi"/>
                <w:i/>
                <w:sz w:val="14"/>
                <w:szCs w:val="14"/>
              </w:rPr>
              <w:br w:type="page"/>
            </w:r>
            <w:r w:rsidRPr="00225C97">
              <w:rPr>
                <w:rFonts w:asciiTheme="majorBidi" w:hAnsiTheme="majorBidi" w:cstheme="majorBidi"/>
                <w:i/>
                <w:sz w:val="14"/>
                <w:szCs w:val="14"/>
              </w:rPr>
              <w:br w:type="page"/>
              <w:t>Élément</w:t>
            </w:r>
          </w:p>
        </w:tc>
        <w:tc>
          <w:tcPr>
            <w:tcW w:w="1675" w:type="dxa"/>
            <w:vMerge w:val="restart"/>
            <w:tcBorders>
              <w:top w:val="single" w:sz="4" w:space="0" w:color="auto"/>
              <w:left w:val="single" w:sz="4"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4"/>
                <w:szCs w:val="14"/>
              </w:rPr>
            </w:pPr>
            <w:r w:rsidRPr="00225C97">
              <w:rPr>
                <w:rFonts w:asciiTheme="majorBidi" w:hAnsiTheme="majorBidi" w:cstheme="majorBidi"/>
                <w:i/>
                <w:sz w:val="14"/>
                <w:szCs w:val="14"/>
              </w:rPr>
              <w:t>Méthode de contrôle</w:t>
            </w:r>
          </w:p>
        </w:tc>
        <w:tc>
          <w:tcPr>
            <w:tcW w:w="2190" w:type="dxa"/>
            <w:vMerge w:val="restart"/>
            <w:tcBorders>
              <w:top w:val="single" w:sz="4" w:space="0" w:color="auto"/>
              <w:left w:val="single" w:sz="4"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4"/>
                <w:szCs w:val="14"/>
              </w:rPr>
            </w:pPr>
            <w:r w:rsidRPr="00225C97">
              <w:rPr>
                <w:rFonts w:asciiTheme="majorBidi" w:hAnsiTheme="majorBidi" w:cstheme="majorBidi"/>
                <w:i/>
                <w:sz w:val="14"/>
                <w:szCs w:val="14"/>
              </w:rPr>
              <w:t>Principales causes de refus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jc w:val="center"/>
              <w:rPr>
                <w:rFonts w:asciiTheme="majorBidi" w:hAnsiTheme="majorBidi" w:cstheme="majorBidi"/>
                <w:i/>
                <w:sz w:val="14"/>
                <w:szCs w:val="14"/>
              </w:rPr>
            </w:pPr>
            <w:r w:rsidRPr="00225C97">
              <w:rPr>
                <w:rFonts w:asciiTheme="majorBidi" w:hAnsiTheme="majorBidi" w:cstheme="majorBidi"/>
                <w:i/>
                <w:sz w:val="14"/>
                <w:szCs w:val="14"/>
              </w:rPr>
              <w:t>Évaluation des défauts</w:t>
            </w:r>
          </w:p>
        </w:tc>
      </w:tr>
      <w:tr w:rsidR="00B45B91" w:rsidRPr="00225C97" w:rsidTr="00DB244B">
        <w:tblPrEx>
          <w:tblBorders>
            <w:top w:val="none" w:sz="0" w:space="0" w:color="auto"/>
            <w:bottom w:val="none" w:sz="0" w:space="0" w:color="auto"/>
            <w:insideH w:val="none" w:sz="0" w:space="0" w:color="auto"/>
          </w:tblBorders>
        </w:tblPrEx>
        <w:trPr>
          <w:tblHeader/>
        </w:trPr>
        <w:tc>
          <w:tcPr>
            <w:tcW w:w="1565" w:type="dxa"/>
            <w:vMerge/>
            <w:tcBorders>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6"/>
              </w:rPr>
            </w:pPr>
          </w:p>
        </w:tc>
        <w:tc>
          <w:tcPr>
            <w:tcW w:w="1675" w:type="dxa"/>
            <w:vMerge/>
            <w:tcBorders>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6"/>
              </w:rPr>
            </w:pPr>
          </w:p>
        </w:tc>
        <w:tc>
          <w:tcPr>
            <w:tcW w:w="2190" w:type="dxa"/>
            <w:vMerge/>
            <w:tcBorders>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rPr>
                <w:rFonts w:asciiTheme="majorBidi" w:hAnsiTheme="majorBidi" w:cstheme="majorBidi"/>
                <w:i/>
                <w:sz w:val="16"/>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jc w:val="center"/>
              <w:rPr>
                <w:rFonts w:asciiTheme="majorBidi" w:hAnsiTheme="majorBidi" w:cstheme="majorBidi"/>
                <w:b/>
                <w:bCs/>
                <w:i/>
                <w:sz w:val="16"/>
              </w:rPr>
            </w:pPr>
            <w:r w:rsidRPr="00225C97">
              <w:rPr>
                <w:rFonts w:asciiTheme="majorBidi" w:hAnsiTheme="majorBidi" w:cstheme="majorBidi"/>
                <w:b/>
                <w:bCs/>
                <w:i/>
                <w:sz w:val="16"/>
              </w:rPr>
              <w:t>DMi</w:t>
            </w:r>
          </w:p>
        </w:tc>
        <w:tc>
          <w:tcPr>
            <w:tcW w:w="625" w:type="dxa"/>
            <w:tcBorders>
              <w:top w:val="single" w:sz="4" w:space="0" w:color="auto"/>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jc w:val="center"/>
              <w:rPr>
                <w:rFonts w:asciiTheme="majorBidi" w:hAnsiTheme="majorBidi" w:cstheme="majorBidi"/>
                <w:b/>
                <w:bCs/>
                <w:i/>
                <w:sz w:val="16"/>
              </w:rPr>
            </w:pPr>
            <w:r w:rsidRPr="00225C97">
              <w:rPr>
                <w:rFonts w:asciiTheme="majorBidi" w:hAnsiTheme="majorBidi" w:cstheme="majorBidi"/>
                <w:b/>
                <w:bCs/>
                <w:i/>
                <w:sz w:val="16"/>
              </w:rPr>
              <w:t>DMa</w:t>
            </w:r>
          </w:p>
        </w:tc>
        <w:tc>
          <w:tcPr>
            <w:tcW w:w="688" w:type="dxa"/>
            <w:tcBorders>
              <w:top w:val="single" w:sz="4" w:space="0" w:color="auto"/>
              <w:left w:val="single" w:sz="4" w:space="0" w:color="auto"/>
              <w:bottom w:val="single" w:sz="12" w:space="0" w:color="auto"/>
              <w:right w:val="single" w:sz="4" w:space="0" w:color="auto"/>
            </w:tcBorders>
            <w:shd w:val="clear" w:color="auto" w:fill="auto"/>
            <w:vAlign w:val="bottom"/>
          </w:tcPr>
          <w:p w:rsidR="00B45B91" w:rsidRPr="00225C97" w:rsidRDefault="00B45B91" w:rsidP="00147ABD">
            <w:pPr>
              <w:spacing w:before="80" w:after="80" w:line="180" w:lineRule="exact"/>
              <w:ind w:left="57" w:right="57"/>
              <w:jc w:val="center"/>
              <w:rPr>
                <w:rFonts w:asciiTheme="majorBidi" w:hAnsiTheme="majorBidi" w:cstheme="majorBidi"/>
                <w:b/>
                <w:bCs/>
                <w:i/>
                <w:sz w:val="16"/>
              </w:rPr>
            </w:pPr>
            <w:r w:rsidRPr="00225C97">
              <w:rPr>
                <w:rFonts w:asciiTheme="majorBidi" w:hAnsiTheme="majorBidi" w:cstheme="majorBidi"/>
                <w:b/>
                <w:bCs/>
                <w:i/>
                <w:sz w:val="16"/>
              </w:rPr>
              <w:t>DD</w:t>
            </w:r>
          </w:p>
        </w:tc>
      </w:tr>
      <w:tr w:rsidR="00B45B91" w:rsidRPr="00225C97" w:rsidTr="00DB244B">
        <w:tblPrEx>
          <w:tblBorders>
            <w:top w:val="none" w:sz="0" w:space="0" w:color="auto"/>
            <w:bottom w:val="none" w:sz="0" w:space="0" w:color="auto"/>
            <w:insideH w:val="none" w:sz="0" w:space="0" w:color="auto"/>
          </w:tblBorders>
        </w:tblPrEx>
        <w:tc>
          <w:tcPr>
            <w:tcW w:w="1565" w:type="dxa"/>
            <w:vMerge w:val="restart"/>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r w:rsidRPr="00225C97">
              <w:rPr>
                <w:rFonts w:asciiTheme="majorBidi" w:hAnsiTheme="majorBidi" w:cstheme="majorBidi"/>
                <w:b/>
                <w:bCs/>
                <w:sz w:val="16"/>
                <w:szCs w:val="16"/>
              </w:rPr>
              <w:t>2.1 Plaques d’immatriculation (si les prescriptions l’exigent</w:t>
            </w:r>
            <w:r w:rsidRPr="00225C97">
              <w:rPr>
                <w:rFonts w:asciiTheme="majorBidi" w:hAnsiTheme="majorBidi" w:cstheme="majorBidi"/>
                <w:b/>
                <w:bCs/>
                <w:i/>
                <w:iCs/>
                <w:sz w:val="16"/>
                <w:szCs w:val="16"/>
                <w:vertAlign w:val="superscript"/>
              </w:rPr>
              <w:t>a</w:t>
            </w:r>
            <w:r w:rsidRPr="00225C97">
              <w:rPr>
                <w:rFonts w:asciiTheme="majorBidi" w:hAnsiTheme="majorBidi" w:cstheme="majorBidi"/>
                <w:b/>
                <w:bCs/>
                <w:sz w:val="16"/>
                <w:szCs w:val="16"/>
              </w:rPr>
              <w:t>)</w:t>
            </w:r>
          </w:p>
        </w:tc>
        <w:tc>
          <w:tcPr>
            <w:tcW w:w="1675"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r w:rsidRPr="00225C97">
              <w:rPr>
                <w:rFonts w:asciiTheme="majorBidi" w:hAnsiTheme="majorBidi" w:cstheme="majorBidi"/>
                <w:b/>
                <w:bCs/>
                <w:sz w:val="16"/>
                <w:szCs w:val="16"/>
              </w:rPr>
              <w:t xml:space="preserve">Contrôle visuel </w:t>
            </w:r>
          </w:p>
        </w:tc>
        <w:tc>
          <w:tcPr>
            <w:tcW w:w="2190"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a)</w:t>
            </w:r>
            <w:r w:rsidRPr="00225C97">
              <w:rPr>
                <w:rFonts w:asciiTheme="majorBidi" w:hAnsiTheme="majorBidi" w:cstheme="majorBidi"/>
                <w:b/>
                <w:bCs/>
                <w:sz w:val="16"/>
                <w:szCs w:val="16"/>
              </w:rPr>
              <w:tab/>
              <w:t>Plaque(s) d’immatriculation manquante(s) ou tellement mal fixée(s) qu’elle(s) risque(nt) de tomber</w:t>
            </w:r>
          </w:p>
        </w:tc>
        <w:tc>
          <w:tcPr>
            <w:tcW w:w="627"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25" w:type="dxa"/>
            <w:tcBorders>
              <w:top w:val="single" w:sz="12"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88" w:type="dxa"/>
            <w:tcBorders>
              <w:top w:val="single" w:sz="12"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r w:rsidR="00B45B91" w:rsidRPr="00225C97" w:rsidTr="005B531A">
        <w:tblPrEx>
          <w:tblBorders>
            <w:top w:val="none" w:sz="0" w:space="0" w:color="auto"/>
            <w:bottom w:val="none" w:sz="0" w:space="0" w:color="auto"/>
            <w:insideH w:val="none" w:sz="0" w:space="0" w:color="auto"/>
          </w:tblBorders>
        </w:tblPrEx>
        <w:tc>
          <w:tcPr>
            <w:tcW w:w="1565" w:type="dxa"/>
            <w:vMerge/>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b)</w:t>
            </w:r>
            <w:r w:rsidRPr="00225C97">
              <w:rPr>
                <w:rFonts w:asciiTheme="majorBidi" w:hAnsiTheme="majorBidi" w:cstheme="majorBidi"/>
                <w:b/>
                <w:bCs/>
                <w:sz w:val="16"/>
                <w:szCs w:val="16"/>
              </w:rPr>
              <w:tab/>
              <w:t>Inscription manquante ou illisible</w:t>
            </w:r>
          </w:p>
        </w:tc>
        <w:tc>
          <w:tcPr>
            <w:tcW w:w="627"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88"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r w:rsidR="00B45B91" w:rsidRPr="00225C97" w:rsidTr="005B531A">
        <w:tblPrEx>
          <w:tblBorders>
            <w:top w:val="none" w:sz="0" w:space="0" w:color="auto"/>
            <w:bottom w:val="none" w:sz="0" w:space="0" w:color="auto"/>
            <w:insideH w:val="none" w:sz="0" w:space="0" w:color="auto"/>
          </w:tblBorders>
        </w:tblPrEx>
        <w:tc>
          <w:tcPr>
            <w:tcW w:w="1565"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c)</w:t>
            </w:r>
            <w:r w:rsidRPr="00225C97">
              <w:rPr>
                <w:rFonts w:asciiTheme="majorBidi" w:hAnsiTheme="majorBidi" w:cstheme="majorBidi"/>
                <w:b/>
                <w:bCs/>
                <w:sz w:val="16"/>
                <w:szCs w:val="16"/>
              </w:rPr>
              <w:tab/>
              <w:t xml:space="preserve">Non-conformité avec les papiers du véhicule. </w:t>
            </w:r>
          </w:p>
        </w:tc>
        <w:tc>
          <w:tcPr>
            <w:tcW w:w="627"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88" w:type="dxa"/>
            <w:tcBorders>
              <w:left w:val="single" w:sz="4" w:space="0" w:color="auto"/>
              <w:bottom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r w:rsidR="00B45B91" w:rsidRPr="00225C97" w:rsidTr="005B531A">
        <w:tblPrEx>
          <w:tblBorders>
            <w:top w:val="none" w:sz="0" w:space="0" w:color="auto"/>
            <w:bottom w:val="none" w:sz="0" w:space="0" w:color="auto"/>
            <w:insideH w:val="none" w:sz="0" w:space="0" w:color="auto"/>
          </w:tblBorders>
        </w:tblPrEx>
        <w:tc>
          <w:tcPr>
            <w:tcW w:w="1565" w:type="dxa"/>
            <w:vMerge w:val="restart"/>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r w:rsidRPr="00225C97">
              <w:rPr>
                <w:rFonts w:asciiTheme="majorBidi" w:hAnsiTheme="majorBidi" w:cstheme="majorBidi"/>
                <w:b/>
                <w:bCs/>
                <w:sz w:val="16"/>
                <w:szCs w:val="16"/>
              </w:rPr>
              <w:t xml:space="preserve">2.2 Numéro d’identification </w:t>
            </w:r>
            <w:r w:rsidR="00B33A29">
              <w:rPr>
                <w:rFonts w:asciiTheme="majorBidi" w:hAnsiTheme="majorBidi" w:cstheme="majorBidi"/>
                <w:b/>
                <w:bCs/>
                <w:sz w:val="16"/>
                <w:szCs w:val="16"/>
              </w:rPr>
              <w:br/>
            </w:r>
            <w:r w:rsidRPr="00225C97">
              <w:rPr>
                <w:rFonts w:asciiTheme="majorBidi" w:hAnsiTheme="majorBidi" w:cstheme="majorBidi"/>
                <w:b/>
                <w:bCs/>
                <w:sz w:val="16"/>
                <w:szCs w:val="16"/>
              </w:rPr>
              <w:t>(de châssis/</w:t>
            </w:r>
            <w:r w:rsidRPr="00225C97">
              <w:rPr>
                <w:rFonts w:asciiTheme="majorBidi" w:hAnsiTheme="majorBidi" w:cstheme="majorBidi"/>
                <w:b/>
                <w:bCs/>
                <w:sz w:val="16"/>
                <w:szCs w:val="16"/>
              </w:rPr>
              <w:br/>
              <w:t xml:space="preserve">de série) </w:t>
            </w:r>
            <w:r w:rsidR="0097113C">
              <w:rPr>
                <w:rFonts w:asciiTheme="majorBidi" w:hAnsiTheme="majorBidi" w:cstheme="majorBidi"/>
                <w:b/>
                <w:bCs/>
                <w:sz w:val="16"/>
                <w:szCs w:val="16"/>
              </w:rPr>
              <w:br/>
            </w:r>
            <w:r w:rsidRPr="00225C97">
              <w:rPr>
                <w:rFonts w:asciiTheme="majorBidi" w:hAnsiTheme="majorBidi" w:cstheme="majorBidi"/>
                <w:b/>
                <w:bCs/>
                <w:sz w:val="16"/>
                <w:szCs w:val="16"/>
              </w:rPr>
              <w:t>du véhicule</w:t>
            </w:r>
          </w:p>
        </w:tc>
        <w:tc>
          <w:tcPr>
            <w:tcW w:w="1675" w:type="dxa"/>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r w:rsidRPr="00225C97">
              <w:rPr>
                <w:rFonts w:asciiTheme="majorBidi" w:hAnsiTheme="majorBidi" w:cstheme="majorBidi"/>
                <w:b/>
                <w:bCs/>
                <w:sz w:val="16"/>
                <w:szCs w:val="16"/>
              </w:rPr>
              <w:t>Contrôle visuel</w:t>
            </w:r>
          </w:p>
        </w:tc>
        <w:tc>
          <w:tcPr>
            <w:tcW w:w="2190" w:type="dxa"/>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a)</w:t>
            </w:r>
            <w:r w:rsidRPr="00225C97">
              <w:rPr>
                <w:rFonts w:asciiTheme="majorBidi" w:hAnsiTheme="majorBidi" w:cstheme="majorBidi"/>
                <w:b/>
                <w:bCs/>
                <w:sz w:val="16"/>
                <w:szCs w:val="16"/>
              </w:rPr>
              <w:tab/>
              <w:t xml:space="preserve">Numéro manquant ou </w:t>
            </w:r>
            <w:r w:rsidRPr="00225C97">
              <w:rPr>
                <w:rFonts w:asciiTheme="majorBidi" w:hAnsiTheme="majorBidi" w:cstheme="majorBidi"/>
                <w:b/>
                <w:bCs/>
                <w:sz w:val="16"/>
                <w:szCs w:val="16"/>
              </w:rPr>
              <w:br/>
              <w:t>introuvable.</w:t>
            </w:r>
          </w:p>
        </w:tc>
        <w:tc>
          <w:tcPr>
            <w:tcW w:w="627" w:type="dxa"/>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25" w:type="dxa"/>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88" w:type="dxa"/>
            <w:tcBorders>
              <w:top w:val="single" w:sz="4" w:space="0" w:color="auto"/>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r w:rsidR="00B45B91" w:rsidRPr="00225C97" w:rsidTr="00DB244B">
        <w:tblPrEx>
          <w:tblBorders>
            <w:top w:val="none" w:sz="0" w:space="0" w:color="auto"/>
            <w:bottom w:val="none" w:sz="0" w:space="0" w:color="auto"/>
            <w:insideH w:val="none" w:sz="0" w:space="0" w:color="auto"/>
          </w:tblBorders>
        </w:tblPrEx>
        <w:tc>
          <w:tcPr>
            <w:tcW w:w="1565" w:type="dxa"/>
            <w:vMerge/>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b)</w:t>
            </w:r>
            <w:r w:rsidRPr="00225C97">
              <w:rPr>
                <w:rFonts w:asciiTheme="majorBidi" w:hAnsiTheme="majorBidi" w:cstheme="majorBidi"/>
                <w:b/>
                <w:bCs/>
                <w:sz w:val="16"/>
                <w:szCs w:val="16"/>
              </w:rPr>
              <w:tab/>
              <w:t>Numéro incomplet, illisible, manifestement falsifié ou non conforme avec les papiers du véhicule.</w:t>
            </w:r>
          </w:p>
        </w:tc>
        <w:tc>
          <w:tcPr>
            <w:tcW w:w="627"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88" w:type="dxa"/>
            <w:tcBorders>
              <w:left w:val="single" w:sz="4"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r w:rsidR="00B45B91" w:rsidRPr="00225C97" w:rsidTr="00DB244B">
        <w:tblPrEx>
          <w:tblBorders>
            <w:top w:val="none" w:sz="0" w:space="0" w:color="auto"/>
            <w:bottom w:val="none" w:sz="0" w:space="0" w:color="auto"/>
            <w:insideH w:val="none" w:sz="0" w:space="0" w:color="auto"/>
          </w:tblBorders>
        </w:tblPrEx>
        <w:tc>
          <w:tcPr>
            <w:tcW w:w="1565"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341" w:right="57" w:hanging="284"/>
              <w:rPr>
                <w:rFonts w:asciiTheme="majorBidi" w:hAnsiTheme="majorBidi" w:cstheme="majorBidi"/>
                <w:b/>
                <w:bCs/>
                <w:sz w:val="16"/>
                <w:szCs w:val="16"/>
              </w:rPr>
            </w:pPr>
            <w:r w:rsidRPr="00225C97">
              <w:rPr>
                <w:rFonts w:asciiTheme="majorBidi" w:hAnsiTheme="majorBidi" w:cstheme="majorBidi"/>
                <w:b/>
                <w:bCs/>
                <w:sz w:val="16"/>
                <w:szCs w:val="16"/>
              </w:rPr>
              <w:t>c)</w:t>
            </w:r>
            <w:r w:rsidRPr="00225C97">
              <w:rPr>
                <w:rFonts w:asciiTheme="majorBidi" w:hAnsiTheme="majorBidi" w:cstheme="majorBidi"/>
                <w:b/>
                <w:bCs/>
                <w:sz w:val="16"/>
                <w:szCs w:val="16"/>
              </w:rPr>
              <w:tab/>
              <w:t>Papiers du véhicule illisibles ou imprécisions administratives.</w:t>
            </w:r>
          </w:p>
        </w:tc>
        <w:tc>
          <w:tcPr>
            <w:tcW w:w="627"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r w:rsidRPr="00225C97">
              <w:rPr>
                <w:rFonts w:asciiTheme="majorBidi" w:hAnsiTheme="majorBidi" w:cstheme="majorBidi"/>
                <w:b/>
                <w:bCs/>
                <w:sz w:val="16"/>
                <w:szCs w:val="16"/>
              </w:rPr>
              <w:t>X</w:t>
            </w:r>
          </w:p>
        </w:tc>
        <w:tc>
          <w:tcPr>
            <w:tcW w:w="625"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c>
          <w:tcPr>
            <w:tcW w:w="688" w:type="dxa"/>
            <w:tcBorders>
              <w:left w:val="single" w:sz="4" w:space="0" w:color="auto"/>
              <w:bottom w:val="single" w:sz="12" w:space="0" w:color="auto"/>
              <w:right w:val="single" w:sz="4" w:space="0" w:color="auto"/>
            </w:tcBorders>
            <w:shd w:val="clear" w:color="auto" w:fill="auto"/>
          </w:tcPr>
          <w:p w:rsidR="00B45B91" w:rsidRPr="00225C97" w:rsidRDefault="00B45B91" w:rsidP="005B531A">
            <w:pPr>
              <w:spacing w:before="40" w:after="120" w:line="200" w:lineRule="atLeast"/>
              <w:ind w:left="57" w:right="57"/>
              <w:jc w:val="center"/>
              <w:rPr>
                <w:rFonts w:asciiTheme="majorBidi" w:hAnsiTheme="majorBidi" w:cstheme="majorBidi"/>
                <w:b/>
                <w:bCs/>
                <w:sz w:val="16"/>
                <w:szCs w:val="16"/>
              </w:rPr>
            </w:pPr>
          </w:p>
        </w:tc>
      </w:tr>
    </w:tbl>
    <w:p w:rsidR="00AC7915" w:rsidRPr="00225C97" w:rsidRDefault="00AC7915" w:rsidP="00DB244B">
      <w:pPr>
        <w:pStyle w:val="FootnoteText"/>
        <w:ind w:right="0" w:firstLine="170"/>
        <w:rPr>
          <w:rFonts w:asciiTheme="majorBidi" w:hAnsiTheme="majorBidi" w:cstheme="majorBidi"/>
          <w:b/>
          <w:bCs/>
        </w:rPr>
      </w:pPr>
      <w:r w:rsidRPr="00225C97">
        <w:rPr>
          <w:rFonts w:asciiTheme="majorBidi" w:hAnsiTheme="majorBidi" w:cstheme="majorBidi"/>
          <w:b/>
          <w:bCs/>
          <w:i/>
          <w:iCs/>
          <w:vertAlign w:val="superscript"/>
        </w:rPr>
        <w:t>a</w:t>
      </w:r>
      <w:r w:rsidR="00A73803" w:rsidRPr="00225C97">
        <w:rPr>
          <w:rFonts w:asciiTheme="majorBidi" w:hAnsiTheme="majorBidi" w:cstheme="majorBidi"/>
          <w:b/>
          <w:bCs/>
        </w:rPr>
        <w:t xml:space="preserve"> </w:t>
      </w:r>
      <w:r w:rsidR="00B45B91" w:rsidRPr="00225C97">
        <w:rPr>
          <w:rFonts w:asciiTheme="majorBidi" w:hAnsiTheme="majorBidi" w:cstheme="majorBidi"/>
          <w:b/>
          <w:bCs/>
        </w:rPr>
        <w:t xml:space="preserve"> </w:t>
      </w:r>
      <w:r w:rsidRPr="00225C97">
        <w:rPr>
          <w:rFonts w:asciiTheme="majorBidi" w:hAnsiTheme="majorBidi" w:cstheme="majorBidi"/>
          <w:b/>
          <w:bCs/>
        </w:rPr>
        <w:t xml:space="preserve">On entend par </w:t>
      </w:r>
      <w:r w:rsidR="00B45B91" w:rsidRPr="00225C97">
        <w:rPr>
          <w:rFonts w:asciiTheme="majorBidi" w:hAnsiTheme="majorBidi" w:cstheme="majorBidi"/>
          <w:b/>
          <w:bCs/>
        </w:rPr>
        <w:t>“</w:t>
      </w:r>
      <w:r w:rsidRPr="00225C97">
        <w:rPr>
          <w:rFonts w:asciiTheme="majorBidi" w:hAnsiTheme="majorBidi" w:cstheme="majorBidi"/>
          <w:b/>
          <w:bCs/>
        </w:rPr>
        <w:t>prescriptions</w:t>
      </w:r>
      <w:r w:rsidR="00B45B91" w:rsidRPr="00225C97">
        <w:rPr>
          <w:rFonts w:asciiTheme="majorBidi" w:hAnsiTheme="majorBidi" w:cstheme="majorBidi"/>
          <w:b/>
          <w:bCs/>
        </w:rPr>
        <w:t>”</w:t>
      </w:r>
      <w:r w:rsidRPr="00225C97">
        <w:rPr>
          <w:rFonts w:asciiTheme="majorBidi" w:hAnsiTheme="majorBidi" w:cstheme="majorBidi"/>
          <w:b/>
          <w:bCs/>
        </w:rPr>
        <w:t xml:space="preserve"> les prescriptions d’homologation de type à la date de</w:t>
      </w:r>
      <w:r w:rsidR="0097113C">
        <w:rPr>
          <w:rFonts w:asciiTheme="majorBidi" w:hAnsiTheme="majorBidi" w:cstheme="majorBidi"/>
          <w:b/>
          <w:bCs/>
        </w:rPr>
        <w:t> </w:t>
      </w:r>
      <w:r w:rsidRPr="00225C97">
        <w:rPr>
          <w:rFonts w:asciiTheme="majorBidi" w:hAnsiTheme="majorBidi" w:cstheme="majorBidi"/>
          <w:b/>
          <w:bCs/>
        </w:rPr>
        <w:t>l’homologation, de la première immatriculation ou de la prem</w:t>
      </w:r>
      <w:r w:rsidR="0097113C">
        <w:rPr>
          <w:rFonts w:asciiTheme="majorBidi" w:hAnsiTheme="majorBidi" w:cstheme="majorBidi"/>
          <w:b/>
          <w:bCs/>
        </w:rPr>
        <w:t>ière mise en circulation, ainsi </w:t>
      </w:r>
      <w:r w:rsidRPr="00225C97">
        <w:rPr>
          <w:rFonts w:asciiTheme="majorBidi" w:hAnsiTheme="majorBidi" w:cstheme="majorBidi"/>
          <w:b/>
          <w:bCs/>
        </w:rPr>
        <w:t>que les obligations régissant le</w:t>
      </w:r>
      <w:r w:rsidR="00B33A29">
        <w:rPr>
          <w:rFonts w:asciiTheme="majorBidi" w:hAnsiTheme="majorBidi" w:cstheme="majorBidi"/>
          <w:b/>
          <w:bCs/>
        </w:rPr>
        <w:t xml:space="preserve"> </w:t>
      </w:r>
      <w:r w:rsidRPr="00225C97">
        <w:rPr>
          <w:rFonts w:asciiTheme="majorBidi" w:hAnsiTheme="majorBidi" w:cstheme="majorBidi"/>
          <w:b/>
          <w:bCs/>
        </w:rPr>
        <w:t xml:space="preserve">montage d’équipements </w:t>
      </w:r>
      <w:r w:rsidR="0097113C">
        <w:rPr>
          <w:rFonts w:asciiTheme="majorBidi" w:hAnsiTheme="majorBidi" w:cstheme="majorBidi"/>
          <w:b/>
          <w:bCs/>
        </w:rPr>
        <w:t>qui ne sont pas d’origine ou la </w:t>
      </w:r>
      <w:r w:rsidRPr="00225C97">
        <w:rPr>
          <w:rFonts w:asciiTheme="majorBidi" w:hAnsiTheme="majorBidi" w:cstheme="majorBidi"/>
          <w:b/>
          <w:bCs/>
        </w:rPr>
        <w:t>législation nationale dans le pays d’immatriculation.</w:t>
      </w:r>
    </w:p>
    <w:p w:rsidR="00AC7915" w:rsidRPr="00225C97" w:rsidRDefault="00AC7915" w:rsidP="00C9511E">
      <w:pPr>
        <w:pStyle w:val="HChG"/>
        <w:ind w:left="2268"/>
        <w:rPr>
          <w:rFonts w:asciiTheme="majorBidi" w:hAnsiTheme="majorBidi" w:cstheme="majorBidi"/>
        </w:rPr>
      </w:pPr>
      <w:r w:rsidRPr="00225C97">
        <w:rPr>
          <w:rFonts w:asciiTheme="majorBidi" w:hAnsiTheme="majorBidi" w:cstheme="majorBidi"/>
        </w:rPr>
        <w:t>3.</w:t>
      </w:r>
      <w:r w:rsidRPr="00225C97">
        <w:rPr>
          <w:rFonts w:asciiTheme="majorBidi" w:hAnsiTheme="majorBidi" w:cstheme="majorBidi"/>
        </w:rPr>
        <w:tab/>
        <w:t xml:space="preserve">Nuisances pour l’environnement </w:t>
      </w:r>
    </w:p>
    <w:p w:rsidR="00AC7915" w:rsidRPr="00225C97" w:rsidRDefault="00AC7915" w:rsidP="001E516F">
      <w:pPr>
        <w:pStyle w:val="SingleTxtG"/>
        <w:ind w:left="2268" w:hanging="1134"/>
        <w:rPr>
          <w:rFonts w:asciiTheme="majorBidi" w:hAnsiTheme="majorBidi" w:cstheme="majorBidi"/>
          <w:bCs/>
          <w:szCs w:val="24"/>
        </w:rPr>
      </w:pPr>
      <w:r w:rsidRPr="00225C97">
        <w:rPr>
          <w:rFonts w:asciiTheme="majorBidi" w:hAnsiTheme="majorBidi" w:cstheme="majorBidi"/>
          <w:bCs/>
          <w:szCs w:val="24"/>
        </w:rPr>
        <w:t>3.1</w:t>
      </w:r>
      <w:r w:rsidRPr="00225C97">
        <w:rPr>
          <w:rFonts w:asciiTheme="majorBidi" w:hAnsiTheme="majorBidi" w:cstheme="majorBidi"/>
          <w:bCs/>
          <w:szCs w:val="24"/>
        </w:rPr>
        <w:tab/>
      </w:r>
      <w:r w:rsidRPr="00225C97">
        <w:rPr>
          <w:rFonts w:asciiTheme="majorBidi" w:hAnsiTheme="majorBidi" w:cstheme="majorBidi"/>
          <w:bCs/>
          <w:szCs w:val="24"/>
        </w:rPr>
        <w:tab/>
      </w:r>
      <w:r w:rsidRPr="00225C97">
        <w:rPr>
          <w:rFonts w:asciiTheme="majorBidi" w:hAnsiTheme="majorBidi" w:cstheme="majorBidi"/>
          <w:szCs w:val="24"/>
        </w:rPr>
        <w:t>Émissions d’échappement</w:t>
      </w:r>
    </w:p>
    <w:p w:rsidR="00AC7915" w:rsidRPr="00225C97" w:rsidRDefault="00AC7915" w:rsidP="001E516F">
      <w:pPr>
        <w:pStyle w:val="SingleTxtG"/>
        <w:ind w:left="2268" w:hanging="1134"/>
        <w:rPr>
          <w:rFonts w:asciiTheme="majorBidi" w:hAnsiTheme="majorBidi" w:cstheme="majorBidi"/>
          <w:szCs w:val="24"/>
        </w:rPr>
      </w:pPr>
      <w:r w:rsidRPr="00225C97">
        <w:rPr>
          <w:rFonts w:asciiTheme="majorBidi" w:hAnsiTheme="majorBidi" w:cstheme="majorBidi"/>
          <w:szCs w:val="24"/>
        </w:rPr>
        <w:t>3.1.1</w:t>
      </w:r>
      <w:r w:rsidRPr="00225C97">
        <w:rPr>
          <w:rFonts w:asciiTheme="majorBidi" w:hAnsiTheme="majorBidi" w:cstheme="majorBidi"/>
          <w:szCs w:val="24"/>
        </w:rPr>
        <w:tab/>
        <w:t>Véhicules équipés d’un moteur à allumage commandé</w:t>
      </w:r>
      <w:r w:rsidR="00A73803" w:rsidRPr="00225C97">
        <w:rPr>
          <w:rFonts w:asciiTheme="majorBidi" w:hAnsiTheme="majorBidi" w:cstheme="majorBidi"/>
          <w:szCs w:val="24"/>
        </w:rPr>
        <w:t> :</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3.1.1.1</w:t>
      </w:r>
      <w:r w:rsidRPr="00225C97">
        <w:rPr>
          <w:rFonts w:asciiTheme="majorBidi" w:hAnsiTheme="majorBidi" w:cstheme="majorBidi"/>
          <w:strike/>
          <w:szCs w:val="24"/>
        </w:rPr>
        <w:tab/>
        <w:t>Véhicules équipés d’un moteur à allumage commandé fonctionnant à l’essence, système d’échappement</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3.1.1.1.1</w:t>
      </w:r>
      <w:r w:rsidRPr="00225C97">
        <w:rPr>
          <w:rFonts w:asciiTheme="majorBidi" w:hAnsiTheme="majorBidi" w:cstheme="majorBidi"/>
          <w:strike/>
          <w:szCs w:val="24"/>
        </w:rPr>
        <w:tab/>
        <w:t>Lorsque les émissions ne sont pas limitées par un système de régulation perfectionné tel qu’un catalyseur à trois voies géré par sonde lambda</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zCs w:val="24"/>
        </w:rPr>
        <w:t>3.1.1.1.1.1</w:t>
      </w:r>
      <w:r w:rsidRPr="00225C97">
        <w:rPr>
          <w:rFonts w:asciiTheme="majorBidi" w:hAnsiTheme="majorBidi" w:cstheme="majorBidi"/>
          <w:strike/>
          <w:szCs w:val="24"/>
        </w:rPr>
        <w:tab/>
        <w:t>Inspection visuelle du système d’échappement afin de vérifier qu’il est complet et dans un état satisfaisant, et qu’il ne présente pas de fuite</w:t>
      </w:r>
      <w:r w:rsidR="00A73803" w:rsidRPr="00225C97">
        <w:rPr>
          <w:rFonts w:asciiTheme="majorBidi" w:hAnsiTheme="majorBidi" w:cstheme="majorBidi"/>
          <w:strike/>
          <w:szCs w:val="24"/>
        </w:rPr>
        <w:t>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zCs w:val="24"/>
        </w:rPr>
        <w:t>3.1.1.1.1.2</w:t>
      </w:r>
      <w:r w:rsidRPr="00225C97">
        <w:rPr>
          <w:rFonts w:asciiTheme="majorBidi" w:hAnsiTheme="majorBidi" w:cstheme="majorBidi"/>
          <w:strike/>
          <w:szCs w:val="24"/>
        </w:rPr>
        <w:tab/>
        <w:t>Inspection visuelle de tout équipement de régulation des émissions installé par le constructeur, afin de vérifier qu’il est complet et dans un état satisfaisant, et qu’il ne présente pas de fuite.</w:t>
      </w:r>
      <w:r w:rsidRPr="00225C97">
        <w:rPr>
          <w:rFonts w:asciiTheme="majorBidi" w:hAnsiTheme="majorBidi" w:cstheme="majorBidi"/>
          <w:szCs w:val="24"/>
        </w:rPr>
        <w:t xml:space="preserve">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zCs w:val="24"/>
        </w:rPr>
        <w:t>3.1.1.1.2</w:t>
      </w:r>
      <w:r w:rsidRPr="00225C97">
        <w:rPr>
          <w:rFonts w:asciiTheme="majorBidi" w:hAnsiTheme="majorBidi" w:cstheme="majorBidi"/>
          <w:strike/>
          <w:szCs w:val="24"/>
        </w:rPr>
        <w:tab/>
        <w:t>Lorsque les émissions sont limitées par un système de régulation perfectionné tel qu’un catalyseur à trois voies géré par sonde lambda</w:t>
      </w:r>
      <w:r w:rsidR="00A73803" w:rsidRPr="00225C97">
        <w:rPr>
          <w:rFonts w:asciiTheme="majorBidi" w:hAnsiTheme="majorBidi" w:cstheme="majorBidi"/>
          <w:strike/>
          <w:szCs w:val="24"/>
        </w:rPr>
        <w:t> :</w:t>
      </w:r>
      <w:r w:rsidRPr="00225C97">
        <w:rPr>
          <w:rFonts w:asciiTheme="majorBidi" w:hAnsiTheme="majorBidi" w:cstheme="majorBidi"/>
          <w:szCs w:val="24"/>
        </w:rPr>
        <w:t xml:space="preserve">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zCs w:val="24"/>
        </w:rPr>
        <w:t>3.1.1.1.2.1</w:t>
      </w:r>
      <w:r w:rsidRPr="00225C97">
        <w:rPr>
          <w:rFonts w:asciiTheme="majorBidi" w:hAnsiTheme="majorBidi" w:cstheme="majorBidi"/>
          <w:strike/>
          <w:szCs w:val="24"/>
        </w:rPr>
        <w:tab/>
        <w:t>Inspection visuelle du système d’échappement afin de vérifier qu’il est complet et dans un état satisfaisant, et qu’il ne présente pas de fuite</w:t>
      </w:r>
      <w:r w:rsidR="00A73803" w:rsidRPr="00225C97">
        <w:rPr>
          <w:rFonts w:asciiTheme="majorBidi" w:hAnsiTheme="majorBidi" w:cstheme="majorBidi"/>
          <w:strike/>
          <w:szCs w:val="24"/>
        </w:rPr>
        <w:t>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zCs w:val="24"/>
        </w:rPr>
        <w:t>3.1.1.1.2.2</w:t>
      </w:r>
      <w:r w:rsidRPr="00225C97">
        <w:rPr>
          <w:rFonts w:asciiTheme="majorBidi" w:hAnsiTheme="majorBidi" w:cstheme="majorBidi"/>
          <w:strike/>
          <w:szCs w:val="24"/>
        </w:rPr>
        <w:tab/>
        <w:t>Inspection visuelle de tout équipement de régulation des émissions installé par le constructeur, afin de vérifier qu’il est complet et dans un état satisfaisant, et qu’il ne présente pas de fuite.</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3.1.1.2</w:t>
      </w:r>
      <w:r w:rsidRPr="00225C97">
        <w:rPr>
          <w:rFonts w:asciiTheme="majorBidi" w:hAnsiTheme="majorBidi" w:cstheme="majorBidi"/>
          <w:strike/>
          <w:szCs w:val="24"/>
        </w:rPr>
        <w:tab/>
        <w:t>Véhicules équipés d’un moteur à allumage commandé fonctionnant à l’essence et non muni d’un système de régulation perfectionné, teneur en CO</w:t>
      </w:r>
    </w:p>
    <w:p w:rsidR="00AC7915" w:rsidRPr="00225C97" w:rsidRDefault="00AC7915" w:rsidP="00CC4D23">
      <w:pPr>
        <w:pStyle w:val="SingleTxtG"/>
        <w:ind w:left="2268"/>
        <w:rPr>
          <w:rFonts w:asciiTheme="majorBidi" w:hAnsiTheme="majorBidi" w:cstheme="majorBidi"/>
          <w:strike/>
          <w:szCs w:val="24"/>
        </w:rPr>
      </w:pPr>
      <w:r w:rsidRPr="00225C97">
        <w:rPr>
          <w:rFonts w:asciiTheme="majorBidi" w:hAnsiTheme="majorBidi" w:cstheme="majorBidi"/>
          <w:strike/>
          <w:szCs w:val="24"/>
        </w:rPr>
        <w:t>Lorsque les émissions ne sont pas limitées par un système de régulation perfectionné tel qu’un catalyseur à trois voies géré par sonde lambda</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w:t>
      </w:r>
    </w:p>
    <w:p w:rsidR="00AC7915" w:rsidRPr="00225C97" w:rsidRDefault="00AC7915" w:rsidP="00CC4D23">
      <w:pPr>
        <w:pStyle w:val="SingleTxtG"/>
        <w:ind w:left="2268"/>
        <w:rPr>
          <w:rFonts w:asciiTheme="majorBidi" w:hAnsiTheme="majorBidi" w:cstheme="majorBidi"/>
          <w:strike/>
          <w:szCs w:val="24"/>
        </w:rPr>
      </w:pP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Après conditionnement raisonnable du moteur (en tenant compte des recommandations du constructeur), mesurage de la concentration des émissions en monoxyde de carbone (CO), moteur au ralenti et débrayé. </w:t>
      </w:r>
    </w:p>
    <w:p w:rsidR="00AC7915" w:rsidRPr="00225C97" w:rsidRDefault="00AC7915" w:rsidP="00CC4D23">
      <w:pPr>
        <w:pStyle w:val="SingleTxtG"/>
        <w:ind w:left="2268"/>
        <w:rPr>
          <w:rFonts w:asciiTheme="majorBidi" w:hAnsiTheme="majorBidi" w:cstheme="majorBidi"/>
          <w:strike/>
          <w:szCs w:val="24"/>
        </w:rPr>
      </w:pPr>
      <w:r w:rsidRPr="00225C97">
        <w:rPr>
          <w:rFonts w:asciiTheme="majorBidi" w:hAnsiTheme="majorBidi" w:cstheme="majorBidi"/>
          <w:strike/>
          <w:spacing w:val="4"/>
          <w:szCs w:val="24"/>
        </w:rPr>
        <w:tab/>
      </w:r>
      <w:r w:rsidRPr="00225C97">
        <w:rPr>
          <w:rFonts w:asciiTheme="majorBidi" w:hAnsiTheme="majorBidi" w:cstheme="majorBidi"/>
          <w:strike/>
          <w:szCs w:val="24"/>
        </w:rPr>
        <w:t>La teneur maximale admissible des gaz d’échappement en CO est celle indiquée par le constructeur du véhicule. Lorsque cette donnée n’est pas disponible ou lorsque les autorités compétentes des Parties contractantes décident de ne pas la retenir comme valeur de référence, la teneur en CO ne doit pas dépasser les valeurs suivantes</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w:t>
      </w:r>
    </w:p>
    <w:p w:rsidR="00AC7915" w:rsidRPr="00225C97" w:rsidRDefault="00AC7915" w:rsidP="00225C97">
      <w:pPr>
        <w:pStyle w:val="SingleTxtG"/>
        <w:ind w:left="2835" w:hanging="567"/>
        <w:rPr>
          <w:rFonts w:asciiTheme="majorBidi" w:hAnsiTheme="majorBidi" w:cstheme="majorBidi"/>
          <w:strike/>
        </w:rPr>
      </w:pPr>
      <w:r w:rsidRPr="00225C97">
        <w:rPr>
          <w:rFonts w:asciiTheme="majorBidi" w:hAnsiTheme="majorBidi" w:cstheme="majorBidi"/>
          <w:strike/>
        </w:rPr>
        <w:t>a)</w:t>
      </w:r>
      <w:r w:rsidRPr="00225C97">
        <w:rPr>
          <w:rFonts w:asciiTheme="majorBidi" w:hAnsiTheme="majorBidi" w:cstheme="majorBidi"/>
          <w:strike/>
        </w:rPr>
        <w:tab/>
        <w:t>Sur les véhicules immatriculés ou mis en circulation pour la première fois</w:t>
      </w:r>
      <w:r w:rsidR="00147ABD">
        <w:rPr>
          <w:rFonts w:asciiTheme="majorBidi" w:hAnsiTheme="majorBidi" w:cstheme="majorBidi"/>
          <w:strike/>
        </w:rPr>
        <w:t xml:space="preserve"> avant le 1</w:t>
      </w:r>
      <w:r w:rsidR="00147ABD" w:rsidRPr="00147ABD">
        <w:rPr>
          <w:rFonts w:asciiTheme="majorBidi" w:hAnsiTheme="majorBidi" w:cstheme="majorBidi"/>
          <w:strike/>
          <w:vertAlign w:val="superscript"/>
        </w:rPr>
        <w:t>er</w:t>
      </w:r>
      <w:r w:rsidR="00147ABD">
        <w:rPr>
          <w:rFonts w:asciiTheme="majorBidi" w:hAnsiTheme="majorBidi" w:cstheme="majorBidi"/>
          <w:strike/>
        </w:rPr>
        <w:t> </w:t>
      </w:r>
      <w:r w:rsidR="00B33A29">
        <w:rPr>
          <w:rFonts w:asciiTheme="majorBidi" w:hAnsiTheme="majorBidi" w:cstheme="majorBidi"/>
          <w:strike/>
        </w:rPr>
        <w:t>octobre 1986, 4,5 </w:t>
      </w:r>
      <w:r w:rsidRPr="00225C97">
        <w:rPr>
          <w:rFonts w:asciiTheme="majorBidi" w:hAnsiTheme="majorBidi" w:cstheme="majorBidi"/>
          <w:strike/>
        </w:rPr>
        <w:t>% vol.</w:t>
      </w:r>
      <w:r w:rsidR="00A73803" w:rsidRPr="00225C97">
        <w:rPr>
          <w:rFonts w:asciiTheme="majorBidi" w:hAnsiTheme="majorBidi" w:cstheme="majorBidi"/>
          <w:strike/>
        </w:rPr>
        <w:t> ;</w:t>
      </w:r>
      <w:r w:rsidRPr="00225C97">
        <w:rPr>
          <w:rFonts w:asciiTheme="majorBidi" w:hAnsiTheme="majorBidi" w:cstheme="majorBidi"/>
          <w:strike/>
        </w:rPr>
        <w:t xml:space="preserve"> </w:t>
      </w:r>
    </w:p>
    <w:p w:rsidR="00AC7915" w:rsidRPr="00225C97" w:rsidRDefault="00AC7915" w:rsidP="00147ABD">
      <w:pPr>
        <w:pStyle w:val="SingleTxtG"/>
        <w:ind w:left="2835" w:hanging="567"/>
        <w:rPr>
          <w:rFonts w:asciiTheme="majorBidi" w:hAnsiTheme="majorBidi" w:cstheme="majorBidi"/>
          <w:strike/>
          <w:szCs w:val="24"/>
        </w:rPr>
      </w:pPr>
      <w:r w:rsidRPr="00225C97">
        <w:rPr>
          <w:rFonts w:asciiTheme="majorBidi" w:hAnsiTheme="majorBidi" w:cstheme="majorBidi"/>
          <w:strike/>
          <w:szCs w:val="24"/>
        </w:rPr>
        <w:t>b)</w:t>
      </w:r>
      <w:r w:rsidRPr="00225C97">
        <w:rPr>
          <w:rFonts w:asciiTheme="majorBidi" w:hAnsiTheme="majorBidi" w:cstheme="majorBidi"/>
          <w:strike/>
          <w:szCs w:val="24"/>
        </w:rPr>
        <w:tab/>
        <w:t>Sur les véhicules immatriculés ou mis en circulation pour la première fois</w:t>
      </w:r>
      <w:r w:rsidR="00B33A29">
        <w:rPr>
          <w:rFonts w:asciiTheme="majorBidi" w:hAnsiTheme="majorBidi" w:cstheme="majorBidi"/>
          <w:strike/>
          <w:szCs w:val="24"/>
        </w:rPr>
        <w:t xml:space="preserve"> après le 1</w:t>
      </w:r>
      <w:r w:rsidR="00B33A29" w:rsidRPr="00147ABD">
        <w:rPr>
          <w:rFonts w:asciiTheme="majorBidi" w:hAnsiTheme="majorBidi" w:cstheme="majorBidi"/>
          <w:strike/>
          <w:szCs w:val="24"/>
          <w:vertAlign w:val="superscript"/>
        </w:rPr>
        <w:t>er</w:t>
      </w:r>
      <w:r w:rsidR="00147ABD">
        <w:rPr>
          <w:rFonts w:asciiTheme="majorBidi" w:hAnsiTheme="majorBidi" w:cstheme="majorBidi"/>
          <w:strike/>
          <w:szCs w:val="24"/>
        </w:rPr>
        <w:t> </w:t>
      </w:r>
      <w:r w:rsidR="00B33A29">
        <w:rPr>
          <w:rFonts w:asciiTheme="majorBidi" w:hAnsiTheme="majorBidi" w:cstheme="majorBidi"/>
          <w:strike/>
          <w:szCs w:val="24"/>
        </w:rPr>
        <w:t>octobre 1986, 3,5 </w:t>
      </w:r>
      <w:r w:rsidRPr="00225C97">
        <w:rPr>
          <w:rFonts w:asciiTheme="majorBidi" w:hAnsiTheme="majorBidi" w:cstheme="majorBidi"/>
          <w:strike/>
          <w:szCs w:val="24"/>
        </w:rPr>
        <w:t xml:space="preserve">% vol. </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3.1.1.3</w:t>
      </w:r>
      <w:r w:rsidRPr="00225C97">
        <w:rPr>
          <w:rFonts w:asciiTheme="majorBidi" w:hAnsiTheme="majorBidi" w:cstheme="majorBidi"/>
          <w:strike/>
          <w:szCs w:val="24"/>
        </w:rPr>
        <w:tab/>
        <w:t>Véhicules équipés d’un moteur à allumage commandé fonctionnant à l’essence et muni d’un système de régulation perfectionné, teneur en CO</w:t>
      </w:r>
    </w:p>
    <w:p w:rsidR="00AC7915" w:rsidRPr="00225C97" w:rsidRDefault="00AC7915" w:rsidP="00CC4D23">
      <w:pPr>
        <w:pStyle w:val="SingleTxtG"/>
        <w:ind w:left="2268"/>
        <w:rPr>
          <w:rFonts w:asciiTheme="majorBidi" w:hAnsiTheme="majorBidi" w:cstheme="majorBidi"/>
          <w:strike/>
          <w:szCs w:val="24"/>
        </w:rPr>
      </w:pPr>
      <w:r w:rsidRPr="00225C97">
        <w:rPr>
          <w:rFonts w:asciiTheme="majorBidi" w:hAnsiTheme="majorBidi" w:cstheme="majorBidi"/>
          <w:strike/>
          <w:szCs w:val="24"/>
        </w:rPr>
        <w:t>Lorsque les émissions sont limitées par un système de régulation perfectionné tel qu’un catalyseur à trois voies géré par sonde lambda</w:t>
      </w:r>
      <w:r w:rsidR="00A73803" w:rsidRPr="00225C97">
        <w:rPr>
          <w:rFonts w:asciiTheme="majorBidi" w:hAnsiTheme="majorBidi" w:cstheme="majorBidi"/>
          <w:strike/>
          <w:szCs w:val="24"/>
        </w:rPr>
        <w:t> :</w:t>
      </w:r>
    </w:p>
    <w:p w:rsidR="00AC7915" w:rsidRPr="00225C97" w:rsidRDefault="00AC7915" w:rsidP="001E516F">
      <w:pPr>
        <w:pStyle w:val="SingleTxtG"/>
        <w:ind w:left="2268" w:hanging="1134"/>
        <w:rPr>
          <w:rFonts w:asciiTheme="majorBidi" w:hAnsiTheme="majorBidi" w:cstheme="majorBidi"/>
          <w:szCs w:val="24"/>
        </w:rPr>
      </w:pPr>
      <w:r w:rsidRPr="00225C97">
        <w:rPr>
          <w:rFonts w:asciiTheme="majorBidi" w:hAnsiTheme="majorBidi" w:cstheme="majorBidi"/>
          <w:strike/>
          <w:szCs w:val="24"/>
        </w:rPr>
        <w:t>3.1.1.3.1</w:t>
      </w:r>
      <w:r w:rsidRPr="00225C97">
        <w:rPr>
          <w:rFonts w:asciiTheme="majorBidi" w:hAnsiTheme="majorBidi" w:cstheme="majorBidi"/>
          <w:strike/>
          <w:szCs w:val="24"/>
        </w:rPr>
        <w:tab/>
        <w:t>Détermination de l’efficacité du système de régulation des émissions par mesurage de la valeur lambda et de la teneur en CO des gaz d’échappement, conformément</w:t>
      </w:r>
      <w:r w:rsidR="00B33A29">
        <w:rPr>
          <w:rFonts w:asciiTheme="majorBidi" w:hAnsiTheme="majorBidi" w:cstheme="majorBidi"/>
          <w:strike/>
          <w:szCs w:val="24"/>
        </w:rPr>
        <w:t xml:space="preserve"> aux dispositions du paragraphe </w:t>
      </w:r>
      <w:r w:rsidRPr="00225C97">
        <w:rPr>
          <w:rFonts w:asciiTheme="majorBidi" w:hAnsiTheme="majorBidi" w:cstheme="majorBidi"/>
          <w:strike/>
          <w:szCs w:val="24"/>
        </w:rPr>
        <w:t>4 ou aux procédures proposées par le constructeur et agréées lors de l’homologation de type. Pour chacun des essais, le moteur est conditionné conformément aux recommandations du constructeur du véhicule</w:t>
      </w:r>
      <w:r w:rsidR="00A73803" w:rsidRPr="00225C97">
        <w:rPr>
          <w:rFonts w:asciiTheme="majorBidi" w:hAnsiTheme="majorBidi" w:cstheme="majorBidi"/>
          <w:strike/>
          <w:szCs w:val="24"/>
        </w:rPr>
        <w:t> ;</w:t>
      </w:r>
    </w:p>
    <w:p w:rsidR="00AC7915" w:rsidRPr="00225C97" w:rsidRDefault="00AC7915" w:rsidP="00B33A29">
      <w:pPr>
        <w:pStyle w:val="SingleTxtG"/>
        <w:keepNext/>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3.1.1.3.2</w:t>
      </w:r>
      <w:r w:rsidRPr="00225C97">
        <w:rPr>
          <w:rFonts w:asciiTheme="majorBidi" w:hAnsiTheme="majorBidi" w:cstheme="majorBidi"/>
          <w:strike/>
          <w:spacing w:val="4"/>
          <w:szCs w:val="24"/>
        </w:rPr>
        <w:tab/>
      </w:r>
      <w:r w:rsidRPr="00225C97">
        <w:rPr>
          <w:rFonts w:asciiTheme="majorBidi" w:hAnsiTheme="majorBidi" w:cstheme="majorBidi"/>
          <w:strike/>
          <w:szCs w:val="24"/>
        </w:rPr>
        <w:t>Émissions à la sortie du tuyau d’échappement − Valeurs limites</w:t>
      </w:r>
      <w:r w:rsidRPr="00225C97">
        <w:rPr>
          <w:rFonts w:asciiTheme="majorBidi" w:hAnsiTheme="majorBidi" w:cstheme="majorBidi"/>
          <w:szCs w:val="24"/>
        </w:rPr>
        <w:t xml:space="preserve"> </w:t>
      </w:r>
    </w:p>
    <w:p w:rsidR="00AC7915" w:rsidRPr="00225C97" w:rsidRDefault="00AC7915" w:rsidP="00CC4D23">
      <w:pPr>
        <w:pStyle w:val="SingleTxtG"/>
        <w:ind w:left="2268"/>
        <w:rPr>
          <w:rFonts w:asciiTheme="majorBidi" w:hAnsiTheme="majorBidi" w:cstheme="majorBidi"/>
          <w:strike/>
          <w:spacing w:val="4"/>
          <w:szCs w:val="24"/>
        </w:rPr>
      </w:pPr>
      <w:r w:rsidRPr="00225C97">
        <w:rPr>
          <w:rFonts w:asciiTheme="majorBidi" w:hAnsiTheme="majorBidi" w:cstheme="majorBidi"/>
          <w:strike/>
          <w:spacing w:val="4"/>
          <w:szCs w:val="24"/>
        </w:rPr>
        <w:tab/>
      </w:r>
      <w:r w:rsidRPr="00225C97">
        <w:rPr>
          <w:rFonts w:asciiTheme="majorBidi" w:hAnsiTheme="majorBidi" w:cstheme="majorBidi"/>
          <w:strike/>
          <w:szCs w:val="24"/>
        </w:rPr>
        <w:t>La teneur maximale admissible des gaz d’échappement en CO est celle définie par le constructeur du véhicule. Lorsque cette donnée n’est pas disponible, la teneur en CO ne doit pas dépasser les valeurs suivantes</w:t>
      </w:r>
      <w:r w:rsidR="00A73803" w:rsidRPr="00225C97">
        <w:rPr>
          <w:rFonts w:asciiTheme="majorBidi" w:hAnsiTheme="majorBidi" w:cstheme="majorBidi"/>
          <w:strike/>
          <w:szCs w:val="24"/>
        </w:rPr>
        <w:t> :</w:t>
      </w:r>
      <w:r w:rsidRPr="00225C97">
        <w:rPr>
          <w:rFonts w:asciiTheme="majorBidi" w:hAnsiTheme="majorBidi" w:cstheme="majorBidi"/>
          <w:szCs w:val="24"/>
        </w:rPr>
        <w:t xml:space="preserve"> </w:t>
      </w:r>
    </w:p>
    <w:p w:rsidR="00AC7915" w:rsidRPr="00225C97" w:rsidRDefault="00AC7915" w:rsidP="00225C97">
      <w:pPr>
        <w:pStyle w:val="SingleTxtG"/>
        <w:ind w:left="2835" w:hanging="567"/>
        <w:rPr>
          <w:rFonts w:asciiTheme="majorBidi" w:hAnsiTheme="majorBidi" w:cstheme="majorBidi"/>
          <w:strike/>
          <w:spacing w:val="4"/>
          <w:szCs w:val="24"/>
        </w:rPr>
      </w:pPr>
      <w:r w:rsidRPr="00225C97">
        <w:rPr>
          <w:rFonts w:asciiTheme="majorBidi" w:hAnsiTheme="majorBidi" w:cstheme="majorBidi"/>
          <w:strike/>
          <w:spacing w:val="4"/>
          <w:szCs w:val="24"/>
        </w:rPr>
        <w:t>a)</w:t>
      </w:r>
      <w:r w:rsidRPr="00225C97">
        <w:rPr>
          <w:rFonts w:asciiTheme="majorBidi" w:hAnsiTheme="majorBidi" w:cstheme="majorBidi"/>
          <w:strike/>
          <w:spacing w:val="4"/>
          <w:szCs w:val="24"/>
        </w:rPr>
        <w:tab/>
      </w:r>
      <w:r w:rsidRPr="00225C97">
        <w:rPr>
          <w:rFonts w:asciiTheme="majorBidi" w:hAnsiTheme="majorBidi" w:cstheme="majorBidi"/>
          <w:strike/>
          <w:szCs w:val="24"/>
        </w:rPr>
        <w:t>Moteur au ralenti</w:t>
      </w:r>
      <w:r w:rsidR="00A73803" w:rsidRPr="00225C97">
        <w:rPr>
          <w:rFonts w:asciiTheme="majorBidi" w:hAnsiTheme="majorBidi" w:cstheme="majorBidi"/>
          <w:strike/>
          <w:szCs w:val="24"/>
        </w:rPr>
        <w:t> :</w:t>
      </w:r>
    </w:p>
    <w:p w:rsidR="00AC7915" w:rsidRPr="00225C97" w:rsidRDefault="00AC7915" w:rsidP="00B33A29">
      <w:pPr>
        <w:pStyle w:val="SingleTxtG"/>
        <w:ind w:left="2835"/>
        <w:rPr>
          <w:rFonts w:asciiTheme="majorBidi" w:hAnsiTheme="majorBidi" w:cstheme="majorBidi"/>
          <w:strike/>
        </w:rPr>
      </w:pPr>
      <w:r w:rsidRPr="00225C97">
        <w:rPr>
          <w:rFonts w:asciiTheme="majorBidi" w:hAnsiTheme="majorBidi" w:cstheme="majorBidi"/>
          <w:strike/>
        </w:rPr>
        <w:t>La teneur maximale admissible des gaz d’échappement</w:t>
      </w:r>
      <w:r w:rsidR="00B33A29">
        <w:rPr>
          <w:rFonts w:asciiTheme="majorBidi" w:hAnsiTheme="majorBidi" w:cstheme="majorBidi"/>
          <w:strike/>
        </w:rPr>
        <w:t xml:space="preserve"> en CO ne doit pas dépasser 0,5 </w:t>
      </w:r>
      <w:r w:rsidRPr="00225C97">
        <w:rPr>
          <w:rFonts w:asciiTheme="majorBidi" w:hAnsiTheme="majorBidi" w:cstheme="majorBidi"/>
          <w:strike/>
        </w:rPr>
        <w:t>% vol.</w:t>
      </w:r>
      <w:r w:rsidR="00A73803" w:rsidRPr="00225C97">
        <w:rPr>
          <w:rFonts w:asciiTheme="majorBidi" w:hAnsiTheme="majorBidi" w:cstheme="majorBidi"/>
          <w:strike/>
        </w:rPr>
        <w:t> ;</w:t>
      </w:r>
      <w:r w:rsidR="00B33A29">
        <w:rPr>
          <w:rFonts w:asciiTheme="majorBidi" w:hAnsiTheme="majorBidi" w:cstheme="majorBidi"/>
          <w:strike/>
        </w:rPr>
        <w:t xml:space="preserve"> elle ne doit pas dépasser 0,3 </w:t>
      </w:r>
      <w:r w:rsidRPr="00225C97">
        <w:rPr>
          <w:rFonts w:asciiTheme="majorBidi" w:hAnsiTheme="majorBidi" w:cstheme="majorBidi"/>
          <w:strike/>
        </w:rPr>
        <w:t>% vol. sur les véhicules conformes aux valeu</w:t>
      </w:r>
      <w:r w:rsidR="00B33A29">
        <w:rPr>
          <w:rFonts w:asciiTheme="majorBidi" w:hAnsiTheme="majorBidi" w:cstheme="majorBidi"/>
          <w:strike/>
        </w:rPr>
        <w:t>rs limites indiquées à la ligne </w:t>
      </w:r>
      <w:r w:rsidRPr="00225C97">
        <w:rPr>
          <w:rFonts w:asciiTheme="majorBidi" w:hAnsiTheme="majorBidi" w:cstheme="majorBidi"/>
          <w:strike/>
        </w:rPr>
        <w:t>A ou B du tableau du paragraphe 5.3.1</w:t>
      </w:r>
      <w:r w:rsidR="00B33A29">
        <w:rPr>
          <w:rFonts w:asciiTheme="majorBidi" w:hAnsiTheme="majorBidi" w:cstheme="majorBidi"/>
          <w:strike/>
        </w:rPr>
        <w:t xml:space="preserve">.4 du Règlement </w:t>
      </w:r>
      <w:r w:rsidR="00B33A29" w:rsidRPr="00B33A29">
        <w:rPr>
          <w:rFonts w:asciiTheme="majorBidi" w:eastAsia="MS Mincho" w:hAnsiTheme="majorBidi" w:cstheme="majorBidi"/>
          <w:strike/>
        </w:rPr>
        <w:t>n</w:t>
      </w:r>
      <w:r w:rsidR="00B33A29" w:rsidRPr="00B33A29">
        <w:rPr>
          <w:rFonts w:asciiTheme="majorBidi" w:eastAsia="MS Mincho" w:hAnsiTheme="majorBidi" w:cstheme="majorBidi"/>
          <w:strike/>
          <w:vertAlign w:val="superscript"/>
        </w:rPr>
        <w:t>o</w:t>
      </w:r>
      <w:r w:rsidR="00B33A29">
        <w:rPr>
          <w:rFonts w:asciiTheme="majorBidi" w:hAnsiTheme="majorBidi" w:cstheme="majorBidi"/>
          <w:strike/>
        </w:rPr>
        <w:t> 83, Révision </w:t>
      </w:r>
      <w:r w:rsidRPr="00225C97">
        <w:rPr>
          <w:rFonts w:asciiTheme="majorBidi" w:hAnsiTheme="majorBidi" w:cstheme="majorBidi"/>
          <w:strike/>
        </w:rPr>
        <w:t xml:space="preserve">2 ou version ultérieure. Lorsqu’il n’y a pas de correspondance possible avec le Règlement </w:t>
      </w:r>
      <w:r w:rsidR="00B33A29" w:rsidRPr="00B33A29">
        <w:rPr>
          <w:rFonts w:asciiTheme="majorBidi" w:eastAsia="MS Mincho" w:hAnsiTheme="majorBidi" w:cstheme="majorBidi"/>
          <w:strike/>
        </w:rPr>
        <w:t>n</w:t>
      </w:r>
      <w:r w:rsidR="00B33A29" w:rsidRPr="00B33A29">
        <w:rPr>
          <w:rFonts w:asciiTheme="majorBidi" w:eastAsia="MS Mincho" w:hAnsiTheme="majorBidi" w:cstheme="majorBidi"/>
          <w:strike/>
          <w:vertAlign w:val="superscript"/>
        </w:rPr>
        <w:t>o</w:t>
      </w:r>
      <w:r w:rsidR="00B33A29">
        <w:rPr>
          <w:rFonts w:asciiTheme="majorBidi" w:hAnsiTheme="majorBidi" w:cstheme="majorBidi"/>
          <w:strike/>
        </w:rPr>
        <w:t> 83, Révision </w:t>
      </w:r>
      <w:r w:rsidRPr="00225C97">
        <w:rPr>
          <w:rFonts w:asciiTheme="majorBidi" w:hAnsiTheme="majorBidi" w:cstheme="majorBidi"/>
          <w:strike/>
        </w:rPr>
        <w:t>2, les dispositions ci-dessus s’appliquent aux véhicules immatriculés ou mis en circulation pou</w:t>
      </w:r>
      <w:r w:rsidR="00B33A29">
        <w:rPr>
          <w:rFonts w:asciiTheme="majorBidi" w:hAnsiTheme="majorBidi" w:cstheme="majorBidi"/>
          <w:strike/>
        </w:rPr>
        <w:t>r la première fois après le 1</w:t>
      </w:r>
      <w:r w:rsidR="00B33A29" w:rsidRPr="00B33A29">
        <w:rPr>
          <w:rFonts w:asciiTheme="majorBidi" w:hAnsiTheme="majorBidi" w:cstheme="majorBidi"/>
          <w:strike/>
          <w:vertAlign w:val="superscript"/>
        </w:rPr>
        <w:t>er</w:t>
      </w:r>
      <w:r w:rsidR="00B33A29">
        <w:rPr>
          <w:rFonts w:asciiTheme="majorBidi" w:hAnsiTheme="majorBidi" w:cstheme="majorBidi"/>
          <w:strike/>
        </w:rPr>
        <w:t> </w:t>
      </w:r>
      <w:r w:rsidRPr="00225C97">
        <w:rPr>
          <w:rFonts w:asciiTheme="majorBidi" w:hAnsiTheme="majorBidi" w:cstheme="majorBidi"/>
          <w:strike/>
        </w:rPr>
        <w:t xml:space="preserve">juillet 2002. </w:t>
      </w:r>
    </w:p>
    <w:p w:rsidR="00AC7915" w:rsidRPr="00225C97" w:rsidRDefault="00AC7915" w:rsidP="00225C97">
      <w:pPr>
        <w:pStyle w:val="SingleTxtG"/>
        <w:ind w:left="2835" w:hanging="567"/>
        <w:rPr>
          <w:rFonts w:asciiTheme="majorBidi" w:hAnsiTheme="majorBidi" w:cstheme="majorBidi"/>
          <w:strike/>
          <w:spacing w:val="4"/>
          <w:szCs w:val="24"/>
        </w:rPr>
      </w:pPr>
      <w:r w:rsidRPr="00225C97">
        <w:rPr>
          <w:rFonts w:asciiTheme="majorBidi" w:hAnsiTheme="majorBidi" w:cstheme="majorBidi"/>
          <w:strike/>
          <w:spacing w:val="4"/>
          <w:szCs w:val="24"/>
        </w:rPr>
        <w:t>b)</w:t>
      </w:r>
      <w:r w:rsidRPr="00225C97">
        <w:rPr>
          <w:rFonts w:asciiTheme="majorBidi" w:hAnsiTheme="majorBidi" w:cstheme="majorBidi"/>
          <w:strike/>
          <w:spacing w:val="4"/>
          <w:szCs w:val="24"/>
        </w:rPr>
        <w:tab/>
      </w:r>
      <w:r w:rsidRPr="00225C97">
        <w:rPr>
          <w:rFonts w:asciiTheme="majorBidi" w:hAnsiTheme="majorBidi" w:cstheme="majorBidi"/>
          <w:strike/>
          <w:szCs w:val="24"/>
        </w:rPr>
        <w:t>Moteur au ralenti accéléré (</w:t>
      </w:r>
      <w:r w:rsidR="00B33A29">
        <w:rPr>
          <w:rFonts w:asciiTheme="majorBidi" w:hAnsiTheme="majorBidi" w:cstheme="majorBidi"/>
          <w:strike/>
          <w:szCs w:val="24"/>
        </w:rPr>
        <w:t>débrayé), tournant au moins à 2 </w:t>
      </w:r>
      <w:r w:rsidRPr="00225C97">
        <w:rPr>
          <w:rFonts w:asciiTheme="majorBidi" w:hAnsiTheme="majorBidi" w:cstheme="majorBidi"/>
          <w:strike/>
          <w:szCs w:val="24"/>
        </w:rPr>
        <w:t>000 min</w:t>
      </w:r>
      <w:r w:rsidRPr="00225C97">
        <w:rPr>
          <w:rFonts w:asciiTheme="majorBidi" w:hAnsiTheme="majorBidi" w:cstheme="majorBidi"/>
          <w:strike/>
          <w:spacing w:val="4"/>
          <w:szCs w:val="24"/>
          <w:vertAlign w:val="superscript"/>
        </w:rPr>
        <w:noBreakHyphen/>
        <w:t>1</w:t>
      </w:r>
      <w:r w:rsidR="00A73803" w:rsidRPr="00225C97">
        <w:rPr>
          <w:rFonts w:asciiTheme="majorBidi" w:hAnsiTheme="majorBidi" w:cstheme="majorBidi"/>
          <w:strike/>
          <w:spacing w:val="4"/>
          <w:szCs w:val="24"/>
        </w:rPr>
        <w:t> :</w:t>
      </w:r>
    </w:p>
    <w:p w:rsidR="00AC7915" w:rsidRPr="00225C97" w:rsidRDefault="00AC7915" w:rsidP="00147ABD">
      <w:pPr>
        <w:pStyle w:val="SingleTxtG"/>
        <w:ind w:left="2835"/>
        <w:rPr>
          <w:rFonts w:asciiTheme="majorBidi" w:hAnsiTheme="majorBidi" w:cstheme="majorBidi"/>
          <w:strike/>
          <w:spacing w:val="4"/>
          <w:szCs w:val="24"/>
        </w:rPr>
      </w:pPr>
      <w:r w:rsidRPr="00225C97">
        <w:rPr>
          <w:rFonts w:asciiTheme="majorBidi" w:hAnsiTheme="majorBidi" w:cstheme="majorBidi"/>
          <w:strike/>
          <w:szCs w:val="24"/>
        </w:rPr>
        <w:t>La teneur maximale des gaz d’échappement</w:t>
      </w:r>
      <w:r w:rsidR="00B33A29">
        <w:rPr>
          <w:rFonts w:asciiTheme="majorBidi" w:hAnsiTheme="majorBidi" w:cstheme="majorBidi"/>
          <w:strike/>
          <w:szCs w:val="24"/>
        </w:rPr>
        <w:t xml:space="preserve"> en CO ne doit pas dépasser 0,3 </w:t>
      </w:r>
      <w:r w:rsidRPr="00225C97">
        <w:rPr>
          <w:rFonts w:asciiTheme="majorBidi" w:hAnsiTheme="majorBidi" w:cstheme="majorBidi"/>
          <w:strike/>
          <w:szCs w:val="24"/>
        </w:rPr>
        <w:t>% vol.</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elle ne </w:t>
      </w:r>
      <w:r w:rsidRPr="00225C97">
        <w:rPr>
          <w:rFonts w:asciiTheme="majorBidi" w:hAnsiTheme="majorBidi" w:cstheme="majorBidi"/>
          <w:strike/>
        </w:rPr>
        <w:t>doit</w:t>
      </w:r>
      <w:r w:rsidR="00B33A29">
        <w:rPr>
          <w:rFonts w:asciiTheme="majorBidi" w:hAnsiTheme="majorBidi" w:cstheme="majorBidi"/>
          <w:strike/>
          <w:szCs w:val="24"/>
        </w:rPr>
        <w:t xml:space="preserve"> pas dépasser 0,2 </w:t>
      </w:r>
      <w:r w:rsidRPr="00225C97">
        <w:rPr>
          <w:rFonts w:asciiTheme="majorBidi" w:hAnsiTheme="majorBidi" w:cstheme="majorBidi"/>
          <w:strike/>
          <w:szCs w:val="24"/>
        </w:rPr>
        <w:t>% vol. sur les véhicules homologués conformément aux valeu</w:t>
      </w:r>
      <w:r w:rsidR="00B33A29">
        <w:rPr>
          <w:rFonts w:asciiTheme="majorBidi" w:hAnsiTheme="majorBidi" w:cstheme="majorBidi"/>
          <w:strike/>
          <w:szCs w:val="24"/>
        </w:rPr>
        <w:t>rs limites indiquées à la ligne </w:t>
      </w:r>
      <w:r w:rsidRPr="00225C97">
        <w:rPr>
          <w:rFonts w:asciiTheme="majorBidi" w:hAnsiTheme="majorBidi" w:cstheme="majorBidi"/>
          <w:strike/>
          <w:szCs w:val="24"/>
        </w:rPr>
        <w:t xml:space="preserve">A ou B du tableau du paragraphe 5.3.1.4 du Règlement </w:t>
      </w:r>
      <w:r w:rsidR="00B33A29" w:rsidRPr="00B33A29">
        <w:rPr>
          <w:rFonts w:asciiTheme="majorBidi" w:eastAsia="MS Mincho" w:hAnsiTheme="majorBidi" w:cstheme="majorBidi"/>
          <w:strike/>
          <w:szCs w:val="24"/>
        </w:rPr>
        <w:t>n</w:t>
      </w:r>
      <w:r w:rsidR="00B33A29" w:rsidRPr="00B33A29">
        <w:rPr>
          <w:rFonts w:asciiTheme="majorBidi" w:eastAsia="MS Mincho" w:hAnsiTheme="majorBidi" w:cstheme="majorBidi"/>
          <w:strike/>
          <w:szCs w:val="24"/>
          <w:vertAlign w:val="superscript"/>
        </w:rPr>
        <w:t>o</w:t>
      </w:r>
      <w:r w:rsidR="00B33A29">
        <w:rPr>
          <w:rFonts w:asciiTheme="majorBidi" w:hAnsiTheme="majorBidi" w:cstheme="majorBidi"/>
          <w:strike/>
          <w:szCs w:val="24"/>
        </w:rPr>
        <w:t> </w:t>
      </w:r>
      <w:r w:rsidRPr="00225C97">
        <w:rPr>
          <w:rFonts w:asciiTheme="majorBidi" w:hAnsiTheme="majorBidi" w:cstheme="majorBidi"/>
          <w:strike/>
          <w:szCs w:val="24"/>
        </w:rPr>
        <w:t>83, Révis</w:t>
      </w:r>
      <w:r w:rsidR="00B33A29">
        <w:rPr>
          <w:rFonts w:asciiTheme="majorBidi" w:hAnsiTheme="majorBidi" w:cstheme="majorBidi"/>
          <w:strike/>
          <w:szCs w:val="24"/>
        </w:rPr>
        <w:t>ion </w:t>
      </w:r>
      <w:r w:rsidRPr="00225C97">
        <w:rPr>
          <w:rFonts w:asciiTheme="majorBidi" w:hAnsiTheme="majorBidi" w:cstheme="majorBidi"/>
          <w:strike/>
          <w:szCs w:val="24"/>
        </w:rPr>
        <w:t>2 ou version ultérieure. Lorsqu’il n’y a pas de correspondance possible avec le Règlement n</w:t>
      </w:r>
      <w:r w:rsidRPr="00225C97">
        <w:rPr>
          <w:rFonts w:asciiTheme="majorBidi" w:hAnsiTheme="majorBidi" w:cstheme="majorBidi"/>
          <w:strike/>
          <w:szCs w:val="24"/>
          <w:vertAlign w:val="superscript"/>
        </w:rPr>
        <w:t>o</w:t>
      </w:r>
      <w:r w:rsidR="00B33A29">
        <w:rPr>
          <w:rFonts w:asciiTheme="majorBidi" w:hAnsiTheme="majorBidi" w:cstheme="majorBidi"/>
          <w:strike/>
          <w:szCs w:val="24"/>
        </w:rPr>
        <w:t> </w:t>
      </w:r>
      <w:r w:rsidRPr="00225C97">
        <w:rPr>
          <w:rFonts w:asciiTheme="majorBidi" w:hAnsiTheme="majorBidi" w:cstheme="majorBidi"/>
          <w:strike/>
          <w:szCs w:val="24"/>
        </w:rPr>
        <w:t>83, Révision</w:t>
      </w:r>
      <w:r w:rsidR="00B33A29">
        <w:rPr>
          <w:rFonts w:asciiTheme="majorBidi" w:hAnsiTheme="majorBidi" w:cstheme="majorBidi"/>
          <w:strike/>
          <w:szCs w:val="24"/>
        </w:rPr>
        <w:t> </w:t>
      </w:r>
      <w:r w:rsidRPr="00225C97">
        <w:rPr>
          <w:rFonts w:asciiTheme="majorBidi" w:hAnsiTheme="majorBidi" w:cstheme="majorBidi"/>
          <w:strike/>
          <w:szCs w:val="24"/>
        </w:rPr>
        <w:t xml:space="preserve">2, les dispositions ci-dessus s’appliquent aux véhicules immatriculés ou mis en </w:t>
      </w:r>
      <w:r w:rsidRPr="00225C97">
        <w:rPr>
          <w:rFonts w:asciiTheme="majorBidi" w:hAnsiTheme="majorBidi" w:cstheme="majorBidi"/>
          <w:strike/>
        </w:rPr>
        <w:t>circulation</w:t>
      </w:r>
      <w:r w:rsidRPr="00225C97">
        <w:rPr>
          <w:rFonts w:asciiTheme="majorBidi" w:hAnsiTheme="majorBidi" w:cstheme="majorBidi"/>
          <w:strike/>
          <w:szCs w:val="24"/>
        </w:rPr>
        <w:t xml:space="preserve"> pour la première fois après le 1</w:t>
      </w:r>
      <w:r w:rsidRPr="00225C97">
        <w:rPr>
          <w:rFonts w:asciiTheme="majorBidi" w:hAnsiTheme="majorBidi" w:cstheme="majorBidi"/>
          <w:strike/>
          <w:szCs w:val="24"/>
          <w:vertAlign w:val="superscript"/>
        </w:rPr>
        <w:t>er</w:t>
      </w:r>
      <w:r w:rsidRPr="00225C97">
        <w:rPr>
          <w:rFonts w:asciiTheme="majorBidi" w:hAnsiTheme="majorBidi" w:cstheme="majorBidi"/>
          <w:strike/>
          <w:szCs w:val="24"/>
        </w:rPr>
        <w:t> juillet 2002.</w:t>
      </w:r>
    </w:p>
    <w:p w:rsidR="00AC7915" w:rsidRPr="00225C97" w:rsidRDefault="00AC7915" w:rsidP="00B33A29">
      <w:pPr>
        <w:pStyle w:val="SingleTxtG"/>
        <w:ind w:left="2835"/>
        <w:rPr>
          <w:rFonts w:asciiTheme="majorBidi" w:hAnsiTheme="majorBidi" w:cstheme="majorBidi"/>
          <w:strike/>
          <w:spacing w:val="4"/>
          <w:szCs w:val="24"/>
        </w:rPr>
      </w:pP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Lambda = 1 </w:t>
      </w:r>
      <w:r w:rsidR="00B33A29">
        <w:rPr>
          <w:rFonts w:asciiTheme="majorBidi" w:hAnsiTheme="majorBidi" w:cstheme="majorBidi"/>
          <w:strike/>
          <w:szCs w:val="24"/>
        </w:rPr>
        <w:sym w:font="Symbol" w:char="F0B1"/>
      </w:r>
      <w:r w:rsidR="00B33A29">
        <w:rPr>
          <w:rFonts w:asciiTheme="majorBidi" w:hAnsiTheme="majorBidi" w:cstheme="majorBidi"/>
          <w:strike/>
          <w:szCs w:val="24"/>
        </w:rPr>
        <w:t> </w:t>
      </w:r>
      <w:r w:rsidRPr="00225C97">
        <w:rPr>
          <w:rFonts w:asciiTheme="majorBidi" w:hAnsiTheme="majorBidi" w:cstheme="majorBidi"/>
          <w:strike/>
          <w:szCs w:val="24"/>
        </w:rPr>
        <w:t>0,03 ou selon les indications du constructeur</w:t>
      </w:r>
      <w:r w:rsidRPr="00225C97">
        <w:rPr>
          <w:rFonts w:asciiTheme="majorBidi" w:hAnsiTheme="majorBidi" w:cstheme="majorBidi"/>
          <w:strike/>
          <w:spacing w:val="4"/>
          <w:szCs w:val="24"/>
        </w:rPr>
        <w:t>.</w:t>
      </w:r>
    </w:p>
    <w:p w:rsidR="00AC7915" w:rsidRPr="00225C97" w:rsidRDefault="00AC7915" w:rsidP="00B33A29">
      <w:pPr>
        <w:pStyle w:val="SingleTxtG"/>
        <w:ind w:left="2835" w:hanging="567"/>
        <w:rPr>
          <w:rFonts w:asciiTheme="majorBidi" w:hAnsiTheme="majorBidi" w:cstheme="majorBidi"/>
          <w:szCs w:val="24"/>
        </w:rPr>
      </w:pPr>
      <w:r w:rsidRPr="00225C97">
        <w:rPr>
          <w:rFonts w:asciiTheme="majorBidi" w:hAnsiTheme="majorBidi" w:cstheme="majorBidi"/>
          <w:strike/>
          <w:spacing w:val="4"/>
          <w:szCs w:val="24"/>
        </w:rPr>
        <w:t>c)</w:t>
      </w: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Sur les </w:t>
      </w:r>
      <w:r w:rsidRPr="00225C97">
        <w:rPr>
          <w:rFonts w:asciiTheme="majorBidi" w:hAnsiTheme="majorBidi" w:cstheme="majorBidi"/>
          <w:strike/>
        </w:rPr>
        <w:t>véhicules</w:t>
      </w:r>
      <w:r w:rsidRPr="00225C97">
        <w:rPr>
          <w:rFonts w:asciiTheme="majorBidi" w:hAnsiTheme="majorBidi" w:cstheme="majorBidi"/>
          <w:strike/>
          <w:szCs w:val="24"/>
        </w:rPr>
        <w:t xml:space="preserve"> automobiles équipés d’un système d’autodiagnostic conforme au Règlement </w:t>
      </w:r>
      <w:r w:rsidR="00B33A29" w:rsidRPr="00B33A29">
        <w:rPr>
          <w:rFonts w:asciiTheme="majorBidi" w:eastAsia="MS Mincho" w:hAnsiTheme="majorBidi" w:cstheme="majorBidi"/>
          <w:strike/>
          <w:szCs w:val="24"/>
        </w:rPr>
        <w:t>n</w:t>
      </w:r>
      <w:r w:rsidR="00B33A29" w:rsidRPr="00B33A29">
        <w:rPr>
          <w:rFonts w:asciiTheme="majorBidi" w:eastAsia="MS Mincho" w:hAnsiTheme="majorBidi" w:cstheme="majorBidi"/>
          <w:strike/>
          <w:szCs w:val="24"/>
          <w:vertAlign w:val="superscript"/>
        </w:rPr>
        <w:t>o</w:t>
      </w:r>
      <w:r w:rsidR="00B33A29">
        <w:rPr>
          <w:rFonts w:asciiTheme="majorBidi" w:hAnsiTheme="majorBidi" w:cstheme="majorBidi"/>
          <w:strike/>
          <w:szCs w:val="24"/>
        </w:rPr>
        <w:t> 83, Révision </w:t>
      </w:r>
      <w:r w:rsidRPr="00225C97">
        <w:rPr>
          <w:rFonts w:asciiTheme="majorBidi" w:hAnsiTheme="majorBidi" w:cstheme="majorBidi"/>
          <w:strike/>
          <w:szCs w:val="24"/>
        </w:rPr>
        <w:t>2 ou version ultérieure, les Parties contractantes peuvent, au lieu de recou</w:t>
      </w:r>
      <w:r w:rsidR="00147ABD">
        <w:rPr>
          <w:rFonts w:asciiTheme="majorBidi" w:hAnsiTheme="majorBidi" w:cstheme="majorBidi"/>
          <w:strike/>
          <w:szCs w:val="24"/>
        </w:rPr>
        <w:t>rir à l’essai défini à l’alinéa </w:t>
      </w:r>
      <w:r w:rsidRPr="00225C97">
        <w:rPr>
          <w:rFonts w:asciiTheme="majorBidi" w:hAnsiTheme="majorBidi" w:cstheme="majorBidi"/>
          <w:strike/>
          <w:szCs w:val="24"/>
        </w:rPr>
        <w:t>i</w:t>
      </w:r>
      <w:r w:rsidR="00147ABD">
        <w:rPr>
          <w:rFonts w:asciiTheme="majorBidi" w:hAnsiTheme="majorBidi" w:cstheme="majorBidi"/>
          <w:strike/>
          <w:szCs w:val="24"/>
        </w:rPr>
        <w:t>)</w:t>
      </w:r>
      <w:r w:rsidRPr="00225C97">
        <w:rPr>
          <w:rFonts w:asciiTheme="majorBidi" w:hAnsiTheme="majorBidi" w:cstheme="majorBidi"/>
          <w:strike/>
          <w:szCs w:val="24"/>
        </w:rPr>
        <w:t>, contrôler le fonctionnement du système de régulation des émissions en effectuant un relevé approprié du dispositif d’autodiagnostic et en vérifiant simultanément le bon fonctionnement de ce dernier.</w:t>
      </w:r>
      <w:r w:rsidRPr="00225C97">
        <w:rPr>
          <w:rFonts w:asciiTheme="majorBidi" w:hAnsiTheme="majorBidi" w:cstheme="majorBidi"/>
          <w:szCs w:val="24"/>
        </w:rPr>
        <w:t xml:space="preserv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3"/>
        <w:gridCol w:w="2428"/>
        <w:gridCol w:w="2532"/>
        <w:gridCol w:w="720"/>
        <w:gridCol w:w="719"/>
        <w:gridCol w:w="792"/>
      </w:tblGrid>
      <w:tr w:rsidR="00225C97" w:rsidRPr="0097113C" w:rsidTr="00DB244B">
        <w:trPr>
          <w:tblHeader/>
        </w:trPr>
        <w:tc>
          <w:tcPr>
            <w:tcW w:w="1139" w:type="dxa"/>
            <w:vMerge w:val="restart"/>
            <w:shd w:val="clear" w:color="auto" w:fill="auto"/>
            <w:vAlign w:val="bottom"/>
          </w:tcPr>
          <w:p w:rsidR="00225C97" w:rsidRPr="0097113C" w:rsidRDefault="00AC7915" w:rsidP="00147ABD">
            <w:pPr>
              <w:spacing w:before="80" w:after="80" w:line="180" w:lineRule="exact"/>
              <w:ind w:left="57" w:right="113"/>
              <w:rPr>
                <w:rFonts w:asciiTheme="majorBidi" w:hAnsiTheme="majorBidi" w:cstheme="majorBidi"/>
                <w:i/>
                <w:strike/>
                <w:sz w:val="14"/>
                <w:szCs w:val="14"/>
              </w:rPr>
            </w:pPr>
            <w:r w:rsidRPr="00225C97">
              <w:br w:type="page"/>
            </w:r>
            <w:r w:rsidR="00225C97" w:rsidRPr="0097113C">
              <w:rPr>
                <w:rFonts w:asciiTheme="majorBidi" w:hAnsiTheme="majorBidi" w:cstheme="majorBidi"/>
                <w:i/>
                <w:strike/>
                <w:sz w:val="14"/>
                <w:szCs w:val="14"/>
              </w:rPr>
              <w:br w:type="page"/>
            </w:r>
            <w:r w:rsidR="00225C97" w:rsidRPr="0097113C">
              <w:rPr>
                <w:rFonts w:asciiTheme="majorBidi" w:hAnsiTheme="majorBidi" w:cstheme="majorBidi"/>
                <w:i/>
                <w:strike/>
                <w:sz w:val="14"/>
                <w:szCs w:val="14"/>
              </w:rPr>
              <w:br w:type="page"/>
            </w:r>
            <w:r w:rsidR="00225C97" w:rsidRPr="0097113C">
              <w:rPr>
                <w:rFonts w:asciiTheme="majorBidi" w:hAnsiTheme="majorBidi" w:cstheme="majorBidi"/>
                <w:i/>
                <w:strike/>
                <w:sz w:val="14"/>
                <w:szCs w:val="14"/>
              </w:rPr>
              <w:br w:type="page"/>
              <w:t>Élément</w:t>
            </w:r>
          </w:p>
        </w:tc>
        <w:tc>
          <w:tcPr>
            <w:tcW w:w="2104" w:type="dxa"/>
            <w:vMerge w:val="restart"/>
            <w:shd w:val="clear" w:color="auto" w:fill="auto"/>
            <w:vAlign w:val="bottom"/>
          </w:tcPr>
          <w:p w:rsidR="00225C97" w:rsidRPr="0097113C" w:rsidRDefault="00225C97" w:rsidP="00147ABD">
            <w:pPr>
              <w:spacing w:before="80" w:after="80" w:line="180" w:lineRule="exact"/>
              <w:ind w:left="57" w:right="113"/>
              <w:rPr>
                <w:rFonts w:asciiTheme="majorBidi" w:hAnsiTheme="majorBidi" w:cstheme="majorBidi"/>
                <w:i/>
                <w:strike/>
                <w:sz w:val="14"/>
                <w:szCs w:val="14"/>
              </w:rPr>
            </w:pPr>
            <w:r w:rsidRPr="0097113C">
              <w:rPr>
                <w:rFonts w:asciiTheme="majorBidi" w:hAnsiTheme="majorBidi" w:cstheme="majorBidi"/>
                <w:i/>
                <w:strike/>
                <w:sz w:val="14"/>
                <w:szCs w:val="14"/>
              </w:rPr>
              <w:t>Méthode de contrôle</w:t>
            </w:r>
          </w:p>
        </w:tc>
        <w:tc>
          <w:tcPr>
            <w:tcW w:w="2194" w:type="dxa"/>
            <w:vMerge w:val="restart"/>
            <w:shd w:val="clear" w:color="auto" w:fill="auto"/>
            <w:vAlign w:val="bottom"/>
          </w:tcPr>
          <w:p w:rsidR="00225C97" w:rsidRPr="0097113C" w:rsidRDefault="00225C97" w:rsidP="00147ABD">
            <w:pPr>
              <w:spacing w:before="80" w:after="80" w:line="180" w:lineRule="exact"/>
              <w:ind w:left="57" w:right="113"/>
              <w:rPr>
                <w:rFonts w:asciiTheme="majorBidi" w:hAnsiTheme="majorBidi" w:cstheme="majorBidi"/>
                <w:i/>
                <w:strike/>
                <w:sz w:val="14"/>
                <w:szCs w:val="14"/>
              </w:rPr>
            </w:pPr>
            <w:r w:rsidRPr="0097113C">
              <w:rPr>
                <w:rFonts w:asciiTheme="majorBidi" w:hAnsiTheme="majorBidi" w:cstheme="majorBidi"/>
                <w:i/>
                <w:strike/>
                <w:sz w:val="14"/>
                <w:szCs w:val="14"/>
              </w:rPr>
              <w:t>Principales causes de refus</w:t>
            </w:r>
          </w:p>
        </w:tc>
        <w:tc>
          <w:tcPr>
            <w:tcW w:w="1933" w:type="dxa"/>
            <w:gridSpan w:val="3"/>
            <w:shd w:val="clear" w:color="auto" w:fill="auto"/>
            <w:vAlign w:val="bottom"/>
          </w:tcPr>
          <w:p w:rsidR="00225C97" w:rsidRPr="0097113C" w:rsidRDefault="00225C97" w:rsidP="00147ABD">
            <w:pPr>
              <w:spacing w:before="80" w:after="80" w:line="180" w:lineRule="exact"/>
              <w:ind w:left="57"/>
              <w:jc w:val="center"/>
              <w:rPr>
                <w:rFonts w:asciiTheme="majorBidi" w:hAnsiTheme="majorBidi" w:cstheme="majorBidi"/>
                <w:i/>
                <w:strike/>
                <w:sz w:val="14"/>
                <w:szCs w:val="14"/>
              </w:rPr>
            </w:pPr>
            <w:r w:rsidRPr="0097113C">
              <w:rPr>
                <w:rFonts w:asciiTheme="majorBidi" w:hAnsiTheme="majorBidi" w:cstheme="majorBidi"/>
                <w:i/>
                <w:strike/>
                <w:sz w:val="14"/>
                <w:szCs w:val="14"/>
              </w:rPr>
              <w:t>Évaluation des défauts</w:t>
            </w:r>
          </w:p>
        </w:tc>
      </w:tr>
      <w:tr w:rsidR="00225C97" w:rsidRPr="0097113C" w:rsidTr="00DB244B">
        <w:trPr>
          <w:tblHeader/>
        </w:trPr>
        <w:tc>
          <w:tcPr>
            <w:tcW w:w="1139" w:type="dxa"/>
            <w:vMerge/>
            <w:tcBorders>
              <w:bottom w:val="single" w:sz="12" w:space="0" w:color="auto"/>
            </w:tcBorders>
            <w:shd w:val="clear" w:color="auto" w:fill="auto"/>
            <w:vAlign w:val="bottom"/>
          </w:tcPr>
          <w:p w:rsidR="00225C97" w:rsidRPr="0097113C" w:rsidRDefault="00225C97" w:rsidP="00147ABD">
            <w:pPr>
              <w:spacing w:before="80" w:after="80" w:line="180" w:lineRule="exact"/>
              <w:ind w:left="57" w:right="113"/>
              <w:rPr>
                <w:rFonts w:asciiTheme="majorBidi" w:hAnsiTheme="majorBidi" w:cstheme="majorBidi"/>
                <w:i/>
                <w:strike/>
                <w:sz w:val="14"/>
                <w:szCs w:val="14"/>
              </w:rPr>
            </w:pPr>
          </w:p>
        </w:tc>
        <w:tc>
          <w:tcPr>
            <w:tcW w:w="2104" w:type="dxa"/>
            <w:vMerge/>
            <w:tcBorders>
              <w:bottom w:val="single" w:sz="12" w:space="0" w:color="auto"/>
            </w:tcBorders>
            <w:shd w:val="clear" w:color="auto" w:fill="auto"/>
            <w:vAlign w:val="bottom"/>
          </w:tcPr>
          <w:p w:rsidR="00225C97" w:rsidRPr="0097113C" w:rsidRDefault="00225C97" w:rsidP="00147ABD">
            <w:pPr>
              <w:spacing w:before="80" w:after="80" w:line="180" w:lineRule="exact"/>
              <w:ind w:left="57" w:right="113"/>
              <w:rPr>
                <w:rFonts w:asciiTheme="majorBidi" w:hAnsiTheme="majorBidi" w:cstheme="majorBidi"/>
                <w:i/>
                <w:strike/>
                <w:sz w:val="14"/>
                <w:szCs w:val="14"/>
              </w:rPr>
            </w:pPr>
          </w:p>
        </w:tc>
        <w:tc>
          <w:tcPr>
            <w:tcW w:w="2194" w:type="dxa"/>
            <w:vMerge/>
            <w:tcBorders>
              <w:bottom w:val="single" w:sz="12" w:space="0" w:color="auto"/>
            </w:tcBorders>
            <w:shd w:val="clear" w:color="auto" w:fill="auto"/>
            <w:vAlign w:val="bottom"/>
          </w:tcPr>
          <w:p w:rsidR="00225C97" w:rsidRPr="0097113C" w:rsidRDefault="00225C97" w:rsidP="00147ABD">
            <w:pPr>
              <w:spacing w:before="80" w:after="80" w:line="180" w:lineRule="exact"/>
              <w:ind w:left="57" w:right="113"/>
              <w:rPr>
                <w:rFonts w:asciiTheme="majorBidi" w:hAnsiTheme="majorBidi" w:cstheme="majorBidi"/>
                <w:i/>
                <w:strike/>
                <w:sz w:val="14"/>
                <w:szCs w:val="14"/>
              </w:rPr>
            </w:pPr>
          </w:p>
        </w:tc>
        <w:tc>
          <w:tcPr>
            <w:tcW w:w="624" w:type="dxa"/>
            <w:tcBorders>
              <w:bottom w:val="single" w:sz="12" w:space="0" w:color="auto"/>
            </w:tcBorders>
            <w:shd w:val="clear" w:color="auto" w:fill="auto"/>
            <w:vAlign w:val="bottom"/>
          </w:tcPr>
          <w:p w:rsidR="00225C97" w:rsidRPr="0097113C" w:rsidRDefault="003B310D" w:rsidP="00147ABD">
            <w:pPr>
              <w:spacing w:before="80" w:after="80" w:line="180" w:lineRule="exact"/>
              <w:ind w:left="57"/>
              <w:jc w:val="center"/>
              <w:rPr>
                <w:rFonts w:asciiTheme="majorBidi" w:hAnsiTheme="majorBidi" w:cstheme="majorBidi"/>
                <w:b/>
                <w:bCs/>
                <w:i/>
                <w:strike/>
                <w:sz w:val="14"/>
                <w:szCs w:val="14"/>
              </w:rPr>
            </w:pPr>
            <w:r>
              <w:rPr>
                <w:rFonts w:asciiTheme="majorBidi" w:hAnsiTheme="majorBidi" w:cstheme="majorBidi"/>
                <w:b/>
                <w:bCs/>
                <w:i/>
                <w:strike/>
                <w:sz w:val="14"/>
                <w:szCs w:val="14"/>
              </w:rPr>
              <w:t>DMi</w:t>
            </w:r>
          </w:p>
        </w:tc>
        <w:tc>
          <w:tcPr>
            <w:tcW w:w="623" w:type="dxa"/>
            <w:tcBorders>
              <w:bottom w:val="single" w:sz="12" w:space="0" w:color="auto"/>
            </w:tcBorders>
            <w:shd w:val="clear" w:color="auto" w:fill="auto"/>
            <w:vAlign w:val="bottom"/>
          </w:tcPr>
          <w:p w:rsidR="00225C97" w:rsidRPr="0097113C" w:rsidRDefault="003B310D" w:rsidP="00147ABD">
            <w:pPr>
              <w:spacing w:before="80" w:after="80" w:line="180" w:lineRule="exact"/>
              <w:ind w:left="57"/>
              <w:jc w:val="center"/>
              <w:rPr>
                <w:rFonts w:asciiTheme="majorBidi" w:hAnsiTheme="majorBidi" w:cstheme="majorBidi"/>
                <w:b/>
                <w:bCs/>
                <w:i/>
                <w:strike/>
                <w:sz w:val="14"/>
                <w:szCs w:val="14"/>
              </w:rPr>
            </w:pPr>
            <w:r>
              <w:rPr>
                <w:rFonts w:asciiTheme="majorBidi" w:hAnsiTheme="majorBidi" w:cstheme="majorBidi"/>
                <w:b/>
                <w:bCs/>
                <w:i/>
                <w:strike/>
                <w:sz w:val="14"/>
                <w:szCs w:val="14"/>
              </w:rPr>
              <w:t>DMa</w:t>
            </w:r>
          </w:p>
        </w:tc>
        <w:tc>
          <w:tcPr>
            <w:tcW w:w="686" w:type="dxa"/>
            <w:tcBorders>
              <w:bottom w:val="single" w:sz="12" w:space="0" w:color="auto"/>
            </w:tcBorders>
            <w:shd w:val="clear" w:color="auto" w:fill="auto"/>
            <w:vAlign w:val="bottom"/>
          </w:tcPr>
          <w:p w:rsidR="00225C97" w:rsidRPr="0097113C" w:rsidRDefault="00225C97" w:rsidP="00147ABD">
            <w:pPr>
              <w:spacing w:before="80" w:after="80" w:line="180" w:lineRule="exact"/>
              <w:ind w:left="57"/>
              <w:jc w:val="center"/>
              <w:rPr>
                <w:rFonts w:asciiTheme="majorBidi" w:hAnsiTheme="majorBidi" w:cstheme="majorBidi"/>
                <w:b/>
                <w:bCs/>
                <w:i/>
                <w:strike/>
                <w:sz w:val="14"/>
                <w:szCs w:val="14"/>
              </w:rPr>
            </w:pPr>
            <w:r w:rsidRPr="0097113C">
              <w:rPr>
                <w:rFonts w:asciiTheme="majorBidi" w:hAnsiTheme="majorBidi" w:cstheme="majorBidi"/>
                <w:b/>
                <w:bCs/>
                <w:i/>
                <w:strike/>
                <w:sz w:val="14"/>
                <w:szCs w:val="14"/>
              </w:rPr>
              <w:t>DD</w:t>
            </w:r>
          </w:p>
        </w:tc>
      </w:tr>
      <w:tr w:rsidR="00225C97" w:rsidRPr="0097113C" w:rsidTr="00DB244B">
        <w:tc>
          <w:tcPr>
            <w:tcW w:w="1139" w:type="dxa"/>
            <w:tcBorders>
              <w:top w:val="single" w:sz="12" w:space="0" w:color="auto"/>
              <w:bottom w:val="nil"/>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r w:rsidRPr="0097113C">
              <w:rPr>
                <w:rFonts w:asciiTheme="majorBidi" w:hAnsiTheme="majorBidi" w:cstheme="majorBidi"/>
                <w:b/>
                <w:bCs/>
                <w:strike/>
                <w:sz w:val="16"/>
                <w:szCs w:val="16"/>
              </w:rPr>
              <w:t xml:space="preserve">3.1.1.1 </w:t>
            </w:r>
            <w:r w:rsidR="00856EA5" w:rsidRPr="0097113C">
              <w:rPr>
                <w:rFonts w:asciiTheme="majorBidi" w:hAnsiTheme="majorBidi" w:cstheme="majorBidi"/>
                <w:b/>
                <w:bCs/>
                <w:strike/>
                <w:sz w:val="16"/>
                <w:szCs w:val="16"/>
              </w:rPr>
              <w:br/>
            </w:r>
            <w:r w:rsidRPr="0097113C">
              <w:rPr>
                <w:rFonts w:asciiTheme="majorBidi" w:hAnsiTheme="majorBidi" w:cstheme="majorBidi"/>
                <w:b/>
                <w:bCs/>
                <w:strike/>
                <w:sz w:val="16"/>
                <w:szCs w:val="16"/>
              </w:rPr>
              <w:t xml:space="preserve">Équipement antipollution </w:t>
            </w:r>
          </w:p>
        </w:tc>
        <w:tc>
          <w:tcPr>
            <w:tcW w:w="2104" w:type="dxa"/>
            <w:tcBorders>
              <w:top w:val="single" w:sz="12" w:space="0" w:color="auto"/>
              <w:bottom w:val="nil"/>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r w:rsidRPr="0097113C">
              <w:rPr>
                <w:rFonts w:asciiTheme="majorBidi" w:hAnsiTheme="majorBidi" w:cstheme="majorBidi"/>
                <w:b/>
                <w:bCs/>
                <w:strike/>
                <w:sz w:val="16"/>
                <w:szCs w:val="16"/>
              </w:rPr>
              <w:t xml:space="preserve">Contrôle visuel </w:t>
            </w:r>
          </w:p>
        </w:tc>
        <w:tc>
          <w:tcPr>
            <w:tcW w:w="2194" w:type="dxa"/>
            <w:tcBorders>
              <w:top w:val="single" w:sz="12" w:space="0" w:color="auto"/>
              <w:bottom w:val="nil"/>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a)</w:t>
            </w:r>
            <w:r w:rsidR="00B33A29" w:rsidRPr="0097113C">
              <w:rPr>
                <w:rFonts w:asciiTheme="majorBidi" w:hAnsiTheme="majorBidi" w:cstheme="majorBidi"/>
                <w:b/>
                <w:bCs/>
                <w:strike/>
                <w:sz w:val="16"/>
                <w:szCs w:val="16"/>
              </w:rPr>
              <w:tab/>
            </w:r>
            <w:r w:rsidRPr="0097113C">
              <w:rPr>
                <w:rFonts w:asciiTheme="majorBidi" w:hAnsiTheme="majorBidi" w:cstheme="majorBidi"/>
                <w:b/>
                <w:bCs/>
                <w:strike/>
                <w:sz w:val="16"/>
                <w:szCs w:val="16"/>
              </w:rPr>
              <w:t>Équipement antipollution d’origine manquant, modifié ou manifestement défectueux ;</w:t>
            </w:r>
          </w:p>
        </w:tc>
        <w:tc>
          <w:tcPr>
            <w:tcW w:w="624" w:type="dxa"/>
            <w:tcBorders>
              <w:top w:val="single" w:sz="12" w:space="0" w:color="auto"/>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23" w:type="dxa"/>
            <w:tcBorders>
              <w:top w:val="single" w:sz="12" w:space="0" w:color="auto"/>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r w:rsidRPr="0097113C">
              <w:rPr>
                <w:rFonts w:asciiTheme="majorBidi" w:hAnsiTheme="majorBidi" w:cstheme="majorBidi"/>
                <w:b/>
                <w:bCs/>
                <w:strike/>
                <w:sz w:val="16"/>
                <w:szCs w:val="16"/>
              </w:rPr>
              <w:t>X</w:t>
            </w:r>
          </w:p>
        </w:tc>
        <w:tc>
          <w:tcPr>
            <w:tcW w:w="686" w:type="dxa"/>
            <w:tcBorders>
              <w:top w:val="single" w:sz="12" w:space="0" w:color="auto"/>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r>
      <w:tr w:rsidR="00225C97" w:rsidRPr="0097113C" w:rsidTr="00DB244B">
        <w:tc>
          <w:tcPr>
            <w:tcW w:w="1139" w:type="dxa"/>
            <w:tcBorders>
              <w:top w:val="nil"/>
              <w:bottom w:val="single" w:sz="4" w:space="0" w:color="auto"/>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single" w:sz="4" w:space="0" w:color="auto"/>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p>
        </w:tc>
        <w:tc>
          <w:tcPr>
            <w:tcW w:w="2194" w:type="dxa"/>
            <w:tcBorders>
              <w:top w:val="nil"/>
              <w:bottom w:val="single" w:sz="4" w:space="0" w:color="auto"/>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b)</w:t>
            </w:r>
            <w:r w:rsidRPr="0097113C">
              <w:rPr>
                <w:rFonts w:asciiTheme="majorBidi" w:hAnsiTheme="majorBidi" w:cstheme="majorBidi"/>
                <w:b/>
                <w:bCs/>
                <w:strike/>
                <w:sz w:val="16"/>
                <w:szCs w:val="16"/>
              </w:rPr>
              <w:tab/>
              <w:t>Fuites susceptibles de fausser la mesure des émissions.</w:t>
            </w:r>
          </w:p>
        </w:tc>
        <w:tc>
          <w:tcPr>
            <w:tcW w:w="624" w:type="dxa"/>
            <w:tcBorders>
              <w:top w:val="nil"/>
              <w:bottom w:val="single" w:sz="4"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single" w:sz="4"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r w:rsidRPr="0097113C">
              <w:rPr>
                <w:rFonts w:asciiTheme="majorBidi" w:hAnsiTheme="majorBidi" w:cstheme="majorBidi"/>
                <w:b/>
                <w:bCs/>
                <w:strike/>
                <w:sz w:val="16"/>
                <w:szCs w:val="16"/>
              </w:rPr>
              <w:t>X</w:t>
            </w:r>
          </w:p>
        </w:tc>
        <w:tc>
          <w:tcPr>
            <w:tcW w:w="686" w:type="dxa"/>
            <w:tcBorders>
              <w:top w:val="nil"/>
              <w:bottom w:val="single" w:sz="4"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r>
      <w:tr w:rsidR="00225C97" w:rsidRPr="0097113C" w:rsidTr="00DB244B">
        <w:trPr>
          <w:cantSplit/>
        </w:trPr>
        <w:tc>
          <w:tcPr>
            <w:tcW w:w="1139" w:type="dxa"/>
            <w:tcBorders>
              <w:bottom w:val="nil"/>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r w:rsidRPr="0097113C">
              <w:rPr>
                <w:rFonts w:asciiTheme="majorBidi" w:hAnsiTheme="majorBidi" w:cstheme="majorBidi"/>
                <w:b/>
                <w:bCs/>
                <w:strike/>
                <w:sz w:val="16"/>
                <w:szCs w:val="16"/>
              </w:rPr>
              <w:t xml:space="preserve">3.1.1.2 </w:t>
            </w:r>
            <w:r w:rsidR="00856EA5" w:rsidRPr="0097113C">
              <w:rPr>
                <w:rFonts w:asciiTheme="majorBidi" w:hAnsiTheme="majorBidi" w:cstheme="majorBidi"/>
                <w:b/>
                <w:bCs/>
                <w:strike/>
                <w:sz w:val="16"/>
                <w:szCs w:val="16"/>
              </w:rPr>
              <w:br/>
            </w:r>
            <w:r w:rsidRPr="0097113C">
              <w:rPr>
                <w:rFonts w:asciiTheme="majorBidi" w:hAnsiTheme="majorBidi" w:cstheme="majorBidi"/>
                <w:b/>
                <w:bCs/>
                <w:strike/>
                <w:sz w:val="16"/>
                <w:szCs w:val="16"/>
              </w:rPr>
              <w:t xml:space="preserve">Émissions gazeuses </w:t>
            </w:r>
          </w:p>
        </w:tc>
        <w:tc>
          <w:tcPr>
            <w:tcW w:w="2104" w:type="dxa"/>
            <w:tcBorders>
              <w:bottom w:val="nil"/>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a)</w:t>
            </w:r>
            <w:r w:rsidRPr="0097113C">
              <w:rPr>
                <w:rFonts w:asciiTheme="majorBidi" w:hAnsiTheme="majorBidi" w:cstheme="majorBidi"/>
                <w:b/>
                <w:bCs/>
                <w:strike/>
                <w:sz w:val="16"/>
                <w:szCs w:val="16"/>
              </w:rPr>
              <w:tab/>
              <w:t xml:space="preserve">Pour les véhicules jusqu’aux classes d’émission Euro 5 </w:t>
            </w:r>
            <w:r w:rsidR="0097113C" w:rsidRPr="0097113C">
              <w:rPr>
                <w:rFonts w:asciiTheme="majorBidi" w:hAnsiTheme="majorBidi" w:cstheme="majorBidi"/>
                <w:b/>
                <w:bCs/>
                <w:strike/>
                <w:sz w:val="16"/>
                <w:szCs w:val="16"/>
              </w:rPr>
              <w:br/>
            </w:r>
            <w:r w:rsidRPr="0097113C">
              <w:rPr>
                <w:rFonts w:asciiTheme="majorBidi" w:hAnsiTheme="majorBidi" w:cstheme="majorBidi"/>
                <w:b/>
                <w:bCs/>
                <w:strike/>
                <w:sz w:val="16"/>
                <w:szCs w:val="16"/>
              </w:rPr>
              <w:t>et Euro V :</w:t>
            </w:r>
          </w:p>
        </w:tc>
        <w:tc>
          <w:tcPr>
            <w:tcW w:w="2194" w:type="dxa"/>
            <w:tcBorders>
              <w:bottom w:val="nil"/>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a)</w:t>
            </w:r>
            <w:r w:rsidRPr="0097113C">
              <w:rPr>
                <w:rFonts w:asciiTheme="majorBidi" w:hAnsiTheme="majorBidi" w:cstheme="majorBidi"/>
                <w:b/>
                <w:bCs/>
                <w:strike/>
                <w:sz w:val="16"/>
                <w:szCs w:val="16"/>
              </w:rPr>
              <w:tab/>
              <w:t>Soit les émissions gazeuses excèdent les niveaux fixés par le constructeur ;</w:t>
            </w:r>
          </w:p>
        </w:tc>
        <w:tc>
          <w:tcPr>
            <w:tcW w:w="624" w:type="dxa"/>
            <w:tcBorders>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23" w:type="dxa"/>
            <w:tcBorders>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r w:rsidRPr="0097113C">
              <w:rPr>
                <w:rFonts w:asciiTheme="majorBidi" w:hAnsiTheme="majorBidi" w:cstheme="majorBidi"/>
                <w:b/>
                <w:bCs/>
                <w:strike/>
                <w:sz w:val="16"/>
                <w:szCs w:val="16"/>
              </w:rPr>
              <w:t>X</w:t>
            </w:r>
          </w:p>
        </w:tc>
        <w:tc>
          <w:tcPr>
            <w:tcW w:w="686" w:type="dxa"/>
            <w:tcBorders>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r>
      <w:tr w:rsidR="00856EA5" w:rsidRPr="0097113C" w:rsidTr="00DB244B">
        <w:tc>
          <w:tcPr>
            <w:tcW w:w="1139" w:type="dxa"/>
            <w:tcBorders>
              <w:top w:val="nil"/>
              <w:bottom w:val="nil"/>
            </w:tcBorders>
            <w:shd w:val="clear" w:color="auto" w:fill="auto"/>
          </w:tcPr>
          <w:p w:rsidR="00856EA5" w:rsidRPr="0097113C" w:rsidRDefault="00856EA5" w:rsidP="00147ABD">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nil"/>
            </w:tcBorders>
            <w:shd w:val="clear" w:color="auto" w:fill="auto"/>
          </w:tcPr>
          <w:p w:rsidR="00856EA5" w:rsidRPr="0097113C" w:rsidRDefault="00856EA5" w:rsidP="00147ABD">
            <w:pPr>
              <w:spacing w:before="40" w:after="120" w:line="200" w:lineRule="atLeast"/>
              <w:ind w:left="340" w:right="57"/>
              <w:rPr>
                <w:rFonts w:asciiTheme="majorBidi" w:hAnsiTheme="majorBidi" w:cstheme="majorBidi"/>
                <w:b/>
                <w:bCs/>
                <w:strike/>
                <w:sz w:val="16"/>
                <w:szCs w:val="16"/>
              </w:rPr>
            </w:pPr>
            <w:r w:rsidRPr="0097113C">
              <w:rPr>
                <w:rFonts w:asciiTheme="majorBidi" w:hAnsiTheme="majorBidi" w:cstheme="majorBidi"/>
                <w:b/>
                <w:bCs/>
                <w:strike/>
                <w:sz w:val="16"/>
                <w:szCs w:val="16"/>
              </w:rPr>
              <w:t>Mesure à l’aide d’un analyseur de gaz d’échappement conformément aux prescriptions</w:t>
            </w:r>
            <w:r w:rsidRPr="0097113C">
              <w:rPr>
                <w:rFonts w:asciiTheme="majorBidi" w:hAnsiTheme="majorBidi" w:cstheme="majorBidi"/>
                <w:b/>
                <w:bCs/>
                <w:i/>
                <w:iCs/>
                <w:strike/>
                <w:sz w:val="16"/>
                <w:szCs w:val="16"/>
                <w:vertAlign w:val="superscript"/>
              </w:rPr>
              <w:t>a</w:t>
            </w:r>
            <w:r w:rsidRPr="0097113C">
              <w:rPr>
                <w:rFonts w:asciiTheme="majorBidi" w:hAnsiTheme="majorBidi" w:cstheme="majorBidi"/>
                <w:b/>
                <w:bCs/>
                <w:strike/>
                <w:sz w:val="16"/>
                <w:szCs w:val="16"/>
              </w:rPr>
              <w:t xml:space="preserve"> ou à l’aide d’un système de diagnostic embarqué. </w:t>
            </w:r>
          </w:p>
          <w:p w:rsidR="00856EA5" w:rsidRPr="0097113C" w:rsidRDefault="00856EA5" w:rsidP="00147ABD">
            <w:pPr>
              <w:spacing w:before="40" w:after="120" w:line="200" w:lineRule="atLeast"/>
              <w:ind w:left="340" w:right="57"/>
              <w:rPr>
                <w:rFonts w:asciiTheme="majorBidi" w:hAnsiTheme="majorBidi" w:cstheme="majorBidi"/>
                <w:b/>
                <w:bCs/>
                <w:strike/>
                <w:sz w:val="16"/>
                <w:szCs w:val="16"/>
              </w:rPr>
            </w:pPr>
            <w:r w:rsidRPr="0097113C">
              <w:rPr>
                <w:rFonts w:asciiTheme="majorBidi" w:hAnsiTheme="majorBidi" w:cstheme="majorBidi"/>
                <w:b/>
                <w:bCs/>
                <w:strike/>
                <w:sz w:val="16"/>
                <w:szCs w:val="16"/>
              </w:rPr>
              <w:t>La méthode utilisée par défaut pour évaluer les émissions gazeuses doit être celle qui consiste à les mesurer au niveau du tuyau d’échappement. Sur la base d’une évaluation de l’équivalence et en tenant compte de la</w:t>
            </w:r>
            <w:r w:rsidR="0097113C" w:rsidRPr="0097113C">
              <w:rPr>
                <w:rFonts w:asciiTheme="majorBidi" w:hAnsiTheme="majorBidi" w:cstheme="majorBidi"/>
                <w:b/>
                <w:bCs/>
                <w:strike/>
                <w:sz w:val="16"/>
                <w:szCs w:val="16"/>
              </w:rPr>
              <w:t xml:space="preserve"> </w:t>
            </w:r>
            <w:r w:rsidRPr="0097113C">
              <w:rPr>
                <w:rFonts w:asciiTheme="majorBidi" w:hAnsiTheme="majorBidi" w:cstheme="majorBidi"/>
                <w:b/>
                <w:bCs/>
                <w:strike/>
                <w:sz w:val="16"/>
                <w:szCs w:val="16"/>
              </w:rPr>
              <w:t xml:space="preserve">législation pertinente applicable à l’homologation de type, </w:t>
            </w:r>
            <w:r w:rsidR="0097113C" w:rsidRPr="0097113C">
              <w:rPr>
                <w:rFonts w:asciiTheme="majorBidi" w:hAnsiTheme="majorBidi" w:cstheme="majorBidi"/>
                <w:b/>
                <w:bCs/>
                <w:strike/>
                <w:sz w:val="16"/>
                <w:szCs w:val="16"/>
              </w:rPr>
              <w:br/>
            </w:r>
            <w:r w:rsidRPr="0097113C">
              <w:rPr>
                <w:rFonts w:asciiTheme="majorBidi" w:hAnsiTheme="majorBidi" w:cstheme="majorBidi"/>
                <w:b/>
                <w:bCs/>
                <w:strike/>
                <w:sz w:val="16"/>
                <w:szCs w:val="16"/>
              </w:rPr>
              <w:t>les États membres peuvent autoriser l’utilisation d’un système de diagnostic embarqué conformément aux recommandations du constructeur et à d’autres prescriptions.</w:t>
            </w:r>
          </w:p>
          <w:p w:rsidR="00856EA5" w:rsidRPr="0097113C" w:rsidRDefault="00856EA5"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b)</w:t>
            </w:r>
            <w:r w:rsidRPr="0097113C">
              <w:rPr>
                <w:rFonts w:asciiTheme="majorBidi" w:hAnsiTheme="majorBidi" w:cstheme="majorBidi"/>
                <w:b/>
                <w:bCs/>
                <w:strike/>
                <w:sz w:val="16"/>
                <w:szCs w:val="16"/>
              </w:rPr>
              <w:tab/>
              <w:t>Pour les véhicules des classes d’émission Euro 6 et Euro VI</w:t>
            </w:r>
            <w:r w:rsidRPr="00147ABD">
              <w:rPr>
                <w:rFonts w:asciiTheme="majorBidi" w:hAnsiTheme="majorBidi" w:cstheme="majorBidi"/>
                <w:b/>
                <w:bCs/>
                <w:i/>
                <w:iCs/>
                <w:strike/>
                <w:sz w:val="16"/>
                <w:szCs w:val="16"/>
                <w:vertAlign w:val="superscript"/>
              </w:rPr>
              <w:t>a</w:t>
            </w:r>
            <w:r w:rsidRPr="0097113C">
              <w:rPr>
                <w:rFonts w:asciiTheme="majorBidi" w:hAnsiTheme="majorBidi" w:cstheme="majorBidi"/>
                <w:b/>
                <w:bCs/>
                <w:strike/>
                <w:sz w:val="16"/>
                <w:szCs w:val="16"/>
              </w:rPr>
              <w:t> :</w:t>
            </w:r>
          </w:p>
          <w:p w:rsidR="00856EA5" w:rsidRPr="0097113C" w:rsidRDefault="0088433A" w:rsidP="00147ABD">
            <w:pPr>
              <w:spacing w:before="40" w:after="120" w:line="200" w:lineRule="atLeast"/>
              <w:ind w:left="340" w:right="57"/>
              <w:rPr>
                <w:rFonts w:asciiTheme="majorBidi" w:hAnsiTheme="majorBidi" w:cstheme="majorBidi"/>
                <w:b/>
                <w:bCs/>
                <w:strike/>
                <w:sz w:val="16"/>
                <w:szCs w:val="16"/>
              </w:rPr>
            </w:pPr>
            <w:r w:rsidRPr="0097113C">
              <w:rPr>
                <w:rFonts w:asciiTheme="majorBidi" w:hAnsiTheme="majorBidi" w:cstheme="majorBidi"/>
                <w:b/>
                <w:bCs/>
                <w:strike/>
                <w:sz w:val="16"/>
                <w:szCs w:val="16"/>
              </w:rPr>
              <w:t xml:space="preserve">Mesure </w:t>
            </w:r>
            <w:r w:rsidR="00856EA5" w:rsidRPr="0097113C">
              <w:rPr>
                <w:rFonts w:asciiTheme="majorBidi" w:hAnsiTheme="majorBidi" w:cstheme="majorBidi"/>
                <w:b/>
                <w:bCs/>
                <w:strike/>
                <w:sz w:val="16"/>
                <w:szCs w:val="16"/>
              </w:rPr>
              <w:t>à l’aide d’un analyseur de gaz d’échappement conformément aux prescriptions</w:t>
            </w:r>
            <w:r w:rsidR="00147ABD" w:rsidRPr="00147ABD">
              <w:rPr>
                <w:rFonts w:asciiTheme="majorBidi" w:hAnsiTheme="majorBidi" w:cstheme="majorBidi"/>
                <w:b/>
                <w:bCs/>
                <w:i/>
                <w:iCs/>
                <w:strike/>
                <w:sz w:val="16"/>
                <w:szCs w:val="16"/>
                <w:vertAlign w:val="superscript"/>
              </w:rPr>
              <w:t>a</w:t>
            </w:r>
            <w:r w:rsidR="00856EA5" w:rsidRPr="0097113C">
              <w:rPr>
                <w:rFonts w:asciiTheme="majorBidi" w:hAnsiTheme="majorBidi" w:cstheme="majorBidi"/>
                <w:b/>
                <w:bCs/>
                <w:strike/>
                <w:sz w:val="16"/>
                <w:szCs w:val="16"/>
              </w:rPr>
              <w:t xml:space="preserve"> ou à l’aide d’un système de diagnostic embarqué conformément aux recommandations du constructeur et à d’autres prescriptions</w:t>
            </w:r>
            <w:r w:rsidR="00856EA5" w:rsidRPr="0097113C">
              <w:rPr>
                <w:rFonts w:asciiTheme="majorBidi" w:hAnsiTheme="majorBidi" w:cstheme="majorBidi"/>
                <w:b/>
                <w:bCs/>
                <w:i/>
                <w:iCs/>
                <w:strike/>
                <w:sz w:val="16"/>
                <w:szCs w:val="16"/>
                <w:vertAlign w:val="superscript"/>
              </w:rPr>
              <w:t>a</w:t>
            </w:r>
            <w:r w:rsidR="00856EA5" w:rsidRPr="0097113C">
              <w:rPr>
                <w:rFonts w:asciiTheme="majorBidi" w:hAnsiTheme="majorBidi" w:cstheme="majorBidi"/>
                <w:b/>
                <w:bCs/>
                <w:strike/>
                <w:sz w:val="16"/>
                <w:szCs w:val="16"/>
              </w:rPr>
              <w:t xml:space="preserve">. </w:t>
            </w:r>
          </w:p>
        </w:tc>
        <w:tc>
          <w:tcPr>
            <w:tcW w:w="2194" w:type="dxa"/>
            <w:tcBorders>
              <w:top w:val="nil"/>
              <w:bottom w:val="nil"/>
            </w:tcBorders>
            <w:shd w:val="clear" w:color="auto" w:fill="auto"/>
          </w:tcPr>
          <w:p w:rsidR="00856EA5" w:rsidRPr="0097113C" w:rsidRDefault="00856EA5"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b)</w:t>
            </w:r>
            <w:r w:rsidRPr="0097113C">
              <w:rPr>
                <w:rFonts w:asciiTheme="majorBidi" w:hAnsiTheme="majorBidi" w:cstheme="majorBidi"/>
                <w:b/>
                <w:bCs/>
                <w:strike/>
                <w:sz w:val="16"/>
                <w:szCs w:val="16"/>
              </w:rPr>
              <w:tab/>
              <w:t xml:space="preserve">Soit, si cette information n’est pas disponible, les émissions de CO excèdent : </w:t>
            </w:r>
          </w:p>
          <w:p w:rsidR="00856EA5" w:rsidRPr="0097113C" w:rsidRDefault="00856EA5" w:rsidP="00147ABD">
            <w:pPr>
              <w:spacing w:before="40" w:after="120" w:line="200" w:lineRule="atLeast"/>
              <w:ind w:left="567" w:right="57" w:hanging="227"/>
              <w:rPr>
                <w:rFonts w:asciiTheme="majorBidi" w:hAnsiTheme="majorBidi" w:cstheme="majorBidi"/>
                <w:b/>
                <w:bCs/>
                <w:strike/>
                <w:sz w:val="16"/>
                <w:szCs w:val="16"/>
              </w:rPr>
            </w:pPr>
            <w:r w:rsidRPr="0097113C">
              <w:rPr>
                <w:rFonts w:asciiTheme="majorBidi" w:hAnsiTheme="majorBidi" w:cstheme="majorBidi"/>
                <w:b/>
                <w:bCs/>
                <w:strike/>
                <w:sz w:val="16"/>
                <w:szCs w:val="16"/>
              </w:rPr>
              <w:t>i)</w:t>
            </w:r>
            <w:r w:rsidRPr="0097113C">
              <w:rPr>
                <w:rFonts w:asciiTheme="majorBidi" w:hAnsiTheme="majorBidi" w:cstheme="majorBidi"/>
                <w:b/>
                <w:bCs/>
                <w:strike/>
                <w:sz w:val="16"/>
                <w:szCs w:val="16"/>
              </w:rPr>
              <w:tab/>
              <w:t xml:space="preserve">Pour les véhicules dépourvus de système antipollution perfectionné, </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4,5</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r w:rsidRPr="0097113C">
              <w:rPr>
                <w:rFonts w:asciiTheme="majorBidi" w:hAnsiTheme="majorBidi" w:cstheme="majorBidi"/>
                <w:b/>
                <w:bCs/>
                <w:i/>
                <w:iCs/>
                <w:strike/>
                <w:sz w:val="16"/>
                <w:szCs w:val="16"/>
                <w:vertAlign w:val="superscript"/>
              </w:rPr>
              <w:t>1</w:t>
            </w:r>
            <w:r w:rsidRPr="0097113C">
              <w:rPr>
                <w:rFonts w:asciiTheme="majorBidi" w:hAnsiTheme="majorBidi" w:cstheme="majorBidi"/>
                <w:b/>
                <w:bCs/>
                <w:strike/>
                <w:sz w:val="16"/>
                <w:szCs w:val="16"/>
              </w:rPr>
              <w:t>,</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ou</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3,5</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r w:rsidRPr="0097113C">
              <w:rPr>
                <w:rFonts w:asciiTheme="majorBidi" w:hAnsiTheme="majorBidi" w:cstheme="majorBidi"/>
                <w:b/>
                <w:bCs/>
                <w:i/>
                <w:iCs/>
                <w:strike/>
                <w:sz w:val="16"/>
                <w:szCs w:val="16"/>
                <w:vertAlign w:val="superscript"/>
              </w:rPr>
              <w:t>2</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en fonction de la date de la première immatriculation ou de la première mise en circulation indiquée dans les prescriptions</w:t>
            </w:r>
            <w:r w:rsidRPr="0097113C">
              <w:rPr>
                <w:rFonts w:asciiTheme="majorBidi" w:hAnsiTheme="majorBidi" w:cstheme="majorBidi"/>
                <w:b/>
                <w:bCs/>
                <w:i/>
                <w:iCs/>
                <w:strike/>
                <w:sz w:val="16"/>
                <w:szCs w:val="16"/>
                <w:vertAlign w:val="superscript"/>
              </w:rPr>
              <w:t>a</w:t>
            </w:r>
            <w:r w:rsidRPr="0097113C">
              <w:rPr>
                <w:rFonts w:asciiTheme="majorBidi" w:hAnsiTheme="majorBidi" w:cstheme="majorBidi"/>
                <w:b/>
                <w:bCs/>
                <w:strike/>
                <w:sz w:val="16"/>
                <w:szCs w:val="16"/>
              </w:rPr>
              <w:t> ;</w:t>
            </w:r>
          </w:p>
          <w:p w:rsidR="00856EA5" w:rsidRPr="0097113C" w:rsidRDefault="00856EA5" w:rsidP="00147ABD">
            <w:pPr>
              <w:spacing w:before="40" w:after="120" w:line="200" w:lineRule="atLeast"/>
              <w:ind w:left="567" w:right="57" w:hanging="227"/>
              <w:rPr>
                <w:rFonts w:asciiTheme="majorBidi" w:hAnsiTheme="majorBidi" w:cstheme="majorBidi"/>
                <w:b/>
                <w:bCs/>
                <w:strike/>
                <w:sz w:val="16"/>
                <w:szCs w:val="16"/>
              </w:rPr>
            </w:pPr>
            <w:r w:rsidRPr="0097113C">
              <w:rPr>
                <w:rFonts w:asciiTheme="majorBidi" w:hAnsiTheme="majorBidi" w:cstheme="majorBidi"/>
                <w:b/>
                <w:bCs/>
                <w:strike/>
                <w:sz w:val="16"/>
                <w:szCs w:val="16"/>
              </w:rPr>
              <w:t>ii)</w:t>
            </w:r>
            <w:r w:rsidRPr="0097113C">
              <w:rPr>
                <w:rFonts w:asciiTheme="majorBidi" w:hAnsiTheme="majorBidi" w:cstheme="majorBidi"/>
                <w:b/>
                <w:bCs/>
                <w:strike/>
                <w:sz w:val="16"/>
                <w:szCs w:val="16"/>
              </w:rPr>
              <w:tab/>
              <w:t xml:space="preserve">Pour les véhicules équipés d’un système antipollution perfectionné, </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au régime de ralenti : 0,5</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au régime de ralenti accéléré : 0,3</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ou</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au régime de ralenti : 0,3</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r w:rsidRPr="0097113C">
              <w:rPr>
                <w:rFonts w:asciiTheme="majorBidi" w:hAnsiTheme="majorBidi" w:cstheme="majorBidi"/>
                <w:b/>
                <w:bCs/>
                <w:i/>
                <w:iCs/>
                <w:strike/>
                <w:sz w:val="16"/>
                <w:szCs w:val="16"/>
                <w:vertAlign w:val="superscript"/>
              </w:rPr>
              <w:t>3</w:t>
            </w:r>
            <w:r w:rsidRPr="0097113C">
              <w:rPr>
                <w:rFonts w:asciiTheme="majorBidi" w:hAnsiTheme="majorBidi" w:cstheme="majorBidi"/>
                <w:b/>
                <w:bCs/>
                <w:strike/>
                <w:sz w:val="16"/>
                <w:szCs w:val="16"/>
              </w:rPr>
              <w:t>,</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au régime de ralenti accéléré : 0,2</w:t>
            </w:r>
            <w:r w:rsidR="0097113C"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w:t>
            </w:r>
            <w:r w:rsidRPr="0097113C">
              <w:rPr>
                <w:rFonts w:asciiTheme="majorBidi" w:hAnsiTheme="majorBidi" w:cstheme="majorBidi"/>
                <w:b/>
                <w:bCs/>
                <w:i/>
                <w:iCs/>
                <w:strike/>
                <w:sz w:val="16"/>
                <w:szCs w:val="16"/>
                <w:vertAlign w:val="superscript"/>
              </w:rPr>
              <w:t>3</w:t>
            </w:r>
            <w:r w:rsidRPr="0097113C">
              <w:rPr>
                <w:rFonts w:asciiTheme="majorBidi" w:hAnsiTheme="majorBidi" w:cstheme="majorBidi"/>
                <w:b/>
                <w:bCs/>
                <w:strike/>
                <w:sz w:val="16"/>
                <w:szCs w:val="16"/>
              </w:rPr>
              <w:t>,</w:t>
            </w:r>
          </w:p>
          <w:p w:rsidR="00856EA5" w:rsidRPr="0097113C" w:rsidRDefault="00856EA5" w:rsidP="00147ABD">
            <w:pPr>
              <w:spacing w:before="40" w:after="120" w:line="200" w:lineRule="atLeast"/>
              <w:ind w:left="567" w:right="57"/>
              <w:rPr>
                <w:rFonts w:asciiTheme="majorBidi" w:hAnsiTheme="majorBidi" w:cstheme="majorBidi"/>
                <w:b/>
                <w:bCs/>
                <w:strike/>
                <w:sz w:val="16"/>
                <w:szCs w:val="16"/>
              </w:rPr>
            </w:pPr>
            <w:r w:rsidRPr="0097113C">
              <w:rPr>
                <w:rFonts w:asciiTheme="majorBidi" w:hAnsiTheme="majorBidi" w:cstheme="majorBidi"/>
                <w:b/>
                <w:bCs/>
                <w:strike/>
                <w:sz w:val="16"/>
                <w:szCs w:val="16"/>
              </w:rPr>
              <w:t>en fonction de la date de la première immatriculation ou de la première mise en circulation indiquée dans les prescriptions</w:t>
            </w:r>
            <w:r w:rsidRPr="0097113C">
              <w:rPr>
                <w:rFonts w:asciiTheme="majorBidi" w:hAnsiTheme="majorBidi" w:cstheme="majorBidi"/>
                <w:b/>
                <w:bCs/>
                <w:i/>
                <w:iCs/>
                <w:strike/>
                <w:sz w:val="16"/>
                <w:szCs w:val="16"/>
                <w:vertAlign w:val="superscript"/>
              </w:rPr>
              <w:t>a</w:t>
            </w:r>
            <w:r w:rsidRPr="0097113C">
              <w:rPr>
                <w:rFonts w:asciiTheme="majorBidi" w:hAnsiTheme="majorBidi" w:cstheme="majorBidi"/>
                <w:b/>
                <w:bCs/>
                <w:strike/>
                <w:sz w:val="16"/>
                <w:szCs w:val="16"/>
              </w:rPr>
              <w:t> ;</w:t>
            </w:r>
          </w:p>
        </w:tc>
        <w:tc>
          <w:tcPr>
            <w:tcW w:w="624" w:type="dxa"/>
            <w:tcBorders>
              <w:top w:val="nil"/>
              <w:bottom w:val="nil"/>
            </w:tcBorders>
            <w:shd w:val="clear" w:color="auto" w:fill="auto"/>
          </w:tcPr>
          <w:p w:rsidR="00856EA5" w:rsidRPr="0097113C" w:rsidRDefault="00856EA5" w:rsidP="00147ABD">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nil"/>
            </w:tcBorders>
            <w:shd w:val="clear" w:color="auto" w:fill="auto"/>
          </w:tcPr>
          <w:p w:rsidR="00856EA5" w:rsidRPr="0097113C" w:rsidRDefault="00856EA5" w:rsidP="00147ABD">
            <w:pPr>
              <w:spacing w:before="40" w:after="120" w:line="200" w:lineRule="atLeast"/>
              <w:ind w:left="57"/>
              <w:jc w:val="center"/>
              <w:rPr>
                <w:rFonts w:asciiTheme="majorBidi" w:hAnsiTheme="majorBidi" w:cstheme="majorBidi"/>
                <w:b/>
                <w:bCs/>
                <w:strike/>
                <w:sz w:val="16"/>
                <w:szCs w:val="16"/>
              </w:rPr>
            </w:pPr>
            <w:r w:rsidRPr="0097113C">
              <w:rPr>
                <w:rFonts w:asciiTheme="majorBidi" w:hAnsiTheme="majorBidi" w:cstheme="majorBidi"/>
                <w:b/>
                <w:bCs/>
                <w:strike/>
                <w:sz w:val="16"/>
                <w:szCs w:val="16"/>
              </w:rPr>
              <w:t>X</w:t>
            </w:r>
          </w:p>
        </w:tc>
        <w:tc>
          <w:tcPr>
            <w:tcW w:w="686" w:type="dxa"/>
            <w:tcBorders>
              <w:top w:val="nil"/>
              <w:bottom w:val="nil"/>
            </w:tcBorders>
            <w:shd w:val="clear" w:color="auto" w:fill="auto"/>
          </w:tcPr>
          <w:p w:rsidR="00856EA5" w:rsidRPr="0097113C" w:rsidRDefault="00856EA5" w:rsidP="00147ABD">
            <w:pPr>
              <w:spacing w:before="40" w:after="120" w:line="200" w:lineRule="atLeast"/>
              <w:ind w:left="57"/>
              <w:jc w:val="center"/>
              <w:rPr>
                <w:rFonts w:asciiTheme="majorBidi" w:hAnsiTheme="majorBidi" w:cstheme="majorBidi"/>
                <w:b/>
                <w:bCs/>
                <w:strike/>
                <w:sz w:val="16"/>
                <w:szCs w:val="16"/>
              </w:rPr>
            </w:pPr>
          </w:p>
        </w:tc>
      </w:tr>
      <w:tr w:rsidR="00225C97" w:rsidRPr="0097113C" w:rsidTr="00DB244B">
        <w:trPr>
          <w:cantSplit/>
        </w:trPr>
        <w:tc>
          <w:tcPr>
            <w:tcW w:w="1139" w:type="dxa"/>
            <w:tcBorders>
              <w:top w:val="nil"/>
              <w:bottom w:val="nil"/>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nil"/>
            </w:tcBorders>
            <w:shd w:val="clear" w:color="auto" w:fill="auto"/>
          </w:tcPr>
          <w:p w:rsidR="00225C97" w:rsidRPr="0097113C" w:rsidRDefault="00225C97" w:rsidP="00147ABD">
            <w:pPr>
              <w:spacing w:before="40" w:after="120" w:line="200" w:lineRule="atLeast"/>
              <w:ind w:left="340" w:right="57"/>
              <w:rPr>
                <w:rFonts w:asciiTheme="majorBidi" w:hAnsiTheme="majorBidi" w:cstheme="majorBidi"/>
                <w:b/>
                <w:bCs/>
                <w:strike/>
                <w:sz w:val="16"/>
                <w:szCs w:val="16"/>
              </w:rPr>
            </w:pPr>
            <w:r w:rsidRPr="0097113C">
              <w:rPr>
                <w:rFonts w:asciiTheme="majorBidi" w:hAnsiTheme="majorBidi" w:cstheme="majorBidi"/>
                <w:b/>
                <w:bCs/>
                <w:strike/>
                <w:sz w:val="16"/>
                <w:szCs w:val="16"/>
              </w:rPr>
              <w:t>Les mesures ne s’appliquent pas aux moteurs à deux temps.</w:t>
            </w:r>
          </w:p>
        </w:tc>
        <w:tc>
          <w:tcPr>
            <w:tcW w:w="2194" w:type="dxa"/>
            <w:tcBorders>
              <w:top w:val="nil"/>
              <w:bottom w:val="nil"/>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c)</w:t>
            </w:r>
            <w:r w:rsidRPr="0097113C">
              <w:rPr>
                <w:rFonts w:asciiTheme="majorBidi" w:hAnsiTheme="majorBidi" w:cstheme="majorBidi"/>
                <w:b/>
                <w:bCs/>
                <w:strike/>
                <w:sz w:val="16"/>
                <w:szCs w:val="16"/>
              </w:rPr>
              <w:tab/>
              <w:t xml:space="preserve">Valeur lambda en dehors de la plage 1 </w:t>
            </w:r>
            <w:r w:rsidR="00856EA5" w:rsidRPr="0097113C">
              <w:rPr>
                <w:rFonts w:asciiTheme="majorBidi" w:hAnsiTheme="majorBidi" w:cstheme="majorBidi"/>
                <w:b/>
                <w:bCs/>
                <w:strike/>
                <w:sz w:val="16"/>
                <w:szCs w:val="16"/>
              </w:rPr>
              <w:sym w:font="Symbol" w:char="F0B1"/>
            </w:r>
            <w:r w:rsidR="00856EA5" w:rsidRPr="0097113C">
              <w:rPr>
                <w:rFonts w:asciiTheme="majorBidi" w:hAnsiTheme="majorBidi" w:cstheme="majorBidi"/>
                <w:b/>
                <w:bCs/>
                <w:strike/>
                <w:sz w:val="16"/>
                <w:szCs w:val="16"/>
              </w:rPr>
              <w:t> </w:t>
            </w:r>
            <w:r w:rsidRPr="0097113C">
              <w:rPr>
                <w:rFonts w:asciiTheme="majorBidi" w:hAnsiTheme="majorBidi" w:cstheme="majorBidi"/>
                <w:b/>
                <w:bCs/>
                <w:strike/>
                <w:sz w:val="16"/>
                <w:szCs w:val="16"/>
              </w:rPr>
              <w:t>0,03 ou non conforme aux spécifications du constructeur ;</w:t>
            </w:r>
          </w:p>
        </w:tc>
        <w:tc>
          <w:tcPr>
            <w:tcW w:w="624" w:type="dxa"/>
            <w:tcBorders>
              <w:top w:val="nil"/>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86" w:type="dxa"/>
            <w:tcBorders>
              <w:top w:val="nil"/>
              <w:bottom w:val="nil"/>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r>
      <w:tr w:rsidR="00225C97" w:rsidRPr="0097113C" w:rsidTr="00DB244B">
        <w:tc>
          <w:tcPr>
            <w:tcW w:w="1139" w:type="dxa"/>
            <w:tcBorders>
              <w:top w:val="nil"/>
              <w:bottom w:val="single" w:sz="12" w:space="0" w:color="auto"/>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single" w:sz="12" w:space="0" w:color="auto"/>
            </w:tcBorders>
            <w:shd w:val="clear" w:color="auto" w:fill="auto"/>
          </w:tcPr>
          <w:p w:rsidR="00225C97" w:rsidRPr="0097113C" w:rsidRDefault="00225C97" w:rsidP="00147ABD">
            <w:pPr>
              <w:spacing w:before="40" w:after="120" w:line="200" w:lineRule="atLeast"/>
              <w:ind w:left="57" w:right="113"/>
              <w:rPr>
                <w:rFonts w:asciiTheme="majorBidi" w:hAnsiTheme="majorBidi" w:cstheme="majorBidi"/>
                <w:b/>
                <w:bCs/>
                <w:strike/>
                <w:sz w:val="16"/>
                <w:szCs w:val="16"/>
              </w:rPr>
            </w:pPr>
          </w:p>
        </w:tc>
        <w:tc>
          <w:tcPr>
            <w:tcW w:w="2194" w:type="dxa"/>
            <w:tcBorders>
              <w:top w:val="nil"/>
              <w:bottom w:val="single" w:sz="12" w:space="0" w:color="auto"/>
            </w:tcBorders>
            <w:shd w:val="clear" w:color="auto" w:fill="auto"/>
          </w:tcPr>
          <w:p w:rsidR="00225C97" w:rsidRPr="0097113C" w:rsidRDefault="00225C97" w:rsidP="00147ABD">
            <w:pPr>
              <w:spacing w:before="40" w:after="120" w:line="200" w:lineRule="atLeast"/>
              <w:ind w:left="341" w:right="57" w:hanging="284"/>
              <w:rPr>
                <w:rFonts w:asciiTheme="majorBidi" w:hAnsiTheme="majorBidi" w:cstheme="majorBidi"/>
                <w:b/>
                <w:bCs/>
                <w:strike/>
                <w:sz w:val="16"/>
                <w:szCs w:val="16"/>
              </w:rPr>
            </w:pPr>
            <w:r w:rsidRPr="0097113C">
              <w:rPr>
                <w:rFonts w:asciiTheme="majorBidi" w:hAnsiTheme="majorBidi" w:cstheme="majorBidi"/>
                <w:b/>
                <w:bCs/>
                <w:strike/>
                <w:sz w:val="16"/>
                <w:szCs w:val="16"/>
              </w:rPr>
              <w:t>d)</w:t>
            </w:r>
            <w:r w:rsidRPr="0097113C">
              <w:rPr>
                <w:rFonts w:asciiTheme="majorBidi" w:hAnsiTheme="majorBidi" w:cstheme="majorBidi"/>
                <w:b/>
                <w:bCs/>
                <w:strike/>
                <w:sz w:val="16"/>
                <w:szCs w:val="16"/>
              </w:rPr>
              <w:tab/>
              <w:t>Données OBD révélant une défaillance importante.</w:t>
            </w:r>
          </w:p>
        </w:tc>
        <w:tc>
          <w:tcPr>
            <w:tcW w:w="624" w:type="dxa"/>
            <w:tcBorders>
              <w:top w:val="nil"/>
              <w:bottom w:val="single" w:sz="12"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single" w:sz="12"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c>
          <w:tcPr>
            <w:tcW w:w="686" w:type="dxa"/>
            <w:tcBorders>
              <w:top w:val="nil"/>
              <w:bottom w:val="single" w:sz="12" w:space="0" w:color="auto"/>
            </w:tcBorders>
            <w:shd w:val="clear" w:color="auto" w:fill="auto"/>
          </w:tcPr>
          <w:p w:rsidR="00225C97" w:rsidRPr="0097113C" w:rsidRDefault="00225C97" w:rsidP="00147ABD">
            <w:pPr>
              <w:spacing w:before="40" w:after="120" w:line="200" w:lineRule="atLeast"/>
              <w:ind w:left="57"/>
              <w:jc w:val="center"/>
              <w:rPr>
                <w:rFonts w:asciiTheme="majorBidi" w:hAnsiTheme="majorBidi" w:cstheme="majorBidi"/>
                <w:b/>
                <w:bCs/>
                <w:strike/>
                <w:sz w:val="16"/>
                <w:szCs w:val="16"/>
              </w:rPr>
            </w:pPr>
          </w:p>
        </w:tc>
      </w:tr>
    </w:tbl>
    <w:p w:rsidR="00AC7915" w:rsidRPr="0097113C" w:rsidRDefault="00AC7915" w:rsidP="00C67916">
      <w:pPr>
        <w:pStyle w:val="FootnoteText"/>
        <w:ind w:right="0" w:firstLine="170"/>
        <w:rPr>
          <w:rFonts w:asciiTheme="majorBidi" w:hAnsiTheme="majorBidi" w:cstheme="majorBidi"/>
          <w:b/>
          <w:bCs/>
          <w:strike/>
          <w:szCs w:val="24"/>
        </w:rPr>
      </w:pPr>
      <w:r w:rsidRPr="0097113C">
        <w:rPr>
          <w:rFonts w:asciiTheme="majorBidi" w:hAnsiTheme="majorBidi" w:cstheme="majorBidi"/>
          <w:b/>
          <w:bCs/>
          <w:i/>
          <w:iCs/>
          <w:strike/>
          <w:szCs w:val="24"/>
          <w:vertAlign w:val="superscript"/>
        </w:rPr>
        <w:t>a</w:t>
      </w:r>
      <w:r w:rsidR="00A73803" w:rsidRPr="0097113C">
        <w:rPr>
          <w:rFonts w:asciiTheme="majorBidi" w:hAnsiTheme="majorBidi" w:cstheme="majorBidi"/>
          <w:b/>
          <w:bCs/>
          <w:strike/>
          <w:szCs w:val="24"/>
        </w:rPr>
        <w:t xml:space="preserve"> </w:t>
      </w:r>
      <w:r w:rsidR="00225C97" w:rsidRPr="0097113C">
        <w:rPr>
          <w:rFonts w:asciiTheme="majorBidi" w:hAnsiTheme="majorBidi" w:cstheme="majorBidi"/>
          <w:b/>
          <w:bCs/>
          <w:strike/>
          <w:szCs w:val="24"/>
        </w:rPr>
        <w:t xml:space="preserve"> </w:t>
      </w:r>
      <w:r w:rsidRPr="0097113C">
        <w:rPr>
          <w:rFonts w:asciiTheme="majorBidi" w:hAnsiTheme="majorBidi" w:cstheme="majorBidi"/>
          <w:b/>
          <w:bCs/>
          <w:strike/>
          <w:szCs w:val="24"/>
        </w:rPr>
        <w:t xml:space="preserve">Les </w:t>
      </w:r>
      <w:r w:rsidR="0088433A">
        <w:rPr>
          <w:b/>
          <w:bCs/>
          <w:strike/>
          <w:szCs w:val="24"/>
        </w:rPr>
        <w:t>“</w:t>
      </w:r>
      <w:r w:rsidRPr="0097113C">
        <w:rPr>
          <w:rFonts w:asciiTheme="majorBidi" w:hAnsiTheme="majorBidi" w:cstheme="majorBidi"/>
          <w:b/>
          <w:bCs/>
          <w:strike/>
          <w:szCs w:val="24"/>
        </w:rPr>
        <w:t>prescriptions</w:t>
      </w:r>
      <w:r w:rsidR="0088433A">
        <w:rPr>
          <w:b/>
          <w:bCs/>
          <w:strike/>
          <w:szCs w:val="24"/>
        </w:rPr>
        <w:t>”</w:t>
      </w:r>
      <w:r w:rsidRPr="0097113C">
        <w:rPr>
          <w:rFonts w:asciiTheme="majorBidi" w:hAnsiTheme="majorBidi" w:cstheme="majorBidi"/>
          <w:b/>
          <w:bCs/>
          <w:strike/>
          <w:szCs w:val="24"/>
        </w:rPr>
        <w:t xml:space="preserve"> sont celles prévues par les prescriptions relatives à l’homologation de type à la date de l’homologation, de la première immatriculation ou de la première mise en circulation, ainsi que les obligations ou la législation nationale régissant le montage d’équipements non d’origine.</w:t>
      </w:r>
    </w:p>
    <w:p w:rsidR="00AC7915" w:rsidRPr="0097113C" w:rsidRDefault="00AC7915" w:rsidP="00C67916">
      <w:pPr>
        <w:pStyle w:val="FootnoteText"/>
        <w:ind w:right="0" w:firstLine="170"/>
        <w:rPr>
          <w:rFonts w:asciiTheme="majorBidi" w:hAnsiTheme="majorBidi" w:cstheme="majorBidi"/>
          <w:b/>
          <w:bCs/>
          <w:strike/>
          <w:szCs w:val="24"/>
        </w:rPr>
      </w:pPr>
      <w:r w:rsidRPr="0097113C">
        <w:rPr>
          <w:rFonts w:asciiTheme="majorBidi" w:hAnsiTheme="majorBidi" w:cstheme="majorBidi"/>
          <w:b/>
          <w:bCs/>
          <w:i/>
          <w:iCs/>
          <w:strike/>
          <w:szCs w:val="24"/>
          <w:vertAlign w:val="superscript"/>
        </w:rPr>
        <w:t>1</w:t>
      </w:r>
      <w:r w:rsidR="00A73803" w:rsidRPr="0097113C">
        <w:rPr>
          <w:rFonts w:asciiTheme="majorBidi" w:hAnsiTheme="majorBidi" w:cstheme="majorBidi"/>
          <w:b/>
          <w:bCs/>
          <w:strike/>
          <w:szCs w:val="24"/>
        </w:rPr>
        <w:t xml:space="preserve"> </w:t>
      </w:r>
      <w:r w:rsidR="00225C97" w:rsidRPr="0097113C">
        <w:rPr>
          <w:rFonts w:asciiTheme="majorBidi" w:hAnsiTheme="majorBidi" w:cstheme="majorBidi"/>
          <w:b/>
          <w:bCs/>
          <w:strike/>
          <w:szCs w:val="24"/>
        </w:rPr>
        <w:t xml:space="preserve"> </w:t>
      </w:r>
      <w:r w:rsidRPr="0097113C">
        <w:rPr>
          <w:rFonts w:asciiTheme="majorBidi" w:hAnsiTheme="majorBidi" w:cstheme="majorBidi"/>
          <w:b/>
          <w:bCs/>
          <w:strike/>
          <w:szCs w:val="24"/>
        </w:rPr>
        <w:t>Première immatriculation ou première mise en circulation avant le 1</w:t>
      </w:r>
      <w:r w:rsidRPr="0097113C">
        <w:rPr>
          <w:rFonts w:asciiTheme="majorBidi" w:hAnsiTheme="majorBidi" w:cstheme="majorBidi"/>
          <w:b/>
          <w:bCs/>
          <w:strike/>
          <w:szCs w:val="24"/>
          <w:vertAlign w:val="superscript"/>
        </w:rPr>
        <w:t>er</w:t>
      </w:r>
      <w:r w:rsidR="0097113C" w:rsidRPr="0097113C">
        <w:rPr>
          <w:rFonts w:asciiTheme="majorBidi" w:hAnsiTheme="majorBidi" w:cstheme="majorBidi"/>
          <w:b/>
          <w:bCs/>
          <w:strike/>
          <w:szCs w:val="24"/>
        </w:rPr>
        <w:t> </w:t>
      </w:r>
      <w:r w:rsidRPr="0097113C">
        <w:rPr>
          <w:rFonts w:asciiTheme="majorBidi" w:hAnsiTheme="majorBidi" w:cstheme="majorBidi"/>
          <w:b/>
          <w:bCs/>
          <w:strike/>
          <w:szCs w:val="24"/>
        </w:rPr>
        <w:t>octobre 1986.</w:t>
      </w:r>
    </w:p>
    <w:p w:rsidR="00AC7915" w:rsidRPr="0097113C" w:rsidRDefault="00AC7915" w:rsidP="00C67916">
      <w:pPr>
        <w:pStyle w:val="FootnoteText"/>
        <w:ind w:right="0" w:firstLine="170"/>
        <w:rPr>
          <w:rFonts w:asciiTheme="majorBidi" w:hAnsiTheme="majorBidi" w:cstheme="majorBidi"/>
          <w:b/>
          <w:bCs/>
          <w:strike/>
          <w:szCs w:val="24"/>
        </w:rPr>
      </w:pPr>
      <w:r w:rsidRPr="0097113C">
        <w:rPr>
          <w:rFonts w:asciiTheme="majorBidi" w:hAnsiTheme="majorBidi" w:cstheme="majorBidi"/>
          <w:b/>
          <w:bCs/>
          <w:i/>
          <w:iCs/>
          <w:strike/>
          <w:szCs w:val="24"/>
          <w:vertAlign w:val="superscript"/>
        </w:rPr>
        <w:t>2</w:t>
      </w:r>
      <w:r w:rsidR="00A73803" w:rsidRPr="0097113C">
        <w:rPr>
          <w:rFonts w:asciiTheme="majorBidi" w:hAnsiTheme="majorBidi" w:cstheme="majorBidi"/>
          <w:b/>
          <w:bCs/>
          <w:strike/>
          <w:szCs w:val="24"/>
        </w:rPr>
        <w:t xml:space="preserve"> </w:t>
      </w:r>
      <w:r w:rsidR="00225C97" w:rsidRPr="0097113C">
        <w:rPr>
          <w:rFonts w:asciiTheme="majorBidi" w:hAnsiTheme="majorBidi" w:cstheme="majorBidi"/>
          <w:b/>
          <w:bCs/>
          <w:strike/>
          <w:szCs w:val="24"/>
        </w:rPr>
        <w:t xml:space="preserve"> </w:t>
      </w:r>
      <w:r w:rsidRPr="0097113C">
        <w:rPr>
          <w:rFonts w:asciiTheme="majorBidi" w:hAnsiTheme="majorBidi" w:cstheme="majorBidi"/>
          <w:b/>
          <w:bCs/>
          <w:strike/>
          <w:szCs w:val="24"/>
        </w:rPr>
        <w:t>Première immatriculation ou première mise en circulation après le 1</w:t>
      </w:r>
      <w:r w:rsidRPr="0097113C">
        <w:rPr>
          <w:rFonts w:asciiTheme="majorBidi" w:hAnsiTheme="majorBidi" w:cstheme="majorBidi"/>
          <w:b/>
          <w:bCs/>
          <w:strike/>
          <w:szCs w:val="24"/>
          <w:vertAlign w:val="superscript"/>
        </w:rPr>
        <w:t>er</w:t>
      </w:r>
      <w:r w:rsidR="0097113C" w:rsidRPr="0097113C">
        <w:rPr>
          <w:rFonts w:asciiTheme="majorBidi" w:hAnsiTheme="majorBidi" w:cstheme="majorBidi"/>
          <w:b/>
          <w:bCs/>
          <w:strike/>
          <w:szCs w:val="24"/>
        </w:rPr>
        <w:t> </w:t>
      </w:r>
      <w:r w:rsidRPr="0097113C">
        <w:rPr>
          <w:rFonts w:asciiTheme="majorBidi" w:hAnsiTheme="majorBidi" w:cstheme="majorBidi"/>
          <w:b/>
          <w:bCs/>
          <w:strike/>
          <w:szCs w:val="24"/>
        </w:rPr>
        <w:t>octobre 1986.</w:t>
      </w:r>
    </w:p>
    <w:p w:rsidR="00AC7915" w:rsidRPr="0097113C" w:rsidRDefault="00AC7915" w:rsidP="00C67916">
      <w:pPr>
        <w:pStyle w:val="FootnoteText"/>
        <w:ind w:right="0" w:firstLine="170"/>
        <w:rPr>
          <w:rFonts w:asciiTheme="majorBidi" w:hAnsiTheme="majorBidi" w:cstheme="majorBidi"/>
          <w:b/>
          <w:bCs/>
          <w:strike/>
          <w:szCs w:val="24"/>
        </w:rPr>
      </w:pPr>
      <w:r w:rsidRPr="0097113C">
        <w:rPr>
          <w:rFonts w:asciiTheme="majorBidi" w:hAnsiTheme="majorBidi" w:cstheme="majorBidi"/>
          <w:b/>
          <w:bCs/>
          <w:i/>
          <w:iCs/>
          <w:strike/>
          <w:szCs w:val="24"/>
          <w:vertAlign w:val="superscript"/>
        </w:rPr>
        <w:t>3</w:t>
      </w:r>
      <w:r w:rsidR="00225C97" w:rsidRPr="0097113C">
        <w:rPr>
          <w:rFonts w:asciiTheme="majorBidi" w:hAnsiTheme="majorBidi" w:cstheme="majorBidi"/>
          <w:b/>
          <w:bCs/>
          <w:strike/>
          <w:szCs w:val="24"/>
        </w:rPr>
        <w:t xml:space="preserve">  </w:t>
      </w:r>
      <w:r w:rsidRPr="0097113C">
        <w:rPr>
          <w:rFonts w:asciiTheme="majorBidi" w:hAnsiTheme="majorBidi" w:cstheme="majorBidi"/>
          <w:b/>
          <w:bCs/>
          <w:strike/>
          <w:szCs w:val="24"/>
        </w:rPr>
        <w:t>Première immatriculation ou première mise en circulation après le 1</w:t>
      </w:r>
      <w:r w:rsidRPr="0097113C">
        <w:rPr>
          <w:rFonts w:asciiTheme="majorBidi" w:hAnsiTheme="majorBidi" w:cstheme="majorBidi"/>
          <w:b/>
          <w:bCs/>
          <w:strike/>
          <w:szCs w:val="24"/>
          <w:vertAlign w:val="superscript"/>
        </w:rPr>
        <w:t>er</w:t>
      </w:r>
      <w:r w:rsidR="0097113C" w:rsidRPr="0097113C">
        <w:rPr>
          <w:rFonts w:asciiTheme="majorBidi" w:hAnsiTheme="majorBidi" w:cstheme="majorBidi"/>
          <w:b/>
          <w:bCs/>
          <w:strike/>
          <w:szCs w:val="24"/>
        </w:rPr>
        <w:t> </w:t>
      </w:r>
      <w:r w:rsidRPr="0097113C">
        <w:rPr>
          <w:rFonts w:asciiTheme="majorBidi" w:hAnsiTheme="majorBidi" w:cstheme="majorBidi"/>
          <w:b/>
          <w:bCs/>
          <w:strike/>
          <w:szCs w:val="24"/>
        </w:rPr>
        <w:t>juillet 2008.</w:t>
      </w:r>
    </w:p>
    <w:p w:rsidR="00AC7915" w:rsidRPr="0097113C" w:rsidRDefault="00AC7915" w:rsidP="00C67916">
      <w:pPr>
        <w:pStyle w:val="FootnoteText"/>
        <w:spacing w:after="240"/>
        <w:ind w:right="0" w:firstLine="170"/>
        <w:rPr>
          <w:rFonts w:asciiTheme="majorBidi" w:hAnsiTheme="majorBidi" w:cstheme="majorBidi"/>
          <w:b/>
          <w:bCs/>
          <w:strike/>
          <w:szCs w:val="24"/>
        </w:rPr>
      </w:pPr>
      <w:r w:rsidRPr="0097113C">
        <w:rPr>
          <w:rFonts w:asciiTheme="majorBidi" w:hAnsiTheme="majorBidi" w:cstheme="majorBidi"/>
          <w:b/>
          <w:bCs/>
          <w:i/>
          <w:iCs/>
          <w:strike/>
          <w:szCs w:val="24"/>
          <w:vertAlign w:val="superscript"/>
        </w:rPr>
        <w:t>4</w:t>
      </w:r>
      <w:r w:rsidR="00A73803" w:rsidRPr="0097113C">
        <w:rPr>
          <w:rFonts w:asciiTheme="majorBidi" w:hAnsiTheme="majorBidi" w:cstheme="majorBidi"/>
          <w:b/>
          <w:bCs/>
          <w:strike/>
          <w:szCs w:val="24"/>
        </w:rPr>
        <w:t xml:space="preserve"> </w:t>
      </w:r>
      <w:r w:rsidR="00225C97" w:rsidRPr="0097113C">
        <w:rPr>
          <w:rFonts w:asciiTheme="majorBidi" w:hAnsiTheme="majorBidi" w:cstheme="majorBidi"/>
          <w:b/>
          <w:bCs/>
          <w:strike/>
          <w:szCs w:val="24"/>
        </w:rPr>
        <w:t xml:space="preserve"> </w:t>
      </w:r>
      <w:r w:rsidRPr="0097113C">
        <w:rPr>
          <w:rFonts w:asciiTheme="majorBidi" w:hAnsiTheme="majorBidi" w:cstheme="majorBidi"/>
          <w:b/>
          <w:bCs/>
          <w:strike/>
          <w:szCs w:val="24"/>
        </w:rPr>
        <w:t xml:space="preserve">Véhicules homologués au moins conformément aux </w:t>
      </w:r>
      <w:r w:rsidR="0097113C" w:rsidRPr="0097113C">
        <w:rPr>
          <w:rFonts w:asciiTheme="majorBidi" w:hAnsiTheme="majorBidi" w:cstheme="majorBidi"/>
          <w:b/>
          <w:bCs/>
          <w:strike/>
          <w:szCs w:val="24"/>
        </w:rPr>
        <w:t>limites prescrites par la série </w:t>
      </w:r>
      <w:r w:rsidRPr="0097113C">
        <w:rPr>
          <w:rFonts w:asciiTheme="majorBidi" w:hAnsiTheme="majorBidi" w:cstheme="majorBidi"/>
          <w:b/>
          <w:bCs/>
          <w:strike/>
          <w:szCs w:val="24"/>
        </w:rPr>
        <w:t>06 d’amendements au Règlement n</w:t>
      </w:r>
      <w:r w:rsidRPr="0097113C">
        <w:rPr>
          <w:rFonts w:asciiTheme="majorBidi" w:hAnsiTheme="majorBidi" w:cstheme="majorBidi"/>
          <w:b/>
          <w:bCs/>
          <w:strike/>
          <w:szCs w:val="24"/>
          <w:vertAlign w:val="superscript"/>
        </w:rPr>
        <w:t>o</w:t>
      </w:r>
      <w:r w:rsidRPr="0097113C">
        <w:rPr>
          <w:rFonts w:asciiTheme="majorBidi" w:hAnsiTheme="majorBidi" w:cstheme="majorBidi"/>
          <w:b/>
          <w:bCs/>
          <w:strike/>
          <w:szCs w:val="24"/>
        </w:rPr>
        <w:t> 83.</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3.1.2</w:t>
      </w:r>
      <w:r w:rsidRPr="00225C97">
        <w:rPr>
          <w:rFonts w:asciiTheme="majorBidi" w:hAnsiTheme="majorBidi" w:cstheme="majorBidi"/>
          <w:strike/>
          <w:szCs w:val="24"/>
        </w:rPr>
        <w:tab/>
        <w:t>Véhicules équipés d’un moteur à allumage par compression</w:t>
      </w:r>
      <w:r w:rsidR="00A73803" w:rsidRPr="00225C97">
        <w:rPr>
          <w:rFonts w:asciiTheme="majorBidi" w:hAnsiTheme="majorBidi" w:cstheme="majorBidi"/>
          <w:strike/>
          <w:szCs w:val="24"/>
        </w:rPr>
        <w:t> :</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3.1.2.1</w:t>
      </w:r>
      <w:r w:rsidRPr="00225C97">
        <w:rPr>
          <w:rFonts w:asciiTheme="majorBidi" w:hAnsiTheme="majorBidi" w:cstheme="majorBidi"/>
          <w:strike/>
          <w:szCs w:val="24"/>
        </w:rPr>
        <w:tab/>
        <w:t>Véhicules équipés d’un moteur à allumage par compression, système d’échappement</w:t>
      </w:r>
    </w:p>
    <w:p w:rsidR="00AC7915" w:rsidRPr="00225C97" w:rsidRDefault="00AC7915" w:rsidP="00CC4D23">
      <w:pPr>
        <w:pStyle w:val="SingleTxtG"/>
        <w:ind w:left="2268"/>
        <w:rPr>
          <w:rFonts w:asciiTheme="majorBidi" w:hAnsiTheme="majorBidi" w:cstheme="majorBidi"/>
          <w:strike/>
          <w:spacing w:val="4"/>
          <w:szCs w:val="24"/>
        </w:rPr>
      </w:pPr>
      <w:r w:rsidRPr="00225C97">
        <w:rPr>
          <w:rFonts w:asciiTheme="majorBidi" w:hAnsiTheme="majorBidi" w:cstheme="majorBidi"/>
          <w:strike/>
          <w:szCs w:val="24"/>
        </w:rPr>
        <w:t>Inspection visuelle de tout équipement de régulation des émissions installé par le constructeur, afin de vérifier qu’il est complet et dans un état satisfaisant, et qu’il ne présente pas de fuite</w:t>
      </w:r>
      <w:r w:rsidRPr="00225C97">
        <w:rPr>
          <w:rFonts w:asciiTheme="majorBidi" w:hAnsiTheme="majorBidi" w:cstheme="majorBidi"/>
          <w:szCs w:val="24"/>
        </w:rPr>
        <w:t>.</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3.1.2.2</w:t>
      </w:r>
      <w:r w:rsidRPr="00225C97">
        <w:rPr>
          <w:rFonts w:asciiTheme="majorBidi" w:hAnsiTheme="majorBidi" w:cstheme="majorBidi"/>
          <w:strike/>
          <w:szCs w:val="24"/>
        </w:rPr>
        <w:tab/>
        <w:t>Véhicules équipés d’un moteur à allumage par compression, fumées</w:t>
      </w:r>
    </w:p>
    <w:p w:rsidR="00AC7915" w:rsidRPr="00225C97" w:rsidRDefault="00AC7915" w:rsidP="001E516F">
      <w:pPr>
        <w:pStyle w:val="SingleTxtG"/>
        <w:ind w:left="2268" w:hanging="1134"/>
        <w:rPr>
          <w:rFonts w:asciiTheme="majorBidi" w:hAnsiTheme="majorBidi" w:cstheme="majorBidi"/>
          <w:strike/>
          <w:szCs w:val="24"/>
        </w:rPr>
      </w:pPr>
      <w:r w:rsidRPr="00225C97">
        <w:rPr>
          <w:rFonts w:asciiTheme="majorBidi" w:hAnsiTheme="majorBidi" w:cstheme="majorBidi"/>
          <w:strike/>
          <w:szCs w:val="24"/>
        </w:rPr>
        <w:t>3.1.2.2.1</w:t>
      </w:r>
      <w:r w:rsidRPr="00225C97">
        <w:rPr>
          <w:rFonts w:asciiTheme="majorBidi" w:hAnsiTheme="majorBidi" w:cstheme="majorBidi"/>
          <w:strike/>
          <w:szCs w:val="24"/>
        </w:rPr>
        <w:tab/>
        <w:t>Mesure de l’opacité des fumées en accélération (du régime de ralenti au régime de coupure de l’alimentation), boîte de vitesses au point mort et moteur embrayé.</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3.1.2.2.2</w:t>
      </w:r>
      <w:r w:rsidRPr="00225C97">
        <w:rPr>
          <w:rFonts w:asciiTheme="majorBidi" w:hAnsiTheme="majorBidi" w:cstheme="majorBidi"/>
          <w:strike/>
          <w:spacing w:val="4"/>
          <w:szCs w:val="24"/>
        </w:rPr>
        <w:tab/>
      </w:r>
      <w:r w:rsidRPr="00225C97">
        <w:rPr>
          <w:rFonts w:asciiTheme="majorBidi" w:hAnsiTheme="majorBidi" w:cstheme="majorBidi"/>
          <w:strike/>
          <w:szCs w:val="24"/>
        </w:rPr>
        <w:t>Conditionnement préalable du véhicule</w:t>
      </w:r>
      <w:r w:rsidR="00A73803" w:rsidRPr="00225C97">
        <w:rPr>
          <w:rFonts w:asciiTheme="majorBidi" w:hAnsiTheme="majorBidi" w:cstheme="majorBidi"/>
          <w:strike/>
          <w:spacing w:val="4"/>
          <w:szCs w:val="24"/>
        </w:rPr>
        <w:t>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3.1.2.2.2.1</w:t>
      </w:r>
      <w:r w:rsidRPr="00225C97">
        <w:rPr>
          <w:rFonts w:asciiTheme="majorBidi" w:hAnsiTheme="majorBidi" w:cstheme="majorBidi"/>
          <w:strike/>
          <w:spacing w:val="4"/>
          <w:szCs w:val="24"/>
        </w:rPr>
        <w:tab/>
      </w:r>
      <w:r w:rsidRPr="00225C97">
        <w:rPr>
          <w:rFonts w:asciiTheme="majorBidi" w:hAnsiTheme="majorBidi" w:cstheme="majorBidi"/>
          <w:strike/>
          <w:szCs w:val="24"/>
        </w:rPr>
        <w:t>Les véhicules peuvent être contrôlés sans conditionnement préalable, mais après s’être assuré, pour des raisons de sécurité, que le moteur est chaud et dans un état mécanique satisfaisant</w:t>
      </w:r>
      <w:r w:rsidRPr="00225C97">
        <w:rPr>
          <w:rFonts w:asciiTheme="majorBidi" w:hAnsiTheme="majorBidi" w:cstheme="majorBidi"/>
          <w:strike/>
          <w:spacing w:val="4"/>
          <w:szCs w:val="24"/>
        </w:rPr>
        <w:t>.</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3.1.2.2.2.2</w:t>
      </w:r>
      <w:r w:rsidRPr="00225C97">
        <w:rPr>
          <w:rFonts w:asciiTheme="majorBidi" w:hAnsiTheme="majorBidi" w:cstheme="majorBidi"/>
          <w:strike/>
          <w:spacing w:val="4"/>
          <w:szCs w:val="24"/>
        </w:rPr>
        <w:tab/>
      </w:r>
      <w:r w:rsidRPr="00225C97">
        <w:rPr>
          <w:rFonts w:asciiTheme="majorBidi" w:hAnsiTheme="majorBidi" w:cstheme="majorBidi"/>
          <w:strike/>
          <w:szCs w:val="24"/>
        </w:rPr>
        <w:t>Sous réserve des dispositions du paragraphe 3.1.2.2.4.5, aucun véhicule ne peut être refusé sans avoir été conditionné comme suit</w:t>
      </w:r>
      <w:r w:rsidRPr="00225C97">
        <w:rPr>
          <w:rFonts w:asciiTheme="majorBidi" w:hAnsiTheme="majorBidi" w:cstheme="majorBidi"/>
          <w:strike/>
          <w:spacing w:val="4"/>
          <w:szCs w:val="24"/>
        </w:rPr>
        <w:t>.</w:t>
      </w:r>
    </w:p>
    <w:p w:rsidR="00AC7915" w:rsidRPr="00225C97" w:rsidRDefault="00AC7915" w:rsidP="00AC7915">
      <w:pPr>
        <w:kinsoku/>
        <w:overflowPunct/>
        <w:autoSpaceDE/>
        <w:autoSpaceDN/>
        <w:adjustRightInd/>
        <w:snapToGrid/>
        <w:spacing w:after="240"/>
        <w:ind w:left="2835" w:right="1134" w:hanging="567"/>
        <w:jc w:val="both"/>
        <w:rPr>
          <w:rFonts w:asciiTheme="majorBidi" w:hAnsiTheme="majorBidi" w:cstheme="majorBidi"/>
          <w:strike/>
          <w:spacing w:val="4"/>
          <w:szCs w:val="24"/>
        </w:rPr>
      </w:pPr>
      <w:r w:rsidRPr="00225C97">
        <w:rPr>
          <w:rFonts w:asciiTheme="majorBidi" w:hAnsiTheme="majorBidi" w:cstheme="majorBidi"/>
          <w:strike/>
          <w:spacing w:val="4"/>
          <w:szCs w:val="24"/>
        </w:rPr>
        <w:t>a)</w:t>
      </w:r>
      <w:r w:rsidRPr="00225C97">
        <w:rPr>
          <w:rFonts w:asciiTheme="majorBidi" w:hAnsiTheme="majorBidi" w:cstheme="majorBidi"/>
          <w:strike/>
          <w:spacing w:val="4"/>
          <w:szCs w:val="24"/>
        </w:rPr>
        <w:tab/>
      </w:r>
      <w:r w:rsidRPr="00225C97">
        <w:rPr>
          <w:rFonts w:asciiTheme="majorBidi" w:hAnsiTheme="majorBidi" w:cstheme="majorBidi"/>
          <w:strike/>
          <w:szCs w:val="24"/>
        </w:rPr>
        <w:t>Le moteur doit être chaud, c’est-à-dire que la température de l’huile moteur mesurée par une sonde dans le tube de la jaug</w:t>
      </w:r>
      <w:r w:rsidR="0097113C">
        <w:rPr>
          <w:rFonts w:asciiTheme="majorBidi" w:hAnsiTheme="majorBidi" w:cstheme="majorBidi"/>
          <w:strike/>
          <w:szCs w:val="24"/>
        </w:rPr>
        <w:t>e doit être au moins égale à 80 </w:t>
      </w:r>
      <w:r w:rsidRPr="00225C97">
        <w:rPr>
          <w:rFonts w:asciiTheme="majorBidi" w:hAnsiTheme="majorBidi" w:cstheme="majorBidi"/>
          <w:strike/>
          <w:szCs w:val="24"/>
        </w:rPr>
        <w:t>°C ou correspondre à la température de fonctionnement normale si celle-ci est inférieure, ou la température du bloc moteur, mesurée d’après le niveau du rayonnement infrarouge, doit atteindre une valeur équivalente. Si, à cause de la configuration du véhicule, il n’est pas possible de procéder à ces mesures, la température normale de fonctionnement du moteur peut être établie autrement, par exemple en se basant sur le déclenchement du ventilateur de refroidissement</w:t>
      </w:r>
      <w:r w:rsidRPr="00225C97">
        <w:rPr>
          <w:rFonts w:asciiTheme="majorBidi" w:hAnsiTheme="majorBidi" w:cstheme="majorBidi"/>
          <w:strike/>
          <w:spacing w:val="4"/>
          <w:szCs w:val="24"/>
        </w:rPr>
        <w:t>.</w:t>
      </w:r>
    </w:p>
    <w:p w:rsidR="00AC7915" w:rsidRPr="00225C97" w:rsidRDefault="00AC7915" w:rsidP="00AC7915">
      <w:pPr>
        <w:kinsoku/>
        <w:overflowPunct/>
        <w:autoSpaceDE/>
        <w:autoSpaceDN/>
        <w:adjustRightInd/>
        <w:snapToGrid/>
        <w:spacing w:after="240"/>
        <w:ind w:left="2835" w:right="1134" w:hanging="567"/>
        <w:jc w:val="both"/>
        <w:rPr>
          <w:rFonts w:asciiTheme="majorBidi" w:hAnsiTheme="majorBidi" w:cstheme="majorBidi"/>
          <w:strike/>
          <w:spacing w:val="4"/>
          <w:szCs w:val="24"/>
        </w:rPr>
      </w:pPr>
      <w:r w:rsidRPr="00225C97">
        <w:rPr>
          <w:rFonts w:asciiTheme="majorBidi" w:hAnsiTheme="majorBidi" w:cstheme="majorBidi"/>
          <w:strike/>
          <w:spacing w:val="4"/>
          <w:szCs w:val="24"/>
        </w:rPr>
        <w:t>b)</w:t>
      </w:r>
      <w:r w:rsidRPr="00225C97">
        <w:rPr>
          <w:rFonts w:asciiTheme="majorBidi" w:hAnsiTheme="majorBidi" w:cstheme="majorBidi"/>
          <w:strike/>
          <w:spacing w:val="4"/>
          <w:szCs w:val="24"/>
        </w:rPr>
        <w:tab/>
      </w:r>
      <w:r w:rsidRPr="00225C97">
        <w:rPr>
          <w:rFonts w:asciiTheme="majorBidi" w:hAnsiTheme="majorBidi" w:cstheme="majorBidi"/>
          <w:strike/>
          <w:szCs w:val="24"/>
        </w:rPr>
        <w:t>Le système d’échappement doit être purgé par au moins trois cycles d’accélération au point mort ou par un moyen équivalent.</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3.1.2.2.3</w:t>
      </w:r>
      <w:r w:rsidRPr="00225C97">
        <w:rPr>
          <w:rFonts w:asciiTheme="majorBidi" w:hAnsiTheme="majorBidi" w:cstheme="majorBidi"/>
          <w:strike/>
          <w:spacing w:val="4"/>
          <w:szCs w:val="24"/>
        </w:rPr>
        <w:tab/>
      </w:r>
      <w:r w:rsidRPr="00225C97">
        <w:rPr>
          <w:rFonts w:asciiTheme="majorBidi" w:hAnsiTheme="majorBidi" w:cstheme="majorBidi"/>
          <w:strike/>
          <w:szCs w:val="24"/>
        </w:rPr>
        <w:t>Procédure d’essai</w:t>
      </w:r>
      <w:r w:rsidR="00A73803" w:rsidRPr="00225C97">
        <w:rPr>
          <w:rFonts w:asciiTheme="majorBidi" w:hAnsiTheme="majorBidi" w:cstheme="majorBidi"/>
          <w:strike/>
          <w:spacing w:val="4"/>
          <w:szCs w:val="24"/>
        </w:rPr>
        <w:t> :</w:t>
      </w:r>
    </w:p>
    <w:p w:rsidR="00AC7915" w:rsidRPr="00225C97" w:rsidRDefault="00AC7915" w:rsidP="0097113C">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3.1.2.2.3.1</w:t>
      </w:r>
      <w:r w:rsidRPr="00225C97">
        <w:rPr>
          <w:rFonts w:asciiTheme="majorBidi" w:hAnsiTheme="majorBidi" w:cstheme="majorBidi"/>
          <w:strike/>
          <w:spacing w:val="4"/>
          <w:szCs w:val="24"/>
        </w:rPr>
        <w:tab/>
      </w:r>
      <w:r w:rsidRPr="00225C97">
        <w:rPr>
          <w:rFonts w:asciiTheme="majorBidi" w:hAnsiTheme="majorBidi" w:cstheme="majorBidi"/>
          <w:strike/>
          <w:szCs w:val="24"/>
        </w:rPr>
        <w:t>Le moteur et, le cas échéant, le turbocompresseur doivent tourner au ralenti avant le lancement de chaque cycle d’accélération au point mort. Sur les moteurs de poids lourds, cela signifie qu’il faut attendre au moins 10</w:t>
      </w:r>
      <w:r w:rsidR="0097113C">
        <w:rPr>
          <w:rFonts w:asciiTheme="majorBidi" w:hAnsiTheme="majorBidi" w:cstheme="majorBidi"/>
          <w:strike/>
          <w:szCs w:val="24"/>
        </w:rPr>
        <w:t> </w:t>
      </w:r>
      <w:r w:rsidRPr="00225C97">
        <w:rPr>
          <w:rFonts w:asciiTheme="majorBidi" w:hAnsiTheme="majorBidi" w:cstheme="majorBidi"/>
          <w:strike/>
          <w:szCs w:val="24"/>
        </w:rPr>
        <w:t>secondes après le relâchement de la commande des gaz.</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3.1.2.2.3.2</w:t>
      </w:r>
      <w:r w:rsidRPr="00225C97">
        <w:rPr>
          <w:rFonts w:asciiTheme="majorBidi" w:hAnsiTheme="majorBidi" w:cstheme="majorBidi"/>
          <w:strike/>
          <w:spacing w:val="4"/>
          <w:szCs w:val="24"/>
        </w:rPr>
        <w:tab/>
      </w:r>
      <w:r w:rsidRPr="00225C97">
        <w:rPr>
          <w:rFonts w:asciiTheme="majorBidi" w:hAnsiTheme="majorBidi" w:cstheme="majorBidi"/>
          <w:strike/>
          <w:spacing w:val="4"/>
          <w:szCs w:val="24"/>
        </w:rPr>
        <w:tab/>
      </w:r>
      <w:r w:rsidRPr="00225C97">
        <w:rPr>
          <w:rFonts w:asciiTheme="majorBidi" w:hAnsiTheme="majorBidi" w:cstheme="majorBidi"/>
          <w:strike/>
          <w:szCs w:val="24"/>
        </w:rPr>
        <w:t>Au départ de chaque cycle d’accélération au point mort, la pédale des gaz doit être enfoncée rapidement (en moins d’une seconde) mais de façon progressive, afin obtenir un débit maximal de la pompe d’injection.</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3.1.2.2.3.3</w:t>
      </w:r>
      <w:r w:rsidRPr="00225C97">
        <w:rPr>
          <w:rFonts w:asciiTheme="majorBidi" w:hAnsiTheme="majorBidi" w:cstheme="majorBidi"/>
          <w:strike/>
          <w:spacing w:val="4"/>
          <w:szCs w:val="24"/>
        </w:rPr>
        <w:tab/>
      </w:r>
      <w:r w:rsidRPr="00225C97">
        <w:rPr>
          <w:rFonts w:asciiTheme="majorBidi" w:hAnsiTheme="majorBidi" w:cstheme="majorBidi"/>
          <w:strike/>
          <w:spacing w:val="4"/>
          <w:szCs w:val="24"/>
        </w:rPr>
        <w:tab/>
      </w:r>
      <w:r w:rsidRPr="00225C97">
        <w:rPr>
          <w:rFonts w:asciiTheme="majorBidi" w:hAnsiTheme="majorBidi" w:cstheme="majorBidi"/>
          <w:strike/>
          <w:szCs w:val="24"/>
        </w:rPr>
        <w:t>À chaque cycle d’accélération au point mort, le moteur doit atteindre le régime de coupure de l’alimentation ou, sur les voitures à transmission automatique, la vitesse indiquée par le constructeur ou, si celle-ci n’est pas connue, les deux tiers du régime de coupure de l’alimentation avant que la commande des gaz ne soit relâchée. On peut s’en assurer, par exemple, en surveillant le régime du moteur ou en laissant passer un laps de temps suffisant entre le moment où l’on enfonce la pédale des gaz et le moment où on la relâche, soit au moins deux secondes sur les véhicules des catégories</w:t>
      </w:r>
      <w:r w:rsidRPr="00225C97">
        <w:rPr>
          <w:rFonts w:asciiTheme="majorBidi" w:hAnsiTheme="majorBidi" w:cstheme="majorBidi"/>
          <w:szCs w:val="24"/>
        </w:rPr>
        <w:t xml:space="preserve"> </w:t>
      </w:r>
      <w:r w:rsidRPr="00225C97">
        <w:rPr>
          <w:rFonts w:asciiTheme="majorBidi" w:hAnsiTheme="majorBidi" w:cstheme="majorBidi"/>
          <w:strike/>
          <w:spacing w:val="4"/>
          <w:szCs w:val="24"/>
        </w:rPr>
        <w:t>M</w:t>
      </w:r>
      <w:r w:rsidRPr="00225C97">
        <w:rPr>
          <w:rFonts w:asciiTheme="majorBidi" w:hAnsiTheme="majorBidi" w:cstheme="majorBidi"/>
          <w:strike/>
          <w:spacing w:val="4"/>
          <w:szCs w:val="24"/>
          <w:vertAlign w:val="subscript"/>
        </w:rPr>
        <w:t>2</w:t>
      </w:r>
      <w:r w:rsidRPr="00225C97">
        <w:rPr>
          <w:rFonts w:asciiTheme="majorBidi" w:hAnsiTheme="majorBidi" w:cstheme="majorBidi"/>
          <w:strike/>
          <w:spacing w:val="4"/>
          <w:szCs w:val="24"/>
        </w:rPr>
        <w:t>, M</w:t>
      </w:r>
      <w:r w:rsidRPr="00225C97">
        <w:rPr>
          <w:rFonts w:asciiTheme="majorBidi" w:hAnsiTheme="majorBidi" w:cstheme="majorBidi"/>
          <w:strike/>
          <w:spacing w:val="4"/>
          <w:szCs w:val="24"/>
          <w:vertAlign w:val="subscript"/>
        </w:rPr>
        <w:t>3</w:t>
      </w:r>
      <w:r w:rsidRPr="00225C97">
        <w:rPr>
          <w:rFonts w:asciiTheme="majorBidi" w:hAnsiTheme="majorBidi" w:cstheme="majorBidi"/>
          <w:strike/>
          <w:spacing w:val="4"/>
          <w:szCs w:val="24"/>
        </w:rPr>
        <w:t>, N</w:t>
      </w:r>
      <w:r w:rsidRPr="00225C97">
        <w:rPr>
          <w:rFonts w:asciiTheme="majorBidi" w:hAnsiTheme="majorBidi" w:cstheme="majorBidi"/>
          <w:strike/>
          <w:spacing w:val="4"/>
          <w:szCs w:val="24"/>
          <w:vertAlign w:val="subscript"/>
        </w:rPr>
        <w:t>2</w:t>
      </w:r>
      <w:r w:rsidRPr="00225C97">
        <w:rPr>
          <w:rFonts w:asciiTheme="majorBidi" w:hAnsiTheme="majorBidi" w:cstheme="majorBidi"/>
          <w:strike/>
          <w:spacing w:val="4"/>
          <w:szCs w:val="24"/>
        </w:rPr>
        <w:t xml:space="preserve"> et N</w:t>
      </w:r>
      <w:r w:rsidRPr="00225C97">
        <w:rPr>
          <w:rFonts w:asciiTheme="majorBidi" w:hAnsiTheme="majorBidi" w:cstheme="majorBidi"/>
          <w:strike/>
          <w:spacing w:val="4"/>
          <w:szCs w:val="24"/>
          <w:vertAlign w:val="subscript"/>
        </w:rPr>
        <w:t>3</w:t>
      </w:r>
      <w:r w:rsidRPr="00225C97">
        <w:rPr>
          <w:rFonts w:asciiTheme="majorBidi" w:hAnsiTheme="majorBidi" w:cstheme="majorBidi"/>
          <w:strike/>
          <w:spacing w:val="4"/>
          <w:szCs w:val="24"/>
        </w:rPr>
        <w:t>,</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w:t>
      </w:r>
      <w:r w:rsidRPr="00225C97">
        <w:rPr>
          <w:rFonts w:asciiTheme="majorBidi" w:hAnsiTheme="majorBidi" w:cstheme="majorBidi"/>
          <w:strike/>
          <w:spacing w:val="4"/>
          <w:szCs w:val="24"/>
        </w:rPr>
        <w:tab/>
      </w:r>
      <w:r w:rsidRPr="00225C97">
        <w:rPr>
          <w:rFonts w:asciiTheme="majorBidi" w:hAnsiTheme="majorBidi" w:cstheme="majorBidi"/>
          <w:strike/>
          <w:szCs w:val="24"/>
        </w:rPr>
        <w:t>Valeurs limites</w:t>
      </w:r>
    </w:p>
    <w:p w:rsidR="00AC7915" w:rsidRPr="00225C97" w:rsidRDefault="00AC7915" w:rsidP="0097113C">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3.1.2.2.4.1</w:t>
      </w: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Le niveau de concentration ne doit pas dépasser le niveau enregistré sur la plaque conformément au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rPr>
          <w:rFonts w:asciiTheme="majorBidi" w:hAnsiTheme="majorBidi" w:cstheme="majorBidi"/>
          <w:strike/>
          <w:szCs w:val="24"/>
        </w:rPr>
        <w:t> 24, Révision </w:t>
      </w:r>
      <w:r w:rsidRPr="00225C97">
        <w:rPr>
          <w:rFonts w:asciiTheme="majorBidi" w:hAnsiTheme="majorBidi" w:cstheme="majorBidi"/>
          <w:strike/>
          <w:szCs w:val="24"/>
        </w:rPr>
        <w:t>2.</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3.1.2.2.4.2</w:t>
      </w:r>
      <w:r w:rsidRPr="00225C97">
        <w:rPr>
          <w:rFonts w:asciiTheme="majorBidi" w:hAnsiTheme="majorBidi" w:cstheme="majorBidi"/>
          <w:strike/>
          <w:spacing w:val="4"/>
          <w:szCs w:val="24"/>
        </w:rPr>
        <w:tab/>
      </w:r>
      <w:r w:rsidRPr="00225C97">
        <w:rPr>
          <w:rFonts w:asciiTheme="majorBidi" w:hAnsiTheme="majorBidi" w:cstheme="majorBidi"/>
          <w:strike/>
          <w:szCs w:val="24"/>
        </w:rPr>
        <w:t>Lorsque cette donnée n’est pas disponible ou que les autorités compétentes des Parties contractantes décident de ne pas s’y référer, le niveau de concentration ne doit pas dépasser le niveau déclaré par le constructeur ou les valeurs limites du coefficient d’absorption, qui sont les suivantes</w:t>
      </w:r>
      <w:r w:rsidR="00A73803" w:rsidRPr="00225C97">
        <w:rPr>
          <w:rFonts w:asciiTheme="majorBidi" w:hAnsiTheme="majorBidi" w:cstheme="majorBidi"/>
          <w:szCs w:val="24"/>
        </w:rPr>
        <w:t> :</w:t>
      </w:r>
    </w:p>
    <w:p w:rsidR="00AC7915" w:rsidRPr="00225C97" w:rsidRDefault="00AC7915" w:rsidP="00CC4D23">
      <w:pPr>
        <w:pStyle w:val="SingleTxtG"/>
        <w:ind w:left="2268"/>
        <w:rPr>
          <w:rFonts w:asciiTheme="majorBidi" w:hAnsiTheme="majorBidi" w:cstheme="majorBidi"/>
          <w:strike/>
          <w:spacing w:val="4"/>
          <w:szCs w:val="24"/>
        </w:rPr>
      </w:pPr>
      <w:r w:rsidRPr="00225C97">
        <w:rPr>
          <w:rFonts w:asciiTheme="majorBidi" w:hAnsiTheme="majorBidi" w:cstheme="majorBidi"/>
          <w:strike/>
          <w:szCs w:val="24"/>
        </w:rPr>
        <w:t>Coefficient d’absorption maximal pour</w:t>
      </w:r>
      <w:r w:rsidR="00A73803" w:rsidRPr="00225C97">
        <w:rPr>
          <w:rFonts w:asciiTheme="majorBidi" w:hAnsiTheme="majorBidi" w:cstheme="majorBidi"/>
          <w:strike/>
          <w:spacing w:val="4"/>
          <w:szCs w:val="24"/>
        </w:rPr>
        <w:t> :</w:t>
      </w:r>
    </w:p>
    <w:p w:rsidR="00AC7915" w:rsidRPr="00225C97" w:rsidRDefault="00AC7915" w:rsidP="0097113C">
      <w:pPr>
        <w:pStyle w:val="SingleTxtG"/>
        <w:ind w:left="2835" w:hanging="567"/>
        <w:rPr>
          <w:rFonts w:asciiTheme="majorBidi" w:hAnsiTheme="majorBidi" w:cstheme="majorBidi"/>
          <w:strike/>
          <w:spacing w:val="4"/>
          <w:szCs w:val="24"/>
        </w:rPr>
      </w:pPr>
      <w:r w:rsidRPr="00225C97">
        <w:rPr>
          <w:rFonts w:asciiTheme="majorBidi" w:hAnsiTheme="majorBidi" w:cstheme="majorBidi"/>
          <w:strike/>
          <w:spacing w:val="2"/>
          <w:szCs w:val="24"/>
        </w:rPr>
        <w:t>a)</w:t>
      </w:r>
      <w:r w:rsidRPr="00225C97">
        <w:rPr>
          <w:rFonts w:asciiTheme="majorBidi" w:hAnsiTheme="majorBidi" w:cstheme="majorBidi"/>
          <w:strike/>
          <w:spacing w:val="2"/>
          <w:szCs w:val="24"/>
        </w:rPr>
        <w:tab/>
      </w:r>
      <w:r w:rsidRPr="00225C97">
        <w:rPr>
          <w:rFonts w:asciiTheme="majorBidi" w:hAnsiTheme="majorBidi" w:cstheme="majorBidi"/>
          <w:strike/>
          <w:szCs w:val="24"/>
        </w:rPr>
        <w:t>Moteurs diesel atmosphériques</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2,5</w:t>
      </w:r>
      <w:r w:rsidR="0097113C">
        <w:rPr>
          <w:rFonts w:asciiTheme="majorBidi" w:hAnsiTheme="majorBidi" w:cstheme="majorBidi"/>
          <w:strike/>
          <w:szCs w:val="24"/>
        </w:rPr>
        <w:t> </w:t>
      </w:r>
      <w:r w:rsidRPr="00225C97">
        <w:rPr>
          <w:rFonts w:asciiTheme="majorBidi" w:hAnsiTheme="majorBidi" w:cstheme="majorBidi"/>
          <w:strike/>
          <w:spacing w:val="4"/>
          <w:szCs w:val="24"/>
        </w:rPr>
        <w:t>m</w:t>
      </w:r>
      <w:r w:rsidRPr="00225C97">
        <w:rPr>
          <w:rFonts w:asciiTheme="majorBidi" w:hAnsiTheme="majorBidi" w:cstheme="majorBidi"/>
          <w:strike/>
          <w:spacing w:val="4"/>
          <w:szCs w:val="24"/>
          <w:vertAlign w:val="superscript"/>
        </w:rPr>
        <w:t>-1</w:t>
      </w:r>
      <w:r w:rsidR="00A73803" w:rsidRPr="00225C97">
        <w:rPr>
          <w:rFonts w:asciiTheme="majorBidi" w:hAnsiTheme="majorBidi" w:cstheme="majorBidi"/>
          <w:strike/>
          <w:spacing w:val="4"/>
          <w:szCs w:val="24"/>
        </w:rPr>
        <w:t> ;</w:t>
      </w:r>
    </w:p>
    <w:p w:rsidR="00AC7915" w:rsidRPr="00225C97" w:rsidRDefault="00AC7915" w:rsidP="0097113C">
      <w:pPr>
        <w:pStyle w:val="SingleTxtG"/>
        <w:ind w:left="2835" w:hanging="567"/>
        <w:rPr>
          <w:rFonts w:asciiTheme="majorBidi" w:hAnsiTheme="majorBidi" w:cstheme="majorBidi"/>
          <w:strike/>
          <w:spacing w:val="4"/>
          <w:szCs w:val="24"/>
        </w:rPr>
      </w:pPr>
      <w:r w:rsidRPr="00225C97">
        <w:rPr>
          <w:rFonts w:asciiTheme="majorBidi" w:hAnsiTheme="majorBidi" w:cstheme="majorBidi"/>
          <w:strike/>
          <w:spacing w:val="4"/>
          <w:szCs w:val="24"/>
        </w:rPr>
        <w:t>b)</w:t>
      </w:r>
      <w:r w:rsidRPr="00225C97">
        <w:rPr>
          <w:rFonts w:asciiTheme="majorBidi" w:hAnsiTheme="majorBidi" w:cstheme="majorBidi"/>
          <w:strike/>
          <w:spacing w:val="4"/>
          <w:szCs w:val="24"/>
        </w:rPr>
        <w:tab/>
      </w:r>
      <w:r w:rsidRPr="00225C97">
        <w:rPr>
          <w:rFonts w:asciiTheme="majorBidi" w:hAnsiTheme="majorBidi" w:cstheme="majorBidi"/>
          <w:strike/>
          <w:szCs w:val="24"/>
        </w:rPr>
        <w:t>Moteurs diesel turbocompressés</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3,0</w:t>
      </w:r>
      <w:r w:rsidR="0097113C">
        <w:rPr>
          <w:rFonts w:asciiTheme="majorBidi" w:hAnsiTheme="majorBidi" w:cstheme="majorBidi"/>
          <w:strike/>
          <w:szCs w:val="24"/>
        </w:rPr>
        <w:t> </w:t>
      </w:r>
      <w:r w:rsidRPr="00225C97">
        <w:rPr>
          <w:rFonts w:asciiTheme="majorBidi" w:hAnsiTheme="majorBidi" w:cstheme="majorBidi"/>
          <w:strike/>
          <w:spacing w:val="4"/>
          <w:szCs w:val="24"/>
        </w:rPr>
        <w:t>m</w:t>
      </w:r>
      <w:r w:rsidRPr="00225C97">
        <w:rPr>
          <w:rFonts w:asciiTheme="majorBidi" w:hAnsiTheme="majorBidi" w:cstheme="majorBidi"/>
          <w:strike/>
          <w:spacing w:val="4"/>
          <w:szCs w:val="24"/>
          <w:vertAlign w:val="superscript"/>
        </w:rPr>
        <w:t>-1</w:t>
      </w:r>
      <w:r w:rsidR="00A73803" w:rsidRPr="00225C97">
        <w:rPr>
          <w:rFonts w:asciiTheme="majorBidi" w:hAnsiTheme="majorBidi" w:cstheme="majorBidi"/>
          <w:strike/>
          <w:spacing w:val="4"/>
          <w:szCs w:val="24"/>
        </w:rPr>
        <w:t> ;</w:t>
      </w:r>
    </w:p>
    <w:p w:rsidR="00AC7915" w:rsidRPr="00225C97" w:rsidRDefault="00AC7915" w:rsidP="0097113C">
      <w:pPr>
        <w:pStyle w:val="SingleTxtG"/>
        <w:ind w:left="2835" w:hanging="567"/>
        <w:rPr>
          <w:rFonts w:asciiTheme="majorBidi" w:hAnsiTheme="majorBidi" w:cstheme="majorBidi"/>
          <w:strike/>
          <w:spacing w:val="4"/>
          <w:szCs w:val="24"/>
        </w:rPr>
      </w:pPr>
      <w:r w:rsidRPr="00225C97">
        <w:rPr>
          <w:rFonts w:asciiTheme="majorBidi" w:hAnsiTheme="majorBidi" w:cstheme="majorBidi"/>
          <w:strike/>
          <w:spacing w:val="4"/>
          <w:szCs w:val="24"/>
        </w:rPr>
        <w:t>c)</w:t>
      </w:r>
      <w:r w:rsidRPr="00225C97">
        <w:rPr>
          <w:rFonts w:asciiTheme="majorBidi" w:hAnsiTheme="majorBidi" w:cstheme="majorBidi"/>
          <w:strike/>
          <w:spacing w:val="4"/>
          <w:szCs w:val="24"/>
        </w:rPr>
        <w:tab/>
      </w:r>
      <w:r w:rsidRPr="00225C97">
        <w:rPr>
          <w:rFonts w:asciiTheme="majorBidi" w:hAnsiTheme="majorBidi" w:cstheme="majorBidi"/>
          <w:strike/>
          <w:szCs w:val="24"/>
        </w:rPr>
        <w:t>Une limite de 1,5</w:t>
      </w:r>
      <w:r w:rsidR="0097113C">
        <w:rPr>
          <w:rFonts w:asciiTheme="majorBidi" w:hAnsiTheme="majorBidi" w:cstheme="majorBidi"/>
          <w:strike/>
          <w:szCs w:val="24"/>
        </w:rPr>
        <w:t> </w:t>
      </w:r>
      <w:r w:rsidRPr="00225C97">
        <w:rPr>
          <w:rFonts w:asciiTheme="majorBidi" w:hAnsiTheme="majorBidi" w:cstheme="majorBidi"/>
          <w:strike/>
          <w:spacing w:val="4"/>
          <w:szCs w:val="24"/>
        </w:rPr>
        <w:t>m</w:t>
      </w:r>
      <w:r w:rsidRPr="00225C97">
        <w:rPr>
          <w:rFonts w:asciiTheme="majorBidi" w:hAnsiTheme="majorBidi" w:cstheme="majorBidi"/>
          <w:strike/>
          <w:spacing w:val="4"/>
          <w:szCs w:val="24"/>
          <w:vertAlign w:val="superscript"/>
        </w:rPr>
        <w:t>-1</w:t>
      </w:r>
      <w:r w:rsidRPr="00923D4E">
        <w:rPr>
          <w:rFonts w:asciiTheme="majorBidi" w:hAnsiTheme="majorBidi" w:cstheme="majorBidi"/>
          <w:strike/>
          <w:spacing w:val="4"/>
          <w:szCs w:val="24"/>
        </w:rPr>
        <w:t xml:space="preserve"> </w:t>
      </w:r>
      <w:r w:rsidRPr="00225C97">
        <w:rPr>
          <w:rFonts w:asciiTheme="majorBidi" w:hAnsiTheme="majorBidi" w:cstheme="majorBidi"/>
          <w:strike/>
          <w:szCs w:val="24"/>
        </w:rPr>
        <w:t>s’applique aux véhicules suivants qui satisfont aux valeurs limites indiquées</w:t>
      </w:r>
      <w:r w:rsidR="00A73803" w:rsidRPr="00225C97">
        <w:rPr>
          <w:rFonts w:asciiTheme="majorBidi" w:hAnsiTheme="majorBidi" w:cstheme="majorBidi"/>
          <w:strike/>
          <w:spacing w:val="4"/>
          <w:szCs w:val="24"/>
        </w:rPr>
        <w:t> :</w:t>
      </w:r>
    </w:p>
    <w:p w:rsidR="00AC7915" w:rsidRPr="00225C97" w:rsidRDefault="00AC7915" w:rsidP="0097113C">
      <w:pPr>
        <w:pStyle w:val="SingleTxtG"/>
        <w:ind w:left="3402" w:hanging="567"/>
        <w:rPr>
          <w:rFonts w:asciiTheme="majorBidi" w:hAnsiTheme="majorBidi" w:cstheme="majorBidi"/>
          <w:strike/>
          <w:spacing w:val="4"/>
          <w:szCs w:val="24"/>
        </w:rPr>
      </w:pPr>
      <w:r w:rsidRPr="00225C97">
        <w:rPr>
          <w:rFonts w:asciiTheme="majorBidi" w:hAnsiTheme="majorBidi" w:cstheme="majorBidi"/>
          <w:strike/>
          <w:spacing w:val="4"/>
          <w:szCs w:val="24"/>
        </w:rPr>
        <w:t>i)</w:t>
      </w:r>
      <w:r w:rsidRPr="00225C97">
        <w:rPr>
          <w:rFonts w:asciiTheme="majorBidi" w:hAnsiTheme="majorBidi" w:cstheme="majorBidi"/>
          <w:strike/>
          <w:spacing w:val="4"/>
          <w:szCs w:val="24"/>
        </w:rPr>
        <w:tab/>
      </w:r>
      <w:r w:rsidR="0097113C">
        <w:rPr>
          <w:rFonts w:asciiTheme="majorBidi" w:hAnsiTheme="majorBidi" w:cstheme="majorBidi"/>
          <w:strike/>
          <w:szCs w:val="24"/>
        </w:rPr>
        <w:t>À la ligne </w:t>
      </w:r>
      <w:r w:rsidRPr="00225C97">
        <w:rPr>
          <w:rFonts w:asciiTheme="majorBidi" w:hAnsiTheme="majorBidi" w:cstheme="majorBidi"/>
          <w:strike/>
          <w:szCs w:val="24"/>
        </w:rPr>
        <w:t>B du tableau du paragraphe 5.3.1.4 du Règlement n</w:t>
      </w:r>
      <w:r w:rsidRPr="00225C97">
        <w:rPr>
          <w:rFonts w:asciiTheme="majorBidi" w:hAnsiTheme="majorBidi" w:cstheme="majorBidi"/>
          <w:strike/>
          <w:szCs w:val="24"/>
          <w:vertAlign w:val="superscript"/>
        </w:rPr>
        <w:t>o</w:t>
      </w:r>
      <w:r w:rsidR="0097113C">
        <w:rPr>
          <w:rFonts w:asciiTheme="majorBidi" w:hAnsiTheme="majorBidi" w:cstheme="majorBidi"/>
          <w:strike/>
          <w:szCs w:val="24"/>
        </w:rPr>
        <w:t> 83, Révision </w:t>
      </w:r>
      <w:r w:rsidRPr="00225C97">
        <w:rPr>
          <w:rFonts w:asciiTheme="majorBidi" w:hAnsiTheme="majorBidi" w:cstheme="majorBidi"/>
          <w:strike/>
          <w:szCs w:val="24"/>
        </w:rPr>
        <w:t>2 (véhicules utilitaires légers à moteur diesel Euro 4)</w:t>
      </w:r>
      <w:r w:rsidR="00A73803" w:rsidRPr="00225C97">
        <w:rPr>
          <w:rFonts w:asciiTheme="majorBidi" w:hAnsiTheme="majorBidi" w:cstheme="majorBidi"/>
          <w:strike/>
          <w:szCs w:val="24"/>
        </w:rPr>
        <w:t> ;</w:t>
      </w:r>
      <w:r w:rsidRPr="00225C97">
        <w:rPr>
          <w:rFonts w:asciiTheme="majorBidi" w:hAnsiTheme="majorBidi" w:cstheme="majorBidi"/>
          <w:szCs w:val="24"/>
        </w:rPr>
        <w:t xml:space="preserve"> </w:t>
      </w:r>
    </w:p>
    <w:p w:rsidR="00AC7915" w:rsidRPr="00225C97" w:rsidRDefault="00AC7915" w:rsidP="0097113C">
      <w:pPr>
        <w:pStyle w:val="SingleTxtG"/>
        <w:ind w:left="3402" w:hanging="567"/>
        <w:rPr>
          <w:rFonts w:asciiTheme="majorBidi" w:hAnsiTheme="majorBidi" w:cstheme="majorBidi"/>
          <w:strike/>
          <w:spacing w:val="4"/>
          <w:szCs w:val="24"/>
        </w:rPr>
      </w:pPr>
      <w:r w:rsidRPr="00225C97">
        <w:rPr>
          <w:rFonts w:asciiTheme="majorBidi" w:hAnsiTheme="majorBidi" w:cstheme="majorBidi"/>
          <w:strike/>
          <w:spacing w:val="4"/>
          <w:szCs w:val="24"/>
        </w:rPr>
        <w:t>ii)</w:t>
      </w: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À </w:t>
      </w:r>
      <w:r w:rsidR="0097113C">
        <w:rPr>
          <w:rFonts w:asciiTheme="majorBidi" w:hAnsiTheme="majorBidi" w:cstheme="majorBidi"/>
          <w:strike/>
          <w:szCs w:val="24"/>
        </w:rPr>
        <w:t>la ligne </w:t>
      </w:r>
      <w:r w:rsidRPr="00225C97">
        <w:rPr>
          <w:rFonts w:asciiTheme="majorBidi" w:hAnsiTheme="majorBidi" w:cstheme="majorBidi"/>
          <w:strike/>
          <w:szCs w:val="24"/>
        </w:rPr>
        <w:t xml:space="preserve">B1 des tableaux du </w:t>
      </w:r>
      <w:r w:rsidR="0097113C">
        <w:rPr>
          <w:rFonts w:asciiTheme="majorBidi" w:hAnsiTheme="majorBidi" w:cstheme="majorBidi"/>
          <w:strike/>
          <w:szCs w:val="24"/>
        </w:rPr>
        <w:t xml:space="preserve">paragraphe 5.2.1 du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rPr>
          <w:rFonts w:asciiTheme="majorBidi" w:hAnsiTheme="majorBidi" w:cstheme="majorBidi"/>
          <w:strike/>
          <w:szCs w:val="24"/>
        </w:rPr>
        <w:t> 49, Révision 3, Amendement </w:t>
      </w:r>
      <w:r w:rsidRPr="00225C97">
        <w:rPr>
          <w:rFonts w:asciiTheme="majorBidi" w:hAnsiTheme="majorBidi" w:cstheme="majorBidi"/>
          <w:strike/>
          <w:szCs w:val="24"/>
        </w:rPr>
        <w:t>1 (véhicules utilitai</w:t>
      </w:r>
      <w:r w:rsidR="0097113C">
        <w:rPr>
          <w:rFonts w:asciiTheme="majorBidi" w:hAnsiTheme="majorBidi" w:cstheme="majorBidi"/>
          <w:strike/>
          <w:szCs w:val="24"/>
        </w:rPr>
        <w:t>res lourds à moteur diesel Euro </w:t>
      </w:r>
      <w:r w:rsidRPr="00225C97">
        <w:rPr>
          <w:rFonts w:asciiTheme="majorBidi" w:hAnsiTheme="majorBidi" w:cstheme="majorBidi"/>
          <w:strike/>
          <w:szCs w:val="24"/>
        </w:rPr>
        <w:t>4)</w:t>
      </w:r>
      <w:r w:rsidR="00A73803" w:rsidRPr="00225C97">
        <w:rPr>
          <w:rFonts w:asciiTheme="majorBidi" w:hAnsiTheme="majorBidi" w:cstheme="majorBidi"/>
          <w:strike/>
          <w:szCs w:val="24"/>
        </w:rPr>
        <w:t> ;</w:t>
      </w:r>
      <w:r w:rsidRPr="00225C97">
        <w:rPr>
          <w:rFonts w:asciiTheme="majorBidi" w:hAnsiTheme="majorBidi" w:cstheme="majorBidi"/>
          <w:szCs w:val="24"/>
        </w:rPr>
        <w:t xml:space="preserve"> </w:t>
      </w:r>
    </w:p>
    <w:p w:rsidR="00AC7915" w:rsidRPr="00225C97" w:rsidRDefault="00AC7915" w:rsidP="0097113C">
      <w:pPr>
        <w:pStyle w:val="SingleTxtG"/>
        <w:ind w:left="3402" w:hanging="567"/>
        <w:rPr>
          <w:rFonts w:asciiTheme="majorBidi" w:hAnsiTheme="majorBidi" w:cstheme="majorBidi"/>
          <w:strike/>
          <w:spacing w:val="4"/>
          <w:szCs w:val="24"/>
        </w:rPr>
      </w:pPr>
      <w:r w:rsidRPr="00225C97">
        <w:rPr>
          <w:rFonts w:asciiTheme="majorBidi" w:hAnsiTheme="majorBidi" w:cstheme="majorBidi"/>
          <w:strike/>
          <w:spacing w:val="4"/>
          <w:szCs w:val="24"/>
        </w:rPr>
        <w:t>iii)</w:t>
      </w:r>
      <w:r w:rsidRPr="00225C97">
        <w:rPr>
          <w:rFonts w:asciiTheme="majorBidi" w:hAnsiTheme="majorBidi" w:cstheme="majorBidi"/>
          <w:strike/>
          <w:spacing w:val="4"/>
          <w:szCs w:val="24"/>
        </w:rPr>
        <w:tab/>
      </w:r>
      <w:r w:rsidR="0097113C">
        <w:rPr>
          <w:rFonts w:asciiTheme="majorBidi" w:hAnsiTheme="majorBidi" w:cstheme="majorBidi"/>
          <w:strike/>
          <w:szCs w:val="24"/>
        </w:rPr>
        <w:t>À la ligne </w:t>
      </w:r>
      <w:r w:rsidRPr="00225C97">
        <w:rPr>
          <w:rFonts w:asciiTheme="majorBidi" w:hAnsiTheme="majorBidi" w:cstheme="majorBidi"/>
          <w:strike/>
          <w:szCs w:val="24"/>
        </w:rPr>
        <w:t xml:space="preserve">B2 des tableaux du paragraphe 5.2.1 du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rPr>
          <w:rFonts w:asciiTheme="majorBidi" w:hAnsiTheme="majorBidi" w:cstheme="majorBidi"/>
          <w:strike/>
          <w:szCs w:val="24"/>
        </w:rPr>
        <w:t> 49, Révision </w:t>
      </w:r>
      <w:r w:rsidRPr="00225C97">
        <w:rPr>
          <w:rFonts w:asciiTheme="majorBidi" w:hAnsiTheme="majorBidi" w:cstheme="majorBidi"/>
          <w:strike/>
          <w:szCs w:val="24"/>
        </w:rPr>
        <w:t>3, Amendement 1 (véhicules utilitai</w:t>
      </w:r>
      <w:r w:rsidR="0097113C">
        <w:rPr>
          <w:rFonts w:asciiTheme="majorBidi" w:hAnsiTheme="majorBidi" w:cstheme="majorBidi"/>
          <w:strike/>
          <w:szCs w:val="24"/>
        </w:rPr>
        <w:t>res lourds à moteur diesel Euro </w:t>
      </w:r>
      <w:r w:rsidRPr="00225C97">
        <w:rPr>
          <w:rFonts w:asciiTheme="majorBidi" w:hAnsiTheme="majorBidi" w:cstheme="majorBidi"/>
          <w:strike/>
          <w:szCs w:val="24"/>
        </w:rPr>
        <w:t>5)</w:t>
      </w:r>
      <w:r w:rsidR="00A73803" w:rsidRPr="00225C97">
        <w:rPr>
          <w:rFonts w:asciiTheme="majorBidi" w:hAnsiTheme="majorBidi" w:cstheme="majorBidi"/>
          <w:strike/>
          <w:szCs w:val="24"/>
        </w:rPr>
        <w:t> ;</w:t>
      </w:r>
      <w:r w:rsidRPr="00225C97">
        <w:rPr>
          <w:rFonts w:asciiTheme="majorBidi" w:hAnsiTheme="majorBidi" w:cstheme="majorBidi"/>
          <w:strike/>
          <w:szCs w:val="24"/>
        </w:rPr>
        <w:t xml:space="preserve"> </w:t>
      </w:r>
    </w:p>
    <w:p w:rsidR="00AC7915" w:rsidRPr="00225C97" w:rsidRDefault="00AC7915" w:rsidP="00C06AF5">
      <w:pPr>
        <w:pStyle w:val="SingleTxtG"/>
        <w:ind w:left="3402" w:hanging="567"/>
        <w:rPr>
          <w:rFonts w:asciiTheme="majorBidi" w:hAnsiTheme="majorBidi" w:cstheme="majorBidi"/>
          <w:strike/>
          <w:spacing w:val="4"/>
          <w:szCs w:val="24"/>
        </w:rPr>
      </w:pPr>
      <w:r w:rsidRPr="00225C97">
        <w:rPr>
          <w:rFonts w:asciiTheme="majorBidi" w:hAnsiTheme="majorBidi" w:cstheme="majorBidi"/>
          <w:strike/>
          <w:spacing w:val="4"/>
          <w:szCs w:val="24"/>
        </w:rPr>
        <w:t>iv)</w:t>
      </w:r>
      <w:r w:rsidRPr="00225C97">
        <w:rPr>
          <w:rFonts w:asciiTheme="majorBidi" w:hAnsiTheme="majorBidi" w:cstheme="majorBidi"/>
          <w:strike/>
          <w:spacing w:val="4"/>
          <w:szCs w:val="24"/>
        </w:rPr>
        <w:tab/>
      </w:r>
      <w:r w:rsidRPr="00225C97">
        <w:rPr>
          <w:rFonts w:asciiTheme="majorBidi" w:hAnsiTheme="majorBidi" w:cstheme="majorBidi"/>
          <w:strike/>
          <w:szCs w:val="24"/>
        </w:rPr>
        <w:t xml:space="preserve">À la ligne C des tableaux du paragraphe 5.2.1 du Règlement </w:t>
      </w:r>
      <w:r w:rsidR="00C06AF5" w:rsidRPr="0097113C">
        <w:rPr>
          <w:rFonts w:asciiTheme="majorBidi" w:eastAsia="MS Mincho" w:hAnsiTheme="majorBidi" w:cstheme="majorBidi"/>
          <w:strike/>
          <w:szCs w:val="24"/>
        </w:rPr>
        <w:t>n</w:t>
      </w:r>
      <w:r w:rsidR="00C06AF5" w:rsidRPr="0097113C">
        <w:rPr>
          <w:rFonts w:asciiTheme="majorBidi" w:eastAsia="MS Mincho" w:hAnsiTheme="majorBidi" w:cstheme="majorBidi"/>
          <w:strike/>
          <w:szCs w:val="24"/>
          <w:vertAlign w:val="superscript"/>
        </w:rPr>
        <w:t>o</w:t>
      </w:r>
      <w:r w:rsidR="00C06AF5">
        <w:rPr>
          <w:rFonts w:asciiTheme="majorBidi" w:hAnsiTheme="majorBidi" w:cstheme="majorBidi"/>
          <w:strike/>
          <w:szCs w:val="24"/>
        </w:rPr>
        <w:t> 49, Révision </w:t>
      </w:r>
      <w:r w:rsidR="00C06AF5" w:rsidRPr="00225C97">
        <w:rPr>
          <w:rFonts w:asciiTheme="majorBidi" w:hAnsiTheme="majorBidi" w:cstheme="majorBidi"/>
          <w:strike/>
          <w:szCs w:val="24"/>
        </w:rPr>
        <w:t>3, Amendement 1 (véhicules utilitai</w:t>
      </w:r>
      <w:r w:rsidR="00C06AF5">
        <w:rPr>
          <w:rFonts w:asciiTheme="majorBidi" w:hAnsiTheme="majorBidi" w:cstheme="majorBidi"/>
          <w:strike/>
          <w:szCs w:val="24"/>
        </w:rPr>
        <w:t xml:space="preserve">res lourds − </w:t>
      </w:r>
      <w:r w:rsidRPr="00225C97">
        <w:rPr>
          <w:rFonts w:asciiTheme="majorBidi" w:hAnsiTheme="majorBidi" w:cstheme="majorBidi"/>
          <w:strike/>
          <w:szCs w:val="24"/>
        </w:rPr>
        <w:t>EEV)</w:t>
      </w:r>
      <w:r w:rsidR="00A73803" w:rsidRPr="00225C97">
        <w:rPr>
          <w:rFonts w:asciiTheme="majorBidi" w:hAnsiTheme="majorBidi" w:cstheme="majorBidi"/>
          <w:strike/>
          <w:szCs w:val="24"/>
        </w:rPr>
        <w:t> ;</w:t>
      </w:r>
    </w:p>
    <w:p w:rsidR="00AC7915" w:rsidRPr="00225C97" w:rsidRDefault="00AC7915" w:rsidP="0097113C">
      <w:pPr>
        <w:pStyle w:val="SingleTxtG"/>
        <w:ind w:left="2268"/>
        <w:rPr>
          <w:rFonts w:asciiTheme="majorBidi" w:hAnsiTheme="majorBidi" w:cstheme="majorBidi"/>
          <w:strike/>
          <w:spacing w:val="4"/>
          <w:szCs w:val="24"/>
        </w:rPr>
      </w:pPr>
      <w:r w:rsidRPr="00225C97">
        <w:rPr>
          <w:rFonts w:asciiTheme="majorBidi" w:hAnsiTheme="majorBidi" w:cstheme="majorBidi"/>
          <w:strike/>
          <w:szCs w:val="24"/>
        </w:rPr>
        <w:t xml:space="preserve">ou conformément aux valeurs limites figurant dans une version ultérieure du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t> </w:t>
      </w:r>
      <w:r w:rsidRPr="00225C97">
        <w:rPr>
          <w:rFonts w:asciiTheme="majorBidi" w:hAnsiTheme="majorBidi" w:cstheme="majorBidi"/>
          <w:strike/>
          <w:szCs w:val="24"/>
        </w:rPr>
        <w:t>83 ou du Règlement n</w:t>
      </w:r>
      <w:r w:rsidRPr="00225C97">
        <w:rPr>
          <w:rFonts w:asciiTheme="majorBidi" w:hAnsiTheme="majorBidi" w:cstheme="majorBidi"/>
          <w:strike/>
          <w:szCs w:val="24"/>
          <w:vertAlign w:val="superscript"/>
        </w:rPr>
        <w:t>o</w:t>
      </w:r>
      <w:r w:rsidR="0097113C">
        <w:rPr>
          <w:rFonts w:asciiTheme="majorBidi" w:hAnsiTheme="majorBidi" w:cstheme="majorBidi"/>
          <w:strike/>
          <w:szCs w:val="24"/>
        </w:rPr>
        <w:t> </w:t>
      </w:r>
      <w:r w:rsidRPr="00225C97">
        <w:rPr>
          <w:rFonts w:asciiTheme="majorBidi" w:hAnsiTheme="majorBidi" w:cstheme="majorBidi"/>
          <w:strike/>
          <w:szCs w:val="24"/>
        </w:rPr>
        <w:t>49.</w:t>
      </w:r>
    </w:p>
    <w:p w:rsidR="00AC7915" w:rsidRPr="00225C97" w:rsidRDefault="00AC7915" w:rsidP="0097113C">
      <w:pPr>
        <w:pStyle w:val="SingleTxtG"/>
        <w:ind w:left="2268"/>
        <w:rPr>
          <w:rFonts w:asciiTheme="majorBidi" w:hAnsiTheme="majorBidi" w:cstheme="majorBidi"/>
          <w:strike/>
          <w:spacing w:val="4"/>
          <w:szCs w:val="24"/>
        </w:rPr>
      </w:pPr>
      <w:r w:rsidRPr="00225C97">
        <w:rPr>
          <w:rFonts w:asciiTheme="majorBidi" w:hAnsiTheme="majorBidi" w:cstheme="majorBidi"/>
          <w:strike/>
          <w:szCs w:val="24"/>
        </w:rPr>
        <w:t>Lorsqu’il n’y a pas de correspondance possible avec le paragraphe 5.3.1</w:t>
      </w:r>
      <w:r w:rsidR="0097113C">
        <w:rPr>
          <w:rFonts w:asciiTheme="majorBidi" w:hAnsiTheme="majorBidi" w:cstheme="majorBidi"/>
          <w:strike/>
          <w:szCs w:val="24"/>
        </w:rPr>
        <w:t xml:space="preserve">.4 du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rPr>
          <w:rFonts w:asciiTheme="majorBidi" w:hAnsiTheme="majorBidi" w:cstheme="majorBidi"/>
          <w:strike/>
          <w:szCs w:val="24"/>
        </w:rPr>
        <w:t> 83, Révision </w:t>
      </w:r>
      <w:r w:rsidRPr="00225C97">
        <w:rPr>
          <w:rFonts w:asciiTheme="majorBidi" w:hAnsiTheme="majorBidi" w:cstheme="majorBidi"/>
          <w:strike/>
          <w:szCs w:val="24"/>
        </w:rPr>
        <w:t xml:space="preserve">2, ou avec le </w:t>
      </w:r>
      <w:r w:rsidR="0097113C">
        <w:rPr>
          <w:rFonts w:asciiTheme="majorBidi" w:hAnsiTheme="majorBidi" w:cstheme="majorBidi"/>
          <w:strike/>
          <w:szCs w:val="24"/>
        </w:rPr>
        <w:t xml:space="preserve">paragraphe 5.2.1 du Règlement </w:t>
      </w:r>
      <w:r w:rsidR="0097113C" w:rsidRPr="0097113C">
        <w:rPr>
          <w:rFonts w:asciiTheme="majorBidi" w:eastAsia="MS Mincho" w:hAnsiTheme="majorBidi" w:cstheme="majorBidi"/>
          <w:strike/>
          <w:szCs w:val="24"/>
        </w:rPr>
        <w:t>n</w:t>
      </w:r>
      <w:r w:rsidR="0097113C" w:rsidRPr="0097113C">
        <w:rPr>
          <w:rFonts w:asciiTheme="majorBidi" w:eastAsia="MS Mincho" w:hAnsiTheme="majorBidi" w:cstheme="majorBidi"/>
          <w:strike/>
          <w:szCs w:val="24"/>
          <w:vertAlign w:val="superscript"/>
        </w:rPr>
        <w:t>o</w:t>
      </w:r>
      <w:r w:rsidR="0097113C">
        <w:rPr>
          <w:rFonts w:asciiTheme="majorBidi" w:hAnsiTheme="majorBidi" w:cstheme="majorBidi"/>
          <w:strike/>
          <w:szCs w:val="24"/>
        </w:rPr>
        <w:t> 49, Révision 3, Amendement </w:t>
      </w:r>
      <w:r w:rsidRPr="00225C97">
        <w:rPr>
          <w:rFonts w:asciiTheme="majorBidi" w:hAnsiTheme="majorBidi" w:cstheme="majorBidi"/>
          <w:strike/>
          <w:szCs w:val="24"/>
        </w:rPr>
        <w:t>1, les dispositions ci-dessus s’appliquent aux véhicules immatriculés ou mis en</w:t>
      </w:r>
      <w:r w:rsidR="0097113C">
        <w:rPr>
          <w:rFonts w:asciiTheme="majorBidi" w:hAnsiTheme="majorBidi" w:cstheme="majorBidi"/>
          <w:strike/>
          <w:szCs w:val="24"/>
        </w:rPr>
        <w:t xml:space="preserve"> circulation après le 1</w:t>
      </w:r>
      <w:r w:rsidR="0097113C" w:rsidRPr="0097113C">
        <w:rPr>
          <w:rFonts w:asciiTheme="majorBidi" w:hAnsiTheme="majorBidi" w:cstheme="majorBidi"/>
          <w:strike/>
          <w:szCs w:val="24"/>
          <w:vertAlign w:val="superscript"/>
        </w:rPr>
        <w:t>er</w:t>
      </w:r>
      <w:r w:rsidR="0097113C">
        <w:rPr>
          <w:rFonts w:asciiTheme="majorBidi" w:hAnsiTheme="majorBidi" w:cstheme="majorBidi"/>
          <w:strike/>
          <w:szCs w:val="24"/>
        </w:rPr>
        <w:t> </w:t>
      </w:r>
      <w:r w:rsidRPr="00225C97">
        <w:rPr>
          <w:rFonts w:asciiTheme="majorBidi" w:hAnsiTheme="majorBidi" w:cstheme="majorBidi"/>
          <w:strike/>
          <w:szCs w:val="24"/>
        </w:rPr>
        <w:t xml:space="preserve">juillet 2008.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3.1.2.2.4.3</w:t>
      </w:r>
      <w:r w:rsidRPr="00225C97">
        <w:rPr>
          <w:rFonts w:asciiTheme="majorBidi" w:hAnsiTheme="majorBidi" w:cstheme="majorBidi"/>
          <w:strike/>
          <w:spacing w:val="4"/>
          <w:szCs w:val="24"/>
        </w:rPr>
        <w:tab/>
      </w:r>
      <w:r w:rsidRPr="00225C97">
        <w:rPr>
          <w:rFonts w:asciiTheme="majorBidi" w:hAnsiTheme="majorBidi" w:cstheme="majorBidi"/>
          <w:strike/>
          <w:szCs w:val="24"/>
        </w:rPr>
        <w:t>Les véhicules immatriculés ou mis en circulation pou</w:t>
      </w:r>
      <w:r w:rsidR="0097113C">
        <w:rPr>
          <w:rFonts w:asciiTheme="majorBidi" w:hAnsiTheme="majorBidi" w:cstheme="majorBidi"/>
          <w:strike/>
          <w:szCs w:val="24"/>
        </w:rPr>
        <w:t>r la première fois avant le 1</w:t>
      </w:r>
      <w:r w:rsidR="0097113C" w:rsidRPr="0097113C">
        <w:rPr>
          <w:rFonts w:asciiTheme="majorBidi" w:hAnsiTheme="majorBidi" w:cstheme="majorBidi"/>
          <w:strike/>
          <w:szCs w:val="24"/>
          <w:vertAlign w:val="superscript"/>
        </w:rPr>
        <w:t>er</w:t>
      </w:r>
      <w:r w:rsidR="0097113C">
        <w:rPr>
          <w:rFonts w:asciiTheme="majorBidi" w:hAnsiTheme="majorBidi" w:cstheme="majorBidi"/>
          <w:strike/>
          <w:szCs w:val="24"/>
        </w:rPr>
        <w:t> </w:t>
      </w:r>
      <w:r w:rsidRPr="00225C97">
        <w:rPr>
          <w:rFonts w:asciiTheme="majorBidi" w:hAnsiTheme="majorBidi" w:cstheme="majorBidi"/>
          <w:strike/>
          <w:szCs w:val="24"/>
        </w:rPr>
        <w:t>janvier 1980 sont dispensés de ces dispositions.</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3.1.2.2.4.4</w:t>
      </w:r>
      <w:r w:rsidRPr="00225C97">
        <w:rPr>
          <w:rFonts w:asciiTheme="majorBidi" w:hAnsiTheme="majorBidi" w:cstheme="majorBidi"/>
          <w:strike/>
          <w:spacing w:val="4"/>
          <w:szCs w:val="24"/>
        </w:rPr>
        <w:tab/>
      </w:r>
      <w:r w:rsidRPr="00225C97">
        <w:rPr>
          <w:rFonts w:asciiTheme="majorBidi" w:hAnsiTheme="majorBidi" w:cstheme="majorBidi"/>
          <w:strike/>
          <w:szCs w:val="24"/>
        </w:rPr>
        <w:t>Les véhicules ne doivent être refusés que si la moyenne arithmétique des valeurs observées dans au moins les trois derniers cycles d’accélération au point mort dépasse la valeur limite. Cette moyenne peut être calculée en ne tenant pas compte des valeurs observées qui s’écartent fortement de la moyenne mesurée, ou être obtenue par un autre mode de calcul statistique tenant compte de la dispersion des valeurs mesurées.</w:t>
      </w:r>
      <w:r w:rsidR="00A73803" w:rsidRPr="00225C97">
        <w:rPr>
          <w:rFonts w:asciiTheme="majorBidi" w:hAnsiTheme="majorBidi" w:cstheme="majorBidi"/>
          <w:strike/>
          <w:spacing w:val="4"/>
          <w:szCs w:val="24"/>
        </w:rPr>
        <w:t xml:space="preserve"> </w:t>
      </w:r>
      <w:r w:rsidRPr="00225C97">
        <w:rPr>
          <w:rFonts w:asciiTheme="majorBidi" w:hAnsiTheme="majorBidi" w:cstheme="majorBidi"/>
          <w:strike/>
          <w:szCs w:val="24"/>
        </w:rPr>
        <w:t xml:space="preserve">Les Parties contractantes peuvent limiter le nombre de cycles d’essai à effectuer. </w:t>
      </w:r>
    </w:p>
    <w:p w:rsidR="00AC7915" w:rsidRPr="00225C97" w:rsidRDefault="00AC7915" w:rsidP="001E516F">
      <w:pPr>
        <w:pStyle w:val="SingleTxtG"/>
        <w:ind w:left="2268" w:hanging="1134"/>
        <w:rPr>
          <w:rFonts w:asciiTheme="majorBidi" w:hAnsiTheme="majorBidi" w:cstheme="majorBidi"/>
          <w:strike/>
          <w:spacing w:val="4"/>
          <w:szCs w:val="24"/>
        </w:rPr>
      </w:pPr>
      <w:r w:rsidRPr="00225C97">
        <w:rPr>
          <w:rFonts w:asciiTheme="majorBidi" w:hAnsiTheme="majorBidi" w:cstheme="majorBidi"/>
          <w:strike/>
          <w:spacing w:val="4"/>
          <w:szCs w:val="24"/>
        </w:rPr>
        <w:t>3.1.2.2.4.5</w:t>
      </w:r>
      <w:r w:rsidRPr="00225C97">
        <w:rPr>
          <w:rFonts w:asciiTheme="majorBidi" w:hAnsiTheme="majorBidi" w:cstheme="majorBidi"/>
          <w:strike/>
          <w:spacing w:val="4"/>
          <w:szCs w:val="24"/>
        </w:rPr>
        <w:tab/>
      </w:r>
      <w:r w:rsidRPr="00225C97">
        <w:rPr>
          <w:rFonts w:asciiTheme="majorBidi" w:hAnsiTheme="majorBidi" w:cstheme="majorBidi"/>
          <w:strike/>
          <w:szCs w:val="24"/>
        </w:rPr>
        <w:t>Afin d’éviter des essais inutiles, les Parties contractantes peuvent, par dérogation aux dispositions du paragraphe 3.1.2.2.4.4, refuser des véhicules pour lesquels les valeurs observées dans moins de trois cycles d’accélération au point mort ou après les c</w:t>
      </w:r>
      <w:r w:rsidR="0097113C">
        <w:rPr>
          <w:rFonts w:asciiTheme="majorBidi" w:hAnsiTheme="majorBidi" w:cstheme="majorBidi"/>
          <w:strike/>
          <w:szCs w:val="24"/>
        </w:rPr>
        <w:t>ycles de purge visés à l’alinéa </w:t>
      </w:r>
      <w:r w:rsidRPr="00225C97">
        <w:rPr>
          <w:rFonts w:asciiTheme="majorBidi" w:hAnsiTheme="majorBidi" w:cstheme="majorBidi"/>
          <w:strike/>
          <w:szCs w:val="24"/>
        </w:rPr>
        <w:t>b</w:t>
      </w:r>
      <w:r w:rsidR="0097113C">
        <w:rPr>
          <w:rFonts w:asciiTheme="majorBidi" w:hAnsiTheme="majorBidi" w:cstheme="majorBidi"/>
          <w:strike/>
          <w:szCs w:val="24"/>
        </w:rPr>
        <w:t>)</w:t>
      </w:r>
      <w:r w:rsidRPr="00225C97">
        <w:rPr>
          <w:rFonts w:asciiTheme="majorBidi" w:hAnsiTheme="majorBidi" w:cstheme="majorBidi"/>
          <w:strike/>
          <w:szCs w:val="24"/>
        </w:rPr>
        <w:t xml:space="preserve"> du paragraphe 3.1.2.2.2.2 (ou l’application d’un procédé équivalent) dépassent largement les valeurs limites.</w:t>
      </w:r>
      <w:r w:rsidRPr="00225C97">
        <w:rPr>
          <w:rFonts w:asciiTheme="majorBidi" w:hAnsiTheme="majorBidi" w:cstheme="majorBidi"/>
          <w:strike/>
          <w:spacing w:val="4"/>
          <w:szCs w:val="24"/>
        </w:rPr>
        <w:t xml:space="preserve"> </w:t>
      </w:r>
      <w:r w:rsidRPr="00225C97">
        <w:rPr>
          <w:rFonts w:asciiTheme="majorBidi" w:hAnsiTheme="majorBidi" w:cstheme="majorBidi"/>
          <w:strike/>
          <w:szCs w:val="24"/>
        </w:rPr>
        <w:t>De même, pour éviter des essais inutiles, les Parties contractantes peuvent, par dérogation aux dispositions du paragraphe 3.1.2.2.4.4, admettre des véhicules pour lesquels les valeurs observées dans moins de trois cycles d’accélération au point mort ou après les c</w:t>
      </w:r>
      <w:r w:rsidR="0097113C">
        <w:rPr>
          <w:rFonts w:asciiTheme="majorBidi" w:hAnsiTheme="majorBidi" w:cstheme="majorBidi"/>
          <w:strike/>
          <w:szCs w:val="24"/>
        </w:rPr>
        <w:t>ycles de purge visés à l’alinéa </w:t>
      </w:r>
      <w:r w:rsidRPr="00225C97">
        <w:rPr>
          <w:rFonts w:asciiTheme="majorBidi" w:hAnsiTheme="majorBidi" w:cstheme="majorBidi"/>
          <w:strike/>
          <w:szCs w:val="24"/>
        </w:rPr>
        <w:t>b</w:t>
      </w:r>
      <w:r w:rsidR="0097113C">
        <w:rPr>
          <w:rFonts w:asciiTheme="majorBidi" w:hAnsiTheme="majorBidi" w:cstheme="majorBidi"/>
          <w:strike/>
          <w:szCs w:val="24"/>
        </w:rPr>
        <w:t>)</w:t>
      </w:r>
      <w:r w:rsidRPr="00225C97">
        <w:rPr>
          <w:rFonts w:asciiTheme="majorBidi" w:hAnsiTheme="majorBidi" w:cstheme="majorBidi"/>
          <w:strike/>
          <w:szCs w:val="24"/>
        </w:rPr>
        <w:t xml:space="preserve"> du paragraphe 3.1.2.2.2.2 (ou l’application d’un procédé équivalent) sont largement inférieures aux valeurs limites</w:t>
      </w:r>
      <w:r w:rsidRPr="00225C97">
        <w:rPr>
          <w:rFonts w:asciiTheme="majorBidi" w:hAnsiTheme="majorBidi" w:cstheme="majorBidi"/>
          <w:strike/>
          <w:spacing w:val="4"/>
          <w:szCs w:val="24"/>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8"/>
        <w:gridCol w:w="2772"/>
        <w:gridCol w:w="2553"/>
        <w:gridCol w:w="629"/>
        <w:gridCol w:w="617"/>
        <w:gridCol w:w="735"/>
      </w:tblGrid>
      <w:tr w:rsidR="0088433A" w:rsidRPr="0088433A" w:rsidTr="00C06AF5">
        <w:trPr>
          <w:tblHeader/>
        </w:trPr>
        <w:tc>
          <w:tcPr>
            <w:tcW w:w="704" w:type="pct"/>
            <w:vMerge w:val="restart"/>
            <w:shd w:val="clear" w:color="auto" w:fill="auto"/>
            <w:vAlign w:val="bottom"/>
          </w:tcPr>
          <w:p w:rsidR="0088433A" w:rsidRPr="0088433A" w:rsidRDefault="0088433A" w:rsidP="00C06AF5">
            <w:pPr>
              <w:keepNext/>
              <w:spacing w:before="80" w:after="80" w:line="180" w:lineRule="exact"/>
              <w:ind w:left="57" w:right="57"/>
              <w:rPr>
                <w:i/>
                <w:sz w:val="14"/>
                <w:szCs w:val="14"/>
              </w:rPr>
            </w:pPr>
            <w:r w:rsidRPr="0088433A">
              <w:rPr>
                <w:i/>
                <w:sz w:val="14"/>
                <w:szCs w:val="14"/>
              </w:rPr>
              <w:br w:type="page"/>
              <w:t>Élément</w:t>
            </w:r>
          </w:p>
        </w:tc>
        <w:tc>
          <w:tcPr>
            <w:tcW w:w="1630" w:type="pct"/>
            <w:vMerge w:val="restart"/>
            <w:shd w:val="clear" w:color="auto" w:fill="auto"/>
            <w:vAlign w:val="bottom"/>
          </w:tcPr>
          <w:p w:rsidR="0088433A" w:rsidRPr="0088433A" w:rsidRDefault="0088433A" w:rsidP="00C06AF5">
            <w:pPr>
              <w:keepNext/>
              <w:spacing w:before="80" w:after="80" w:line="180" w:lineRule="exact"/>
              <w:ind w:left="57" w:right="57"/>
              <w:rPr>
                <w:i/>
                <w:sz w:val="14"/>
                <w:szCs w:val="14"/>
              </w:rPr>
            </w:pPr>
            <w:r w:rsidRPr="0088433A">
              <w:rPr>
                <w:i/>
                <w:sz w:val="14"/>
                <w:szCs w:val="14"/>
              </w:rPr>
              <w:t>Méthode de contrôle</w:t>
            </w:r>
          </w:p>
        </w:tc>
        <w:tc>
          <w:tcPr>
            <w:tcW w:w="1501" w:type="pct"/>
            <w:vMerge w:val="restart"/>
            <w:shd w:val="clear" w:color="auto" w:fill="auto"/>
            <w:vAlign w:val="bottom"/>
          </w:tcPr>
          <w:p w:rsidR="0088433A" w:rsidRPr="0088433A" w:rsidRDefault="0088433A" w:rsidP="00C06AF5">
            <w:pPr>
              <w:keepNext/>
              <w:spacing w:before="80" w:after="80" w:line="180" w:lineRule="exact"/>
              <w:ind w:left="57" w:right="57"/>
              <w:rPr>
                <w:i/>
                <w:sz w:val="14"/>
                <w:szCs w:val="14"/>
              </w:rPr>
            </w:pPr>
            <w:r w:rsidRPr="0088433A">
              <w:rPr>
                <w:i/>
                <w:sz w:val="14"/>
                <w:szCs w:val="14"/>
              </w:rPr>
              <w:t>Principales causes de refus</w:t>
            </w:r>
          </w:p>
        </w:tc>
        <w:tc>
          <w:tcPr>
            <w:tcW w:w="1165" w:type="pct"/>
            <w:gridSpan w:val="3"/>
            <w:shd w:val="clear" w:color="auto" w:fill="auto"/>
            <w:vAlign w:val="bottom"/>
          </w:tcPr>
          <w:p w:rsidR="0088433A" w:rsidRPr="0088433A" w:rsidRDefault="0088433A" w:rsidP="00C06AF5">
            <w:pPr>
              <w:keepNext/>
              <w:spacing w:before="80" w:after="80" w:line="180" w:lineRule="exact"/>
              <w:ind w:left="57" w:right="57"/>
              <w:jc w:val="center"/>
              <w:rPr>
                <w:i/>
                <w:sz w:val="14"/>
                <w:szCs w:val="14"/>
              </w:rPr>
            </w:pPr>
            <w:r w:rsidRPr="0088433A">
              <w:rPr>
                <w:i/>
                <w:sz w:val="14"/>
                <w:szCs w:val="14"/>
              </w:rPr>
              <w:t>Évaluation des défauts</w:t>
            </w:r>
          </w:p>
        </w:tc>
      </w:tr>
      <w:tr w:rsidR="0088433A" w:rsidRPr="0088433A" w:rsidTr="00DB244B">
        <w:trPr>
          <w:tblHeader/>
        </w:trPr>
        <w:tc>
          <w:tcPr>
            <w:tcW w:w="704" w:type="pct"/>
            <w:vMerge/>
            <w:tcBorders>
              <w:bottom w:val="single" w:sz="12" w:space="0" w:color="auto"/>
            </w:tcBorders>
            <w:shd w:val="clear" w:color="auto" w:fill="auto"/>
            <w:vAlign w:val="bottom"/>
          </w:tcPr>
          <w:p w:rsidR="0088433A" w:rsidRPr="0088433A" w:rsidRDefault="0088433A" w:rsidP="00C06AF5">
            <w:pPr>
              <w:keepNext/>
              <w:spacing w:before="80" w:after="80" w:line="180" w:lineRule="exact"/>
              <w:ind w:left="57" w:right="57"/>
              <w:rPr>
                <w:i/>
                <w:sz w:val="14"/>
                <w:szCs w:val="14"/>
              </w:rPr>
            </w:pPr>
          </w:p>
        </w:tc>
        <w:tc>
          <w:tcPr>
            <w:tcW w:w="1630" w:type="pct"/>
            <w:vMerge/>
            <w:tcBorders>
              <w:bottom w:val="single" w:sz="12" w:space="0" w:color="auto"/>
            </w:tcBorders>
            <w:shd w:val="clear" w:color="auto" w:fill="auto"/>
            <w:vAlign w:val="bottom"/>
          </w:tcPr>
          <w:p w:rsidR="0088433A" w:rsidRPr="0088433A" w:rsidRDefault="0088433A" w:rsidP="00C06AF5">
            <w:pPr>
              <w:keepNext/>
              <w:spacing w:before="80" w:after="80" w:line="180" w:lineRule="exact"/>
              <w:ind w:left="57" w:right="57"/>
              <w:rPr>
                <w:i/>
                <w:sz w:val="14"/>
                <w:szCs w:val="14"/>
              </w:rPr>
            </w:pPr>
          </w:p>
        </w:tc>
        <w:tc>
          <w:tcPr>
            <w:tcW w:w="1501" w:type="pct"/>
            <w:vMerge/>
            <w:tcBorders>
              <w:bottom w:val="single" w:sz="12" w:space="0" w:color="auto"/>
            </w:tcBorders>
            <w:shd w:val="clear" w:color="auto" w:fill="auto"/>
            <w:vAlign w:val="bottom"/>
          </w:tcPr>
          <w:p w:rsidR="0088433A" w:rsidRPr="0088433A" w:rsidRDefault="0088433A" w:rsidP="00C06AF5">
            <w:pPr>
              <w:keepNext/>
              <w:spacing w:before="80" w:after="80" w:line="180" w:lineRule="exact"/>
              <w:ind w:left="57" w:right="57"/>
              <w:rPr>
                <w:i/>
                <w:sz w:val="14"/>
                <w:szCs w:val="14"/>
              </w:rPr>
            </w:pPr>
          </w:p>
        </w:tc>
        <w:tc>
          <w:tcPr>
            <w:tcW w:w="370" w:type="pct"/>
            <w:tcBorders>
              <w:bottom w:val="single" w:sz="12" w:space="0" w:color="auto"/>
            </w:tcBorders>
            <w:shd w:val="clear" w:color="auto" w:fill="auto"/>
            <w:vAlign w:val="bottom"/>
          </w:tcPr>
          <w:p w:rsidR="0088433A" w:rsidRPr="0088433A" w:rsidRDefault="0088433A" w:rsidP="00C06AF5">
            <w:pPr>
              <w:keepNext/>
              <w:spacing w:before="80" w:after="80" w:line="180" w:lineRule="exact"/>
              <w:ind w:left="57" w:right="57"/>
              <w:jc w:val="center"/>
              <w:rPr>
                <w:b/>
                <w:bCs/>
                <w:i/>
                <w:sz w:val="14"/>
                <w:szCs w:val="14"/>
              </w:rPr>
            </w:pPr>
            <w:r w:rsidRPr="0088433A">
              <w:rPr>
                <w:b/>
                <w:bCs/>
                <w:i/>
                <w:sz w:val="14"/>
                <w:szCs w:val="14"/>
              </w:rPr>
              <w:t>D</w:t>
            </w:r>
            <w:r w:rsidR="003B310D">
              <w:rPr>
                <w:b/>
                <w:bCs/>
                <w:i/>
                <w:sz w:val="14"/>
                <w:szCs w:val="14"/>
              </w:rPr>
              <w:t>Mi</w:t>
            </w:r>
          </w:p>
        </w:tc>
        <w:tc>
          <w:tcPr>
            <w:tcW w:w="363" w:type="pct"/>
            <w:tcBorders>
              <w:bottom w:val="single" w:sz="12" w:space="0" w:color="auto"/>
            </w:tcBorders>
            <w:shd w:val="clear" w:color="auto" w:fill="auto"/>
            <w:vAlign w:val="bottom"/>
          </w:tcPr>
          <w:p w:rsidR="0088433A" w:rsidRPr="0088433A" w:rsidRDefault="0088433A" w:rsidP="00C06AF5">
            <w:pPr>
              <w:keepNext/>
              <w:spacing w:before="80" w:after="80" w:line="180" w:lineRule="exact"/>
              <w:ind w:left="57" w:right="57"/>
              <w:jc w:val="center"/>
              <w:rPr>
                <w:b/>
                <w:bCs/>
                <w:i/>
                <w:sz w:val="14"/>
                <w:szCs w:val="14"/>
              </w:rPr>
            </w:pPr>
            <w:r w:rsidRPr="0088433A">
              <w:rPr>
                <w:b/>
                <w:bCs/>
                <w:i/>
                <w:sz w:val="14"/>
                <w:szCs w:val="14"/>
              </w:rPr>
              <w:t>D</w:t>
            </w:r>
            <w:r w:rsidR="003B310D">
              <w:rPr>
                <w:b/>
                <w:bCs/>
                <w:i/>
                <w:sz w:val="14"/>
                <w:szCs w:val="14"/>
              </w:rPr>
              <w:t>Ma</w:t>
            </w:r>
          </w:p>
        </w:tc>
        <w:tc>
          <w:tcPr>
            <w:tcW w:w="432" w:type="pct"/>
            <w:tcBorders>
              <w:bottom w:val="single" w:sz="12" w:space="0" w:color="auto"/>
            </w:tcBorders>
            <w:shd w:val="clear" w:color="auto" w:fill="auto"/>
            <w:vAlign w:val="bottom"/>
          </w:tcPr>
          <w:p w:rsidR="0088433A" w:rsidRPr="003B310D" w:rsidRDefault="0088433A" w:rsidP="00C06AF5">
            <w:pPr>
              <w:keepNext/>
              <w:spacing w:before="80" w:after="80" w:line="180" w:lineRule="exact"/>
              <w:ind w:left="57" w:right="57"/>
              <w:jc w:val="center"/>
              <w:rPr>
                <w:b/>
                <w:bCs/>
                <w:i/>
                <w:sz w:val="13"/>
                <w:szCs w:val="13"/>
              </w:rPr>
            </w:pPr>
            <w:r w:rsidRPr="003B310D">
              <w:rPr>
                <w:b/>
                <w:bCs/>
                <w:i/>
                <w:sz w:val="13"/>
                <w:szCs w:val="13"/>
              </w:rPr>
              <w:t>D</w:t>
            </w:r>
            <w:r w:rsidR="003B310D">
              <w:rPr>
                <w:b/>
                <w:bCs/>
                <w:i/>
                <w:sz w:val="13"/>
                <w:szCs w:val="13"/>
              </w:rPr>
              <w:t>D</w:t>
            </w:r>
          </w:p>
        </w:tc>
      </w:tr>
      <w:tr w:rsidR="0088433A" w:rsidRPr="00360EDB" w:rsidTr="00DB244B">
        <w:tc>
          <w:tcPr>
            <w:tcW w:w="5000" w:type="pct"/>
            <w:gridSpan w:val="6"/>
            <w:tcBorders>
              <w:top w:val="single" w:sz="12" w:space="0" w:color="auto"/>
              <w:bottom w:val="single" w:sz="4" w:space="0" w:color="auto"/>
            </w:tcBorders>
            <w:shd w:val="clear" w:color="auto" w:fill="auto"/>
          </w:tcPr>
          <w:p w:rsidR="0088433A" w:rsidRPr="00360EDB" w:rsidRDefault="0088433A" w:rsidP="00C06AF5">
            <w:pPr>
              <w:keepNext/>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3.1</w:t>
            </w:r>
            <w:r w:rsidRPr="00360EDB">
              <w:rPr>
                <w:rFonts w:asciiTheme="majorBidi" w:hAnsiTheme="majorBidi" w:cstheme="majorBidi"/>
                <w:b/>
                <w:bCs/>
                <w:sz w:val="18"/>
                <w:szCs w:val="18"/>
              </w:rPr>
              <w:tab/>
              <w:t>Émissions des moteurs à allumage commandé</w:t>
            </w:r>
          </w:p>
        </w:tc>
      </w:tr>
      <w:tr w:rsidR="0088433A" w:rsidRPr="00360EDB" w:rsidTr="00DB244B">
        <w:tc>
          <w:tcPr>
            <w:tcW w:w="704" w:type="pct"/>
            <w:tcBorders>
              <w:bottom w:val="nil"/>
            </w:tcBorders>
            <w:shd w:val="clear" w:color="auto" w:fill="auto"/>
          </w:tcPr>
          <w:p w:rsidR="0088433A" w:rsidRPr="00360EDB" w:rsidRDefault="0088433A" w:rsidP="00C06AF5">
            <w:pPr>
              <w:keepNext/>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3.1.1</w:t>
            </w:r>
            <w:r w:rsidRPr="00360EDB">
              <w:rPr>
                <w:rFonts w:asciiTheme="majorBidi" w:hAnsiTheme="majorBidi" w:cstheme="majorBidi"/>
                <w:b/>
                <w:bCs/>
                <w:sz w:val="18"/>
                <w:szCs w:val="18"/>
              </w:rPr>
              <w:br/>
              <w:t>Équipement antipollution</w:t>
            </w:r>
          </w:p>
        </w:tc>
        <w:tc>
          <w:tcPr>
            <w:tcW w:w="1630" w:type="pct"/>
            <w:tcBorders>
              <w:bottom w:val="nil"/>
            </w:tcBorders>
            <w:shd w:val="clear" w:color="auto" w:fill="auto"/>
          </w:tcPr>
          <w:p w:rsidR="0088433A" w:rsidRPr="00360EDB" w:rsidRDefault="0088433A" w:rsidP="00C06AF5">
            <w:pPr>
              <w:keepNext/>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Contrôle visuel</w:t>
            </w:r>
          </w:p>
        </w:tc>
        <w:tc>
          <w:tcPr>
            <w:tcW w:w="1501" w:type="pct"/>
            <w:tcBorders>
              <w:bottom w:val="nil"/>
            </w:tcBorders>
            <w:shd w:val="clear" w:color="auto" w:fill="auto"/>
          </w:tcPr>
          <w:p w:rsidR="0088433A" w:rsidRPr="00360EDB" w:rsidRDefault="0088433A" w:rsidP="00C06AF5">
            <w:pPr>
              <w:keepNext/>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a)</w:t>
            </w:r>
            <w:r w:rsidRPr="00360EDB">
              <w:rPr>
                <w:rFonts w:asciiTheme="majorBidi" w:hAnsiTheme="majorBidi" w:cstheme="majorBidi"/>
                <w:b/>
                <w:bCs/>
                <w:sz w:val="18"/>
                <w:szCs w:val="18"/>
              </w:rPr>
              <w:tab/>
              <w:t>Équipement antipollution d’origine manquant, modifié ou manifestement défectueux</w:t>
            </w:r>
            <w:r w:rsidR="007546A5">
              <w:rPr>
                <w:rFonts w:asciiTheme="majorBidi" w:hAnsiTheme="majorBidi" w:cstheme="majorBidi"/>
                <w:b/>
                <w:bCs/>
                <w:sz w:val="18"/>
                <w:szCs w:val="18"/>
              </w:rPr>
              <w:t> ;</w:t>
            </w:r>
          </w:p>
        </w:tc>
        <w:tc>
          <w:tcPr>
            <w:tcW w:w="370" w:type="pct"/>
            <w:tcBorders>
              <w:bottom w:val="nil"/>
            </w:tcBorders>
            <w:shd w:val="clear" w:color="auto" w:fill="auto"/>
          </w:tcPr>
          <w:p w:rsidR="0088433A" w:rsidRPr="00360EDB" w:rsidRDefault="0088433A" w:rsidP="00C06AF5">
            <w:pPr>
              <w:keepNext/>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88433A" w:rsidRPr="00360EDB" w:rsidRDefault="0088433A" w:rsidP="00C06AF5">
            <w:pPr>
              <w:keepNext/>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bottom w:val="nil"/>
            </w:tcBorders>
            <w:shd w:val="clear" w:color="auto" w:fill="auto"/>
          </w:tcPr>
          <w:p w:rsidR="0088433A" w:rsidRPr="00360EDB" w:rsidRDefault="0088433A" w:rsidP="00C06AF5">
            <w:pPr>
              <w:keepNext/>
              <w:spacing w:before="40" w:after="120" w:line="200" w:lineRule="atLeast"/>
              <w:ind w:left="57" w:right="57"/>
              <w:rPr>
                <w:rFonts w:asciiTheme="majorBidi" w:hAnsiTheme="majorBidi" w:cstheme="majorBidi"/>
                <w:b/>
                <w:bCs/>
                <w:sz w:val="18"/>
                <w:szCs w:val="18"/>
              </w:rPr>
            </w:pPr>
          </w:p>
        </w:tc>
      </w:tr>
      <w:tr w:rsidR="00DB244B" w:rsidRPr="00360EDB" w:rsidTr="00DB244B">
        <w:tc>
          <w:tcPr>
            <w:tcW w:w="704" w:type="pct"/>
            <w:tcBorders>
              <w:top w:val="nil"/>
              <w:bottom w:val="single" w:sz="4" w:space="0" w:color="auto"/>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4" w:space="0" w:color="auto"/>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501" w:type="pct"/>
            <w:tcBorders>
              <w:top w:val="nil"/>
              <w:bottom w:val="single" w:sz="4" w:space="0" w:color="auto"/>
            </w:tcBorders>
            <w:shd w:val="clear" w:color="auto" w:fill="auto"/>
          </w:tcPr>
          <w:p w:rsidR="0088433A" w:rsidRPr="00360EDB" w:rsidRDefault="0088433A"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b)</w:t>
            </w:r>
            <w:r w:rsidRPr="00360EDB">
              <w:rPr>
                <w:rFonts w:asciiTheme="majorBidi" w:hAnsiTheme="majorBidi" w:cstheme="majorBidi"/>
                <w:b/>
                <w:bCs/>
                <w:sz w:val="18"/>
                <w:szCs w:val="18"/>
              </w:rPr>
              <w:tab/>
              <w:t>Fuites susceptibles de fausser la mesure des émissions</w:t>
            </w:r>
            <w:r w:rsidR="007546A5">
              <w:rPr>
                <w:rFonts w:asciiTheme="majorBidi" w:hAnsiTheme="majorBidi" w:cstheme="majorBidi"/>
                <w:b/>
                <w:bCs/>
                <w:sz w:val="18"/>
                <w:szCs w:val="18"/>
              </w:rPr>
              <w:t>.</w:t>
            </w:r>
          </w:p>
        </w:tc>
        <w:tc>
          <w:tcPr>
            <w:tcW w:w="370" w:type="pct"/>
            <w:tcBorders>
              <w:top w:val="nil"/>
              <w:bottom w:val="single" w:sz="4" w:space="0" w:color="auto"/>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4" w:space="0" w:color="auto"/>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top w:val="nil"/>
              <w:bottom w:val="single" w:sz="4" w:space="0" w:color="auto"/>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DB244B" w:rsidRPr="00360EDB" w:rsidTr="00DB244B">
        <w:tc>
          <w:tcPr>
            <w:tcW w:w="704"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3.1.2</w:t>
            </w:r>
            <w:r w:rsidRPr="00360EDB">
              <w:rPr>
                <w:rFonts w:asciiTheme="majorBidi" w:hAnsiTheme="majorBidi" w:cstheme="majorBidi"/>
                <w:b/>
                <w:bCs/>
                <w:sz w:val="18"/>
                <w:szCs w:val="18"/>
              </w:rPr>
              <w:br/>
              <w:t>Émissions gazeuses</w:t>
            </w:r>
          </w:p>
        </w:tc>
        <w:tc>
          <w:tcPr>
            <w:tcW w:w="163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 xml:space="preserve">Pour les véhicules jusqu’aux classes d’émission Euro 5 </w:t>
            </w:r>
            <w:r w:rsidR="00360EDB">
              <w:rPr>
                <w:rFonts w:asciiTheme="majorBidi" w:hAnsiTheme="majorBidi" w:cstheme="majorBidi"/>
                <w:b/>
                <w:bCs/>
                <w:sz w:val="18"/>
                <w:szCs w:val="18"/>
              </w:rPr>
              <w:br/>
            </w:r>
            <w:r w:rsidRPr="00360EDB">
              <w:rPr>
                <w:rFonts w:asciiTheme="majorBidi" w:hAnsiTheme="majorBidi" w:cstheme="majorBidi"/>
                <w:b/>
                <w:bCs/>
                <w:sz w:val="18"/>
                <w:szCs w:val="18"/>
              </w:rPr>
              <w:t>et Euro V ou classes équivalentes :</w:t>
            </w:r>
          </w:p>
        </w:tc>
        <w:tc>
          <w:tcPr>
            <w:tcW w:w="1501" w:type="pct"/>
            <w:tcBorders>
              <w:bottom w:val="nil"/>
            </w:tcBorders>
            <w:shd w:val="clear" w:color="auto" w:fill="auto"/>
          </w:tcPr>
          <w:p w:rsidR="0088433A" w:rsidRPr="00360EDB" w:rsidRDefault="0088433A"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a)</w:t>
            </w:r>
            <w:r w:rsidRPr="00360EDB">
              <w:rPr>
                <w:rFonts w:asciiTheme="majorBidi" w:hAnsiTheme="majorBidi" w:cstheme="majorBidi"/>
                <w:b/>
                <w:bCs/>
                <w:sz w:val="18"/>
                <w:szCs w:val="18"/>
              </w:rPr>
              <w:tab/>
              <w:t>Soit les émissions gazeuses excèdent les niveaux fixés par le constructeur ;</w:t>
            </w:r>
          </w:p>
        </w:tc>
        <w:tc>
          <w:tcPr>
            <w:tcW w:w="37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88433A" w:rsidRPr="00360EDB" w:rsidTr="00DB244B">
        <w:tc>
          <w:tcPr>
            <w:tcW w:w="704"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Mesure à l’aide d’un analyseur de gaz d’échappement, conformément aux prescriptions</w:t>
            </w:r>
            <w:r w:rsidRPr="00360EDB">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 ou à l’aide d’un système de diagnostic embarqué. La méthode utilisée par défaut pour évaluer les émissions gazeuses doit être celle qui consiste à les mesurer à la sortie du tuyau d’échappement Sur la base d’une évaluation de l’équivalence et en tenant compte de la législation pertinente applicable à l’homologation de type, les Parties contractantes peuvent autoriser l’utilisation d’un système de diagnostic embarqué conformément aux recommandations du constructeur et à d’autres prescriptions.</w:t>
            </w:r>
          </w:p>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Pour les véhicules des classes d’émission Euro 6 et Euro VI, ou de classes équivalentes :</w:t>
            </w:r>
          </w:p>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Mesure à l’aide d’un analyseur de gaz d’échappement, conformément aux prescriptions</w:t>
            </w:r>
            <w:r w:rsidRPr="00360EDB">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 ou à l’aide d’un système de diagnostic embarqué, conformément aux recommandations du constructeur et à d’autres prescriptions</w:t>
            </w:r>
            <w:r w:rsidRPr="00360EDB">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w:t>
            </w:r>
          </w:p>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Les mesures ne s’appliquent pas aux moteurs à deux temps.</w:t>
            </w:r>
          </w:p>
        </w:tc>
        <w:tc>
          <w:tcPr>
            <w:tcW w:w="1501" w:type="pct"/>
            <w:tcBorders>
              <w:top w:val="nil"/>
              <w:bottom w:val="nil"/>
            </w:tcBorders>
            <w:shd w:val="clear" w:color="auto" w:fill="auto"/>
          </w:tcPr>
          <w:p w:rsidR="0088433A" w:rsidRPr="00360EDB" w:rsidRDefault="0088433A"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b)</w:t>
            </w:r>
            <w:r w:rsidRPr="00360EDB">
              <w:rPr>
                <w:rFonts w:asciiTheme="majorBidi" w:hAnsiTheme="majorBidi" w:cstheme="majorBidi"/>
                <w:b/>
                <w:bCs/>
                <w:sz w:val="18"/>
                <w:szCs w:val="18"/>
              </w:rPr>
              <w:tab/>
              <w:t>Soit, si cette information n’est pas disponible, les émissions de CO excèdent :</w:t>
            </w:r>
          </w:p>
          <w:p w:rsidR="0088433A" w:rsidRPr="00360EDB" w:rsidRDefault="000F0F37" w:rsidP="00147ABD">
            <w:pPr>
              <w:spacing w:before="40" w:after="120" w:line="200" w:lineRule="atLeast"/>
              <w:ind w:left="624" w:right="57" w:hanging="284"/>
              <w:rPr>
                <w:rFonts w:asciiTheme="majorBidi" w:hAnsiTheme="majorBidi" w:cstheme="majorBidi"/>
                <w:b/>
                <w:bCs/>
                <w:sz w:val="18"/>
                <w:szCs w:val="18"/>
              </w:rPr>
            </w:pPr>
            <w:r w:rsidRPr="00360EDB">
              <w:rPr>
                <w:rFonts w:asciiTheme="majorBidi" w:hAnsiTheme="majorBidi" w:cstheme="majorBidi"/>
                <w:b/>
                <w:bCs/>
                <w:sz w:val="18"/>
                <w:szCs w:val="18"/>
              </w:rPr>
              <w:t>i)</w:t>
            </w:r>
            <w:r w:rsidRPr="00360EDB">
              <w:rPr>
                <w:rFonts w:asciiTheme="majorBidi" w:hAnsiTheme="majorBidi" w:cstheme="majorBidi"/>
                <w:b/>
                <w:bCs/>
                <w:sz w:val="18"/>
                <w:szCs w:val="18"/>
              </w:rPr>
              <w:tab/>
            </w:r>
            <w:r w:rsidR="0088433A" w:rsidRPr="00360EDB">
              <w:rPr>
                <w:rFonts w:asciiTheme="majorBidi" w:hAnsiTheme="majorBidi" w:cstheme="majorBidi"/>
                <w:b/>
                <w:bCs/>
                <w:sz w:val="18"/>
                <w:szCs w:val="18"/>
              </w:rPr>
              <w:t>Pour les véhicules dépourvus de système antipollution perfectionné :</w:t>
            </w:r>
          </w:p>
          <w:p w:rsidR="0088433A" w:rsidRPr="00360EDB" w:rsidRDefault="007546A5" w:rsidP="00147ABD">
            <w:pPr>
              <w:spacing w:before="40" w:after="120" w:line="200" w:lineRule="atLeast"/>
              <w:ind w:left="624" w:right="57"/>
              <w:rPr>
                <w:rFonts w:asciiTheme="majorBidi" w:hAnsiTheme="majorBidi" w:cstheme="majorBidi"/>
                <w:b/>
                <w:bCs/>
                <w:sz w:val="18"/>
                <w:szCs w:val="18"/>
              </w:rPr>
            </w:pPr>
            <w:r>
              <w:rPr>
                <w:rFonts w:asciiTheme="majorBidi" w:hAnsiTheme="majorBidi" w:cstheme="majorBidi"/>
                <w:b/>
                <w:bCs/>
                <w:sz w:val="18"/>
                <w:szCs w:val="18"/>
              </w:rPr>
              <w:t>4,5 % ou 3,5 </w:t>
            </w:r>
            <w:r w:rsidR="0088433A" w:rsidRPr="00360EDB">
              <w:rPr>
                <w:rFonts w:asciiTheme="majorBidi" w:hAnsiTheme="majorBidi" w:cstheme="majorBidi"/>
                <w:b/>
                <w:bCs/>
                <w:sz w:val="18"/>
                <w:szCs w:val="18"/>
              </w:rPr>
              <w:t>%,</w:t>
            </w:r>
          </w:p>
          <w:p w:rsidR="0088433A" w:rsidRPr="00360EDB" w:rsidRDefault="0088433A" w:rsidP="00147ABD">
            <w:pPr>
              <w:spacing w:before="40" w:after="120" w:line="200" w:lineRule="atLeast"/>
              <w:ind w:left="624" w:right="57"/>
              <w:rPr>
                <w:rFonts w:asciiTheme="majorBidi" w:hAnsiTheme="majorBidi" w:cstheme="majorBidi"/>
                <w:b/>
                <w:bCs/>
                <w:sz w:val="18"/>
                <w:szCs w:val="18"/>
              </w:rPr>
            </w:pPr>
            <w:r w:rsidRPr="00360EDB">
              <w:rPr>
                <w:rFonts w:asciiTheme="majorBidi" w:hAnsiTheme="majorBidi" w:cstheme="majorBidi"/>
                <w:b/>
                <w:bCs/>
                <w:sz w:val="18"/>
                <w:szCs w:val="18"/>
              </w:rPr>
              <w:t>en fonction de la date de la première immatriculation ou de la première mise en circulation indiquée dans les prescriptions</w:t>
            </w:r>
            <w:r w:rsidRPr="00360EDB">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 ;</w:t>
            </w:r>
          </w:p>
          <w:p w:rsidR="0088433A" w:rsidRPr="00360EDB" w:rsidRDefault="00360EDB" w:rsidP="00147ABD">
            <w:pPr>
              <w:spacing w:before="40" w:after="120" w:line="200" w:lineRule="atLeast"/>
              <w:ind w:left="624" w:right="57" w:hanging="284"/>
              <w:rPr>
                <w:rFonts w:asciiTheme="majorBidi" w:hAnsiTheme="majorBidi" w:cstheme="majorBidi"/>
                <w:b/>
                <w:bCs/>
                <w:sz w:val="18"/>
                <w:szCs w:val="18"/>
              </w:rPr>
            </w:pPr>
            <w:r w:rsidRPr="00360EDB">
              <w:rPr>
                <w:rFonts w:asciiTheme="majorBidi" w:hAnsiTheme="majorBidi" w:cstheme="majorBidi"/>
                <w:b/>
                <w:bCs/>
                <w:sz w:val="18"/>
                <w:szCs w:val="18"/>
              </w:rPr>
              <w:t>ii)</w:t>
            </w:r>
            <w:r w:rsidRPr="00360EDB">
              <w:rPr>
                <w:rFonts w:asciiTheme="majorBidi" w:hAnsiTheme="majorBidi" w:cstheme="majorBidi"/>
                <w:b/>
                <w:bCs/>
                <w:sz w:val="18"/>
                <w:szCs w:val="18"/>
              </w:rPr>
              <w:tab/>
            </w:r>
            <w:r w:rsidR="0088433A" w:rsidRPr="00360EDB">
              <w:rPr>
                <w:rFonts w:asciiTheme="majorBidi" w:hAnsiTheme="majorBidi" w:cstheme="majorBidi"/>
                <w:b/>
                <w:bCs/>
                <w:sz w:val="18"/>
                <w:szCs w:val="18"/>
              </w:rPr>
              <w:t>Pour les véhicules équipés d’un système antipollution perfectionné :</w:t>
            </w:r>
          </w:p>
          <w:p w:rsidR="0088433A" w:rsidRPr="00360EDB" w:rsidRDefault="0088433A" w:rsidP="00147ABD">
            <w:pPr>
              <w:spacing w:before="40" w:after="120" w:line="200" w:lineRule="atLeast"/>
              <w:ind w:left="624" w:right="57"/>
              <w:rPr>
                <w:rFonts w:asciiTheme="majorBidi" w:hAnsiTheme="majorBidi" w:cstheme="majorBidi"/>
                <w:b/>
                <w:bCs/>
                <w:sz w:val="18"/>
                <w:szCs w:val="18"/>
              </w:rPr>
            </w:pPr>
            <w:r w:rsidRPr="00360EDB">
              <w:rPr>
                <w:rFonts w:asciiTheme="majorBidi" w:hAnsiTheme="majorBidi" w:cstheme="majorBidi"/>
                <w:b/>
                <w:bCs/>
                <w:sz w:val="18"/>
                <w:szCs w:val="18"/>
              </w:rPr>
              <w:t>- au régime de ralenti :</w:t>
            </w:r>
            <w:r w:rsidR="007546A5">
              <w:rPr>
                <w:rFonts w:asciiTheme="majorBidi" w:hAnsiTheme="majorBidi" w:cstheme="majorBidi"/>
                <w:b/>
                <w:bCs/>
                <w:sz w:val="18"/>
                <w:szCs w:val="18"/>
              </w:rPr>
              <w:t xml:space="preserve"> 0,5 </w:t>
            </w:r>
            <w:r w:rsidRPr="00360EDB">
              <w:rPr>
                <w:rFonts w:asciiTheme="majorBidi" w:hAnsiTheme="majorBidi" w:cstheme="majorBidi"/>
                <w:b/>
                <w:bCs/>
                <w:sz w:val="18"/>
                <w:szCs w:val="18"/>
              </w:rPr>
              <w:t>% ;</w:t>
            </w:r>
          </w:p>
          <w:p w:rsidR="0088433A" w:rsidRPr="00360EDB" w:rsidRDefault="0088433A" w:rsidP="00147ABD">
            <w:pPr>
              <w:spacing w:before="40" w:after="120" w:line="200" w:lineRule="atLeast"/>
              <w:ind w:left="624" w:right="57"/>
              <w:rPr>
                <w:rFonts w:asciiTheme="majorBidi" w:hAnsiTheme="majorBidi" w:cstheme="majorBidi"/>
                <w:b/>
                <w:bCs/>
                <w:sz w:val="18"/>
                <w:szCs w:val="18"/>
              </w:rPr>
            </w:pPr>
            <w:r w:rsidRPr="00360EDB">
              <w:rPr>
                <w:rFonts w:asciiTheme="majorBidi" w:hAnsiTheme="majorBidi" w:cstheme="majorBidi"/>
                <w:b/>
                <w:bCs/>
                <w:sz w:val="18"/>
                <w:szCs w:val="18"/>
              </w:rPr>
              <w:t>- au régime de ralenti accéléré :</w:t>
            </w:r>
            <w:r w:rsidR="007546A5">
              <w:rPr>
                <w:rFonts w:asciiTheme="majorBidi" w:hAnsiTheme="majorBidi" w:cstheme="majorBidi"/>
                <w:b/>
                <w:bCs/>
                <w:sz w:val="18"/>
                <w:szCs w:val="18"/>
              </w:rPr>
              <w:t xml:space="preserve"> 0,3 </w:t>
            </w:r>
            <w:r w:rsidRPr="00360EDB">
              <w:rPr>
                <w:rFonts w:asciiTheme="majorBidi" w:hAnsiTheme="majorBidi" w:cstheme="majorBidi"/>
                <w:b/>
                <w:bCs/>
                <w:sz w:val="18"/>
                <w:szCs w:val="18"/>
              </w:rPr>
              <w:t>% ;</w:t>
            </w:r>
          </w:p>
          <w:p w:rsidR="0088433A" w:rsidRPr="00360EDB" w:rsidRDefault="0088433A" w:rsidP="00147ABD">
            <w:pPr>
              <w:spacing w:before="40" w:after="120" w:line="200" w:lineRule="atLeast"/>
              <w:ind w:left="624" w:right="57" w:hanging="284"/>
              <w:rPr>
                <w:rFonts w:asciiTheme="majorBidi" w:hAnsiTheme="majorBidi" w:cstheme="majorBidi"/>
                <w:b/>
                <w:bCs/>
                <w:sz w:val="18"/>
                <w:szCs w:val="18"/>
              </w:rPr>
            </w:pPr>
            <w:r w:rsidRPr="00360EDB">
              <w:rPr>
                <w:rFonts w:asciiTheme="majorBidi" w:hAnsiTheme="majorBidi" w:cstheme="majorBidi"/>
                <w:b/>
                <w:bCs/>
                <w:sz w:val="18"/>
                <w:szCs w:val="18"/>
              </w:rPr>
              <w:t>iii)</w:t>
            </w:r>
            <w:r w:rsidR="00360EDB" w:rsidRPr="00360EDB">
              <w:rPr>
                <w:rFonts w:asciiTheme="majorBidi" w:hAnsiTheme="majorBidi" w:cstheme="majorBidi"/>
                <w:b/>
                <w:bCs/>
                <w:sz w:val="18"/>
                <w:szCs w:val="18"/>
              </w:rPr>
              <w:tab/>
            </w:r>
            <w:r w:rsidRPr="00360EDB">
              <w:rPr>
                <w:rFonts w:asciiTheme="majorBidi" w:hAnsiTheme="majorBidi" w:cstheme="majorBidi"/>
                <w:b/>
                <w:bCs/>
                <w:sz w:val="18"/>
                <w:szCs w:val="18"/>
              </w:rPr>
              <w:t>Pour les véhicules de la classe d’émission Euro</w:t>
            </w:r>
            <w:r w:rsidR="007546A5">
              <w:rPr>
                <w:rFonts w:asciiTheme="majorBidi" w:hAnsiTheme="majorBidi" w:cstheme="majorBidi"/>
                <w:b/>
                <w:bCs/>
                <w:sz w:val="18"/>
                <w:szCs w:val="18"/>
              </w:rPr>
              <w:t> </w:t>
            </w:r>
            <w:r w:rsidRPr="00360EDB">
              <w:rPr>
                <w:rFonts w:asciiTheme="majorBidi" w:hAnsiTheme="majorBidi" w:cstheme="majorBidi"/>
                <w:b/>
                <w:bCs/>
                <w:sz w:val="18"/>
                <w:szCs w:val="18"/>
              </w:rPr>
              <w:t xml:space="preserve">3, ou une classe équivalente : </w:t>
            </w:r>
          </w:p>
          <w:p w:rsidR="0088433A" w:rsidRPr="00360EDB" w:rsidRDefault="0088433A" w:rsidP="00147ABD">
            <w:pPr>
              <w:spacing w:before="40" w:after="120" w:line="200" w:lineRule="atLeast"/>
              <w:ind w:left="624" w:right="57"/>
              <w:rPr>
                <w:rFonts w:asciiTheme="majorBidi" w:hAnsiTheme="majorBidi" w:cstheme="majorBidi"/>
                <w:b/>
                <w:bCs/>
                <w:sz w:val="18"/>
                <w:szCs w:val="18"/>
              </w:rPr>
            </w:pPr>
            <w:r w:rsidRPr="00360EDB">
              <w:rPr>
                <w:rFonts w:asciiTheme="majorBidi" w:hAnsiTheme="majorBidi" w:cstheme="majorBidi"/>
                <w:b/>
                <w:bCs/>
                <w:sz w:val="18"/>
                <w:szCs w:val="18"/>
              </w:rPr>
              <w:t>- au régime de ralenti :</w:t>
            </w:r>
            <w:r w:rsidR="007546A5">
              <w:rPr>
                <w:rFonts w:asciiTheme="majorBidi" w:hAnsiTheme="majorBidi" w:cstheme="majorBidi"/>
                <w:b/>
                <w:bCs/>
                <w:sz w:val="18"/>
                <w:szCs w:val="18"/>
              </w:rPr>
              <w:t xml:space="preserve"> 0,3 </w:t>
            </w:r>
            <w:r w:rsidRPr="00360EDB">
              <w:rPr>
                <w:rFonts w:asciiTheme="majorBidi" w:hAnsiTheme="majorBidi" w:cstheme="majorBidi"/>
                <w:b/>
                <w:bCs/>
                <w:sz w:val="18"/>
                <w:szCs w:val="18"/>
              </w:rPr>
              <w:t>% ;</w:t>
            </w:r>
          </w:p>
          <w:p w:rsidR="0088433A" w:rsidRPr="00360EDB" w:rsidRDefault="0088433A" w:rsidP="00147ABD">
            <w:pPr>
              <w:spacing w:before="40" w:after="120" w:line="200" w:lineRule="atLeast"/>
              <w:ind w:left="624" w:right="57"/>
              <w:rPr>
                <w:rFonts w:asciiTheme="majorBidi" w:hAnsiTheme="majorBidi" w:cstheme="majorBidi"/>
                <w:b/>
                <w:bCs/>
                <w:sz w:val="18"/>
                <w:szCs w:val="18"/>
              </w:rPr>
            </w:pPr>
            <w:r w:rsidRPr="00360EDB">
              <w:rPr>
                <w:rFonts w:asciiTheme="majorBidi" w:hAnsiTheme="majorBidi" w:cstheme="majorBidi"/>
                <w:b/>
                <w:bCs/>
                <w:sz w:val="18"/>
                <w:szCs w:val="18"/>
              </w:rPr>
              <w:t>- au régime de ralenti accéléré :</w:t>
            </w:r>
            <w:r w:rsidR="007546A5">
              <w:rPr>
                <w:rFonts w:asciiTheme="majorBidi" w:hAnsiTheme="majorBidi" w:cstheme="majorBidi"/>
                <w:b/>
                <w:bCs/>
                <w:sz w:val="18"/>
                <w:szCs w:val="18"/>
              </w:rPr>
              <w:t xml:space="preserve"> 0,2 </w:t>
            </w:r>
            <w:r w:rsidRPr="00360EDB">
              <w:rPr>
                <w:rFonts w:asciiTheme="majorBidi" w:hAnsiTheme="majorBidi" w:cstheme="majorBidi"/>
                <w:b/>
                <w:bCs/>
                <w:sz w:val="18"/>
                <w:szCs w:val="18"/>
              </w:rPr>
              <w:t>% ;</w:t>
            </w:r>
          </w:p>
        </w:tc>
        <w:tc>
          <w:tcPr>
            <w:tcW w:w="37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3B310D" w:rsidRPr="00360EDB" w:rsidTr="003B310D">
        <w:trPr>
          <w:cantSplit/>
        </w:trPr>
        <w:tc>
          <w:tcPr>
            <w:tcW w:w="704"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c>
          <w:tcPr>
            <w:tcW w:w="1501" w:type="pct"/>
            <w:tcBorders>
              <w:top w:val="nil"/>
              <w:bottom w:val="nil"/>
            </w:tcBorders>
            <w:shd w:val="clear" w:color="auto" w:fill="auto"/>
          </w:tcPr>
          <w:p w:rsidR="003B310D" w:rsidRPr="00360EDB" w:rsidRDefault="003B310D" w:rsidP="00C06AF5">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en fonction de la date de la première immatriculation ou de la première mise en circulation indiquée dans les prescriptions</w:t>
            </w:r>
            <w:r w:rsidRPr="007546A5">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w:t>
            </w:r>
          </w:p>
        </w:tc>
        <w:tc>
          <w:tcPr>
            <w:tcW w:w="370"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3B310D" w:rsidRPr="00360EDB" w:rsidRDefault="003B310D" w:rsidP="00147ABD">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r>
      <w:tr w:rsidR="00360EDB" w:rsidRPr="00360EDB" w:rsidTr="00C06AF5">
        <w:trPr>
          <w:cantSplit/>
        </w:trPr>
        <w:tc>
          <w:tcPr>
            <w:tcW w:w="704" w:type="pct"/>
            <w:tcBorders>
              <w:top w:val="nil"/>
              <w:bottom w:val="nil"/>
            </w:tcBorders>
            <w:shd w:val="clear" w:color="auto" w:fill="auto"/>
          </w:tcPr>
          <w:p w:rsidR="00360EDB" w:rsidRPr="00360EDB" w:rsidRDefault="00360EDB"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360EDB" w:rsidRPr="00360EDB" w:rsidRDefault="00360EDB" w:rsidP="00147ABD">
            <w:pPr>
              <w:spacing w:before="40" w:after="120" w:line="200" w:lineRule="atLeast"/>
              <w:ind w:left="57" w:right="57"/>
              <w:rPr>
                <w:rFonts w:asciiTheme="majorBidi" w:hAnsiTheme="majorBidi" w:cstheme="majorBidi"/>
                <w:b/>
                <w:bCs/>
                <w:sz w:val="18"/>
                <w:szCs w:val="18"/>
              </w:rPr>
            </w:pPr>
          </w:p>
        </w:tc>
        <w:tc>
          <w:tcPr>
            <w:tcW w:w="1501" w:type="pct"/>
            <w:tcBorders>
              <w:top w:val="nil"/>
              <w:bottom w:val="nil"/>
            </w:tcBorders>
            <w:shd w:val="clear" w:color="auto" w:fill="auto"/>
          </w:tcPr>
          <w:p w:rsidR="00360EDB" w:rsidRPr="00360EDB" w:rsidRDefault="007546A5"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c)</w:t>
            </w:r>
            <w:r w:rsidRPr="00360EDB">
              <w:rPr>
                <w:rFonts w:asciiTheme="majorBidi" w:hAnsiTheme="majorBidi" w:cstheme="majorBidi"/>
                <w:b/>
                <w:bCs/>
                <w:sz w:val="18"/>
                <w:szCs w:val="18"/>
              </w:rPr>
              <w:tab/>
              <w:t xml:space="preserve">Valeur lambda en dehors de la plage 1 </w:t>
            </w:r>
            <w:r>
              <w:rPr>
                <w:rFonts w:asciiTheme="majorBidi" w:hAnsiTheme="majorBidi" w:cstheme="majorBidi"/>
                <w:b/>
                <w:bCs/>
                <w:sz w:val="18"/>
                <w:szCs w:val="18"/>
              </w:rPr>
              <w:sym w:font="Symbol" w:char="F0B1"/>
            </w:r>
            <w:r>
              <w:rPr>
                <w:rFonts w:asciiTheme="majorBidi" w:hAnsiTheme="majorBidi" w:cstheme="majorBidi"/>
                <w:b/>
                <w:bCs/>
                <w:sz w:val="18"/>
                <w:szCs w:val="18"/>
              </w:rPr>
              <w:t> </w:t>
            </w:r>
            <w:r w:rsidRPr="00360EDB">
              <w:rPr>
                <w:rFonts w:asciiTheme="majorBidi" w:hAnsiTheme="majorBidi" w:cstheme="majorBidi"/>
                <w:b/>
                <w:bCs/>
                <w:sz w:val="18"/>
                <w:szCs w:val="18"/>
              </w:rPr>
              <w:t>0,03 ou non conforme aux spécifications du constructeur ;</w:t>
            </w:r>
          </w:p>
        </w:tc>
        <w:tc>
          <w:tcPr>
            <w:tcW w:w="370" w:type="pct"/>
            <w:tcBorders>
              <w:top w:val="nil"/>
              <w:bottom w:val="nil"/>
            </w:tcBorders>
            <w:shd w:val="clear" w:color="auto" w:fill="auto"/>
          </w:tcPr>
          <w:p w:rsidR="00360EDB" w:rsidRPr="00360EDB" w:rsidRDefault="00360EDB"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360EDB" w:rsidRPr="00360EDB" w:rsidRDefault="007546A5" w:rsidP="00147ABD">
            <w:pPr>
              <w:spacing w:before="40" w:after="120" w:line="200" w:lineRule="atLeast"/>
              <w:ind w:left="57" w:right="57"/>
              <w:jc w:val="center"/>
              <w:rPr>
                <w:rFonts w:asciiTheme="majorBidi" w:hAnsiTheme="majorBidi" w:cstheme="majorBidi"/>
                <w:b/>
                <w:bCs/>
                <w:sz w:val="18"/>
                <w:szCs w:val="18"/>
              </w:rPr>
            </w:pPr>
            <w:r>
              <w:rPr>
                <w:rFonts w:asciiTheme="majorBidi" w:hAnsiTheme="majorBidi" w:cstheme="majorBidi"/>
                <w:b/>
                <w:bCs/>
                <w:sz w:val="18"/>
                <w:szCs w:val="18"/>
              </w:rPr>
              <w:t>X</w:t>
            </w:r>
          </w:p>
        </w:tc>
        <w:tc>
          <w:tcPr>
            <w:tcW w:w="432" w:type="pct"/>
            <w:tcBorders>
              <w:top w:val="nil"/>
              <w:bottom w:val="nil"/>
            </w:tcBorders>
            <w:shd w:val="clear" w:color="auto" w:fill="auto"/>
          </w:tcPr>
          <w:p w:rsidR="00360EDB" w:rsidRPr="00360EDB" w:rsidRDefault="00360EDB" w:rsidP="00147ABD">
            <w:pPr>
              <w:spacing w:before="40" w:after="120" w:line="200" w:lineRule="atLeast"/>
              <w:ind w:left="57" w:right="57"/>
              <w:rPr>
                <w:rFonts w:asciiTheme="majorBidi" w:hAnsiTheme="majorBidi" w:cstheme="majorBidi"/>
                <w:b/>
                <w:bCs/>
                <w:sz w:val="18"/>
                <w:szCs w:val="18"/>
              </w:rPr>
            </w:pPr>
          </w:p>
        </w:tc>
      </w:tr>
      <w:tr w:rsidR="007546A5" w:rsidRPr="00360EDB" w:rsidTr="00DB244B">
        <w:tc>
          <w:tcPr>
            <w:tcW w:w="704" w:type="pct"/>
            <w:tcBorders>
              <w:top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1630" w:type="pct"/>
            <w:tcBorders>
              <w:top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1501" w:type="pct"/>
            <w:tcBorders>
              <w:top w:val="nil"/>
            </w:tcBorders>
            <w:shd w:val="clear" w:color="auto" w:fill="auto"/>
          </w:tcPr>
          <w:p w:rsidR="007546A5" w:rsidRPr="00360EDB" w:rsidRDefault="007546A5"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d)</w:t>
            </w:r>
            <w:r w:rsidRPr="00360EDB">
              <w:rPr>
                <w:rFonts w:asciiTheme="majorBidi" w:hAnsiTheme="majorBidi" w:cstheme="majorBidi"/>
                <w:b/>
                <w:bCs/>
                <w:sz w:val="18"/>
                <w:szCs w:val="18"/>
              </w:rPr>
              <w:tab/>
              <w:t>Données OBD révélant une défaillance importante</w:t>
            </w:r>
            <w:r>
              <w:rPr>
                <w:rFonts w:asciiTheme="majorBidi" w:hAnsiTheme="majorBidi" w:cstheme="majorBidi"/>
                <w:b/>
                <w:bCs/>
                <w:sz w:val="18"/>
                <w:szCs w:val="18"/>
              </w:rPr>
              <w:t>.</w:t>
            </w:r>
          </w:p>
        </w:tc>
        <w:tc>
          <w:tcPr>
            <w:tcW w:w="370" w:type="pct"/>
            <w:tcBorders>
              <w:top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363" w:type="pct"/>
            <w:tcBorders>
              <w:top w:val="nil"/>
            </w:tcBorders>
            <w:shd w:val="clear" w:color="auto" w:fill="auto"/>
          </w:tcPr>
          <w:p w:rsidR="007546A5" w:rsidRPr="00360EDB" w:rsidRDefault="007546A5" w:rsidP="00147ABD">
            <w:pPr>
              <w:spacing w:before="40" w:after="120" w:line="200" w:lineRule="atLeast"/>
              <w:ind w:left="57" w:right="57"/>
              <w:jc w:val="center"/>
              <w:rPr>
                <w:rFonts w:asciiTheme="majorBidi" w:hAnsiTheme="majorBidi" w:cstheme="majorBidi"/>
                <w:b/>
                <w:bCs/>
                <w:sz w:val="18"/>
                <w:szCs w:val="18"/>
              </w:rPr>
            </w:pPr>
            <w:r>
              <w:rPr>
                <w:rFonts w:asciiTheme="majorBidi" w:hAnsiTheme="majorBidi" w:cstheme="majorBidi"/>
                <w:b/>
                <w:bCs/>
                <w:sz w:val="18"/>
                <w:szCs w:val="18"/>
              </w:rPr>
              <w:t>X</w:t>
            </w:r>
          </w:p>
        </w:tc>
        <w:tc>
          <w:tcPr>
            <w:tcW w:w="432" w:type="pct"/>
            <w:tcBorders>
              <w:top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r>
      <w:tr w:rsidR="0088433A" w:rsidRPr="00360EDB" w:rsidTr="00DB244B">
        <w:tc>
          <w:tcPr>
            <w:tcW w:w="5000" w:type="pct"/>
            <w:gridSpan w:val="6"/>
            <w:tcBorders>
              <w:bottom w:val="single" w:sz="4" w:space="0" w:color="auto"/>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 xml:space="preserve">3.2 </w:t>
            </w:r>
            <w:r w:rsidRPr="00360EDB">
              <w:rPr>
                <w:rFonts w:asciiTheme="majorBidi" w:hAnsiTheme="majorBidi" w:cstheme="majorBidi"/>
                <w:b/>
                <w:bCs/>
                <w:sz w:val="18"/>
                <w:szCs w:val="18"/>
              </w:rPr>
              <w:tab/>
              <w:t>Émissions des moteurs à allumage par compression</w:t>
            </w:r>
          </w:p>
        </w:tc>
      </w:tr>
      <w:tr w:rsidR="00360EDB" w:rsidRPr="00360EDB" w:rsidTr="00C06AF5">
        <w:tc>
          <w:tcPr>
            <w:tcW w:w="704"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3.2.1 Équipement antipollution</w:t>
            </w:r>
          </w:p>
        </w:tc>
        <w:tc>
          <w:tcPr>
            <w:tcW w:w="163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Contrôle visuel</w:t>
            </w:r>
          </w:p>
        </w:tc>
        <w:tc>
          <w:tcPr>
            <w:tcW w:w="1501" w:type="pct"/>
            <w:tcBorders>
              <w:bottom w:val="nil"/>
            </w:tcBorders>
            <w:shd w:val="clear" w:color="auto" w:fill="auto"/>
          </w:tcPr>
          <w:p w:rsidR="0088433A" w:rsidRPr="00360EDB" w:rsidRDefault="0088433A"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a)</w:t>
            </w:r>
            <w:r w:rsidRPr="00360EDB">
              <w:rPr>
                <w:rFonts w:asciiTheme="majorBidi" w:hAnsiTheme="majorBidi" w:cstheme="majorBidi"/>
                <w:b/>
                <w:bCs/>
                <w:sz w:val="18"/>
                <w:szCs w:val="18"/>
              </w:rPr>
              <w:tab/>
              <w:t>Équipement antipollution d’origine manquant ou manifestement défectueux</w:t>
            </w:r>
            <w:r w:rsidR="007546A5">
              <w:rPr>
                <w:rFonts w:asciiTheme="majorBidi" w:hAnsiTheme="majorBidi" w:cstheme="majorBidi"/>
                <w:b/>
                <w:bCs/>
                <w:sz w:val="18"/>
                <w:szCs w:val="18"/>
              </w:rPr>
              <w:t> ;</w:t>
            </w:r>
          </w:p>
        </w:tc>
        <w:tc>
          <w:tcPr>
            <w:tcW w:w="37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7546A5" w:rsidRPr="00360EDB" w:rsidTr="00C06AF5">
        <w:tc>
          <w:tcPr>
            <w:tcW w:w="704" w:type="pct"/>
            <w:tcBorders>
              <w:top w:val="nil"/>
              <w:bottom w:val="single" w:sz="4" w:space="0" w:color="auto"/>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4" w:space="0" w:color="auto"/>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1501" w:type="pct"/>
            <w:tcBorders>
              <w:top w:val="nil"/>
              <w:bottom w:val="single" w:sz="4" w:space="0" w:color="auto"/>
            </w:tcBorders>
            <w:shd w:val="clear" w:color="auto" w:fill="auto"/>
          </w:tcPr>
          <w:p w:rsidR="007546A5" w:rsidRPr="00360EDB" w:rsidRDefault="007546A5"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b)</w:t>
            </w:r>
            <w:r w:rsidRPr="00360EDB">
              <w:rPr>
                <w:rFonts w:asciiTheme="majorBidi" w:hAnsiTheme="majorBidi" w:cstheme="majorBidi"/>
                <w:b/>
                <w:bCs/>
                <w:sz w:val="18"/>
                <w:szCs w:val="18"/>
              </w:rPr>
              <w:tab/>
              <w:t>Fuites susceptibles de fausser la mesure des émissions</w:t>
            </w:r>
            <w:r>
              <w:rPr>
                <w:rFonts w:asciiTheme="majorBidi" w:hAnsiTheme="majorBidi" w:cstheme="majorBidi"/>
                <w:b/>
                <w:bCs/>
                <w:sz w:val="18"/>
                <w:szCs w:val="18"/>
              </w:rPr>
              <w:t>.</w:t>
            </w:r>
          </w:p>
        </w:tc>
        <w:tc>
          <w:tcPr>
            <w:tcW w:w="370" w:type="pct"/>
            <w:tcBorders>
              <w:top w:val="nil"/>
              <w:bottom w:val="single" w:sz="4" w:space="0" w:color="auto"/>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4" w:space="0" w:color="auto"/>
            </w:tcBorders>
            <w:shd w:val="clear" w:color="auto" w:fill="auto"/>
          </w:tcPr>
          <w:p w:rsidR="007546A5" w:rsidRPr="00360EDB" w:rsidRDefault="007546A5" w:rsidP="00147ABD">
            <w:pPr>
              <w:spacing w:before="40" w:after="120" w:line="200" w:lineRule="atLeast"/>
              <w:ind w:left="57" w:right="57"/>
              <w:jc w:val="center"/>
              <w:rPr>
                <w:rFonts w:asciiTheme="majorBidi" w:hAnsiTheme="majorBidi" w:cstheme="majorBidi"/>
                <w:b/>
                <w:bCs/>
                <w:sz w:val="18"/>
                <w:szCs w:val="18"/>
              </w:rPr>
            </w:pPr>
            <w:r>
              <w:rPr>
                <w:rFonts w:asciiTheme="majorBidi" w:hAnsiTheme="majorBidi" w:cstheme="majorBidi"/>
                <w:b/>
                <w:bCs/>
                <w:sz w:val="18"/>
                <w:szCs w:val="18"/>
              </w:rPr>
              <w:t>X</w:t>
            </w:r>
          </w:p>
        </w:tc>
        <w:tc>
          <w:tcPr>
            <w:tcW w:w="432" w:type="pct"/>
            <w:tcBorders>
              <w:top w:val="nil"/>
              <w:bottom w:val="single" w:sz="4" w:space="0" w:color="auto"/>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r>
      <w:tr w:rsidR="00360EDB" w:rsidRPr="00360EDB" w:rsidTr="00C06AF5">
        <w:tc>
          <w:tcPr>
            <w:tcW w:w="704"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3.2.2</w:t>
            </w:r>
            <w:r w:rsidR="007546A5">
              <w:rPr>
                <w:rFonts w:asciiTheme="majorBidi" w:hAnsiTheme="majorBidi" w:cstheme="majorBidi"/>
                <w:b/>
                <w:bCs/>
                <w:sz w:val="18"/>
                <w:szCs w:val="18"/>
              </w:rPr>
              <w:br/>
            </w:r>
            <w:r w:rsidRPr="00360EDB">
              <w:rPr>
                <w:rFonts w:asciiTheme="majorBidi" w:hAnsiTheme="majorBidi" w:cstheme="majorBidi"/>
                <w:b/>
                <w:bCs/>
                <w:sz w:val="18"/>
                <w:szCs w:val="18"/>
              </w:rPr>
              <w:t>Opacité</w:t>
            </w:r>
          </w:p>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Les véhicules immatriculés ou mis en circulation avant le 1</w:t>
            </w:r>
            <w:r w:rsidRPr="007546A5">
              <w:rPr>
                <w:rFonts w:asciiTheme="majorBidi" w:hAnsiTheme="majorBidi" w:cstheme="majorBidi"/>
                <w:b/>
                <w:bCs/>
                <w:sz w:val="18"/>
                <w:szCs w:val="18"/>
                <w:vertAlign w:val="superscript"/>
              </w:rPr>
              <w:t>er</w:t>
            </w:r>
            <w:r w:rsidR="007546A5">
              <w:rPr>
                <w:rFonts w:asciiTheme="majorBidi" w:hAnsiTheme="majorBidi" w:cstheme="majorBidi"/>
                <w:b/>
                <w:bCs/>
                <w:sz w:val="18"/>
                <w:szCs w:val="18"/>
              </w:rPr>
              <w:t> </w:t>
            </w:r>
            <w:r w:rsidRPr="00360EDB">
              <w:rPr>
                <w:rFonts w:asciiTheme="majorBidi" w:hAnsiTheme="majorBidi" w:cstheme="majorBidi"/>
                <w:b/>
                <w:bCs/>
                <w:sz w:val="18"/>
                <w:szCs w:val="18"/>
              </w:rPr>
              <w:t>janvier 1980 sont dispensés de la présente prescription</w:t>
            </w:r>
          </w:p>
        </w:tc>
        <w:tc>
          <w:tcPr>
            <w:tcW w:w="163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Pour les véhicules jusqu’aux classes d’émission Euro 5 et Euro</w:t>
            </w:r>
            <w:r w:rsidR="007546A5">
              <w:rPr>
                <w:rFonts w:asciiTheme="majorBidi" w:hAnsiTheme="majorBidi" w:cstheme="majorBidi"/>
                <w:b/>
                <w:bCs/>
                <w:sz w:val="18"/>
                <w:szCs w:val="18"/>
              </w:rPr>
              <w:t> </w:t>
            </w:r>
            <w:r w:rsidRPr="00360EDB">
              <w:rPr>
                <w:rFonts w:asciiTheme="majorBidi" w:hAnsiTheme="majorBidi" w:cstheme="majorBidi"/>
                <w:b/>
                <w:bCs/>
                <w:sz w:val="18"/>
                <w:szCs w:val="18"/>
              </w:rPr>
              <w:t>V ou classes équivalentes :</w:t>
            </w:r>
          </w:p>
          <w:p w:rsidR="0088433A" w:rsidRPr="00360EDB" w:rsidRDefault="0088433A" w:rsidP="00C06AF5">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Mesure de l’opacité des gaz d’échappement en accélération (du régime de ralenti au régime de coupure de l’alimentation), boîte de vitesses au point mort et moteur embrayé, ou à l’aide d’un système de diagnostic embarqué. La méthode utilisée par défaut pour évaluer les émissions gazeuses doit être celle qui consiste à les mesurer à la sortie du tuyau d’échappement. Sur la base d’une évaluation de l’équivalence, les Parties contractantes peuvent autoriser l’utilisation d’un système de diagnostic embarqué conformément aux recommandations du constructeur et à d’autres prescriptions.</w:t>
            </w:r>
          </w:p>
        </w:tc>
        <w:tc>
          <w:tcPr>
            <w:tcW w:w="1501" w:type="pct"/>
            <w:tcBorders>
              <w:bottom w:val="nil"/>
            </w:tcBorders>
            <w:shd w:val="clear" w:color="auto" w:fill="auto"/>
          </w:tcPr>
          <w:p w:rsidR="0088433A" w:rsidRPr="007546A5" w:rsidRDefault="0088433A" w:rsidP="00147ABD">
            <w:pPr>
              <w:spacing w:before="40" w:after="120" w:line="200" w:lineRule="atLeast"/>
              <w:ind w:left="341" w:right="57" w:hanging="284"/>
            </w:pPr>
            <w:r w:rsidRPr="00360EDB">
              <w:rPr>
                <w:rFonts w:asciiTheme="majorBidi" w:hAnsiTheme="majorBidi" w:cstheme="majorBidi"/>
                <w:b/>
                <w:bCs/>
                <w:sz w:val="18"/>
                <w:szCs w:val="18"/>
              </w:rPr>
              <w:t>a)</w:t>
            </w:r>
            <w:r w:rsidRPr="00360EDB">
              <w:rPr>
                <w:rFonts w:asciiTheme="majorBidi" w:hAnsiTheme="majorBidi" w:cstheme="majorBidi"/>
                <w:b/>
                <w:bCs/>
                <w:sz w:val="18"/>
                <w:szCs w:val="18"/>
              </w:rPr>
              <w:tab/>
              <w:t>Pour les véhicules immatriculés ou mis en circulation pour la première fois après la date indiquée dans les prescriptions</w:t>
            </w:r>
            <w:r w:rsidRPr="007546A5">
              <w:rPr>
                <w:rFonts w:asciiTheme="majorBidi" w:hAnsiTheme="majorBidi" w:cstheme="majorBidi"/>
                <w:b/>
                <w:bCs/>
                <w:i/>
                <w:iCs/>
                <w:sz w:val="18"/>
                <w:szCs w:val="18"/>
                <w:vertAlign w:val="superscript"/>
              </w:rPr>
              <w:t>1</w:t>
            </w:r>
            <w:r w:rsidR="007546A5" w:rsidRPr="007546A5">
              <w:rPr>
                <w:sz w:val="18"/>
                <w:szCs w:val="18"/>
              </w:rPr>
              <w:t>.</w:t>
            </w:r>
          </w:p>
          <w:p w:rsidR="0088433A" w:rsidRPr="00360EDB" w:rsidRDefault="0088433A" w:rsidP="00147ABD">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L’opacité dépasse le niveau indiqué sur la plaque du cons</w:t>
            </w:r>
            <w:r w:rsidR="007546A5">
              <w:rPr>
                <w:rFonts w:asciiTheme="majorBidi" w:hAnsiTheme="majorBidi" w:cstheme="majorBidi"/>
                <w:b/>
                <w:bCs/>
                <w:sz w:val="18"/>
                <w:szCs w:val="18"/>
              </w:rPr>
              <w:t>tructeur apposée sur le </w:t>
            </w:r>
            <w:r w:rsidRPr="00360EDB">
              <w:rPr>
                <w:rFonts w:asciiTheme="majorBidi" w:hAnsiTheme="majorBidi" w:cstheme="majorBidi"/>
                <w:b/>
                <w:bCs/>
                <w:sz w:val="18"/>
                <w:szCs w:val="18"/>
              </w:rPr>
              <w:t>véhicule.</w:t>
            </w:r>
          </w:p>
        </w:tc>
        <w:tc>
          <w:tcPr>
            <w:tcW w:w="370"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C06AF5" w:rsidRPr="00360EDB" w:rsidTr="00C06AF5">
        <w:tc>
          <w:tcPr>
            <w:tcW w:w="704"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Pour les véhicules des classes d’émission Euro 6 et Euro VI, ou</w:t>
            </w:r>
            <w:r>
              <w:rPr>
                <w:rFonts w:asciiTheme="majorBidi" w:hAnsiTheme="majorBidi" w:cstheme="majorBidi"/>
                <w:b/>
                <w:bCs/>
                <w:sz w:val="18"/>
                <w:szCs w:val="18"/>
              </w:rPr>
              <w:t> </w:t>
            </w:r>
            <w:r w:rsidRPr="00360EDB">
              <w:rPr>
                <w:rFonts w:asciiTheme="majorBidi" w:hAnsiTheme="majorBidi" w:cstheme="majorBidi"/>
                <w:b/>
                <w:bCs/>
                <w:sz w:val="18"/>
                <w:szCs w:val="18"/>
              </w:rPr>
              <w:t>de classes équivalentes :</w:t>
            </w:r>
          </w:p>
        </w:tc>
        <w:tc>
          <w:tcPr>
            <w:tcW w:w="1501" w:type="pct"/>
            <w:tcBorders>
              <w:top w:val="nil"/>
              <w:bottom w:val="nil"/>
            </w:tcBorders>
            <w:shd w:val="clear" w:color="auto" w:fill="auto"/>
          </w:tcPr>
          <w:p w:rsidR="00C06AF5" w:rsidRPr="00360EDB" w:rsidRDefault="00C06AF5" w:rsidP="00147ABD">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C06AF5" w:rsidRPr="00360EDB" w:rsidRDefault="00C06AF5" w:rsidP="00147ABD">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r>
      <w:tr w:rsidR="003B310D" w:rsidRPr="00360EDB" w:rsidTr="00C06AF5">
        <w:trPr>
          <w:cantSplit/>
        </w:trPr>
        <w:tc>
          <w:tcPr>
            <w:tcW w:w="704"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3B310D" w:rsidRPr="00360EDB" w:rsidRDefault="003B310D" w:rsidP="00C06AF5">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Mesure de l’opacité des gaz d’échappement en accélération (du régime de ralenti au régime de coupure de l’alimentation), boîte de vitesses au point mort et moteur embrayé, ou à l’aide d’un système de diagnostic embarqué conformément aux recommandations du constructeur et à d’autres prescriptions</w:t>
            </w:r>
            <w:r w:rsidRPr="007546A5">
              <w:rPr>
                <w:rFonts w:asciiTheme="majorBidi" w:hAnsiTheme="majorBidi" w:cstheme="majorBidi"/>
                <w:b/>
                <w:bCs/>
                <w:i/>
                <w:iCs/>
                <w:sz w:val="18"/>
                <w:szCs w:val="18"/>
                <w:vertAlign w:val="superscript"/>
              </w:rPr>
              <w:t>1</w:t>
            </w:r>
            <w:r>
              <w:rPr>
                <w:rFonts w:asciiTheme="majorBidi" w:hAnsiTheme="majorBidi" w:cstheme="majorBidi"/>
                <w:b/>
                <w:bCs/>
                <w:sz w:val="18"/>
                <w:szCs w:val="18"/>
              </w:rPr>
              <w:t>.</w:t>
            </w:r>
          </w:p>
        </w:tc>
        <w:tc>
          <w:tcPr>
            <w:tcW w:w="1501" w:type="pct"/>
            <w:tcBorders>
              <w:top w:val="nil"/>
              <w:bottom w:val="nil"/>
            </w:tcBorders>
            <w:shd w:val="clear" w:color="auto" w:fill="auto"/>
          </w:tcPr>
          <w:p w:rsidR="003B310D" w:rsidRPr="00360EDB" w:rsidRDefault="003B310D" w:rsidP="00147ABD">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3B310D" w:rsidRPr="00360EDB" w:rsidRDefault="003B310D" w:rsidP="00147ABD">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3B310D" w:rsidRPr="00360EDB" w:rsidRDefault="003B310D" w:rsidP="00147ABD">
            <w:pPr>
              <w:spacing w:before="40" w:after="120" w:line="200" w:lineRule="atLeast"/>
              <w:ind w:left="57" w:right="57"/>
              <w:rPr>
                <w:rFonts w:asciiTheme="majorBidi" w:hAnsiTheme="majorBidi" w:cstheme="majorBidi"/>
                <w:b/>
                <w:bCs/>
                <w:sz w:val="18"/>
                <w:szCs w:val="18"/>
              </w:rPr>
            </w:pPr>
          </w:p>
        </w:tc>
      </w:tr>
      <w:tr w:rsidR="00C06AF5" w:rsidRPr="00360EDB" w:rsidTr="00C06AF5">
        <w:trPr>
          <w:cantSplit/>
        </w:trPr>
        <w:tc>
          <w:tcPr>
            <w:tcW w:w="704"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C06AF5" w:rsidRPr="00360EDB" w:rsidRDefault="00C06AF5" w:rsidP="00C06AF5">
            <w:pPr>
              <w:spacing w:before="40" w:after="120" w:line="200" w:lineRule="atLeast"/>
              <w:ind w:left="57" w:right="57"/>
              <w:rPr>
                <w:rFonts w:asciiTheme="majorBidi" w:hAnsiTheme="majorBidi" w:cstheme="majorBidi"/>
                <w:b/>
                <w:bCs/>
                <w:sz w:val="18"/>
                <w:szCs w:val="18"/>
              </w:rPr>
            </w:pPr>
            <w:r>
              <w:rPr>
                <w:rFonts w:asciiTheme="majorBidi" w:hAnsiTheme="majorBidi" w:cstheme="majorBidi"/>
                <w:b/>
                <w:bCs/>
                <w:sz w:val="18"/>
                <w:szCs w:val="18"/>
              </w:rPr>
              <w:t>Conditionnement préalable du </w:t>
            </w:r>
            <w:r w:rsidRPr="00360EDB">
              <w:rPr>
                <w:rFonts w:asciiTheme="majorBidi" w:hAnsiTheme="majorBidi" w:cstheme="majorBidi"/>
                <w:b/>
                <w:bCs/>
                <w:sz w:val="18"/>
                <w:szCs w:val="18"/>
              </w:rPr>
              <w:t>véhicule :</w:t>
            </w:r>
          </w:p>
        </w:tc>
        <w:tc>
          <w:tcPr>
            <w:tcW w:w="1501" w:type="pct"/>
            <w:tcBorders>
              <w:top w:val="nil"/>
              <w:bottom w:val="nil"/>
            </w:tcBorders>
            <w:shd w:val="clear" w:color="auto" w:fill="auto"/>
          </w:tcPr>
          <w:p w:rsidR="00C06AF5" w:rsidRPr="00360EDB" w:rsidRDefault="00C06AF5" w:rsidP="00147ABD">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C06AF5" w:rsidRPr="00360EDB" w:rsidRDefault="00C06AF5" w:rsidP="00147ABD">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r>
      <w:tr w:rsidR="00C06AF5" w:rsidRPr="00360EDB" w:rsidTr="00C06AF5">
        <w:trPr>
          <w:cantSplit/>
        </w:trPr>
        <w:tc>
          <w:tcPr>
            <w:tcW w:w="704"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1.</w:t>
            </w:r>
            <w:r>
              <w:rPr>
                <w:rFonts w:asciiTheme="majorBidi" w:hAnsiTheme="majorBidi" w:cstheme="majorBidi"/>
                <w:b/>
                <w:bCs/>
                <w:sz w:val="18"/>
                <w:szCs w:val="18"/>
              </w:rPr>
              <w:tab/>
            </w:r>
            <w:r w:rsidRPr="00360EDB">
              <w:rPr>
                <w:rFonts w:asciiTheme="majorBidi" w:hAnsiTheme="majorBidi" w:cstheme="majorBidi"/>
                <w:b/>
                <w:bCs/>
                <w:sz w:val="18"/>
                <w:szCs w:val="18"/>
              </w:rPr>
              <w:t>On peut contrôler les véhicules sans conditionnement préalable, mais après s’être assuré, pour des raisons de sécurité, que le moteur est chaud et dans un état mécanique satisfaisant.</w:t>
            </w:r>
          </w:p>
        </w:tc>
        <w:tc>
          <w:tcPr>
            <w:tcW w:w="1501" w:type="pct"/>
            <w:tcBorders>
              <w:top w:val="nil"/>
              <w:bottom w:val="nil"/>
            </w:tcBorders>
            <w:shd w:val="clear" w:color="auto" w:fill="auto"/>
          </w:tcPr>
          <w:p w:rsidR="00C06AF5" w:rsidRPr="00360EDB" w:rsidRDefault="00C06AF5" w:rsidP="00147ABD">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C06AF5" w:rsidRPr="00360EDB" w:rsidRDefault="00C06AF5" w:rsidP="00147ABD">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r>
      <w:tr w:rsidR="00360EDB" w:rsidRPr="00360EDB" w:rsidTr="00C06AF5">
        <w:tc>
          <w:tcPr>
            <w:tcW w:w="704"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88433A" w:rsidRPr="00360EDB" w:rsidRDefault="0088433A" w:rsidP="00C06AF5">
            <w:pPr>
              <w:tabs>
                <w:tab w:val="left" w:pos="284"/>
              </w:tabs>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2.</w:t>
            </w:r>
            <w:r w:rsidR="00C06AF5">
              <w:rPr>
                <w:rFonts w:asciiTheme="majorBidi" w:hAnsiTheme="majorBidi" w:cstheme="majorBidi"/>
                <w:b/>
                <w:bCs/>
                <w:sz w:val="18"/>
                <w:szCs w:val="18"/>
              </w:rPr>
              <w:tab/>
            </w:r>
            <w:r w:rsidRPr="00360EDB">
              <w:rPr>
                <w:rFonts w:asciiTheme="majorBidi" w:hAnsiTheme="majorBidi" w:cstheme="majorBidi"/>
                <w:b/>
                <w:bCs/>
                <w:sz w:val="18"/>
                <w:szCs w:val="18"/>
              </w:rPr>
              <w:t>Prescriptions relatives au conditionnement préalable :</w:t>
            </w:r>
          </w:p>
        </w:tc>
        <w:tc>
          <w:tcPr>
            <w:tcW w:w="1501"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C06AF5" w:rsidRPr="00360EDB" w:rsidTr="00C06AF5">
        <w:tc>
          <w:tcPr>
            <w:tcW w:w="704"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C06AF5" w:rsidRPr="00360EDB" w:rsidRDefault="00C06AF5" w:rsidP="00C06AF5">
            <w:pPr>
              <w:tabs>
                <w:tab w:val="left" w:pos="284"/>
              </w:tabs>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i)</w:t>
            </w:r>
            <w:r>
              <w:rPr>
                <w:rFonts w:asciiTheme="majorBidi" w:hAnsiTheme="majorBidi" w:cstheme="majorBidi"/>
                <w:b/>
                <w:bCs/>
                <w:sz w:val="18"/>
                <w:szCs w:val="18"/>
              </w:rPr>
              <w:tab/>
            </w:r>
            <w:r w:rsidRPr="00360EDB">
              <w:rPr>
                <w:rFonts w:asciiTheme="majorBidi" w:hAnsiTheme="majorBidi" w:cstheme="majorBidi"/>
                <w:b/>
                <w:bCs/>
                <w:sz w:val="18"/>
                <w:szCs w:val="18"/>
              </w:rPr>
              <w:t>Le moteur doit être chaud, c’est-à-dire que la température de l’huile moteur mesurée par une sonde dans le tube de la jaug</w:t>
            </w:r>
            <w:r>
              <w:rPr>
                <w:rFonts w:asciiTheme="majorBidi" w:hAnsiTheme="majorBidi" w:cstheme="majorBidi"/>
                <w:b/>
                <w:bCs/>
                <w:sz w:val="18"/>
                <w:szCs w:val="18"/>
              </w:rPr>
              <w:t>e doit être au moins égale à 80 </w:t>
            </w:r>
            <w:r w:rsidRPr="00360EDB">
              <w:rPr>
                <w:rFonts w:asciiTheme="majorBidi" w:hAnsiTheme="majorBidi" w:cstheme="majorBidi"/>
                <w:b/>
                <w:bCs/>
                <w:sz w:val="18"/>
                <w:szCs w:val="18"/>
              </w:rPr>
              <w:t>°C ou correspondre à la température de fonctionnement normale si celle-ci est inférieure, ou que la température du bloc moteur, mesurée d’après le niveau du rayonnement infrarouge, doit atteindre une valeur équivalente. Si, en raison de la configuration du véhicule, il n’est pas possible de procéder à ces mesures, la température normale de fonctionnement du moteur peut être établie autrement, par exemple en se basant sur le déclenchement du ventilateur de refroidissement.</w:t>
            </w:r>
          </w:p>
        </w:tc>
        <w:tc>
          <w:tcPr>
            <w:tcW w:w="1501"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C06AF5" w:rsidRPr="00360EDB" w:rsidRDefault="00C06AF5" w:rsidP="00147ABD">
            <w:pPr>
              <w:spacing w:before="40" w:after="120" w:line="200" w:lineRule="atLeast"/>
              <w:ind w:left="57" w:right="57"/>
              <w:rPr>
                <w:rFonts w:asciiTheme="majorBidi" w:hAnsiTheme="majorBidi" w:cstheme="majorBidi"/>
                <w:b/>
                <w:bCs/>
                <w:sz w:val="18"/>
                <w:szCs w:val="18"/>
              </w:rPr>
            </w:pPr>
          </w:p>
        </w:tc>
      </w:tr>
      <w:tr w:rsidR="007546A5" w:rsidRPr="00360EDB" w:rsidTr="00C06AF5">
        <w:tc>
          <w:tcPr>
            <w:tcW w:w="704" w:type="pct"/>
            <w:tcBorders>
              <w:top w:val="nil"/>
              <w:bottom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546A5" w:rsidRPr="00360EDB" w:rsidRDefault="00C06AF5" w:rsidP="00C06AF5">
            <w:pPr>
              <w:tabs>
                <w:tab w:val="left" w:pos="284"/>
              </w:tabs>
              <w:spacing w:before="40" w:after="120" w:line="200" w:lineRule="atLeast"/>
              <w:ind w:left="340" w:right="57"/>
              <w:rPr>
                <w:rFonts w:asciiTheme="majorBidi" w:hAnsiTheme="majorBidi" w:cstheme="majorBidi"/>
                <w:b/>
                <w:bCs/>
                <w:sz w:val="18"/>
                <w:szCs w:val="18"/>
              </w:rPr>
            </w:pPr>
            <w:r>
              <w:rPr>
                <w:rFonts w:asciiTheme="majorBidi" w:hAnsiTheme="majorBidi" w:cstheme="majorBidi"/>
                <w:b/>
                <w:bCs/>
                <w:sz w:val="18"/>
                <w:szCs w:val="18"/>
              </w:rPr>
              <w:t>ii)</w:t>
            </w:r>
            <w:r>
              <w:rPr>
                <w:rFonts w:asciiTheme="majorBidi" w:hAnsiTheme="majorBidi" w:cstheme="majorBidi"/>
                <w:b/>
                <w:bCs/>
                <w:sz w:val="18"/>
                <w:szCs w:val="18"/>
              </w:rPr>
              <w:tab/>
            </w:r>
            <w:r w:rsidR="007546A5" w:rsidRPr="00360EDB">
              <w:rPr>
                <w:rFonts w:asciiTheme="majorBidi" w:hAnsiTheme="majorBidi" w:cstheme="majorBidi"/>
                <w:b/>
                <w:bCs/>
                <w:sz w:val="18"/>
                <w:szCs w:val="18"/>
              </w:rPr>
              <w:t>Le système d’échappement doit être purgé par au moins trois cycles d’accélération au point mort ou par un moyen équivalent.</w:t>
            </w:r>
          </w:p>
        </w:tc>
        <w:tc>
          <w:tcPr>
            <w:tcW w:w="1501" w:type="pct"/>
            <w:tcBorders>
              <w:top w:val="nil"/>
              <w:bottom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7546A5" w:rsidRPr="00360EDB" w:rsidRDefault="007546A5" w:rsidP="00147ABD">
            <w:pPr>
              <w:spacing w:before="40" w:after="120" w:line="200" w:lineRule="atLeast"/>
              <w:ind w:left="57" w:right="57"/>
              <w:rPr>
                <w:rFonts w:asciiTheme="majorBidi" w:hAnsiTheme="majorBidi" w:cstheme="majorBidi"/>
                <w:b/>
                <w:bCs/>
                <w:sz w:val="18"/>
                <w:szCs w:val="18"/>
              </w:rPr>
            </w:pPr>
          </w:p>
        </w:tc>
      </w:tr>
      <w:tr w:rsidR="00360EDB" w:rsidRPr="00360EDB" w:rsidTr="00C06AF5">
        <w:trPr>
          <w:cantSplit/>
        </w:trPr>
        <w:tc>
          <w:tcPr>
            <w:tcW w:w="704"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Procédure d’essai :</w:t>
            </w:r>
          </w:p>
          <w:p w:rsidR="0088433A" w:rsidRPr="00C67916" w:rsidRDefault="00C06AF5" w:rsidP="00C06AF5">
            <w:pPr>
              <w:tabs>
                <w:tab w:val="left" w:pos="284"/>
              </w:tabs>
              <w:spacing w:before="40" w:after="120" w:line="200" w:lineRule="atLeast"/>
              <w:ind w:left="57" w:right="57"/>
              <w:rPr>
                <w:rFonts w:asciiTheme="majorBidi" w:hAnsiTheme="majorBidi" w:cstheme="majorBidi"/>
                <w:b/>
                <w:bCs/>
                <w:spacing w:val="-2"/>
                <w:sz w:val="18"/>
                <w:szCs w:val="18"/>
              </w:rPr>
            </w:pPr>
            <w:r>
              <w:rPr>
                <w:rFonts w:asciiTheme="majorBidi" w:hAnsiTheme="majorBidi" w:cstheme="majorBidi"/>
                <w:b/>
                <w:bCs/>
                <w:spacing w:val="-2"/>
                <w:sz w:val="18"/>
                <w:szCs w:val="18"/>
              </w:rPr>
              <w:t>1.</w:t>
            </w:r>
            <w:r>
              <w:rPr>
                <w:rFonts w:asciiTheme="majorBidi" w:hAnsiTheme="majorBidi" w:cstheme="majorBidi"/>
                <w:b/>
                <w:bCs/>
                <w:spacing w:val="-2"/>
                <w:sz w:val="18"/>
                <w:szCs w:val="18"/>
              </w:rPr>
              <w:tab/>
            </w:r>
            <w:r w:rsidR="0088433A" w:rsidRPr="00C67916">
              <w:rPr>
                <w:rFonts w:asciiTheme="majorBidi" w:hAnsiTheme="majorBidi" w:cstheme="majorBidi"/>
                <w:b/>
                <w:bCs/>
                <w:spacing w:val="-2"/>
                <w:sz w:val="18"/>
                <w:szCs w:val="18"/>
              </w:rPr>
              <w:t xml:space="preserve">Le moteur et, le cas échéant, le turbocompresseur doivent tourner au ralenti avant le lancement de chaque cycle </w:t>
            </w:r>
            <w:r w:rsidR="0088433A" w:rsidRPr="00C06AF5">
              <w:rPr>
                <w:rFonts w:asciiTheme="majorBidi" w:hAnsiTheme="majorBidi" w:cstheme="majorBidi"/>
                <w:b/>
                <w:bCs/>
                <w:sz w:val="18"/>
                <w:szCs w:val="18"/>
              </w:rPr>
              <w:t>d’accélération</w:t>
            </w:r>
            <w:r w:rsidR="0088433A" w:rsidRPr="00C67916">
              <w:rPr>
                <w:rFonts w:asciiTheme="majorBidi" w:hAnsiTheme="majorBidi" w:cstheme="majorBidi"/>
                <w:b/>
                <w:bCs/>
                <w:spacing w:val="-2"/>
                <w:sz w:val="18"/>
                <w:szCs w:val="18"/>
              </w:rPr>
              <w:t xml:space="preserve"> au point mort. Sur les moteurs de poids lourds, cela signifie </w:t>
            </w:r>
            <w:r w:rsidR="00DB244B" w:rsidRPr="00C67916">
              <w:rPr>
                <w:rFonts w:asciiTheme="majorBidi" w:hAnsiTheme="majorBidi" w:cstheme="majorBidi"/>
                <w:b/>
                <w:bCs/>
                <w:spacing w:val="-2"/>
                <w:sz w:val="18"/>
                <w:szCs w:val="18"/>
              </w:rPr>
              <w:t>qu’il faut attendre au moins 10 </w:t>
            </w:r>
            <w:r w:rsidR="0088433A" w:rsidRPr="00C67916">
              <w:rPr>
                <w:rFonts w:asciiTheme="majorBidi" w:hAnsiTheme="majorBidi" w:cstheme="majorBidi"/>
                <w:b/>
                <w:bCs/>
                <w:spacing w:val="-2"/>
                <w:sz w:val="18"/>
                <w:szCs w:val="18"/>
              </w:rPr>
              <w:t>secondes après le relâchement de la commande des gaz.</w:t>
            </w:r>
          </w:p>
          <w:p w:rsidR="0088433A" w:rsidRPr="00C67916" w:rsidRDefault="0088433A" w:rsidP="00C06AF5">
            <w:pPr>
              <w:tabs>
                <w:tab w:val="left" w:pos="284"/>
              </w:tabs>
              <w:spacing w:before="40" w:after="120" w:line="200" w:lineRule="atLeast"/>
              <w:ind w:left="57" w:right="57"/>
              <w:rPr>
                <w:rFonts w:asciiTheme="majorBidi" w:hAnsiTheme="majorBidi" w:cstheme="majorBidi"/>
                <w:b/>
                <w:bCs/>
                <w:spacing w:val="-2"/>
                <w:sz w:val="18"/>
                <w:szCs w:val="18"/>
              </w:rPr>
            </w:pPr>
            <w:r w:rsidRPr="00C67916">
              <w:rPr>
                <w:rFonts w:asciiTheme="majorBidi" w:hAnsiTheme="majorBidi" w:cstheme="majorBidi"/>
                <w:b/>
                <w:bCs/>
                <w:spacing w:val="-2"/>
                <w:sz w:val="18"/>
                <w:szCs w:val="18"/>
              </w:rPr>
              <w:t>2.</w:t>
            </w:r>
            <w:r w:rsidR="00C06AF5">
              <w:rPr>
                <w:rFonts w:asciiTheme="majorBidi" w:hAnsiTheme="majorBidi" w:cstheme="majorBidi"/>
                <w:b/>
                <w:bCs/>
                <w:spacing w:val="-2"/>
                <w:sz w:val="18"/>
                <w:szCs w:val="18"/>
              </w:rPr>
              <w:tab/>
            </w:r>
            <w:r w:rsidRPr="00C67916">
              <w:rPr>
                <w:rFonts w:asciiTheme="majorBidi" w:hAnsiTheme="majorBidi" w:cstheme="majorBidi"/>
                <w:b/>
                <w:bCs/>
                <w:spacing w:val="-2"/>
                <w:sz w:val="18"/>
                <w:szCs w:val="18"/>
              </w:rPr>
              <w:t>Au départ de chaque cycle d’accélération au point mort, la pédale des gaz doit être enfoncée rapidement (en moins d’une seconde) mais de façon progressive, afin d’obtenir un débit maximal de la pompe d’injection.</w:t>
            </w:r>
          </w:p>
          <w:p w:rsidR="0088433A" w:rsidRPr="00360EDB" w:rsidRDefault="0088433A" w:rsidP="00C06AF5">
            <w:pPr>
              <w:tabs>
                <w:tab w:val="left" w:pos="284"/>
              </w:tabs>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3.</w:t>
            </w:r>
            <w:r w:rsidR="00C06AF5">
              <w:rPr>
                <w:rFonts w:asciiTheme="majorBidi" w:hAnsiTheme="majorBidi" w:cstheme="majorBidi"/>
                <w:b/>
                <w:bCs/>
                <w:sz w:val="18"/>
                <w:szCs w:val="18"/>
              </w:rPr>
              <w:tab/>
            </w:r>
            <w:r w:rsidRPr="00360EDB">
              <w:rPr>
                <w:rFonts w:asciiTheme="majorBidi" w:hAnsiTheme="majorBidi" w:cstheme="majorBidi"/>
                <w:b/>
                <w:bCs/>
                <w:sz w:val="18"/>
                <w:szCs w:val="18"/>
              </w:rPr>
              <w:t>À chaque cycle d’accélération au point mort, le moteur doit atteindre le régime de coupure de l’alimentation ou, sur les voitures à transmission automatique, le régime indiqué par le constructeur ou, s’il n’est pas connu, les deux tiers du régime de coupure de l’alimentation avant que la commande des gaz soit relâchée. On peut s’en assurer, par exemple, en surveillant le régime du moteur ou en laissant passer un laps de temps suffisant entre le moment où l’on enfonce la pédale des gaz et le moment où on la relâche, soit au moins deux secondes sur les véhicules des catégories M</w:t>
            </w:r>
            <w:r w:rsidRPr="00360EDB">
              <w:rPr>
                <w:rFonts w:asciiTheme="majorBidi" w:hAnsiTheme="majorBidi" w:cstheme="majorBidi"/>
                <w:b/>
                <w:bCs/>
                <w:sz w:val="18"/>
                <w:szCs w:val="18"/>
                <w:vertAlign w:val="subscript"/>
              </w:rPr>
              <w:t>2</w:t>
            </w:r>
            <w:r w:rsidRPr="00360EDB">
              <w:rPr>
                <w:rFonts w:asciiTheme="majorBidi" w:hAnsiTheme="majorBidi" w:cstheme="majorBidi"/>
                <w:b/>
                <w:bCs/>
                <w:sz w:val="18"/>
                <w:szCs w:val="18"/>
              </w:rPr>
              <w:t>, M</w:t>
            </w:r>
            <w:r w:rsidRPr="00360EDB">
              <w:rPr>
                <w:rFonts w:asciiTheme="majorBidi" w:hAnsiTheme="majorBidi" w:cstheme="majorBidi"/>
                <w:b/>
                <w:bCs/>
                <w:sz w:val="18"/>
                <w:szCs w:val="18"/>
                <w:vertAlign w:val="subscript"/>
              </w:rPr>
              <w:t>3</w:t>
            </w:r>
            <w:r w:rsidRPr="00360EDB">
              <w:rPr>
                <w:rFonts w:asciiTheme="majorBidi" w:hAnsiTheme="majorBidi" w:cstheme="majorBidi"/>
                <w:b/>
                <w:bCs/>
                <w:sz w:val="18"/>
                <w:szCs w:val="18"/>
              </w:rPr>
              <w:t>, N</w:t>
            </w:r>
            <w:r w:rsidRPr="00360EDB">
              <w:rPr>
                <w:rFonts w:asciiTheme="majorBidi" w:hAnsiTheme="majorBidi" w:cstheme="majorBidi"/>
                <w:b/>
                <w:bCs/>
                <w:sz w:val="18"/>
                <w:szCs w:val="18"/>
                <w:vertAlign w:val="subscript"/>
              </w:rPr>
              <w:t>2</w:t>
            </w:r>
            <w:r w:rsidRPr="00360EDB">
              <w:rPr>
                <w:rFonts w:asciiTheme="majorBidi" w:hAnsiTheme="majorBidi" w:cstheme="majorBidi"/>
                <w:b/>
                <w:bCs/>
                <w:sz w:val="18"/>
                <w:szCs w:val="18"/>
              </w:rPr>
              <w:t xml:space="preserve"> et N</w:t>
            </w:r>
            <w:r w:rsidRPr="00360EDB">
              <w:rPr>
                <w:rFonts w:asciiTheme="majorBidi" w:hAnsiTheme="majorBidi" w:cstheme="majorBidi"/>
                <w:b/>
                <w:bCs/>
                <w:sz w:val="18"/>
                <w:szCs w:val="18"/>
                <w:vertAlign w:val="subscript"/>
              </w:rPr>
              <w:t>3</w:t>
            </w:r>
            <w:r w:rsidRPr="00360EDB">
              <w:rPr>
                <w:rFonts w:asciiTheme="majorBidi" w:hAnsiTheme="majorBidi" w:cstheme="majorBidi"/>
                <w:b/>
                <w:bCs/>
                <w:sz w:val="18"/>
                <w:szCs w:val="18"/>
              </w:rPr>
              <w:t>.</w:t>
            </w:r>
          </w:p>
        </w:tc>
        <w:tc>
          <w:tcPr>
            <w:tcW w:w="1501" w:type="pct"/>
            <w:tcBorders>
              <w:top w:val="nil"/>
              <w:bottom w:val="nil"/>
            </w:tcBorders>
            <w:shd w:val="clear" w:color="auto" w:fill="auto"/>
          </w:tcPr>
          <w:p w:rsidR="0088433A" w:rsidRPr="00360EDB" w:rsidRDefault="0088433A" w:rsidP="00147ABD">
            <w:pPr>
              <w:spacing w:before="40" w:after="120" w:line="200" w:lineRule="atLeast"/>
              <w:ind w:left="341" w:right="57" w:hanging="284"/>
              <w:rPr>
                <w:rFonts w:asciiTheme="majorBidi" w:hAnsiTheme="majorBidi" w:cstheme="majorBidi"/>
                <w:b/>
                <w:bCs/>
                <w:sz w:val="18"/>
                <w:szCs w:val="18"/>
              </w:rPr>
            </w:pPr>
            <w:r w:rsidRPr="00360EDB">
              <w:rPr>
                <w:rFonts w:asciiTheme="majorBidi" w:hAnsiTheme="majorBidi" w:cstheme="majorBidi"/>
                <w:b/>
                <w:bCs/>
                <w:sz w:val="18"/>
                <w:szCs w:val="18"/>
              </w:rPr>
              <w:t>b)</w:t>
            </w:r>
            <w:r w:rsidRPr="00360EDB">
              <w:rPr>
                <w:rFonts w:asciiTheme="majorBidi" w:hAnsiTheme="majorBidi" w:cstheme="majorBidi"/>
                <w:b/>
                <w:bCs/>
                <w:sz w:val="18"/>
                <w:szCs w:val="18"/>
              </w:rPr>
              <w:tab/>
              <w:t>Lorsque cette information n’est pas disponible ou que les prescriptions</w:t>
            </w:r>
            <w:r w:rsidRPr="00C06AF5">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 xml:space="preserve"> ne permettent pas d’utiliser des valeurs de référence :</w:t>
            </w:r>
          </w:p>
          <w:p w:rsidR="0088433A" w:rsidRPr="00C06AF5" w:rsidRDefault="0088433A" w:rsidP="00147ABD">
            <w:pPr>
              <w:spacing w:before="40" w:after="120" w:line="200" w:lineRule="atLeast"/>
              <w:ind w:left="340" w:right="57"/>
              <w:rPr>
                <w:rFonts w:asciiTheme="majorBidi" w:hAnsiTheme="majorBidi" w:cstheme="majorBidi"/>
                <w:b/>
                <w:bCs/>
                <w:spacing w:val="-2"/>
                <w:sz w:val="18"/>
                <w:szCs w:val="18"/>
              </w:rPr>
            </w:pPr>
            <w:r w:rsidRPr="00C06AF5">
              <w:rPr>
                <w:rFonts w:asciiTheme="majorBidi" w:hAnsiTheme="majorBidi" w:cstheme="majorBidi"/>
                <w:b/>
                <w:bCs/>
                <w:spacing w:val="-2"/>
                <w:sz w:val="18"/>
                <w:szCs w:val="18"/>
              </w:rPr>
              <w:t>- pour les moteurs à aspiration naturelle : 2,5 m</w:t>
            </w:r>
            <w:r w:rsidRPr="00C06AF5">
              <w:rPr>
                <w:rFonts w:asciiTheme="majorBidi" w:hAnsiTheme="majorBidi" w:cstheme="majorBidi"/>
                <w:b/>
                <w:bCs/>
                <w:spacing w:val="-2"/>
                <w:sz w:val="18"/>
                <w:szCs w:val="18"/>
                <w:vertAlign w:val="superscript"/>
              </w:rPr>
              <w:t>-1</w:t>
            </w:r>
          </w:p>
          <w:p w:rsidR="0088433A" w:rsidRPr="00360EDB" w:rsidRDefault="0088433A" w:rsidP="00147ABD">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 pour les moteurs à turbocompresseur : 3,0 m</w:t>
            </w:r>
            <w:r w:rsidRPr="00360EDB">
              <w:rPr>
                <w:rFonts w:asciiTheme="majorBidi" w:hAnsiTheme="majorBidi" w:cstheme="majorBidi"/>
                <w:b/>
                <w:bCs/>
                <w:sz w:val="18"/>
                <w:szCs w:val="18"/>
                <w:vertAlign w:val="superscript"/>
              </w:rPr>
              <w:t>-1</w:t>
            </w:r>
          </w:p>
          <w:p w:rsidR="0088433A" w:rsidRPr="00360EDB" w:rsidRDefault="0088433A" w:rsidP="00147ABD">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 pour les véhicules désignés dans les prescriptions</w:t>
            </w:r>
            <w:r w:rsidRPr="00DB244B">
              <w:rPr>
                <w:rFonts w:asciiTheme="majorBidi" w:hAnsiTheme="majorBidi" w:cstheme="majorBidi"/>
                <w:b/>
                <w:bCs/>
                <w:i/>
                <w:iCs/>
                <w:sz w:val="18"/>
                <w:szCs w:val="18"/>
                <w:vertAlign w:val="superscript"/>
              </w:rPr>
              <w:t>1</w:t>
            </w:r>
            <w:r w:rsidRPr="00360EDB">
              <w:rPr>
                <w:rFonts w:asciiTheme="majorBidi" w:hAnsiTheme="majorBidi" w:cstheme="majorBidi"/>
                <w:b/>
                <w:bCs/>
                <w:sz w:val="18"/>
                <w:szCs w:val="18"/>
              </w:rPr>
              <w:t xml:space="preserve"> ou les véhicules dont la première immatriculation ou mise en circulation est ultérieure à la date indiquée dans les prescriptions :</w:t>
            </w:r>
          </w:p>
          <w:p w:rsidR="0088433A" w:rsidRPr="00360EDB" w:rsidRDefault="0088433A" w:rsidP="00147ABD">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1,5 m</w:t>
            </w:r>
            <w:r w:rsidRPr="00360EDB">
              <w:rPr>
                <w:rFonts w:asciiTheme="majorBidi" w:hAnsiTheme="majorBidi" w:cstheme="majorBidi"/>
                <w:b/>
                <w:bCs/>
                <w:sz w:val="18"/>
                <w:szCs w:val="18"/>
                <w:vertAlign w:val="superscript"/>
              </w:rPr>
              <w:t>-1</w:t>
            </w:r>
          </w:p>
          <w:p w:rsidR="0088433A" w:rsidRPr="00360EDB" w:rsidRDefault="0088433A" w:rsidP="00147ABD">
            <w:pPr>
              <w:spacing w:before="40" w:after="120" w:line="200" w:lineRule="atLeast"/>
              <w:ind w:left="340" w:right="57"/>
              <w:rPr>
                <w:rFonts w:asciiTheme="majorBidi" w:hAnsiTheme="majorBidi" w:cstheme="majorBidi"/>
                <w:b/>
                <w:bCs/>
                <w:sz w:val="18"/>
                <w:szCs w:val="18"/>
              </w:rPr>
            </w:pPr>
            <w:r w:rsidRPr="00360EDB">
              <w:rPr>
                <w:rFonts w:asciiTheme="majorBidi" w:hAnsiTheme="majorBidi" w:cstheme="majorBidi"/>
                <w:b/>
                <w:bCs/>
                <w:sz w:val="18"/>
                <w:szCs w:val="18"/>
              </w:rPr>
              <w:t>ou 0,7 m</w:t>
            </w:r>
            <w:r w:rsidRPr="00360EDB">
              <w:rPr>
                <w:rFonts w:asciiTheme="majorBidi" w:hAnsiTheme="majorBidi" w:cstheme="majorBidi"/>
                <w:b/>
                <w:bCs/>
                <w:sz w:val="18"/>
                <w:szCs w:val="18"/>
                <w:vertAlign w:val="superscript"/>
              </w:rPr>
              <w:t>-1</w:t>
            </w:r>
            <w:r w:rsidR="00C06AF5" w:rsidRPr="00C06AF5">
              <w:rPr>
                <w:rFonts w:asciiTheme="majorBidi" w:hAnsiTheme="majorBidi" w:cstheme="majorBidi"/>
                <w:b/>
                <w:bCs/>
                <w:sz w:val="18"/>
                <w:szCs w:val="18"/>
              </w:rPr>
              <w:t>.</w:t>
            </w:r>
          </w:p>
        </w:tc>
        <w:tc>
          <w:tcPr>
            <w:tcW w:w="37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88433A" w:rsidRPr="00360EDB" w:rsidRDefault="0088433A" w:rsidP="00147ABD">
            <w:pPr>
              <w:spacing w:before="40" w:after="120" w:line="200" w:lineRule="atLeast"/>
              <w:ind w:left="57" w:right="57"/>
              <w:jc w:val="center"/>
              <w:rPr>
                <w:rFonts w:asciiTheme="majorBidi" w:hAnsiTheme="majorBidi" w:cstheme="majorBidi"/>
                <w:b/>
                <w:bCs/>
                <w:sz w:val="18"/>
                <w:szCs w:val="18"/>
              </w:rPr>
            </w:pPr>
            <w:r w:rsidRPr="00360EDB">
              <w:rPr>
                <w:rFonts w:asciiTheme="majorBidi" w:hAnsiTheme="majorBidi" w:cstheme="majorBidi"/>
                <w:b/>
                <w:bCs/>
                <w:sz w:val="18"/>
                <w:szCs w:val="18"/>
              </w:rPr>
              <w:t>X</w:t>
            </w:r>
          </w:p>
        </w:tc>
        <w:tc>
          <w:tcPr>
            <w:tcW w:w="432"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360EDB" w:rsidRPr="00360EDB" w:rsidTr="00C06AF5">
        <w:tc>
          <w:tcPr>
            <w:tcW w:w="704"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88433A" w:rsidRPr="003B310D" w:rsidRDefault="00C06AF5" w:rsidP="00C06AF5">
            <w:pPr>
              <w:tabs>
                <w:tab w:val="left" w:pos="284"/>
              </w:tabs>
              <w:spacing w:before="40" w:after="120" w:line="200" w:lineRule="atLeast"/>
              <w:ind w:left="57" w:right="57"/>
              <w:rPr>
                <w:rFonts w:asciiTheme="majorBidi" w:hAnsiTheme="majorBidi" w:cstheme="majorBidi"/>
                <w:b/>
                <w:bCs/>
                <w:spacing w:val="-2"/>
                <w:sz w:val="18"/>
                <w:szCs w:val="18"/>
              </w:rPr>
            </w:pPr>
            <w:r>
              <w:rPr>
                <w:rFonts w:asciiTheme="majorBidi" w:hAnsiTheme="majorBidi" w:cstheme="majorBidi"/>
                <w:b/>
                <w:bCs/>
                <w:spacing w:val="-2"/>
                <w:sz w:val="18"/>
                <w:szCs w:val="18"/>
              </w:rPr>
              <w:t>4.</w:t>
            </w:r>
            <w:r>
              <w:rPr>
                <w:rFonts w:asciiTheme="majorBidi" w:hAnsiTheme="majorBidi" w:cstheme="majorBidi"/>
                <w:b/>
                <w:bCs/>
                <w:spacing w:val="-2"/>
                <w:sz w:val="18"/>
                <w:szCs w:val="18"/>
              </w:rPr>
              <w:tab/>
            </w:r>
            <w:r w:rsidR="0088433A" w:rsidRPr="003B310D">
              <w:rPr>
                <w:rFonts w:asciiTheme="majorBidi" w:hAnsiTheme="majorBidi" w:cstheme="majorBidi"/>
                <w:b/>
                <w:bCs/>
                <w:spacing w:val="-2"/>
                <w:sz w:val="18"/>
                <w:szCs w:val="18"/>
              </w:rPr>
              <w:t xml:space="preserve">Les véhicules ne doivent être refusés que si la moyenne arithmétique des valeurs observées dans les trois derniers cycles d’accélération au point mort au minimum dépasse la valeur limite. On peut calculer cette moyenne en ne tenant pas compte des valeurs observées qui s’écartent fortement de la moyenne mesurée, ou l’obtenir par un autre mode de calcul statistique tenant compte de la dispersion des valeurs mesurées. </w:t>
            </w:r>
            <w:r w:rsidRPr="00C67916">
              <w:rPr>
                <w:rFonts w:asciiTheme="majorBidi" w:hAnsiTheme="majorBidi" w:cstheme="majorBidi"/>
                <w:b/>
                <w:bCs/>
                <w:spacing w:val="-4"/>
                <w:sz w:val="18"/>
                <w:szCs w:val="18"/>
              </w:rPr>
              <w:t>Les Parties contractantes peuvent limiter le nombre des cycles d’essai.</w:t>
            </w:r>
          </w:p>
        </w:tc>
        <w:tc>
          <w:tcPr>
            <w:tcW w:w="1501"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88433A" w:rsidRPr="00360EDB" w:rsidRDefault="0088433A" w:rsidP="00147ABD">
            <w:pPr>
              <w:spacing w:before="40" w:after="120" w:line="200" w:lineRule="atLeast"/>
              <w:ind w:left="57" w:right="57"/>
              <w:rPr>
                <w:rFonts w:asciiTheme="majorBidi" w:hAnsiTheme="majorBidi" w:cstheme="majorBidi"/>
                <w:b/>
                <w:bCs/>
                <w:sz w:val="18"/>
                <w:szCs w:val="18"/>
              </w:rPr>
            </w:pPr>
          </w:p>
        </w:tc>
      </w:tr>
      <w:tr w:rsidR="00DB244B" w:rsidRPr="00360EDB" w:rsidTr="00C06AF5">
        <w:trPr>
          <w:cantSplit/>
        </w:trPr>
        <w:tc>
          <w:tcPr>
            <w:tcW w:w="704" w:type="pct"/>
            <w:tcBorders>
              <w:top w:val="nil"/>
              <w:bottom w:val="single" w:sz="12" w:space="0" w:color="auto"/>
            </w:tcBorders>
            <w:shd w:val="clear" w:color="auto" w:fill="auto"/>
          </w:tcPr>
          <w:p w:rsidR="00DB244B" w:rsidRPr="00360EDB" w:rsidRDefault="00DB244B" w:rsidP="00147ABD">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12" w:space="0" w:color="auto"/>
            </w:tcBorders>
            <w:shd w:val="clear" w:color="auto" w:fill="auto"/>
          </w:tcPr>
          <w:p w:rsidR="00DB244B" w:rsidRPr="00360EDB" w:rsidRDefault="00DB244B" w:rsidP="00C06AF5">
            <w:pPr>
              <w:tabs>
                <w:tab w:val="left" w:pos="284"/>
              </w:tabs>
              <w:spacing w:before="40" w:after="120" w:line="200" w:lineRule="atLeast"/>
              <w:ind w:left="57" w:right="57"/>
              <w:rPr>
                <w:rFonts w:asciiTheme="majorBidi" w:hAnsiTheme="majorBidi" w:cstheme="majorBidi"/>
                <w:b/>
                <w:bCs/>
                <w:sz w:val="18"/>
                <w:szCs w:val="18"/>
              </w:rPr>
            </w:pPr>
            <w:r w:rsidRPr="00360EDB">
              <w:rPr>
                <w:rFonts w:asciiTheme="majorBidi" w:hAnsiTheme="majorBidi" w:cstheme="majorBidi"/>
                <w:b/>
                <w:bCs/>
                <w:sz w:val="18"/>
                <w:szCs w:val="18"/>
              </w:rPr>
              <w:t>5.</w:t>
            </w:r>
            <w:r w:rsidR="00C06AF5">
              <w:rPr>
                <w:rFonts w:asciiTheme="majorBidi" w:hAnsiTheme="majorBidi" w:cstheme="majorBidi"/>
                <w:b/>
                <w:bCs/>
                <w:sz w:val="18"/>
                <w:szCs w:val="18"/>
              </w:rPr>
              <w:tab/>
            </w:r>
            <w:r w:rsidRPr="00360EDB">
              <w:rPr>
                <w:rFonts w:asciiTheme="majorBidi" w:hAnsiTheme="majorBidi" w:cstheme="majorBidi"/>
                <w:b/>
                <w:bCs/>
                <w:sz w:val="18"/>
                <w:szCs w:val="18"/>
              </w:rPr>
              <w:t xml:space="preserve">Afin d’éviter des essais inutiles, les Parties </w:t>
            </w:r>
            <w:r w:rsidRPr="00C06AF5">
              <w:rPr>
                <w:rFonts w:asciiTheme="majorBidi" w:hAnsiTheme="majorBidi" w:cstheme="majorBidi"/>
                <w:b/>
                <w:bCs/>
                <w:spacing w:val="-2"/>
                <w:sz w:val="18"/>
                <w:szCs w:val="18"/>
              </w:rPr>
              <w:t>contractantes</w:t>
            </w:r>
            <w:r w:rsidRPr="00360EDB">
              <w:rPr>
                <w:rFonts w:asciiTheme="majorBidi" w:hAnsiTheme="majorBidi" w:cstheme="majorBidi"/>
                <w:b/>
                <w:bCs/>
                <w:sz w:val="18"/>
                <w:szCs w:val="18"/>
              </w:rPr>
              <w:t xml:space="preserve"> peuvent refuser des véhicules pour lesquels les valeurs observées dans moins de trois cycles d’accélération au point mort ou après les cycles de purge visés dépassent largement les valeurs limites. De même, les Parties contractantes peuvent admettre des véhicules pour lesquels les valeurs observées dans moins de trois cycles d’accélération au point mort ou après les cycles de purge sont sensiblement inférieures aux valeurs limites.</w:t>
            </w:r>
          </w:p>
        </w:tc>
        <w:tc>
          <w:tcPr>
            <w:tcW w:w="1501" w:type="pct"/>
            <w:tcBorders>
              <w:top w:val="nil"/>
              <w:bottom w:val="single" w:sz="12" w:space="0" w:color="auto"/>
            </w:tcBorders>
            <w:shd w:val="clear" w:color="auto" w:fill="auto"/>
          </w:tcPr>
          <w:p w:rsidR="00DB244B" w:rsidRPr="00360EDB" w:rsidRDefault="00DB244B" w:rsidP="00147ABD">
            <w:pPr>
              <w:spacing w:before="40" w:after="120" w:line="200" w:lineRule="atLeast"/>
              <w:ind w:left="57" w:right="57"/>
              <w:rPr>
                <w:rFonts w:asciiTheme="majorBidi" w:hAnsiTheme="majorBidi" w:cstheme="majorBidi"/>
                <w:b/>
                <w:bCs/>
                <w:sz w:val="18"/>
                <w:szCs w:val="18"/>
              </w:rPr>
            </w:pPr>
          </w:p>
        </w:tc>
        <w:tc>
          <w:tcPr>
            <w:tcW w:w="370" w:type="pct"/>
            <w:tcBorders>
              <w:top w:val="nil"/>
              <w:bottom w:val="single" w:sz="12" w:space="0" w:color="auto"/>
            </w:tcBorders>
            <w:shd w:val="clear" w:color="auto" w:fill="auto"/>
          </w:tcPr>
          <w:p w:rsidR="00DB244B" w:rsidRPr="00360EDB" w:rsidRDefault="00DB244B" w:rsidP="00147ABD">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12" w:space="0" w:color="auto"/>
            </w:tcBorders>
            <w:shd w:val="clear" w:color="auto" w:fill="auto"/>
          </w:tcPr>
          <w:p w:rsidR="00DB244B" w:rsidRPr="00360EDB" w:rsidRDefault="00DB244B" w:rsidP="00147ABD">
            <w:pPr>
              <w:spacing w:before="40" w:after="120" w:line="200" w:lineRule="atLeast"/>
              <w:ind w:left="57" w:right="57"/>
              <w:rPr>
                <w:rFonts w:asciiTheme="majorBidi" w:hAnsiTheme="majorBidi" w:cstheme="majorBidi"/>
                <w:b/>
                <w:bCs/>
                <w:sz w:val="18"/>
                <w:szCs w:val="18"/>
              </w:rPr>
            </w:pPr>
          </w:p>
        </w:tc>
        <w:tc>
          <w:tcPr>
            <w:tcW w:w="432" w:type="pct"/>
            <w:tcBorders>
              <w:top w:val="nil"/>
              <w:bottom w:val="single" w:sz="12" w:space="0" w:color="auto"/>
            </w:tcBorders>
            <w:shd w:val="clear" w:color="auto" w:fill="auto"/>
          </w:tcPr>
          <w:p w:rsidR="00DB244B" w:rsidRPr="00360EDB" w:rsidRDefault="00DB244B" w:rsidP="00147ABD">
            <w:pPr>
              <w:spacing w:before="40" w:after="120" w:line="200" w:lineRule="atLeast"/>
              <w:ind w:left="57" w:right="57"/>
              <w:rPr>
                <w:rFonts w:asciiTheme="majorBidi" w:hAnsiTheme="majorBidi" w:cstheme="majorBidi"/>
                <w:b/>
                <w:bCs/>
                <w:sz w:val="18"/>
                <w:szCs w:val="18"/>
              </w:rPr>
            </w:pPr>
          </w:p>
        </w:tc>
      </w:tr>
    </w:tbl>
    <w:p w:rsidR="00AC7915" w:rsidRPr="00225C97" w:rsidRDefault="00AC7915" w:rsidP="00DB244B">
      <w:pPr>
        <w:pStyle w:val="SingleTxtG"/>
        <w:spacing w:before="240"/>
        <w:ind w:left="2268" w:hanging="1134"/>
        <w:rPr>
          <w:rFonts w:asciiTheme="majorBidi" w:hAnsiTheme="majorBidi" w:cstheme="majorBidi"/>
          <w:szCs w:val="24"/>
        </w:rPr>
      </w:pPr>
      <w:r w:rsidRPr="00225C97">
        <w:rPr>
          <w:rFonts w:asciiTheme="majorBidi" w:hAnsiTheme="majorBidi" w:cstheme="majorBidi"/>
          <w:szCs w:val="24"/>
        </w:rPr>
        <w:t>3.3</w:t>
      </w:r>
      <w:r w:rsidRPr="00225C97">
        <w:rPr>
          <w:rFonts w:asciiTheme="majorBidi" w:hAnsiTheme="majorBidi" w:cstheme="majorBidi"/>
          <w:szCs w:val="24"/>
        </w:rPr>
        <w:tab/>
      </w:r>
      <w:r w:rsidRPr="00225C97">
        <w:rPr>
          <w:rFonts w:asciiTheme="majorBidi" w:hAnsiTheme="majorBidi" w:cstheme="majorBidi"/>
          <w:szCs w:val="24"/>
        </w:rPr>
        <w:tab/>
        <w:t xml:space="preserve">Appareillage de contrôle </w:t>
      </w:r>
    </w:p>
    <w:p w:rsidR="00AC7915" w:rsidRPr="00225C97" w:rsidRDefault="00AC7915" w:rsidP="00CC4D23">
      <w:pPr>
        <w:pStyle w:val="SingleTxtG"/>
        <w:ind w:left="2268"/>
        <w:rPr>
          <w:rFonts w:asciiTheme="majorBidi" w:hAnsiTheme="majorBidi" w:cstheme="majorBidi"/>
          <w:szCs w:val="24"/>
        </w:rPr>
      </w:pPr>
      <w:r w:rsidRPr="00225C97">
        <w:rPr>
          <w:rFonts w:asciiTheme="majorBidi" w:hAnsiTheme="majorBidi" w:cstheme="majorBidi"/>
          <w:szCs w:val="24"/>
        </w:rPr>
        <w:t>Les émissions des véhicules sont contrôlées à l’aide d’appareils permettant de déterminer de manière précise si les valeurs limites prescrites ou indiquées par le constructeur sont respectées ou non.</w:t>
      </w:r>
    </w:p>
    <w:p w:rsidR="00AC7915" w:rsidRPr="00225C97" w:rsidRDefault="00AC7915" w:rsidP="00C9511E">
      <w:pPr>
        <w:pStyle w:val="HChG"/>
        <w:ind w:left="2268"/>
      </w:pPr>
      <w:r w:rsidRPr="00225C97">
        <w:t>4.</w:t>
      </w:r>
      <w:r w:rsidRPr="00225C97">
        <w:tab/>
        <w:t>Émissions sonores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118"/>
      </w:tblGrid>
      <w:tr w:rsidR="00AC7915" w:rsidRPr="00225C97" w:rsidTr="00DB244B">
        <w:tc>
          <w:tcPr>
            <w:tcW w:w="3178" w:type="dxa"/>
            <w:vAlign w:val="center"/>
          </w:tcPr>
          <w:p w:rsidR="00AC7915" w:rsidRPr="00225C97" w:rsidRDefault="00AC7915" w:rsidP="00DB244B">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225C97">
              <w:rPr>
                <w:rFonts w:asciiTheme="majorBidi" w:hAnsiTheme="majorBidi" w:cstheme="majorBidi"/>
                <w:strike/>
                <w:szCs w:val="24"/>
              </w:rPr>
              <w:t>ÉLÉMENT</w:t>
            </w:r>
          </w:p>
        </w:tc>
        <w:tc>
          <w:tcPr>
            <w:tcW w:w="3177" w:type="dxa"/>
            <w:vAlign w:val="center"/>
          </w:tcPr>
          <w:p w:rsidR="00AC7915" w:rsidRPr="00225C97" w:rsidRDefault="00AC7915" w:rsidP="00DB244B">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225C97">
              <w:rPr>
                <w:rFonts w:asciiTheme="majorBidi" w:hAnsiTheme="majorBidi" w:cstheme="majorBidi"/>
                <w:strike/>
                <w:szCs w:val="24"/>
              </w:rPr>
              <w:t>PRINCIPALES CAUSES DE</w:t>
            </w:r>
            <w:r w:rsidR="00DB244B">
              <w:rPr>
                <w:rFonts w:asciiTheme="majorBidi" w:hAnsiTheme="majorBidi" w:cstheme="majorBidi"/>
                <w:strike/>
                <w:szCs w:val="24"/>
              </w:rPr>
              <w:t> </w:t>
            </w:r>
            <w:r w:rsidRPr="00225C97">
              <w:rPr>
                <w:rFonts w:asciiTheme="majorBidi" w:hAnsiTheme="majorBidi" w:cstheme="majorBidi"/>
                <w:strike/>
                <w:szCs w:val="24"/>
              </w:rPr>
              <w:t>REFUS</w:t>
            </w:r>
          </w:p>
        </w:tc>
      </w:tr>
      <w:tr w:rsidR="00AC7915" w:rsidRPr="00225C97" w:rsidTr="00DB244B">
        <w:tc>
          <w:tcPr>
            <w:tcW w:w="3178" w:type="dxa"/>
          </w:tcPr>
          <w:p w:rsidR="00AC7915" w:rsidRPr="00225C97" w:rsidRDefault="00AC7915" w:rsidP="00DB244B">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Système d’insonorisation</w:t>
            </w:r>
          </w:p>
        </w:tc>
        <w:tc>
          <w:tcPr>
            <w:tcW w:w="3177" w:type="dxa"/>
          </w:tcPr>
          <w:p w:rsidR="00AC7915" w:rsidRPr="00225C97" w:rsidRDefault="00AC7915" w:rsidP="00DB244B">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 xml:space="preserve">- Manquant (en partie ou complètement) ou sérieusement défectueux </w:t>
            </w:r>
          </w:p>
        </w:tc>
      </w:tr>
    </w:tbl>
    <w:p w:rsidR="00AC7915" w:rsidRPr="00225C97" w:rsidRDefault="00AC7915" w:rsidP="003B310D"/>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6"/>
        <w:gridCol w:w="2760"/>
        <w:gridCol w:w="2547"/>
        <w:gridCol w:w="630"/>
        <w:gridCol w:w="616"/>
        <w:gridCol w:w="735"/>
      </w:tblGrid>
      <w:tr w:rsidR="003B310D" w:rsidRPr="00DB244B" w:rsidTr="00836BA1">
        <w:trPr>
          <w:tblHeader/>
        </w:trPr>
        <w:tc>
          <w:tcPr>
            <w:tcW w:w="1216" w:type="dxa"/>
            <w:vMerge w:val="restart"/>
            <w:shd w:val="clear" w:color="auto" w:fill="auto"/>
            <w:vAlign w:val="bottom"/>
          </w:tcPr>
          <w:p w:rsidR="003B310D" w:rsidRPr="00DB244B" w:rsidRDefault="003B310D" w:rsidP="00C06AF5">
            <w:pPr>
              <w:spacing w:before="80" w:after="80" w:line="180" w:lineRule="exact"/>
              <w:ind w:left="57" w:right="57"/>
              <w:rPr>
                <w:i/>
                <w:sz w:val="14"/>
                <w:szCs w:val="14"/>
              </w:rPr>
            </w:pPr>
            <w:r w:rsidRPr="00DB244B">
              <w:rPr>
                <w:i/>
                <w:sz w:val="14"/>
                <w:szCs w:val="14"/>
              </w:rPr>
              <w:br w:type="page"/>
            </w:r>
            <w:r w:rsidRPr="00DB244B">
              <w:rPr>
                <w:i/>
                <w:sz w:val="14"/>
                <w:szCs w:val="14"/>
              </w:rPr>
              <w:br w:type="page"/>
              <w:t>Élément</w:t>
            </w:r>
          </w:p>
        </w:tc>
        <w:tc>
          <w:tcPr>
            <w:tcW w:w="2760" w:type="dxa"/>
            <w:vMerge w:val="restart"/>
            <w:shd w:val="clear" w:color="auto" w:fill="auto"/>
            <w:vAlign w:val="bottom"/>
          </w:tcPr>
          <w:p w:rsidR="003B310D" w:rsidRPr="00DB244B" w:rsidRDefault="003B310D" w:rsidP="00C06AF5">
            <w:pPr>
              <w:spacing w:before="80" w:after="80" w:line="180" w:lineRule="exact"/>
              <w:ind w:left="57" w:right="57"/>
              <w:rPr>
                <w:i/>
                <w:sz w:val="14"/>
                <w:szCs w:val="14"/>
              </w:rPr>
            </w:pPr>
            <w:r w:rsidRPr="00DB244B">
              <w:rPr>
                <w:i/>
                <w:sz w:val="14"/>
                <w:szCs w:val="14"/>
              </w:rPr>
              <w:t>Méthode de contrôle</w:t>
            </w:r>
          </w:p>
        </w:tc>
        <w:tc>
          <w:tcPr>
            <w:tcW w:w="2547" w:type="dxa"/>
            <w:vMerge w:val="restart"/>
            <w:shd w:val="clear" w:color="auto" w:fill="auto"/>
            <w:vAlign w:val="bottom"/>
          </w:tcPr>
          <w:p w:rsidR="003B310D" w:rsidRPr="00DB244B" w:rsidRDefault="003B310D" w:rsidP="00C06AF5">
            <w:pPr>
              <w:spacing w:before="80" w:after="80" w:line="180" w:lineRule="exact"/>
              <w:ind w:left="57" w:right="57"/>
              <w:rPr>
                <w:i/>
                <w:sz w:val="14"/>
                <w:szCs w:val="14"/>
              </w:rPr>
            </w:pPr>
            <w:r w:rsidRPr="00DB244B">
              <w:rPr>
                <w:i/>
                <w:sz w:val="14"/>
                <w:szCs w:val="14"/>
              </w:rPr>
              <w:t>Principales causes de refus</w:t>
            </w:r>
          </w:p>
        </w:tc>
        <w:tc>
          <w:tcPr>
            <w:tcW w:w="1981" w:type="dxa"/>
            <w:gridSpan w:val="3"/>
            <w:shd w:val="clear" w:color="auto" w:fill="auto"/>
            <w:vAlign w:val="bottom"/>
          </w:tcPr>
          <w:p w:rsidR="003B310D" w:rsidRPr="00DB244B" w:rsidRDefault="003B310D" w:rsidP="00C06AF5">
            <w:pPr>
              <w:spacing w:before="80" w:after="80" w:line="180" w:lineRule="exact"/>
              <w:ind w:left="57" w:right="57"/>
              <w:jc w:val="center"/>
              <w:rPr>
                <w:i/>
                <w:sz w:val="14"/>
                <w:szCs w:val="14"/>
              </w:rPr>
            </w:pPr>
            <w:r w:rsidRPr="00DB244B">
              <w:rPr>
                <w:i/>
                <w:sz w:val="14"/>
                <w:szCs w:val="14"/>
              </w:rPr>
              <w:t>Évaluation des défauts</w:t>
            </w:r>
          </w:p>
        </w:tc>
      </w:tr>
      <w:tr w:rsidR="003B310D" w:rsidRPr="00DB244B" w:rsidTr="00836BA1">
        <w:trPr>
          <w:tblHeader/>
        </w:trPr>
        <w:tc>
          <w:tcPr>
            <w:tcW w:w="1216" w:type="dxa"/>
            <w:vMerge/>
            <w:tcBorders>
              <w:bottom w:val="single" w:sz="12" w:space="0" w:color="auto"/>
            </w:tcBorders>
            <w:shd w:val="clear" w:color="auto" w:fill="auto"/>
            <w:vAlign w:val="bottom"/>
          </w:tcPr>
          <w:p w:rsidR="003B310D" w:rsidRPr="00DB244B" w:rsidRDefault="003B310D" w:rsidP="00C06AF5">
            <w:pPr>
              <w:spacing w:before="80" w:after="80" w:line="180" w:lineRule="exact"/>
              <w:ind w:left="57" w:right="57"/>
              <w:rPr>
                <w:i/>
                <w:sz w:val="14"/>
                <w:szCs w:val="14"/>
              </w:rPr>
            </w:pPr>
          </w:p>
        </w:tc>
        <w:tc>
          <w:tcPr>
            <w:tcW w:w="2760" w:type="dxa"/>
            <w:vMerge/>
            <w:tcBorders>
              <w:bottom w:val="single" w:sz="12" w:space="0" w:color="auto"/>
            </w:tcBorders>
            <w:shd w:val="clear" w:color="auto" w:fill="auto"/>
            <w:vAlign w:val="bottom"/>
          </w:tcPr>
          <w:p w:rsidR="003B310D" w:rsidRPr="00DB244B" w:rsidRDefault="003B310D" w:rsidP="00C06AF5">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3B310D" w:rsidRPr="00DB244B" w:rsidRDefault="003B310D" w:rsidP="00C06AF5">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3B310D" w:rsidRPr="003B310D" w:rsidRDefault="003B310D" w:rsidP="00C06AF5">
            <w:pPr>
              <w:spacing w:before="80" w:after="80" w:line="180" w:lineRule="exact"/>
              <w:ind w:left="57" w:right="57"/>
              <w:jc w:val="center"/>
              <w:rPr>
                <w:b/>
                <w:bCs/>
                <w:i/>
                <w:sz w:val="14"/>
                <w:szCs w:val="14"/>
              </w:rPr>
            </w:pPr>
            <w:r w:rsidRPr="003B310D">
              <w:rPr>
                <w:b/>
                <w:bCs/>
                <w:i/>
                <w:sz w:val="14"/>
                <w:szCs w:val="14"/>
              </w:rPr>
              <w:t>DMi</w:t>
            </w:r>
          </w:p>
        </w:tc>
        <w:tc>
          <w:tcPr>
            <w:tcW w:w="616" w:type="dxa"/>
            <w:tcBorders>
              <w:bottom w:val="single" w:sz="12" w:space="0" w:color="auto"/>
            </w:tcBorders>
            <w:shd w:val="clear" w:color="auto" w:fill="auto"/>
            <w:vAlign w:val="bottom"/>
          </w:tcPr>
          <w:p w:rsidR="003B310D" w:rsidRPr="003B310D" w:rsidRDefault="003B310D" w:rsidP="00C06AF5">
            <w:pPr>
              <w:spacing w:before="80" w:after="80" w:line="180" w:lineRule="exact"/>
              <w:ind w:left="57" w:right="57"/>
              <w:jc w:val="center"/>
              <w:rPr>
                <w:b/>
                <w:bCs/>
                <w:i/>
                <w:sz w:val="14"/>
                <w:szCs w:val="14"/>
              </w:rPr>
            </w:pPr>
            <w:r w:rsidRPr="003B310D">
              <w:rPr>
                <w:b/>
                <w:bCs/>
                <w:i/>
                <w:sz w:val="14"/>
                <w:szCs w:val="14"/>
              </w:rPr>
              <w:t>DMa</w:t>
            </w:r>
          </w:p>
        </w:tc>
        <w:tc>
          <w:tcPr>
            <w:tcW w:w="735" w:type="dxa"/>
            <w:tcBorders>
              <w:bottom w:val="single" w:sz="12" w:space="0" w:color="auto"/>
            </w:tcBorders>
            <w:shd w:val="clear" w:color="auto" w:fill="auto"/>
            <w:vAlign w:val="bottom"/>
          </w:tcPr>
          <w:p w:rsidR="003B310D" w:rsidRPr="003B310D" w:rsidRDefault="003B310D" w:rsidP="00C06AF5">
            <w:pPr>
              <w:spacing w:before="80" w:after="80" w:line="180" w:lineRule="exact"/>
              <w:ind w:left="57" w:right="57"/>
              <w:jc w:val="center"/>
              <w:rPr>
                <w:b/>
                <w:bCs/>
                <w:i/>
                <w:sz w:val="14"/>
                <w:szCs w:val="14"/>
              </w:rPr>
            </w:pPr>
            <w:r w:rsidRPr="003B310D">
              <w:rPr>
                <w:b/>
                <w:bCs/>
                <w:i/>
                <w:sz w:val="14"/>
                <w:szCs w:val="14"/>
              </w:rPr>
              <w:t>DD</w:t>
            </w:r>
          </w:p>
        </w:tc>
      </w:tr>
      <w:tr w:rsidR="003B310D" w:rsidRPr="003B310D" w:rsidTr="00836BA1">
        <w:tc>
          <w:tcPr>
            <w:tcW w:w="1216" w:type="dxa"/>
            <w:tcBorders>
              <w:top w:val="single" w:sz="12" w:space="0" w:color="auto"/>
              <w:bottom w:val="nil"/>
            </w:tcBorders>
            <w:shd w:val="clear" w:color="auto" w:fill="auto"/>
          </w:tcPr>
          <w:p w:rsidR="003B310D" w:rsidRPr="003B310D" w:rsidRDefault="003B310D" w:rsidP="00862C34">
            <w:pPr>
              <w:spacing w:before="40" w:after="120" w:line="200" w:lineRule="atLeast"/>
              <w:ind w:left="57" w:right="57"/>
              <w:rPr>
                <w:rFonts w:ascii="Times New Roman Gras" w:hAnsi="Times New Roman Gras"/>
                <w:b/>
                <w:bCs/>
                <w:spacing w:val="-2"/>
                <w:sz w:val="16"/>
                <w:szCs w:val="16"/>
              </w:rPr>
            </w:pPr>
            <w:r w:rsidRPr="003B310D">
              <w:rPr>
                <w:rFonts w:ascii="Times New Roman Gras" w:hAnsi="Times New Roman Gras"/>
                <w:b/>
                <w:bCs/>
                <w:spacing w:val="-2"/>
                <w:sz w:val="16"/>
                <w:szCs w:val="16"/>
              </w:rPr>
              <w:t>4.1</w:t>
            </w:r>
            <w:r w:rsidR="00862C34">
              <w:rPr>
                <w:rFonts w:ascii="Times New Roman Gras" w:hAnsi="Times New Roman Gras"/>
                <w:b/>
                <w:bCs/>
                <w:spacing w:val="-2"/>
                <w:sz w:val="16"/>
                <w:szCs w:val="16"/>
              </w:rPr>
              <w:t xml:space="preserve"> </w:t>
            </w:r>
            <w:r w:rsidRPr="003B310D">
              <w:rPr>
                <w:rFonts w:ascii="Times New Roman Gras" w:hAnsi="Times New Roman Gras"/>
                <w:b/>
                <w:bCs/>
                <w:spacing w:val="-2"/>
                <w:sz w:val="16"/>
                <w:szCs w:val="16"/>
              </w:rPr>
              <w:t xml:space="preserve">Système d’insonorisation </w:t>
            </w:r>
          </w:p>
        </w:tc>
        <w:tc>
          <w:tcPr>
            <w:tcW w:w="2760" w:type="dxa"/>
            <w:vMerge w:val="restart"/>
            <w:tcBorders>
              <w:top w:val="single" w:sz="12" w:space="0" w:color="auto"/>
            </w:tcBorders>
            <w:shd w:val="clear" w:color="auto" w:fill="auto"/>
          </w:tcPr>
          <w:p w:rsidR="003B310D" w:rsidRPr="003B310D" w:rsidRDefault="003B310D" w:rsidP="00C06AF5">
            <w:pPr>
              <w:spacing w:before="40" w:after="120" w:line="200" w:lineRule="atLeast"/>
              <w:ind w:left="57" w:right="57"/>
              <w:rPr>
                <w:b/>
                <w:bCs/>
                <w:sz w:val="16"/>
                <w:szCs w:val="16"/>
              </w:rPr>
            </w:pPr>
            <w:r w:rsidRPr="003B310D">
              <w:rPr>
                <w:b/>
                <w:bCs/>
                <w:sz w:val="16"/>
                <w:szCs w:val="16"/>
              </w:rPr>
              <w:t>Évaluation subjective</w:t>
            </w:r>
            <w:r w:rsidRPr="003B310D">
              <w:rPr>
                <w:b/>
                <w:bCs/>
                <w:sz w:val="16"/>
                <w:szCs w:val="16"/>
              </w:rPr>
              <w:br/>
              <w:t xml:space="preserve">(à moins que l’inspecteur considère que le niveau de bruit est proche de la limite, auquel cas un essai de mesure du bruit du véhicule à l’arrêt peut être réalisé à l’aide d’un sonomètre). </w:t>
            </w:r>
          </w:p>
        </w:tc>
        <w:tc>
          <w:tcPr>
            <w:tcW w:w="2547" w:type="dxa"/>
            <w:tcBorders>
              <w:top w:val="single" w:sz="12" w:space="0" w:color="auto"/>
              <w:bottom w:val="nil"/>
            </w:tcBorders>
            <w:shd w:val="clear" w:color="auto" w:fill="auto"/>
          </w:tcPr>
          <w:p w:rsidR="003B310D" w:rsidRPr="003B310D" w:rsidRDefault="003B310D" w:rsidP="00C06AF5">
            <w:pPr>
              <w:spacing w:before="40" w:after="120" w:line="200" w:lineRule="atLeast"/>
              <w:ind w:left="341" w:right="57" w:hanging="284"/>
              <w:rPr>
                <w:b/>
                <w:bCs/>
                <w:sz w:val="16"/>
                <w:szCs w:val="16"/>
              </w:rPr>
            </w:pPr>
            <w:r w:rsidRPr="003B310D">
              <w:rPr>
                <w:b/>
                <w:bCs/>
                <w:sz w:val="16"/>
                <w:szCs w:val="16"/>
              </w:rPr>
              <w:t>a)</w:t>
            </w:r>
            <w:r w:rsidRPr="003B310D">
              <w:rPr>
                <w:b/>
                <w:bCs/>
                <w:sz w:val="16"/>
                <w:szCs w:val="16"/>
              </w:rPr>
              <w:tab/>
              <w:t>Niveaux de bruit supérieurs à ceux autorisés par les prescriptions</w:t>
            </w:r>
            <w:r w:rsidRPr="003B310D">
              <w:rPr>
                <w:b/>
                <w:bCs/>
                <w:i/>
                <w:iCs/>
                <w:sz w:val="16"/>
                <w:szCs w:val="16"/>
                <w:vertAlign w:val="superscript"/>
              </w:rPr>
              <w:t>1</w:t>
            </w:r>
            <w:r w:rsidRPr="003B310D">
              <w:rPr>
                <w:b/>
                <w:bCs/>
                <w:sz w:val="16"/>
                <w:szCs w:val="16"/>
              </w:rPr>
              <w:t> ;</w:t>
            </w:r>
          </w:p>
        </w:tc>
        <w:tc>
          <w:tcPr>
            <w:tcW w:w="630" w:type="dxa"/>
            <w:tcBorders>
              <w:top w:val="single" w:sz="12" w:space="0" w:color="auto"/>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p>
        </w:tc>
        <w:tc>
          <w:tcPr>
            <w:tcW w:w="616" w:type="dxa"/>
            <w:tcBorders>
              <w:top w:val="single" w:sz="12" w:space="0" w:color="auto"/>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r w:rsidRPr="003B310D">
              <w:rPr>
                <w:b/>
                <w:bCs/>
                <w:sz w:val="16"/>
                <w:szCs w:val="16"/>
              </w:rPr>
              <w:t>X</w:t>
            </w:r>
          </w:p>
        </w:tc>
        <w:tc>
          <w:tcPr>
            <w:tcW w:w="735" w:type="dxa"/>
            <w:tcBorders>
              <w:top w:val="single" w:sz="12" w:space="0" w:color="auto"/>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p>
        </w:tc>
      </w:tr>
      <w:tr w:rsidR="003B310D" w:rsidRPr="003B310D" w:rsidTr="00836BA1">
        <w:tc>
          <w:tcPr>
            <w:tcW w:w="1216" w:type="dxa"/>
            <w:tcBorders>
              <w:top w:val="nil"/>
              <w:bottom w:val="nil"/>
            </w:tcBorders>
            <w:shd w:val="clear" w:color="auto" w:fill="auto"/>
          </w:tcPr>
          <w:p w:rsidR="003B310D" w:rsidRPr="003B310D" w:rsidRDefault="003B310D" w:rsidP="00C06AF5">
            <w:pPr>
              <w:spacing w:before="40" w:after="120" w:line="200" w:lineRule="atLeast"/>
              <w:ind w:left="57" w:right="57"/>
              <w:rPr>
                <w:b/>
                <w:bCs/>
                <w:sz w:val="16"/>
                <w:szCs w:val="16"/>
              </w:rPr>
            </w:pPr>
          </w:p>
        </w:tc>
        <w:tc>
          <w:tcPr>
            <w:tcW w:w="2760" w:type="dxa"/>
            <w:vMerge/>
            <w:tcBorders>
              <w:bottom w:val="nil"/>
            </w:tcBorders>
            <w:shd w:val="clear" w:color="auto" w:fill="auto"/>
          </w:tcPr>
          <w:p w:rsidR="003B310D" w:rsidRPr="003B310D" w:rsidRDefault="003B310D" w:rsidP="00C06AF5">
            <w:pPr>
              <w:spacing w:before="40" w:after="120" w:line="200" w:lineRule="atLeast"/>
              <w:ind w:left="57" w:right="57"/>
              <w:rPr>
                <w:b/>
                <w:bCs/>
                <w:sz w:val="16"/>
                <w:szCs w:val="16"/>
              </w:rPr>
            </w:pPr>
          </w:p>
        </w:tc>
        <w:tc>
          <w:tcPr>
            <w:tcW w:w="2547" w:type="dxa"/>
            <w:tcBorders>
              <w:top w:val="nil"/>
              <w:bottom w:val="nil"/>
            </w:tcBorders>
            <w:shd w:val="clear" w:color="auto" w:fill="auto"/>
          </w:tcPr>
          <w:p w:rsidR="003B310D" w:rsidRPr="003B310D" w:rsidRDefault="003B310D" w:rsidP="00C06AF5">
            <w:pPr>
              <w:spacing w:before="40" w:after="120" w:line="200" w:lineRule="atLeast"/>
              <w:ind w:left="341" w:right="57" w:hanging="284"/>
              <w:rPr>
                <w:b/>
                <w:bCs/>
                <w:sz w:val="16"/>
                <w:szCs w:val="16"/>
              </w:rPr>
            </w:pPr>
            <w:r w:rsidRPr="003B310D">
              <w:rPr>
                <w:b/>
                <w:bCs/>
                <w:sz w:val="16"/>
                <w:szCs w:val="16"/>
              </w:rPr>
              <w:t>b)</w:t>
            </w:r>
            <w:r w:rsidRPr="003B310D">
              <w:rPr>
                <w:b/>
                <w:bCs/>
                <w:sz w:val="16"/>
                <w:szCs w:val="16"/>
              </w:rPr>
              <w:tab/>
              <w:t>Un quelconque élément du système d’insonorisation est desserré, endommagé, mal monté ou manquant, ou a manifestement subi des modifications de nature à nuire à l’insonorisation ;</w:t>
            </w:r>
          </w:p>
        </w:tc>
        <w:tc>
          <w:tcPr>
            <w:tcW w:w="630" w:type="dxa"/>
            <w:tcBorders>
              <w:top w:val="nil"/>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p>
        </w:tc>
        <w:tc>
          <w:tcPr>
            <w:tcW w:w="616" w:type="dxa"/>
            <w:tcBorders>
              <w:top w:val="nil"/>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r w:rsidRPr="003B310D">
              <w:rPr>
                <w:b/>
                <w:bCs/>
                <w:sz w:val="16"/>
                <w:szCs w:val="16"/>
              </w:rPr>
              <w:t>X</w:t>
            </w:r>
          </w:p>
        </w:tc>
        <w:tc>
          <w:tcPr>
            <w:tcW w:w="735" w:type="dxa"/>
            <w:tcBorders>
              <w:top w:val="nil"/>
              <w:bottom w:val="nil"/>
            </w:tcBorders>
            <w:shd w:val="clear" w:color="auto" w:fill="auto"/>
          </w:tcPr>
          <w:p w:rsidR="003B310D" w:rsidRPr="003B310D" w:rsidRDefault="003B310D" w:rsidP="00C06AF5">
            <w:pPr>
              <w:spacing w:before="40" w:after="120" w:line="200" w:lineRule="atLeast"/>
              <w:ind w:left="57" w:right="57"/>
              <w:jc w:val="center"/>
              <w:rPr>
                <w:b/>
                <w:bCs/>
                <w:sz w:val="16"/>
                <w:szCs w:val="16"/>
              </w:rPr>
            </w:pPr>
          </w:p>
        </w:tc>
      </w:tr>
      <w:tr w:rsidR="003B310D" w:rsidRPr="003B310D" w:rsidTr="00836BA1">
        <w:tc>
          <w:tcPr>
            <w:tcW w:w="1216" w:type="dxa"/>
            <w:tcBorders>
              <w:top w:val="nil"/>
              <w:bottom w:val="single" w:sz="12" w:space="0" w:color="auto"/>
            </w:tcBorders>
            <w:shd w:val="clear" w:color="auto" w:fill="auto"/>
          </w:tcPr>
          <w:p w:rsidR="003B310D" w:rsidRPr="003B310D" w:rsidRDefault="003B310D" w:rsidP="00C06AF5">
            <w:pPr>
              <w:spacing w:before="40" w:after="120" w:line="200" w:lineRule="atLeast"/>
              <w:ind w:left="57" w:right="57"/>
              <w:rPr>
                <w:b/>
                <w:bCs/>
                <w:sz w:val="16"/>
                <w:szCs w:val="16"/>
              </w:rPr>
            </w:pPr>
          </w:p>
        </w:tc>
        <w:tc>
          <w:tcPr>
            <w:tcW w:w="2760" w:type="dxa"/>
            <w:tcBorders>
              <w:top w:val="nil"/>
              <w:bottom w:val="single" w:sz="12" w:space="0" w:color="auto"/>
            </w:tcBorders>
            <w:shd w:val="clear" w:color="auto" w:fill="auto"/>
          </w:tcPr>
          <w:p w:rsidR="003B310D" w:rsidRPr="003B310D" w:rsidRDefault="003B310D" w:rsidP="00C06AF5">
            <w:pPr>
              <w:spacing w:before="40" w:after="120" w:line="200" w:lineRule="atLeast"/>
              <w:ind w:left="57" w:right="57"/>
              <w:rPr>
                <w:b/>
                <w:bCs/>
                <w:sz w:val="16"/>
                <w:szCs w:val="16"/>
              </w:rPr>
            </w:pPr>
          </w:p>
        </w:tc>
        <w:tc>
          <w:tcPr>
            <w:tcW w:w="2547" w:type="dxa"/>
            <w:tcBorders>
              <w:top w:val="nil"/>
              <w:bottom w:val="single" w:sz="12" w:space="0" w:color="auto"/>
            </w:tcBorders>
            <w:shd w:val="clear" w:color="auto" w:fill="auto"/>
          </w:tcPr>
          <w:p w:rsidR="003B310D" w:rsidRPr="003B310D" w:rsidRDefault="003B310D" w:rsidP="00C06AF5">
            <w:pPr>
              <w:spacing w:before="40" w:after="120" w:line="200" w:lineRule="atLeast"/>
              <w:ind w:left="341" w:right="57" w:hanging="284"/>
              <w:rPr>
                <w:b/>
                <w:bCs/>
                <w:sz w:val="16"/>
                <w:szCs w:val="16"/>
              </w:rPr>
            </w:pPr>
            <w:r w:rsidRPr="003B310D">
              <w:rPr>
                <w:b/>
                <w:bCs/>
                <w:sz w:val="16"/>
                <w:szCs w:val="16"/>
              </w:rPr>
              <w:t>c)</w:t>
            </w:r>
            <w:r>
              <w:rPr>
                <w:b/>
                <w:bCs/>
                <w:sz w:val="16"/>
                <w:szCs w:val="16"/>
              </w:rPr>
              <w:tab/>
            </w:r>
            <w:r w:rsidRPr="003B310D">
              <w:rPr>
                <w:b/>
                <w:bCs/>
                <w:sz w:val="16"/>
                <w:szCs w:val="16"/>
              </w:rPr>
              <w:t>Risque très sérieusement de tomber.</w:t>
            </w:r>
          </w:p>
        </w:tc>
        <w:tc>
          <w:tcPr>
            <w:tcW w:w="630" w:type="dxa"/>
            <w:tcBorders>
              <w:top w:val="nil"/>
              <w:bottom w:val="single" w:sz="12" w:space="0" w:color="auto"/>
            </w:tcBorders>
            <w:shd w:val="clear" w:color="auto" w:fill="auto"/>
          </w:tcPr>
          <w:p w:rsidR="003B310D" w:rsidRPr="003B310D" w:rsidRDefault="003B310D" w:rsidP="00C06AF5">
            <w:pPr>
              <w:spacing w:before="40" w:after="120" w:line="200" w:lineRule="atLeast"/>
              <w:ind w:left="57" w:right="57"/>
              <w:jc w:val="center"/>
              <w:rPr>
                <w:b/>
                <w:bCs/>
                <w:sz w:val="16"/>
                <w:szCs w:val="16"/>
              </w:rPr>
            </w:pPr>
          </w:p>
        </w:tc>
        <w:tc>
          <w:tcPr>
            <w:tcW w:w="616" w:type="dxa"/>
            <w:tcBorders>
              <w:top w:val="nil"/>
              <w:bottom w:val="single" w:sz="12" w:space="0" w:color="auto"/>
            </w:tcBorders>
            <w:shd w:val="clear" w:color="auto" w:fill="auto"/>
          </w:tcPr>
          <w:p w:rsidR="003B310D" w:rsidRPr="003B310D" w:rsidRDefault="003B310D" w:rsidP="00C06AF5">
            <w:pPr>
              <w:spacing w:before="40" w:after="120" w:line="200" w:lineRule="atLeast"/>
              <w:ind w:left="57" w:right="57"/>
              <w:jc w:val="center"/>
              <w:rPr>
                <w:b/>
                <w:bCs/>
                <w:sz w:val="16"/>
                <w:szCs w:val="16"/>
              </w:rPr>
            </w:pPr>
          </w:p>
        </w:tc>
        <w:tc>
          <w:tcPr>
            <w:tcW w:w="735" w:type="dxa"/>
            <w:tcBorders>
              <w:top w:val="nil"/>
              <w:bottom w:val="single" w:sz="12" w:space="0" w:color="auto"/>
            </w:tcBorders>
            <w:shd w:val="clear" w:color="auto" w:fill="auto"/>
          </w:tcPr>
          <w:p w:rsidR="003B310D" w:rsidRPr="003B310D" w:rsidRDefault="003B310D" w:rsidP="00C06AF5">
            <w:pPr>
              <w:spacing w:before="40" w:after="120" w:line="200" w:lineRule="atLeast"/>
              <w:ind w:left="57" w:right="57"/>
              <w:jc w:val="center"/>
              <w:rPr>
                <w:b/>
                <w:bCs/>
                <w:sz w:val="16"/>
                <w:szCs w:val="16"/>
              </w:rPr>
            </w:pPr>
            <w:r w:rsidRPr="003B310D">
              <w:rPr>
                <w:b/>
                <w:bCs/>
                <w:sz w:val="16"/>
                <w:szCs w:val="16"/>
              </w:rPr>
              <w:t>X</w:t>
            </w:r>
          </w:p>
        </w:tc>
      </w:tr>
    </w:tbl>
    <w:p w:rsidR="00AC7915" w:rsidRPr="00836BA1" w:rsidRDefault="00AC7915" w:rsidP="00836BA1">
      <w:pPr>
        <w:pStyle w:val="HChG"/>
        <w:ind w:left="2268"/>
        <w:rPr>
          <w:bCs/>
          <w:strike/>
          <w:lang w:eastAsia="x-none"/>
        </w:rPr>
      </w:pPr>
      <w:r w:rsidRPr="00836BA1">
        <w:rPr>
          <w:bCs/>
          <w:strike/>
          <w:lang w:eastAsia="x-none"/>
        </w:rPr>
        <w:t>5.</w:t>
      </w:r>
      <w:r w:rsidR="00836BA1">
        <w:rPr>
          <w:bCs/>
          <w:strike/>
          <w:lang w:eastAsia="x-none"/>
        </w:rPr>
        <w:tab/>
        <w:t>A</w:t>
      </w:r>
      <w:r w:rsidR="00836BA1" w:rsidRPr="00836BA1">
        <w:rPr>
          <w:strike/>
        </w:rPr>
        <w:t>UTRES ÉLÉMENTS RELATIFS À LA SÉCURITÉ ET À</w:t>
      </w:r>
      <w:r w:rsidR="00836BA1">
        <w:rPr>
          <w:strike/>
        </w:rPr>
        <w:t xml:space="preserve"> </w:t>
      </w:r>
      <w:r w:rsidR="00836BA1" w:rsidRPr="00836BA1">
        <w:rPr>
          <w:strike/>
        </w:rPr>
        <w:t>LA PROTECTION DE L’ENVIRONNEMENT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118"/>
      </w:tblGrid>
      <w:tr w:rsidR="00AC7915" w:rsidRPr="00225C97" w:rsidTr="00836BA1">
        <w:tc>
          <w:tcPr>
            <w:tcW w:w="3178" w:type="dxa"/>
            <w:vAlign w:val="center"/>
          </w:tcPr>
          <w:p w:rsidR="00AC7915" w:rsidRPr="00225C97" w:rsidRDefault="00AC7915" w:rsidP="00836BA1">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225C97">
              <w:rPr>
                <w:rFonts w:asciiTheme="majorBidi" w:hAnsiTheme="majorBidi" w:cstheme="majorBidi"/>
                <w:strike/>
                <w:szCs w:val="24"/>
              </w:rPr>
              <w:t>ÉLÉMENT</w:t>
            </w:r>
          </w:p>
        </w:tc>
        <w:tc>
          <w:tcPr>
            <w:tcW w:w="3177" w:type="dxa"/>
            <w:vAlign w:val="center"/>
          </w:tcPr>
          <w:p w:rsidR="00AC7915" w:rsidRPr="00225C97" w:rsidRDefault="00AC7915" w:rsidP="00836BA1">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225C97">
              <w:rPr>
                <w:rFonts w:asciiTheme="majorBidi" w:hAnsiTheme="majorBidi" w:cstheme="majorBidi"/>
                <w:strike/>
                <w:szCs w:val="24"/>
              </w:rPr>
              <w:t>PRINCIPALES CAUSES DE</w:t>
            </w:r>
            <w:r w:rsidR="00836BA1">
              <w:rPr>
                <w:rFonts w:asciiTheme="majorBidi" w:hAnsiTheme="majorBidi" w:cstheme="majorBidi"/>
                <w:strike/>
                <w:szCs w:val="24"/>
              </w:rPr>
              <w:t> </w:t>
            </w:r>
            <w:r w:rsidRPr="00225C97">
              <w:rPr>
                <w:rFonts w:asciiTheme="majorBidi" w:hAnsiTheme="majorBidi" w:cstheme="majorBidi"/>
                <w:strike/>
                <w:szCs w:val="24"/>
              </w:rPr>
              <w:t xml:space="preserve">REFUS </w:t>
            </w:r>
          </w:p>
        </w:tc>
      </w:tr>
      <w:tr w:rsidR="00AC7915" w:rsidRPr="00225C97" w:rsidTr="00836BA1">
        <w:tc>
          <w:tcPr>
            <w:tcW w:w="3178" w:type="dxa"/>
          </w:tcPr>
          <w:p w:rsidR="00AC7915" w:rsidRPr="00225C97" w:rsidRDefault="00AC7915" w:rsidP="00836BA1">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225C97">
              <w:rPr>
                <w:rFonts w:asciiTheme="majorBidi" w:hAnsiTheme="majorBidi" w:cstheme="majorBidi"/>
                <w:strike/>
                <w:szCs w:val="24"/>
              </w:rPr>
              <w:t xml:space="preserve">Système de freinage hydraulique </w:t>
            </w:r>
          </w:p>
        </w:tc>
        <w:tc>
          <w:tcPr>
            <w:tcW w:w="3177" w:type="dxa"/>
          </w:tcPr>
          <w:p w:rsidR="00AC7915" w:rsidRPr="00225C97" w:rsidRDefault="00862C34" w:rsidP="00836BA1">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Pr>
                <w:rFonts w:asciiTheme="majorBidi" w:hAnsiTheme="majorBidi" w:cstheme="majorBidi"/>
                <w:strike/>
                <w:szCs w:val="24"/>
              </w:rPr>
              <w:t xml:space="preserve">- </w:t>
            </w:r>
            <w:r w:rsidR="00AC7915" w:rsidRPr="00225C97">
              <w:rPr>
                <w:rFonts w:asciiTheme="majorBidi" w:hAnsiTheme="majorBidi" w:cstheme="majorBidi"/>
                <w:strike/>
                <w:szCs w:val="24"/>
              </w:rPr>
              <w:t xml:space="preserve">Non étanche </w:t>
            </w:r>
          </w:p>
        </w:tc>
      </w:tr>
    </w:tbl>
    <w:p w:rsidR="00AC7915" w:rsidRPr="00225C97" w:rsidRDefault="00AC7915" w:rsidP="00836BA1">
      <w:pPr>
        <w:pStyle w:val="HChG"/>
        <w:ind w:left="2268"/>
      </w:pPr>
      <w:r w:rsidRPr="00225C97">
        <w:t>5.</w:t>
      </w:r>
      <w:r w:rsidRPr="00225C97">
        <w:tab/>
        <w:t>Autres éléments relatifs à la protection de</w:t>
      </w:r>
      <w:r w:rsidR="00836BA1">
        <w:t> </w:t>
      </w:r>
      <w:r w:rsidRPr="00225C97">
        <w:t xml:space="preserve">l’environnement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2764"/>
        <w:gridCol w:w="2547"/>
        <w:gridCol w:w="630"/>
        <w:gridCol w:w="616"/>
        <w:gridCol w:w="735"/>
      </w:tblGrid>
      <w:tr w:rsidR="00836BA1" w:rsidRPr="00836BA1" w:rsidTr="00836BA1">
        <w:trPr>
          <w:tblHeader/>
        </w:trPr>
        <w:tc>
          <w:tcPr>
            <w:tcW w:w="1212" w:type="dxa"/>
            <w:vMerge w:val="restart"/>
            <w:shd w:val="clear" w:color="auto" w:fill="auto"/>
            <w:vAlign w:val="bottom"/>
          </w:tcPr>
          <w:p w:rsidR="00836BA1" w:rsidRPr="00836BA1" w:rsidRDefault="00836BA1" w:rsidP="00C06AF5">
            <w:pPr>
              <w:spacing w:before="80" w:after="80" w:line="180" w:lineRule="exact"/>
              <w:ind w:left="57" w:right="57"/>
              <w:rPr>
                <w:i/>
                <w:sz w:val="14"/>
                <w:szCs w:val="14"/>
              </w:rPr>
            </w:pPr>
            <w:r w:rsidRPr="00836BA1">
              <w:rPr>
                <w:i/>
                <w:sz w:val="14"/>
                <w:szCs w:val="14"/>
              </w:rPr>
              <w:br w:type="page"/>
            </w:r>
            <w:r w:rsidRPr="00836BA1">
              <w:rPr>
                <w:i/>
                <w:sz w:val="14"/>
                <w:szCs w:val="14"/>
              </w:rPr>
              <w:br w:type="page"/>
              <w:t>Élément</w:t>
            </w:r>
          </w:p>
        </w:tc>
        <w:tc>
          <w:tcPr>
            <w:tcW w:w="2764" w:type="dxa"/>
            <w:vMerge w:val="restart"/>
            <w:shd w:val="clear" w:color="auto" w:fill="auto"/>
            <w:vAlign w:val="bottom"/>
          </w:tcPr>
          <w:p w:rsidR="00836BA1" w:rsidRPr="00836BA1" w:rsidRDefault="00836BA1" w:rsidP="00C06AF5">
            <w:pPr>
              <w:spacing w:before="80" w:after="80" w:line="180" w:lineRule="exact"/>
              <w:ind w:left="57" w:right="57"/>
              <w:rPr>
                <w:i/>
                <w:sz w:val="14"/>
                <w:szCs w:val="14"/>
              </w:rPr>
            </w:pPr>
            <w:r w:rsidRPr="00836BA1">
              <w:rPr>
                <w:i/>
                <w:sz w:val="14"/>
                <w:szCs w:val="14"/>
              </w:rPr>
              <w:t>Méthode de contrôle</w:t>
            </w:r>
          </w:p>
        </w:tc>
        <w:tc>
          <w:tcPr>
            <w:tcW w:w="2547" w:type="dxa"/>
            <w:vMerge w:val="restart"/>
            <w:shd w:val="clear" w:color="auto" w:fill="auto"/>
            <w:vAlign w:val="bottom"/>
          </w:tcPr>
          <w:p w:rsidR="00836BA1" w:rsidRPr="00836BA1" w:rsidRDefault="00836BA1" w:rsidP="00C06AF5">
            <w:pPr>
              <w:spacing w:before="80" w:after="80" w:line="180" w:lineRule="exact"/>
              <w:ind w:left="57" w:right="57"/>
              <w:rPr>
                <w:i/>
                <w:sz w:val="14"/>
                <w:szCs w:val="14"/>
              </w:rPr>
            </w:pPr>
            <w:r w:rsidRPr="00836BA1">
              <w:rPr>
                <w:i/>
                <w:sz w:val="14"/>
                <w:szCs w:val="14"/>
              </w:rPr>
              <w:t>Principales causes de refus</w:t>
            </w:r>
          </w:p>
        </w:tc>
        <w:tc>
          <w:tcPr>
            <w:tcW w:w="1981" w:type="dxa"/>
            <w:gridSpan w:val="3"/>
            <w:shd w:val="clear" w:color="auto" w:fill="auto"/>
            <w:vAlign w:val="bottom"/>
          </w:tcPr>
          <w:p w:rsidR="00836BA1" w:rsidRPr="00836BA1" w:rsidRDefault="00836BA1" w:rsidP="00C06AF5">
            <w:pPr>
              <w:spacing w:before="80" w:after="80" w:line="180" w:lineRule="exact"/>
              <w:ind w:left="57" w:right="57"/>
              <w:jc w:val="center"/>
              <w:rPr>
                <w:i/>
                <w:sz w:val="14"/>
                <w:szCs w:val="14"/>
              </w:rPr>
            </w:pPr>
            <w:r w:rsidRPr="00836BA1">
              <w:rPr>
                <w:i/>
                <w:sz w:val="14"/>
                <w:szCs w:val="14"/>
              </w:rPr>
              <w:t>Évaluation des défauts</w:t>
            </w:r>
          </w:p>
        </w:tc>
      </w:tr>
      <w:tr w:rsidR="00836BA1" w:rsidRPr="00836BA1" w:rsidTr="00836BA1">
        <w:trPr>
          <w:tblHeader/>
        </w:trPr>
        <w:tc>
          <w:tcPr>
            <w:tcW w:w="1212" w:type="dxa"/>
            <w:vMerge/>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rPr>
                <w:i/>
                <w:sz w:val="14"/>
                <w:szCs w:val="14"/>
              </w:rPr>
            </w:pPr>
          </w:p>
        </w:tc>
        <w:tc>
          <w:tcPr>
            <w:tcW w:w="2764" w:type="dxa"/>
            <w:vMerge/>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jc w:val="center"/>
              <w:rPr>
                <w:b/>
                <w:bCs/>
                <w:i/>
                <w:sz w:val="14"/>
                <w:szCs w:val="14"/>
              </w:rPr>
            </w:pPr>
            <w:r w:rsidRPr="00836BA1">
              <w:rPr>
                <w:b/>
                <w:bCs/>
                <w:i/>
                <w:sz w:val="14"/>
                <w:szCs w:val="14"/>
              </w:rPr>
              <w:t>DMi</w:t>
            </w:r>
          </w:p>
        </w:tc>
        <w:tc>
          <w:tcPr>
            <w:tcW w:w="616" w:type="dxa"/>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jc w:val="center"/>
              <w:rPr>
                <w:b/>
                <w:bCs/>
                <w:i/>
                <w:sz w:val="14"/>
                <w:szCs w:val="14"/>
              </w:rPr>
            </w:pPr>
            <w:r w:rsidRPr="00836BA1">
              <w:rPr>
                <w:b/>
                <w:bCs/>
                <w:i/>
                <w:sz w:val="14"/>
                <w:szCs w:val="14"/>
              </w:rPr>
              <w:t>DMa</w:t>
            </w:r>
          </w:p>
        </w:tc>
        <w:tc>
          <w:tcPr>
            <w:tcW w:w="735" w:type="dxa"/>
            <w:tcBorders>
              <w:bottom w:val="single" w:sz="12" w:space="0" w:color="auto"/>
            </w:tcBorders>
            <w:shd w:val="clear" w:color="auto" w:fill="auto"/>
            <w:vAlign w:val="bottom"/>
          </w:tcPr>
          <w:p w:rsidR="00836BA1" w:rsidRPr="00836BA1" w:rsidRDefault="00836BA1" w:rsidP="00C06AF5">
            <w:pPr>
              <w:spacing w:before="80" w:after="80" w:line="180" w:lineRule="exact"/>
              <w:ind w:left="57" w:right="57"/>
              <w:jc w:val="center"/>
              <w:rPr>
                <w:b/>
                <w:bCs/>
                <w:i/>
                <w:sz w:val="14"/>
                <w:szCs w:val="14"/>
              </w:rPr>
            </w:pPr>
            <w:r w:rsidRPr="00836BA1">
              <w:rPr>
                <w:b/>
                <w:bCs/>
                <w:i/>
                <w:sz w:val="14"/>
                <w:szCs w:val="14"/>
              </w:rPr>
              <w:t>DD</w:t>
            </w:r>
          </w:p>
        </w:tc>
      </w:tr>
      <w:tr w:rsidR="00836BA1" w:rsidRPr="00836BA1" w:rsidTr="00836BA1">
        <w:tc>
          <w:tcPr>
            <w:tcW w:w="1212" w:type="dxa"/>
            <w:tcBorders>
              <w:top w:val="single" w:sz="12" w:space="0" w:color="auto"/>
              <w:bottom w:val="nil"/>
            </w:tcBorders>
            <w:shd w:val="clear" w:color="auto" w:fill="auto"/>
          </w:tcPr>
          <w:p w:rsidR="00AC7915" w:rsidRPr="00836BA1" w:rsidRDefault="00AC7915" w:rsidP="00862C34">
            <w:pPr>
              <w:spacing w:before="40" w:after="120" w:line="180" w:lineRule="atLeast"/>
              <w:ind w:left="57" w:right="57"/>
              <w:rPr>
                <w:b/>
                <w:bCs/>
                <w:sz w:val="16"/>
                <w:szCs w:val="16"/>
              </w:rPr>
            </w:pPr>
            <w:r w:rsidRPr="00836BA1">
              <w:rPr>
                <w:b/>
                <w:bCs/>
                <w:sz w:val="16"/>
                <w:szCs w:val="16"/>
              </w:rPr>
              <w:t>5.1</w:t>
            </w:r>
            <w:r w:rsidR="00862C34">
              <w:rPr>
                <w:b/>
                <w:bCs/>
                <w:sz w:val="16"/>
                <w:szCs w:val="16"/>
              </w:rPr>
              <w:t xml:space="preserve"> </w:t>
            </w:r>
            <w:r w:rsidRPr="00836BA1">
              <w:rPr>
                <w:b/>
                <w:bCs/>
                <w:sz w:val="16"/>
                <w:szCs w:val="16"/>
              </w:rPr>
              <w:t xml:space="preserve">Fuites de liquide ou de gaz </w:t>
            </w:r>
          </w:p>
        </w:tc>
        <w:tc>
          <w:tcPr>
            <w:tcW w:w="2764" w:type="dxa"/>
            <w:tcBorders>
              <w:top w:val="single" w:sz="12" w:space="0" w:color="auto"/>
              <w:bottom w:val="nil"/>
            </w:tcBorders>
            <w:shd w:val="clear" w:color="auto" w:fill="auto"/>
          </w:tcPr>
          <w:p w:rsidR="00AC7915" w:rsidRPr="00836BA1" w:rsidRDefault="00AC7915" w:rsidP="00C06AF5">
            <w:pPr>
              <w:spacing w:before="40" w:after="120" w:line="180" w:lineRule="atLeast"/>
              <w:ind w:left="57" w:right="57"/>
              <w:rPr>
                <w:b/>
                <w:bCs/>
                <w:sz w:val="16"/>
                <w:szCs w:val="16"/>
              </w:rPr>
            </w:pPr>
          </w:p>
        </w:tc>
        <w:tc>
          <w:tcPr>
            <w:tcW w:w="2547" w:type="dxa"/>
            <w:tcBorders>
              <w:top w:val="single" w:sz="12" w:space="0" w:color="auto"/>
              <w:bottom w:val="nil"/>
            </w:tcBorders>
            <w:shd w:val="clear" w:color="auto" w:fill="auto"/>
          </w:tcPr>
          <w:p w:rsidR="00AC7915" w:rsidRPr="00836BA1" w:rsidRDefault="00AC7915" w:rsidP="00C06AF5">
            <w:pPr>
              <w:spacing w:before="40" w:after="120" w:line="180" w:lineRule="atLeast"/>
              <w:ind w:left="341" w:right="57" w:hanging="284"/>
              <w:rPr>
                <w:b/>
                <w:bCs/>
                <w:sz w:val="16"/>
                <w:szCs w:val="16"/>
              </w:rPr>
            </w:pPr>
            <w:r w:rsidRPr="00836BA1">
              <w:rPr>
                <w:b/>
                <w:bCs/>
                <w:sz w:val="16"/>
                <w:szCs w:val="16"/>
              </w:rPr>
              <w:t>a)</w:t>
            </w:r>
            <w:r w:rsidR="00836BA1">
              <w:rPr>
                <w:b/>
                <w:bCs/>
                <w:sz w:val="16"/>
                <w:szCs w:val="16"/>
              </w:rPr>
              <w:tab/>
            </w:r>
            <w:r w:rsidRPr="00836BA1">
              <w:rPr>
                <w:b/>
                <w:bCs/>
                <w:sz w:val="16"/>
                <w:szCs w:val="16"/>
              </w:rPr>
              <w:t>Toute fuite excessive de liquide autre que de l’eau susceptible de nuire à l’environnement ou de présenter un risque pour la sécurité des autres usagers de la route</w:t>
            </w:r>
            <w:r w:rsidR="00A73803" w:rsidRPr="00836BA1">
              <w:rPr>
                <w:b/>
                <w:bCs/>
                <w:sz w:val="16"/>
                <w:szCs w:val="16"/>
              </w:rPr>
              <w:t> ;</w:t>
            </w:r>
          </w:p>
        </w:tc>
        <w:tc>
          <w:tcPr>
            <w:tcW w:w="630" w:type="dxa"/>
            <w:tcBorders>
              <w:top w:val="single" w:sz="12" w:space="0" w:color="auto"/>
              <w:bottom w:val="nil"/>
            </w:tcBorders>
            <w:shd w:val="clear" w:color="auto" w:fill="auto"/>
          </w:tcPr>
          <w:p w:rsidR="00AC7915" w:rsidRPr="00836BA1" w:rsidRDefault="00AC7915" w:rsidP="00C06AF5">
            <w:pPr>
              <w:spacing w:before="40" w:after="120" w:line="180" w:lineRule="atLeast"/>
              <w:ind w:left="57" w:right="57"/>
              <w:jc w:val="center"/>
              <w:rPr>
                <w:b/>
                <w:bCs/>
                <w:sz w:val="16"/>
                <w:szCs w:val="16"/>
              </w:rPr>
            </w:pPr>
          </w:p>
        </w:tc>
        <w:tc>
          <w:tcPr>
            <w:tcW w:w="616" w:type="dxa"/>
            <w:tcBorders>
              <w:top w:val="single" w:sz="12" w:space="0" w:color="auto"/>
              <w:bottom w:val="nil"/>
            </w:tcBorders>
            <w:shd w:val="clear" w:color="auto" w:fill="auto"/>
          </w:tcPr>
          <w:p w:rsidR="00AC7915" w:rsidRPr="00836BA1" w:rsidRDefault="00AC7915" w:rsidP="00C06AF5">
            <w:pPr>
              <w:spacing w:before="40" w:after="120" w:line="180" w:lineRule="atLeast"/>
              <w:ind w:left="57" w:right="57"/>
              <w:jc w:val="center"/>
              <w:rPr>
                <w:b/>
                <w:bCs/>
                <w:sz w:val="16"/>
                <w:szCs w:val="16"/>
              </w:rPr>
            </w:pPr>
            <w:r w:rsidRPr="00836BA1">
              <w:rPr>
                <w:b/>
                <w:bCs/>
                <w:sz w:val="16"/>
                <w:szCs w:val="16"/>
              </w:rPr>
              <w:t>X</w:t>
            </w:r>
          </w:p>
        </w:tc>
        <w:tc>
          <w:tcPr>
            <w:tcW w:w="735" w:type="dxa"/>
            <w:tcBorders>
              <w:top w:val="single" w:sz="12" w:space="0" w:color="auto"/>
              <w:bottom w:val="nil"/>
            </w:tcBorders>
            <w:shd w:val="clear" w:color="auto" w:fill="auto"/>
          </w:tcPr>
          <w:p w:rsidR="00AC7915" w:rsidRPr="00836BA1" w:rsidRDefault="00AC7915" w:rsidP="00C06AF5">
            <w:pPr>
              <w:spacing w:before="40" w:after="120" w:line="180" w:lineRule="atLeast"/>
              <w:ind w:left="57" w:right="57"/>
              <w:jc w:val="center"/>
              <w:rPr>
                <w:b/>
                <w:bCs/>
                <w:sz w:val="16"/>
                <w:szCs w:val="16"/>
              </w:rPr>
            </w:pPr>
          </w:p>
        </w:tc>
      </w:tr>
      <w:tr w:rsidR="00836BA1" w:rsidRPr="00836BA1" w:rsidTr="00836BA1">
        <w:tc>
          <w:tcPr>
            <w:tcW w:w="1212" w:type="dxa"/>
            <w:tcBorders>
              <w:top w:val="nil"/>
              <w:bottom w:val="single" w:sz="12" w:space="0" w:color="auto"/>
            </w:tcBorders>
            <w:shd w:val="clear" w:color="auto" w:fill="auto"/>
          </w:tcPr>
          <w:p w:rsidR="00AC7915" w:rsidRPr="00836BA1" w:rsidRDefault="00AC7915" w:rsidP="00C06AF5">
            <w:pPr>
              <w:spacing w:before="40" w:after="120" w:line="180" w:lineRule="atLeast"/>
              <w:ind w:left="57" w:right="57"/>
              <w:rPr>
                <w:b/>
                <w:bCs/>
                <w:sz w:val="16"/>
                <w:szCs w:val="16"/>
              </w:rPr>
            </w:pPr>
          </w:p>
        </w:tc>
        <w:tc>
          <w:tcPr>
            <w:tcW w:w="2764" w:type="dxa"/>
            <w:tcBorders>
              <w:top w:val="nil"/>
              <w:bottom w:val="single" w:sz="12" w:space="0" w:color="auto"/>
            </w:tcBorders>
            <w:shd w:val="clear" w:color="auto" w:fill="auto"/>
          </w:tcPr>
          <w:p w:rsidR="00AC7915" w:rsidRPr="00836BA1" w:rsidRDefault="00AC7915" w:rsidP="00C06AF5">
            <w:pPr>
              <w:spacing w:before="40" w:after="120" w:line="180" w:lineRule="atLeast"/>
              <w:ind w:left="57" w:right="57"/>
              <w:rPr>
                <w:b/>
                <w:bCs/>
                <w:sz w:val="16"/>
                <w:szCs w:val="16"/>
              </w:rPr>
            </w:pPr>
          </w:p>
        </w:tc>
        <w:tc>
          <w:tcPr>
            <w:tcW w:w="2547" w:type="dxa"/>
            <w:tcBorders>
              <w:top w:val="nil"/>
              <w:bottom w:val="single" w:sz="12" w:space="0" w:color="auto"/>
            </w:tcBorders>
            <w:shd w:val="clear" w:color="auto" w:fill="auto"/>
          </w:tcPr>
          <w:p w:rsidR="00AC7915" w:rsidRPr="00836BA1" w:rsidRDefault="00AC7915" w:rsidP="00C06AF5">
            <w:pPr>
              <w:spacing w:before="40" w:after="120" w:line="180" w:lineRule="atLeast"/>
              <w:ind w:left="341" w:right="57" w:hanging="284"/>
              <w:rPr>
                <w:b/>
                <w:bCs/>
                <w:sz w:val="16"/>
                <w:szCs w:val="16"/>
              </w:rPr>
            </w:pPr>
            <w:r w:rsidRPr="00836BA1">
              <w:rPr>
                <w:b/>
                <w:bCs/>
                <w:sz w:val="16"/>
                <w:szCs w:val="16"/>
              </w:rPr>
              <w:t>b)</w:t>
            </w:r>
            <w:r w:rsidR="00836BA1">
              <w:rPr>
                <w:b/>
                <w:bCs/>
                <w:sz w:val="16"/>
                <w:szCs w:val="16"/>
              </w:rPr>
              <w:tab/>
            </w:r>
            <w:r w:rsidRPr="00836BA1">
              <w:rPr>
                <w:b/>
                <w:bCs/>
                <w:sz w:val="16"/>
                <w:szCs w:val="16"/>
              </w:rPr>
              <w:t>Formation continue de gouttes présentant un risque très sérieux.</w:t>
            </w:r>
          </w:p>
        </w:tc>
        <w:tc>
          <w:tcPr>
            <w:tcW w:w="630" w:type="dxa"/>
            <w:tcBorders>
              <w:top w:val="nil"/>
              <w:bottom w:val="single" w:sz="12" w:space="0" w:color="auto"/>
            </w:tcBorders>
            <w:shd w:val="clear" w:color="auto" w:fill="auto"/>
          </w:tcPr>
          <w:p w:rsidR="00AC7915" w:rsidRPr="00836BA1" w:rsidRDefault="00AC7915" w:rsidP="00C06AF5">
            <w:pPr>
              <w:spacing w:before="40" w:after="120" w:line="180" w:lineRule="atLeast"/>
              <w:ind w:left="57" w:right="57"/>
              <w:jc w:val="center"/>
              <w:rPr>
                <w:b/>
                <w:bCs/>
                <w:sz w:val="16"/>
                <w:szCs w:val="16"/>
              </w:rPr>
            </w:pPr>
          </w:p>
        </w:tc>
        <w:tc>
          <w:tcPr>
            <w:tcW w:w="616" w:type="dxa"/>
            <w:tcBorders>
              <w:top w:val="nil"/>
              <w:bottom w:val="single" w:sz="12" w:space="0" w:color="auto"/>
            </w:tcBorders>
            <w:shd w:val="clear" w:color="auto" w:fill="auto"/>
          </w:tcPr>
          <w:p w:rsidR="00AC7915" w:rsidRPr="00836BA1" w:rsidRDefault="00AC7915" w:rsidP="00C06AF5">
            <w:pPr>
              <w:spacing w:before="40" w:after="120" w:line="180" w:lineRule="atLeast"/>
              <w:ind w:left="57" w:right="57"/>
              <w:jc w:val="center"/>
              <w:rPr>
                <w:b/>
                <w:bCs/>
                <w:sz w:val="16"/>
                <w:szCs w:val="16"/>
              </w:rPr>
            </w:pPr>
          </w:p>
        </w:tc>
        <w:tc>
          <w:tcPr>
            <w:tcW w:w="735" w:type="dxa"/>
            <w:tcBorders>
              <w:top w:val="nil"/>
              <w:bottom w:val="single" w:sz="12" w:space="0" w:color="auto"/>
            </w:tcBorders>
            <w:shd w:val="clear" w:color="auto" w:fill="auto"/>
          </w:tcPr>
          <w:p w:rsidR="00AC7915" w:rsidRPr="00836BA1" w:rsidRDefault="00AC7915" w:rsidP="00C06AF5">
            <w:pPr>
              <w:spacing w:before="40" w:after="120" w:line="180" w:lineRule="atLeast"/>
              <w:ind w:left="57" w:right="57"/>
              <w:jc w:val="center"/>
              <w:rPr>
                <w:b/>
                <w:bCs/>
                <w:sz w:val="16"/>
                <w:szCs w:val="16"/>
              </w:rPr>
            </w:pPr>
            <w:r w:rsidRPr="00836BA1">
              <w:rPr>
                <w:b/>
                <w:bCs/>
                <w:sz w:val="16"/>
                <w:szCs w:val="16"/>
              </w:rPr>
              <w:t>X</w:t>
            </w:r>
          </w:p>
        </w:tc>
      </w:tr>
    </w:tbl>
    <w:p w:rsidR="00AC7915" w:rsidRPr="00225C97" w:rsidRDefault="00AC7915" w:rsidP="00836BA1">
      <w:pPr>
        <w:pStyle w:val="HChG"/>
        <w:ind w:left="2268"/>
      </w:pPr>
      <w:r w:rsidRPr="00225C97">
        <w:t>6.</w:t>
      </w:r>
      <w:r w:rsidRPr="00225C97">
        <w:tab/>
        <w:t>Suppression des interférences électromagnétiques (recommandée)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2750"/>
        <w:gridCol w:w="2547"/>
        <w:gridCol w:w="630"/>
        <w:gridCol w:w="630"/>
        <w:gridCol w:w="735"/>
      </w:tblGrid>
      <w:tr w:rsidR="00836BA1" w:rsidRPr="00836BA1" w:rsidTr="00836BA1">
        <w:trPr>
          <w:tblHeader/>
        </w:trPr>
        <w:tc>
          <w:tcPr>
            <w:tcW w:w="1212" w:type="dxa"/>
            <w:vMerge w:val="restart"/>
            <w:shd w:val="clear" w:color="auto" w:fill="auto"/>
            <w:vAlign w:val="bottom"/>
          </w:tcPr>
          <w:p w:rsidR="00836BA1" w:rsidRPr="00836BA1" w:rsidRDefault="00836BA1" w:rsidP="00862C34">
            <w:pPr>
              <w:spacing w:before="80" w:after="80" w:line="180" w:lineRule="exact"/>
              <w:ind w:left="57" w:right="57"/>
              <w:rPr>
                <w:i/>
                <w:sz w:val="14"/>
                <w:szCs w:val="14"/>
              </w:rPr>
            </w:pPr>
            <w:r w:rsidRPr="00836BA1">
              <w:rPr>
                <w:i/>
                <w:sz w:val="14"/>
                <w:szCs w:val="14"/>
              </w:rPr>
              <w:br w:type="page"/>
            </w:r>
            <w:r w:rsidRPr="00836BA1">
              <w:rPr>
                <w:i/>
                <w:sz w:val="14"/>
                <w:szCs w:val="14"/>
              </w:rPr>
              <w:br w:type="page"/>
              <w:t>Élément</w:t>
            </w:r>
          </w:p>
        </w:tc>
        <w:tc>
          <w:tcPr>
            <w:tcW w:w="2750" w:type="dxa"/>
            <w:vMerge w:val="restart"/>
            <w:shd w:val="clear" w:color="auto" w:fill="auto"/>
            <w:vAlign w:val="bottom"/>
          </w:tcPr>
          <w:p w:rsidR="00836BA1" w:rsidRPr="00836BA1" w:rsidRDefault="00836BA1" w:rsidP="00862C34">
            <w:pPr>
              <w:spacing w:before="80" w:after="80" w:line="180" w:lineRule="exact"/>
              <w:ind w:left="57" w:right="57"/>
              <w:rPr>
                <w:i/>
                <w:sz w:val="14"/>
                <w:szCs w:val="14"/>
              </w:rPr>
            </w:pPr>
            <w:r w:rsidRPr="00836BA1">
              <w:rPr>
                <w:i/>
                <w:sz w:val="14"/>
                <w:szCs w:val="14"/>
              </w:rPr>
              <w:t>Méthode de contrôle</w:t>
            </w:r>
          </w:p>
        </w:tc>
        <w:tc>
          <w:tcPr>
            <w:tcW w:w="2547" w:type="dxa"/>
            <w:vMerge w:val="restart"/>
            <w:shd w:val="clear" w:color="auto" w:fill="auto"/>
            <w:vAlign w:val="bottom"/>
          </w:tcPr>
          <w:p w:rsidR="00836BA1" w:rsidRPr="00836BA1" w:rsidRDefault="00836BA1" w:rsidP="00862C34">
            <w:pPr>
              <w:spacing w:before="80" w:after="80" w:line="180" w:lineRule="exact"/>
              <w:ind w:left="57" w:right="57"/>
              <w:rPr>
                <w:i/>
                <w:sz w:val="14"/>
                <w:szCs w:val="14"/>
              </w:rPr>
            </w:pPr>
            <w:r w:rsidRPr="00836BA1">
              <w:rPr>
                <w:i/>
                <w:sz w:val="14"/>
                <w:szCs w:val="14"/>
              </w:rPr>
              <w:t>Principales causes de refus</w:t>
            </w:r>
          </w:p>
        </w:tc>
        <w:tc>
          <w:tcPr>
            <w:tcW w:w="1995" w:type="dxa"/>
            <w:gridSpan w:val="3"/>
            <w:shd w:val="clear" w:color="auto" w:fill="auto"/>
            <w:vAlign w:val="bottom"/>
          </w:tcPr>
          <w:p w:rsidR="00836BA1" w:rsidRPr="00836BA1" w:rsidRDefault="00836BA1" w:rsidP="00862C34">
            <w:pPr>
              <w:spacing w:before="80" w:after="80" w:line="180" w:lineRule="exact"/>
              <w:ind w:left="57" w:right="57"/>
              <w:jc w:val="center"/>
              <w:rPr>
                <w:i/>
                <w:sz w:val="14"/>
                <w:szCs w:val="14"/>
              </w:rPr>
            </w:pPr>
            <w:r w:rsidRPr="00836BA1">
              <w:rPr>
                <w:i/>
                <w:sz w:val="14"/>
                <w:szCs w:val="14"/>
              </w:rPr>
              <w:t>Évaluation des défauts</w:t>
            </w:r>
          </w:p>
        </w:tc>
      </w:tr>
      <w:tr w:rsidR="00836BA1" w:rsidRPr="00836BA1" w:rsidTr="00836BA1">
        <w:trPr>
          <w:tblHeader/>
        </w:trPr>
        <w:tc>
          <w:tcPr>
            <w:tcW w:w="1212" w:type="dxa"/>
            <w:vMerge/>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rPr>
                <w:i/>
                <w:sz w:val="14"/>
                <w:szCs w:val="14"/>
              </w:rPr>
            </w:pPr>
          </w:p>
        </w:tc>
        <w:tc>
          <w:tcPr>
            <w:tcW w:w="2750" w:type="dxa"/>
            <w:vMerge/>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jc w:val="center"/>
              <w:rPr>
                <w:b/>
                <w:bCs/>
                <w:i/>
                <w:sz w:val="14"/>
                <w:szCs w:val="14"/>
              </w:rPr>
            </w:pPr>
            <w:r w:rsidRPr="00836BA1">
              <w:rPr>
                <w:b/>
                <w:bCs/>
                <w:i/>
                <w:sz w:val="14"/>
                <w:szCs w:val="14"/>
              </w:rPr>
              <w:t>DMi</w:t>
            </w:r>
          </w:p>
        </w:tc>
        <w:tc>
          <w:tcPr>
            <w:tcW w:w="630" w:type="dxa"/>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jc w:val="center"/>
              <w:rPr>
                <w:b/>
                <w:bCs/>
                <w:i/>
                <w:sz w:val="14"/>
                <w:szCs w:val="14"/>
              </w:rPr>
            </w:pPr>
            <w:r w:rsidRPr="00836BA1">
              <w:rPr>
                <w:b/>
                <w:bCs/>
                <w:i/>
                <w:sz w:val="14"/>
                <w:szCs w:val="14"/>
              </w:rPr>
              <w:t>DMa</w:t>
            </w:r>
          </w:p>
        </w:tc>
        <w:tc>
          <w:tcPr>
            <w:tcW w:w="735" w:type="dxa"/>
            <w:tcBorders>
              <w:bottom w:val="single" w:sz="12" w:space="0" w:color="auto"/>
            </w:tcBorders>
            <w:shd w:val="clear" w:color="auto" w:fill="auto"/>
            <w:vAlign w:val="bottom"/>
          </w:tcPr>
          <w:p w:rsidR="00836BA1" w:rsidRPr="00836BA1" w:rsidRDefault="00836BA1" w:rsidP="00862C34">
            <w:pPr>
              <w:spacing w:before="80" w:after="80" w:line="180" w:lineRule="exact"/>
              <w:ind w:left="57" w:right="57"/>
              <w:jc w:val="center"/>
              <w:rPr>
                <w:b/>
                <w:bCs/>
                <w:i/>
                <w:sz w:val="14"/>
                <w:szCs w:val="14"/>
              </w:rPr>
            </w:pPr>
            <w:r w:rsidRPr="00836BA1">
              <w:rPr>
                <w:b/>
                <w:bCs/>
                <w:i/>
                <w:sz w:val="14"/>
                <w:szCs w:val="14"/>
              </w:rPr>
              <w:t>DD</w:t>
            </w:r>
          </w:p>
        </w:tc>
      </w:tr>
      <w:tr w:rsidR="00836BA1" w:rsidRPr="00836BA1" w:rsidTr="00836BA1">
        <w:tc>
          <w:tcPr>
            <w:tcW w:w="1212"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rPr>
                <w:b/>
                <w:bCs/>
                <w:sz w:val="16"/>
                <w:szCs w:val="16"/>
              </w:rPr>
            </w:pPr>
            <w:r w:rsidRPr="00836BA1">
              <w:rPr>
                <w:b/>
                <w:bCs/>
                <w:sz w:val="16"/>
                <w:szCs w:val="16"/>
              </w:rPr>
              <w:t>6.1</w:t>
            </w:r>
            <w:r w:rsidR="00C67916">
              <w:rPr>
                <w:b/>
                <w:bCs/>
                <w:sz w:val="16"/>
                <w:szCs w:val="16"/>
              </w:rPr>
              <w:t xml:space="preserve"> </w:t>
            </w:r>
            <w:r w:rsidRPr="00836BA1">
              <w:rPr>
                <w:b/>
                <w:bCs/>
                <w:sz w:val="16"/>
                <w:szCs w:val="16"/>
              </w:rPr>
              <w:t>Interférence radioélectrique (</w:t>
            </w:r>
            <w:r w:rsidRPr="00C67916">
              <w:rPr>
                <w:b/>
                <w:bCs/>
                <w:sz w:val="16"/>
                <w:szCs w:val="16"/>
              </w:rPr>
              <w:t>*</w:t>
            </w:r>
            <w:r w:rsidRPr="00836BA1">
              <w:rPr>
                <w:b/>
                <w:bCs/>
                <w:sz w:val="16"/>
                <w:szCs w:val="16"/>
              </w:rPr>
              <w:t>)</w:t>
            </w:r>
            <w:r w:rsidRPr="00C67916">
              <w:rPr>
                <w:b/>
                <w:bCs/>
                <w:i/>
                <w:iCs/>
                <w:sz w:val="16"/>
                <w:szCs w:val="16"/>
                <w:vertAlign w:val="superscript"/>
              </w:rPr>
              <w:t>2</w:t>
            </w:r>
          </w:p>
        </w:tc>
        <w:tc>
          <w:tcPr>
            <w:tcW w:w="2750"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rPr>
                <w:b/>
                <w:bCs/>
                <w:sz w:val="16"/>
                <w:szCs w:val="16"/>
              </w:rPr>
            </w:pPr>
            <w:r w:rsidRPr="00836BA1">
              <w:rPr>
                <w:b/>
                <w:bCs/>
                <w:sz w:val="16"/>
                <w:szCs w:val="16"/>
              </w:rPr>
              <w:t xml:space="preserve">Contrôle visuel </w:t>
            </w:r>
          </w:p>
        </w:tc>
        <w:tc>
          <w:tcPr>
            <w:tcW w:w="2547"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rPr>
                <w:b/>
                <w:bCs/>
                <w:sz w:val="16"/>
                <w:szCs w:val="16"/>
              </w:rPr>
            </w:pPr>
            <w:r w:rsidRPr="00836BA1">
              <w:rPr>
                <w:b/>
                <w:bCs/>
                <w:sz w:val="16"/>
                <w:szCs w:val="16"/>
              </w:rPr>
              <w:t>Toute prescription non satisfaite</w:t>
            </w:r>
            <w:r w:rsidRPr="00C67916">
              <w:rPr>
                <w:b/>
                <w:bCs/>
                <w:i/>
                <w:iCs/>
                <w:sz w:val="16"/>
                <w:szCs w:val="16"/>
                <w:vertAlign w:val="superscript"/>
              </w:rPr>
              <w:t>1</w:t>
            </w:r>
          </w:p>
        </w:tc>
        <w:tc>
          <w:tcPr>
            <w:tcW w:w="630"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jc w:val="center"/>
              <w:rPr>
                <w:b/>
                <w:bCs/>
                <w:sz w:val="16"/>
                <w:szCs w:val="16"/>
              </w:rPr>
            </w:pPr>
            <w:r w:rsidRPr="00836BA1">
              <w:rPr>
                <w:b/>
                <w:bCs/>
                <w:sz w:val="16"/>
                <w:szCs w:val="16"/>
              </w:rPr>
              <w:t>X</w:t>
            </w:r>
          </w:p>
        </w:tc>
        <w:tc>
          <w:tcPr>
            <w:tcW w:w="630"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jc w:val="center"/>
              <w:rPr>
                <w:b/>
                <w:bCs/>
                <w:sz w:val="16"/>
                <w:szCs w:val="16"/>
              </w:rPr>
            </w:pPr>
          </w:p>
        </w:tc>
        <w:tc>
          <w:tcPr>
            <w:tcW w:w="735" w:type="dxa"/>
            <w:tcBorders>
              <w:top w:val="single" w:sz="12" w:space="0" w:color="auto"/>
              <w:bottom w:val="single" w:sz="12" w:space="0" w:color="auto"/>
            </w:tcBorders>
            <w:shd w:val="clear" w:color="auto" w:fill="auto"/>
          </w:tcPr>
          <w:p w:rsidR="00AC7915" w:rsidRPr="00836BA1" w:rsidRDefault="00AC7915" w:rsidP="00862C34">
            <w:pPr>
              <w:spacing w:before="40" w:after="120" w:line="180" w:lineRule="atLeast"/>
              <w:ind w:left="57" w:right="57"/>
              <w:jc w:val="center"/>
              <w:rPr>
                <w:b/>
                <w:bCs/>
                <w:sz w:val="16"/>
                <w:szCs w:val="16"/>
              </w:rPr>
            </w:pPr>
          </w:p>
        </w:tc>
      </w:tr>
    </w:tbl>
    <w:p w:rsidR="00AC7915" w:rsidRPr="00C67916" w:rsidRDefault="00AC7915" w:rsidP="00C67916">
      <w:pPr>
        <w:pStyle w:val="FootnoteText"/>
        <w:ind w:right="0" w:firstLine="170"/>
        <w:rPr>
          <w:rFonts w:asciiTheme="majorBidi" w:hAnsiTheme="majorBidi" w:cstheme="majorBidi"/>
          <w:b/>
          <w:szCs w:val="24"/>
        </w:rPr>
      </w:pPr>
      <w:r w:rsidRPr="00C67916">
        <w:rPr>
          <w:rFonts w:asciiTheme="majorBidi" w:hAnsiTheme="majorBidi" w:cstheme="majorBidi"/>
          <w:b/>
          <w:szCs w:val="24"/>
          <w:vertAlign w:val="superscript"/>
        </w:rPr>
        <w:t>1</w:t>
      </w:r>
      <w:r w:rsidR="00A73803" w:rsidRPr="00C67916">
        <w:rPr>
          <w:rFonts w:asciiTheme="majorBidi" w:hAnsiTheme="majorBidi" w:cstheme="majorBidi"/>
          <w:b/>
          <w:szCs w:val="24"/>
        </w:rPr>
        <w:t xml:space="preserve"> </w:t>
      </w:r>
      <w:r w:rsidR="00C67916" w:rsidRPr="00C67916">
        <w:rPr>
          <w:rFonts w:asciiTheme="majorBidi" w:hAnsiTheme="majorBidi" w:cstheme="majorBidi"/>
          <w:b/>
          <w:szCs w:val="24"/>
        </w:rPr>
        <w:t xml:space="preserve"> </w:t>
      </w:r>
      <w:r w:rsidRPr="00C67916">
        <w:rPr>
          <w:rFonts w:asciiTheme="majorBidi" w:hAnsiTheme="majorBidi" w:cstheme="majorBidi"/>
          <w:b/>
          <w:szCs w:val="24"/>
        </w:rPr>
        <w:t xml:space="preserve">On </w:t>
      </w:r>
      <w:r w:rsidRPr="00C67916">
        <w:rPr>
          <w:rFonts w:asciiTheme="majorBidi" w:hAnsiTheme="majorBidi" w:cstheme="majorBidi"/>
          <w:b/>
          <w:bCs/>
          <w:szCs w:val="24"/>
        </w:rPr>
        <w:t>entend</w:t>
      </w:r>
      <w:r w:rsidRPr="00C67916">
        <w:rPr>
          <w:rFonts w:asciiTheme="majorBidi" w:hAnsiTheme="majorBidi" w:cstheme="majorBidi"/>
          <w:b/>
          <w:szCs w:val="24"/>
        </w:rPr>
        <w:t xml:space="preserve"> par </w:t>
      </w:r>
      <w:r w:rsidR="00C67916">
        <w:rPr>
          <w:b/>
          <w:szCs w:val="24"/>
        </w:rPr>
        <w:t>“</w:t>
      </w:r>
      <w:r w:rsidRPr="00C67916">
        <w:rPr>
          <w:rFonts w:asciiTheme="majorBidi" w:hAnsiTheme="majorBidi" w:cstheme="majorBidi"/>
          <w:b/>
          <w:szCs w:val="24"/>
        </w:rPr>
        <w:t>prescriptions</w:t>
      </w:r>
      <w:r w:rsidR="00C67916">
        <w:rPr>
          <w:b/>
          <w:szCs w:val="24"/>
        </w:rPr>
        <w:t>”</w:t>
      </w:r>
      <w:r w:rsidRPr="00C67916">
        <w:rPr>
          <w:rFonts w:asciiTheme="majorBidi" w:hAnsiTheme="majorBidi" w:cstheme="majorBidi"/>
          <w:b/>
          <w:szCs w:val="24"/>
        </w:rPr>
        <w:t xml:space="preserve"> les prescriptions d’homologation de type à la date de l’homologation, de la première immatriculation ou de la première mise en circulation, ainsi que les obligations régissant le montage d’équipements qui ne sont pas d’origine, les éventuelles prescriptions de conformité en circulation ou la</w:t>
      </w:r>
      <w:r w:rsidR="00C67916">
        <w:rPr>
          <w:rFonts w:asciiTheme="majorBidi" w:hAnsiTheme="majorBidi" w:cstheme="majorBidi"/>
          <w:b/>
          <w:szCs w:val="24"/>
        </w:rPr>
        <w:t xml:space="preserve"> </w:t>
      </w:r>
      <w:r w:rsidRPr="00C67916">
        <w:rPr>
          <w:rFonts w:asciiTheme="majorBidi" w:hAnsiTheme="majorBidi" w:cstheme="majorBidi"/>
          <w:b/>
          <w:szCs w:val="24"/>
        </w:rPr>
        <w:t>législation nationale dans le pays d’immatriculation. Les causes de refus sont valables uniquement lorsqu’il a été procédé à un contrôle de conformité.</w:t>
      </w:r>
    </w:p>
    <w:p w:rsidR="00AC7915" w:rsidRPr="00C67916" w:rsidRDefault="00AC7915" w:rsidP="00C67916">
      <w:pPr>
        <w:pStyle w:val="FootnoteText"/>
        <w:spacing w:after="240"/>
        <w:ind w:right="0" w:firstLine="170"/>
        <w:rPr>
          <w:rFonts w:asciiTheme="majorBidi" w:hAnsiTheme="majorBidi" w:cstheme="majorBidi"/>
          <w:b/>
          <w:szCs w:val="24"/>
        </w:rPr>
      </w:pPr>
      <w:r w:rsidRPr="00C67916">
        <w:rPr>
          <w:rFonts w:asciiTheme="majorBidi" w:hAnsiTheme="majorBidi" w:cstheme="majorBidi"/>
          <w:b/>
          <w:szCs w:val="24"/>
          <w:vertAlign w:val="superscript"/>
        </w:rPr>
        <w:t>2</w:t>
      </w:r>
      <w:r w:rsidR="00C67916" w:rsidRPr="00C67916">
        <w:rPr>
          <w:rFonts w:asciiTheme="majorBidi" w:hAnsiTheme="majorBidi" w:cstheme="majorBidi"/>
          <w:b/>
          <w:szCs w:val="24"/>
        </w:rPr>
        <w:t xml:space="preserve"> </w:t>
      </w:r>
      <w:r w:rsidR="00A73803" w:rsidRPr="00C67916">
        <w:rPr>
          <w:rFonts w:asciiTheme="majorBidi" w:hAnsiTheme="majorBidi" w:cstheme="majorBidi"/>
          <w:b/>
          <w:szCs w:val="24"/>
        </w:rPr>
        <w:t xml:space="preserve"> </w:t>
      </w:r>
      <w:r w:rsidRPr="00C67916">
        <w:rPr>
          <w:rFonts w:asciiTheme="majorBidi" w:hAnsiTheme="majorBidi" w:cstheme="majorBidi"/>
          <w:b/>
          <w:szCs w:val="24"/>
        </w:rPr>
        <w:t xml:space="preserve">(*) désigne les </w:t>
      </w:r>
      <w:r w:rsidRPr="00C67916">
        <w:rPr>
          <w:rFonts w:asciiTheme="majorBidi" w:hAnsiTheme="majorBidi" w:cstheme="majorBidi"/>
          <w:b/>
          <w:bCs/>
          <w:szCs w:val="24"/>
        </w:rPr>
        <w:t>éléments</w:t>
      </w:r>
      <w:r w:rsidRPr="00C67916">
        <w:rPr>
          <w:rFonts w:asciiTheme="majorBidi" w:hAnsiTheme="majorBidi" w:cstheme="majorBidi"/>
          <w:b/>
          <w:szCs w:val="24"/>
        </w:rPr>
        <w:t xml:space="preserve"> déterminant l’état du véhicule et son aptitude à la circulation, mais qui ne sont pas essentiels lors</w:t>
      </w:r>
      <w:r w:rsidR="00C67916">
        <w:rPr>
          <w:rFonts w:asciiTheme="majorBidi" w:hAnsiTheme="majorBidi" w:cstheme="majorBidi"/>
          <w:b/>
          <w:szCs w:val="24"/>
        </w:rPr>
        <w:t xml:space="preserve"> </w:t>
      </w:r>
      <w:r w:rsidRPr="00C67916">
        <w:rPr>
          <w:rFonts w:asciiTheme="majorBidi" w:hAnsiTheme="majorBidi" w:cstheme="majorBidi"/>
          <w:b/>
          <w:szCs w:val="24"/>
        </w:rPr>
        <w:t>d’un contrôle périodique.</w:t>
      </w:r>
      <w:r w:rsidRPr="00C67916">
        <w:rPr>
          <w:rFonts w:asciiTheme="majorBidi" w:hAnsiTheme="majorBidi" w:cstheme="majorBidi"/>
          <w:sz w:val="20"/>
        </w:rPr>
        <w:t>»</w:t>
      </w:r>
      <w:r w:rsidR="00C67916">
        <w:rPr>
          <w:rFonts w:asciiTheme="majorBidi" w:hAnsiTheme="majorBidi" w:cstheme="majorBidi"/>
          <w:sz w:val="20"/>
        </w:rPr>
        <w:t>.</w:t>
      </w:r>
    </w:p>
    <w:p w:rsidR="00F9573C" w:rsidRPr="00225C97" w:rsidRDefault="00AC7915" w:rsidP="00AC7915">
      <w:pPr>
        <w:pStyle w:val="SingleTxtG"/>
        <w:spacing w:before="240" w:after="0"/>
        <w:jc w:val="center"/>
        <w:rPr>
          <w:rFonts w:asciiTheme="majorBidi" w:hAnsiTheme="majorBidi" w:cstheme="majorBidi"/>
          <w:u w:val="single"/>
        </w:rPr>
      </w:pPr>
      <w:r w:rsidRPr="00225C97">
        <w:rPr>
          <w:rFonts w:asciiTheme="majorBidi" w:hAnsiTheme="majorBidi" w:cstheme="majorBidi"/>
          <w:u w:val="single"/>
        </w:rPr>
        <w:tab/>
      </w:r>
      <w:r w:rsidRPr="00225C97">
        <w:rPr>
          <w:rFonts w:asciiTheme="majorBidi" w:hAnsiTheme="majorBidi" w:cstheme="majorBidi"/>
          <w:u w:val="single"/>
        </w:rPr>
        <w:tab/>
      </w:r>
      <w:r w:rsidRPr="00225C97">
        <w:rPr>
          <w:rFonts w:asciiTheme="majorBidi" w:hAnsiTheme="majorBidi" w:cstheme="majorBidi"/>
          <w:u w:val="single"/>
        </w:rPr>
        <w:tab/>
      </w:r>
    </w:p>
    <w:sectPr w:rsidR="00F9573C" w:rsidRPr="00225C97" w:rsidSect="00AC791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3C" w:rsidRDefault="0097113C" w:rsidP="00F95C08">
      <w:pPr>
        <w:spacing w:line="240" w:lineRule="auto"/>
      </w:pPr>
    </w:p>
  </w:endnote>
  <w:endnote w:type="continuationSeparator" w:id="0">
    <w:p w:rsidR="0097113C" w:rsidRPr="00AC3823" w:rsidRDefault="0097113C" w:rsidP="00AC3823">
      <w:pPr>
        <w:pStyle w:val="Footer"/>
      </w:pPr>
    </w:p>
  </w:endnote>
  <w:endnote w:type="continuationNotice" w:id="1">
    <w:p w:rsidR="0097113C" w:rsidRDefault="00971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3C" w:rsidRPr="00AC7915" w:rsidRDefault="0097113C" w:rsidP="00AC7915">
    <w:pPr>
      <w:pStyle w:val="Footer"/>
      <w:tabs>
        <w:tab w:val="right" w:pos="9638"/>
      </w:tabs>
    </w:pPr>
    <w:r w:rsidRPr="00AC7915">
      <w:rPr>
        <w:b/>
        <w:sz w:val="18"/>
      </w:rPr>
      <w:fldChar w:fldCharType="begin"/>
    </w:r>
    <w:r w:rsidRPr="00AC7915">
      <w:rPr>
        <w:b/>
        <w:sz w:val="18"/>
      </w:rPr>
      <w:instrText xml:space="preserve"> PAGE  \* MERGEFORMAT </w:instrText>
    </w:r>
    <w:r w:rsidRPr="00AC7915">
      <w:rPr>
        <w:b/>
        <w:sz w:val="18"/>
      </w:rPr>
      <w:fldChar w:fldCharType="separate"/>
    </w:r>
    <w:r w:rsidR="00231AB6">
      <w:rPr>
        <w:b/>
        <w:noProof/>
        <w:sz w:val="18"/>
      </w:rPr>
      <w:t>2</w:t>
    </w:r>
    <w:r w:rsidRPr="00AC7915">
      <w:rPr>
        <w:b/>
        <w:sz w:val="18"/>
      </w:rPr>
      <w:fldChar w:fldCharType="end"/>
    </w:r>
    <w:r>
      <w:rPr>
        <w:b/>
        <w:sz w:val="18"/>
      </w:rPr>
      <w:tab/>
    </w:r>
    <w:r>
      <w:t>GE.16-15472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3C" w:rsidRPr="00AC7915" w:rsidRDefault="0097113C" w:rsidP="00AC7915">
    <w:pPr>
      <w:pStyle w:val="Footer"/>
      <w:tabs>
        <w:tab w:val="right" w:pos="9638"/>
      </w:tabs>
      <w:rPr>
        <w:b/>
        <w:sz w:val="18"/>
      </w:rPr>
    </w:pPr>
    <w:r>
      <w:t>GE.16-15472</w:t>
    </w:r>
    <w:r>
      <w:tab/>
    </w:r>
    <w:r w:rsidRPr="00AC7915">
      <w:rPr>
        <w:b/>
        <w:sz w:val="18"/>
      </w:rPr>
      <w:fldChar w:fldCharType="begin"/>
    </w:r>
    <w:r w:rsidRPr="00AC7915">
      <w:rPr>
        <w:b/>
        <w:sz w:val="18"/>
      </w:rPr>
      <w:instrText xml:space="preserve"> PAGE  \* MERGEFORMAT </w:instrText>
    </w:r>
    <w:r w:rsidRPr="00AC7915">
      <w:rPr>
        <w:b/>
        <w:sz w:val="18"/>
      </w:rPr>
      <w:fldChar w:fldCharType="separate"/>
    </w:r>
    <w:r w:rsidR="00231AB6">
      <w:rPr>
        <w:b/>
        <w:noProof/>
        <w:sz w:val="18"/>
      </w:rPr>
      <w:t>3</w:t>
    </w:r>
    <w:r w:rsidRPr="00AC79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3C" w:rsidRPr="00AC7915" w:rsidRDefault="0097113C" w:rsidP="00AC7915">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71998D5" wp14:editId="1C08E94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16-15472  (F)    03101    041016</w:t>
    </w:r>
    <w:r>
      <w:rPr>
        <w:sz w:val="20"/>
      </w:rPr>
      <w:br/>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sidRPr="00AC791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3C" w:rsidRPr="00AC3823" w:rsidRDefault="0097113C" w:rsidP="00AC3823">
      <w:pPr>
        <w:pStyle w:val="Footer"/>
        <w:tabs>
          <w:tab w:val="right" w:pos="2155"/>
        </w:tabs>
        <w:spacing w:after="80" w:line="240" w:lineRule="atLeast"/>
        <w:ind w:left="680"/>
        <w:rPr>
          <w:u w:val="single"/>
        </w:rPr>
      </w:pPr>
      <w:r>
        <w:rPr>
          <w:u w:val="single"/>
        </w:rPr>
        <w:tab/>
      </w:r>
    </w:p>
  </w:footnote>
  <w:footnote w:type="continuationSeparator" w:id="0">
    <w:p w:rsidR="0097113C" w:rsidRPr="00AC3823" w:rsidRDefault="0097113C" w:rsidP="00AC3823">
      <w:pPr>
        <w:pStyle w:val="Footer"/>
        <w:tabs>
          <w:tab w:val="right" w:pos="2155"/>
        </w:tabs>
        <w:spacing w:after="80" w:line="240" w:lineRule="atLeast"/>
        <w:ind w:left="680"/>
        <w:rPr>
          <w:u w:val="single"/>
        </w:rPr>
      </w:pPr>
      <w:r>
        <w:rPr>
          <w:u w:val="single"/>
        </w:rPr>
        <w:tab/>
      </w:r>
    </w:p>
  </w:footnote>
  <w:footnote w:type="continuationNotice" w:id="1">
    <w:p w:rsidR="0097113C" w:rsidRPr="00AC3823" w:rsidRDefault="0097113C">
      <w:pPr>
        <w:spacing w:line="240" w:lineRule="auto"/>
        <w:rPr>
          <w:sz w:val="2"/>
          <w:szCs w:val="2"/>
        </w:rPr>
      </w:pPr>
    </w:p>
  </w:footnote>
  <w:footnote w:id="2">
    <w:p w:rsidR="0097113C" w:rsidRPr="000F13C6" w:rsidRDefault="0097113C" w:rsidP="00A73803">
      <w:pPr>
        <w:pStyle w:val="FootnoteText"/>
      </w:pPr>
      <w:r w:rsidRPr="00A73803">
        <w:rPr>
          <w:sz w:val="20"/>
        </w:rPr>
        <w:tab/>
        <w:t>*</w:t>
      </w:r>
      <w:r w:rsidRPr="00A73803">
        <w:rPr>
          <w:sz w:val="20"/>
        </w:rPr>
        <w:tab/>
      </w:r>
      <w:r w:rsidRPr="00A73803">
        <w:rPr>
          <w:spacing w:val="-2"/>
        </w:rPr>
        <w:t>Conformément au programme de travail du Comité des transports intérieurs pour la période</w:t>
      </w:r>
      <w:r>
        <w:rPr>
          <w:spacing w:val="-2"/>
        </w:rPr>
        <w:t xml:space="preserve"> 2016-2017 (ECE/TRANS/254, par. </w:t>
      </w:r>
      <w:r w:rsidRPr="00A73803">
        <w:rPr>
          <w:spacing w:val="-2"/>
        </w:rPr>
        <w:t xml:space="preserve">159, et </w:t>
      </w:r>
      <w:r>
        <w:rPr>
          <w:spacing w:val="-2"/>
        </w:rPr>
        <w:t>ECE/TRANS/2016/28/Add.1, module </w:t>
      </w:r>
      <w:r w:rsidRPr="00A73803">
        <w:rPr>
          <w:spacing w:val="-2"/>
        </w:rPr>
        <w:t>3.1), le Forum mondial a pour mission d’élaborer, d’harmoniser et de mettre à jour les Règlements en vue d’améliorer les caractéristiques fonctionnelles des véhicules. Le présent document est soumis en vertu de ce mandat</w:t>
      </w:r>
      <w:r w:rsidRPr="000F13C6">
        <w:t>.</w:t>
      </w:r>
    </w:p>
  </w:footnote>
  <w:footnote w:id="3">
    <w:p w:rsidR="005B531A" w:rsidRPr="005B531A" w:rsidRDefault="005B531A">
      <w:pPr>
        <w:pStyle w:val="FootnoteText"/>
      </w:pPr>
      <w:r w:rsidRPr="005B531A">
        <w:rPr>
          <w:rStyle w:val="FootnoteReference"/>
          <w:b/>
          <w:bCs/>
          <w:vertAlign w:val="baseline"/>
        </w:rPr>
        <w:tab/>
      </w:r>
      <w:r w:rsidRPr="005B531A">
        <w:rPr>
          <w:rStyle w:val="FootnoteReference"/>
          <w:b/>
          <w:bCs/>
          <w:sz w:val="20"/>
          <w:vertAlign w:val="baseline"/>
        </w:rPr>
        <w:t>*</w:t>
      </w:r>
      <w:r w:rsidRPr="005B531A">
        <w:rPr>
          <w:rStyle w:val="FootnoteReference"/>
          <w:b/>
          <w:bCs/>
          <w:sz w:val="20"/>
          <w:vertAlign w:val="baseline"/>
        </w:rPr>
        <w:tab/>
      </w:r>
      <w:r w:rsidRPr="000F13C6">
        <w:rPr>
          <w:b/>
        </w:rPr>
        <w:t>Telles qu’elles sont définies dans la Résolution d’ensemble sur la construction des véhicules (R.E.3), document ECE/TRANS/WP.29/78/Rev.4, par. 2</w:t>
      </w:r>
      <w:r w:rsidRPr="000F13C6">
        <w:t xml:space="preserve"> </w:t>
      </w:r>
      <w:r>
        <w:rPr>
          <w:b/>
        </w:rPr>
        <w:t xml:space="preserve">− </w:t>
      </w:r>
      <w:hyperlink r:id="rId1" w:history="1">
        <w:r w:rsidRPr="000F13C6">
          <w:rPr>
            <w:b/>
          </w:rPr>
          <w:t>www.unece.org/trans/</w:t>
        </w:r>
        <w:r>
          <w:rPr>
            <w:b/>
          </w:rPr>
          <w:br/>
        </w:r>
        <w:r w:rsidRPr="000F13C6">
          <w:rPr>
            <w:b/>
          </w:rPr>
          <w:t>main/wp29/wp29wgs/wp29gen/wp29resolutions.html</w:t>
        </w:r>
      </w:hyperlink>
      <w:r w:rsidRPr="000F13C6">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3C" w:rsidRPr="00AC7915" w:rsidRDefault="0097113C">
    <w:pPr>
      <w:pStyle w:val="Header"/>
    </w:pPr>
    <w:r>
      <w:t>ECE/TRANS/WP.29/2016/87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3C" w:rsidRPr="00AC7915" w:rsidRDefault="0097113C" w:rsidP="00AC7915">
    <w:pPr>
      <w:pStyle w:val="Header"/>
      <w:jc w:val="right"/>
    </w:pPr>
    <w:r>
      <w:t>ECE/TRANS/WP.29/2016/87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17"/>
    <w:rsid w:val="000069B5"/>
    <w:rsid w:val="00017F94"/>
    <w:rsid w:val="00023842"/>
    <w:rsid w:val="000334F9"/>
    <w:rsid w:val="0007796D"/>
    <w:rsid w:val="000B7790"/>
    <w:rsid w:val="000F0F37"/>
    <w:rsid w:val="00111F2F"/>
    <w:rsid w:val="0014365E"/>
    <w:rsid w:val="00143C66"/>
    <w:rsid w:val="00147ABD"/>
    <w:rsid w:val="00176178"/>
    <w:rsid w:val="001E516F"/>
    <w:rsid w:val="001F525A"/>
    <w:rsid w:val="00223272"/>
    <w:rsid w:val="00225C97"/>
    <w:rsid w:val="00231AB6"/>
    <w:rsid w:val="0024779E"/>
    <w:rsid w:val="00257168"/>
    <w:rsid w:val="002744B8"/>
    <w:rsid w:val="002832AC"/>
    <w:rsid w:val="002D7C93"/>
    <w:rsid w:val="00305801"/>
    <w:rsid w:val="00360EDB"/>
    <w:rsid w:val="003916DE"/>
    <w:rsid w:val="003B310D"/>
    <w:rsid w:val="00441C3B"/>
    <w:rsid w:val="00446FE5"/>
    <w:rsid w:val="00452396"/>
    <w:rsid w:val="004837D8"/>
    <w:rsid w:val="004E468C"/>
    <w:rsid w:val="005505B7"/>
    <w:rsid w:val="00573BE5"/>
    <w:rsid w:val="00586ED3"/>
    <w:rsid w:val="00596AA9"/>
    <w:rsid w:val="005B531A"/>
    <w:rsid w:val="00611879"/>
    <w:rsid w:val="0071601D"/>
    <w:rsid w:val="007546A5"/>
    <w:rsid w:val="0078182D"/>
    <w:rsid w:val="007867F8"/>
    <w:rsid w:val="007A62E6"/>
    <w:rsid w:val="007F20FA"/>
    <w:rsid w:val="0080684C"/>
    <w:rsid w:val="00836BA1"/>
    <w:rsid w:val="00856EA5"/>
    <w:rsid w:val="00862C34"/>
    <w:rsid w:val="00871C75"/>
    <w:rsid w:val="008776DC"/>
    <w:rsid w:val="0088433A"/>
    <w:rsid w:val="00923D4E"/>
    <w:rsid w:val="009705C8"/>
    <w:rsid w:val="0097113C"/>
    <w:rsid w:val="009C1CF4"/>
    <w:rsid w:val="009F6B74"/>
    <w:rsid w:val="00A30353"/>
    <w:rsid w:val="00A73803"/>
    <w:rsid w:val="00AC3823"/>
    <w:rsid w:val="00AC7915"/>
    <w:rsid w:val="00AE323C"/>
    <w:rsid w:val="00AF0CB5"/>
    <w:rsid w:val="00B00181"/>
    <w:rsid w:val="00B00B0D"/>
    <w:rsid w:val="00B33A29"/>
    <w:rsid w:val="00B45B91"/>
    <w:rsid w:val="00B5022C"/>
    <w:rsid w:val="00B765F7"/>
    <w:rsid w:val="00BA0CA9"/>
    <w:rsid w:val="00C02897"/>
    <w:rsid w:val="00C06AF5"/>
    <w:rsid w:val="00C518EF"/>
    <w:rsid w:val="00C67916"/>
    <w:rsid w:val="00C9511E"/>
    <w:rsid w:val="00CC4D23"/>
    <w:rsid w:val="00D26AD2"/>
    <w:rsid w:val="00D3439C"/>
    <w:rsid w:val="00DB1831"/>
    <w:rsid w:val="00DB244B"/>
    <w:rsid w:val="00DD3BFD"/>
    <w:rsid w:val="00DF6678"/>
    <w:rsid w:val="00E85C74"/>
    <w:rsid w:val="00EA6547"/>
    <w:rsid w:val="00EF2E22"/>
    <w:rsid w:val="00F35BAF"/>
    <w:rsid w:val="00F660DF"/>
    <w:rsid w:val="00F8051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32E94E-DF44-43A8-B6C7-9F6A82B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4944</Words>
  <Characters>28184</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ECE/TRANS/WP.29/2016/87</vt:lpstr>
      <vt:lpstr>ECE/TRANS/WP.29/2016/87</vt:lpstr>
    </vt:vector>
  </TitlesOfParts>
  <Company>DCM</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ECE/TRANS/WP.29/2016/87</dc:title>
  <dc:subject/>
  <dc:creator>Morin</dc:creator>
  <cp:keywords/>
  <dc:description/>
  <cp:lastModifiedBy>Caillot</cp:lastModifiedBy>
  <cp:revision>2</cp:revision>
  <cp:lastPrinted>2016-10-04T09:53:00Z</cp:lastPrinted>
  <dcterms:created xsi:type="dcterms:W3CDTF">2016-10-10T16:21:00Z</dcterms:created>
  <dcterms:modified xsi:type="dcterms:W3CDTF">2016-10-10T16:21:00Z</dcterms:modified>
</cp:coreProperties>
</file>