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7D5853" w:rsidTr="007A0A4A">
        <w:trPr>
          <w:cantSplit/>
          <w:trHeight w:hRule="exact" w:val="851"/>
        </w:trPr>
        <w:tc>
          <w:tcPr>
            <w:tcW w:w="1276" w:type="dxa"/>
            <w:tcBorders>
              <w:bottom w:val="single" w:sz="4" w:space="0" w:color="auto"/>
            </w:tcBorders>
            <w:vAlign w:val="bottom"/>
          </w:tcPr>
          <w:p w:rsidR="0077649A" w:rsidRPr="007D5853" w:rsidRDefault="0077649A" w:rsidP="0077649A">
            <w:pPr>
              <w:spacing w:before="120"/>
              <w:rPr>
                <w:b/>
                <w:sz w:val="28"/>
                <w:szCs w:val="28"/>
              </w:rPr>
            </w:pPr>
            <w:bookmarkStart w:id="0" w:name="_GoBack"/>
            <w:bookmarkEnd w:id="0"/>
          </w:p>
        </w:tc>
        <w:tc>
          <w:tcPr>
            <w:tcW w:w="2268" w:type="dxa"/>
            <w:tcBorders>
              <w:bottom w:val="single" w:sz="4" w:space="0" w:color="auto"/>
            </w:tcBorders>
            <w:vAlign w:val="bottom"/>
          </w:tcPr>
          <w:p w:rsidR="0077649A" w:rsidRPr="007D5853" w:rsidRDefault="0077649A" w:rsidP="0077649A">
            <w:pPr>
              <w:spacing w:before="120"/>
              <w:rPr>
                <w:sz w:val="28"/>
                <w:szCs w:val="28"/>
              </w:rPr>
            </w:pPr>
            <w:r w:rsidRPr="007D5853">
              <w:rPr>
                <w:sz w:val="28"/>
                <w:szCs w:val="28"/>
              </w:rPr>
              <w:t>United Nations</w:t>
            </w:r>
          </w:p>
        </w:tc>
        <w:tc>
          <w:tcPr>
            <w:tcW w:w="6095" w:type="dxa"/>
            <w:gridSpan w:val="2"/>
            <w:tcBorders>
              <w:bottom w:val="single" w:sz="4" w:space="0" w:color="auto"/>
            </w:tcBorders>
            <w:vAlign w:val="bottom"/>
          </w:tcPr>
          <w:p w:rsidR="0077649A" w:rsidRPr="007D5853" w:rsidRDefault="0077649A" w:rsidP="00CF3B4B">
            <w:pPr>
              <w:spacing w:before="120"/>
              <w:jc w:val="right"/>
              <w:rPr>
                <w:b/>
                <w:sz w:val="28"/>
                <w:szCs w:val="28"/>
              </w:rPr>
            </w:pPr>
            <w:r w:rsidRPr="007D5853">
              <w:rPr>
                <w:sz w:val="40"/>
              </w:rPr>
              <w:t>ECE</w:t>
            </w:r>
            <w:r w:rsidRPr="007D5853">
              <w:t>/TRANS/WP.29/</w:t>
            </w:r>
            <w:r w:rsidR="00F74924" w:rsidRPr="007D5853">
              <w:t>GR</w:t>
            </w:r>
            <w:r w:rsidR="004049AC" w:rsidRPr="007D5853">
              <w:t>E</w:t>
            </w:r>
            <w:r w:rsidR="00F74924" w:rsidRPr="007D5853">
              <w:t>/</w:t>
            </w:r>
            <w:r w:rsidR="00CB7EAD" w:rsidRPr="007D5853">
              <w:t>7</w:t>
            </w:r>
            <w:r w:rsidR="00CF3B4B">
              <w:t>5</w:t>
            </w:r>
          </w:p>
        </w:tc>
      </w:tr>
      <w:tr w:rsidR="0077649A" w:rsidRPr="007D5853" w:rsidTr="007A0A4A">
        <w:trPr>
          <w:cantSplit/>
          <w:trHeight w:hRule="exact" w:val="2835"/>
        </w:trPr>
        <w:tc>
          <w:tcPr>
            <w:tcW w:w="1276" w:type="dxa"/>
            <w:tcBorders>
              <w:top w:val="single" w:sz="4" w:space="0" w:color="auto"/>
              <w:bottom w:val="single" w:sz="12" w:space="0" w:color="auto"/>
            </w:tcBorders>
          </w:tcPr>
          <w:p w:rsidR="0077649A" w:rsidRPr="007D5853" w:rsidRDefault="00AB7012" w:rsidP="0077649A">
            <w:pPr>
              <w:spacing w:before="120"/>
              <w:rPr>
                <w:b/>
                <w:sz w:val="28"/>
                <w:szCs w:val="28"/>
              </w:rPr>
            </w:pPr>
            <w:r>
              <w:rPr>
                <w:noProof/>
                <w:lang w:val="fr-FR" w:eastAsia="fr-FR"/>
              </w:rPr>
              <w:drawing>
                <wp:inline distT="0" distB="0" distL="0" distR="0">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7649A" w:rsidRPr="007D5853" w:rsidRDefault="00DE218B" w:rsidP="0077649A">
            <w:pPr>
              <w:spacing w:before="120"/>
              <w:rPr>
                <w:b/>
                <w:sz w:val="28"/>
                <w:szCs w:val="28"/>
              </w:rPr>
            </w:pPr>
            <w:r w:rsidRPr="007D5853">
              <w:rPr>
                <w:b/>
                <w:sz w:val="40"/>
              </w:rPr>
              <w:t>Economic and Social Council</w:t>
            </w:r>
          </w:p>
        </w:tc>
        <w:tc>
          <w:tcPr>
            <w:tcW w:w="2835" w:type="dxa"/>
            <w:tcBorders>
              <w:top w:val="single" w:sz="4" w:space="0" w:color="auto"/>
              <w:bottom w:val="single" w:sz="12" w:space="0" w:color="auto"/>
            </w:tcBorders>
          </w:tcPr>
          <w:p w:rsidR="0077649A" w:rsidRPr="007D5853" w:rsidRDefault="0077649A" w:rsidP="0077649A">
            <w:pPr>
              <w:spacing w:before="240" w:line="240" w:lineRule="exact"/>
            </w:pPr>
            <w:r w:rsidRPr="007D5853">
              <w:t>Distr.: General</w:t>
            </w:r>
          </w:p>
          <w:p w:rsidR="0077649A" w:rsidRPr="007D5853" w:rsidRDefault="00420D3D" w:rsidP="0077649A">
            <w:pPr>
              <w:spacing w:line="240" w:lineRule="exact"/>
            </w:pPr>
            <w:r>
              <w:t>1</w:t>
            </w:r>
            <w:r w:rsidR="00DF0A71">
              <w:t>7</w:t>
            </w:r>
            <w:r w:rsidR="007C76FB" w:rsidRPr="007D5853">
              <w:t xml:space="preserve"> </w:t>
            </w:r>
            <w:r w:rsidR="00A42EDD">
              <w:t>May</w:t>
            </w:r>
            <w:r w:rsidR="00CF3B4B">
              <w:t xml:space="preserve"> </w:t>
            </w:r>
            <w:r w:rsidR="0077649A" w:rsidRPr="007D5853">
              <w:t>201</w:t>
            </w:r>
            <w:r w:rsidR="00CF3B4B">
              <w:t>6</w:t>
            </w:r>
          </w:p>
          <w:p w:rsidR="0077649A" w:rsidRPr="007D5853" w:rsidRDefault="0077649A" w:rsidP="0077649A">
            <w:pPr>
              <w:spacing w:line="240" w:lineRule="exact"/>
            </w:pPr>
          </w:p>
          <w:p w:rsidR="0077649A" w:rsidRPr="007D5853" w:rsidRDefault="0077649A" w:rsidP="00121808">
            <w:pPr>
              <w:rPr>
                <w:b/>
                <w:sz w:val="28"/>
                <w:szCs w:val="28"/>
              </w:rPr>
            </w:pPr>
            <w:r w:rsidRPr="007D5853">
              <w:t>Original: English</w:t>
            </w:r>
          </w:p>
        </w:tc>
      </w:tr>
    </w:tbl>
    <w:p w:rsidR="00442A83" w:rsidRPr="007D5853" w:rsidRDefault="00C96DF2" w:rsidP="00C96DF2">
      <w:pPr>
        <w:spacing w:before="120"/>
        <w:rPr>
          <w:b/>
          <w:sz w:val="28"/>
          <w:szCs w:val="28"/>
        </w:rPr>
      </w:pPr>
      <w:r w:rsidRPr="007D5853">
        <w:rPr>
          <w:b/>
          <w:sz w:val="28"/>
          <w:szCs w:val="28"/>
        </w:rPr>
        <w:t>Economic Commission for Europe</w:t>
      </w:r>
    </w:p>
    <w:p w:rsidR="00C96DF2" w:rsidRPr="007D5853" w:rsidRDefault="008F31D2" w:rsidP="00C96DF2">
      <w:pPr>
        <w:spacing w:before="120"/>
        <w:rPr>
          <w:sz w:val="28"/>
          <w:szCs w:val="28"/>
        </w:rPr>
      </w:pPr>
      <w:r w:rsidRPr="007D5853">
        <w:rPr>
          <w:sz w:val="28"/>
          <w:szCs w:val="28"/>
        </w:rPr>
        <w:t>Inland Transport Committee</w:t>
      </w:r>
    </w:p>
    <w:p w:rsidR="00EA2A77" w:rsidRPr="007D5853" w:rsidRDefault="00EA2A77" w:rsidP="00EA2A77">
      <w:pPr>
        <w:spacing w:before="120"/>
        <w:rPr>
          <w:b/>
          <w:sz w:val="24"/>
          <w:szCs w:val="24"/>
        </w:rPr>
      </w:pPr>
      <w:r w:rsidRPr="007D5853">
        <w:rPr>
          <w:b/>
          <w:sz w:val="24"/>
          <w:szCs w:val="24"/>
        </w:rPr>
        <w:t xml:space="preserve">World Forum for Harmonization of Vehicle </w:t>
      </w:r>
      <w:r w:rsidR="00D26E07" w:rsidRPr="007D5853">
        <w:rPr>
          <w:b/>
          <w:sz w:val="24"/>
          <w:szCs w:val="24"/>
        </w:rPr>
        <w:t>Regulation</w:t>
      </w:r>
      <w:r w:rsidRPr="007D5853">
        <w:rPr>
          <w:b/>
          <w:sz w:val="24"/>
          <w:szCs w:val="24"/>
        </w:rPr>
        <w:t>s</w:t>
      </w:r>
    </w:p>
    <w:p w:rsidR="00F74924" w:rsidRPr="007D5853" w:rsidRDefault="004049AC" w:rsidP="004049AC">
      <w:pPr>
        <w:spacing w:before="120" w:after="120"/>
        <w:rPr>
          <w:b/>
          <w:bCs/>
        </w:rPr>
      </w:pPr>
      <w:r w:rsidRPr="007D5853">
        <w:rPr>
          <w:b/>
          <w:bCs/>
        </w:rPr>
        <w:t>Working Party on Lighting and Light-Signalling</w:t>
      </w:r>
    </w:p>
    <w:p w:rsidR="009313BD" w:rsidRPr="007D5853" w:rsidRDefault="00E45C0A" w:rsidP="009313BD">
      <w:pPr>
        <w:spacing w:before="120"/>
        <w:rPr>
          <w:b/>
        </w:rPr>
      </w:pPr>
      <w:r w:rsidRPr="007D5853">
        <w:rPr>
          <w:b/>
        </w:rPr>
        <w:t>Seventy</w:t>
      </w:r>
      <w:r w:rsidR="00CB7EAD" w:rsidRPr="007D5853">
        <w:rPr>
          <w:b/>
        </w:rPr>
        <w:t>-</w:t>
      </w:r>
      <w:r w:rsidR="00CF3B4B">
        <w:rPr>
          <w:b/>
        </w:rPr>
        <w:t>fifth</w:t>
      </w:r>
      <w:r w:rsidR="007618F9" w:rsidRPr="007D5853">
        <w:rPr>
          <w:b/>
        </w:rPr>
        <w:t xml:space="preserve"> </w:t>
      </w:r>
      <w:r w:rsidR="009313BD" w:rsidRPr="007D5853">
        <w:rPr>
          <w:b/>
        </w:rPr>
        <w:t>session</w:t>
      </w:r>
    </w:p>
    <w:p w:rsidR="009313BD" w:rsidRPr="007D5853" w:rsidRDefault="009313BD" w:rsidP="009313BD">
      <w:r w:rsidRPr="007D5853">
        <w:t xml:space="preserve">Geneva, </w:t>
      </w:r>
      <w:r w:rsidR="00CF3B4B">
        <w:t>5</w:t>
      </w:r>
      <w:r w:rsidR="00F90FD9" w:rsidRPr="007D5853">
        <w:t xml:space="preserve"> </w:t>
      </w:r>
      <w:r w:rsidR="00CB7EAD" w:rsidRPr="007D5853">
        <w:t>–</w:t>
      </w:r>
      <w:r w:rsidR="008C2330" w:rsidRPr="007D5853">
        <w:t xml:space="preserve"> </w:t>
      </w:r>
      <w:r w:rsidR="00CF3B4B">
        <w:t>8</w:t>
      </w:r>
      <w:r w:rsidR="00CB7EAD" w:rsidRPr="007D5853">
        <w:t xml:space="preserve"> </w:t>
      </w:r>
      <w:r w:rsidR="00A42EDD">
        <w:t xml:space="preserve">April </w:t>
      </w:r>
      <w:r w:rsidRPr="007D5853">
        <w:t>201</w:t>
      </w:r>
      <w:r w:rsidR="00CF3B4B">
        <w:t>6</w:t>
      </w:r>
    </w:p>
    <w:p w:rsidR="00F74924" w:rsidRPr="007D5853" w:rsidRDefault="006C0634" w:rsidP="00F74924">
      <w:pPr>
        <w:pStyle w:val="HChG"/>
      </w:pPr>
      <w:r w:rsidRPr="007D5853">
        <w:tab/>
      </w:r>
      <w:r w:rsidRPr="007D5853">
        <w:tab/>
      </w:r>
      <w:bookmarkStart w:id="1" w:name="_Toc365898453"/>
      <w:bookmarkStart w:id="2" w:name="_Toc369772204"/>
      <w:r w:rsidR="00F74924" w:rsidRPr="007D5853">
        <w:t xml:space="preserve">Report of the </w:t>
      </w:r>
      <w:r w:rsidR="004049AC" w:rsidRPr="007D5853">
        <w:t xml:space="preserve">Working Party on Lighting and Light-Signalling </w:t>
      </w:r>
      <w:r w:rsidR="00F74924" w:rsidRPr="007D5853">
        <w:t xml:space="preserve">on its </w:t>
      </w:r>
      <w:r w:rsidR="00CF3B4B">
        <w:t>seventy-fifth</w:t>
      </w:r>
      <w:r w:rsidR="007618F9" w:rsidRPr="007D5853">
        <w:t xml:space="preserve"> </w:t>
      </w:r>
      <w:r w:rsidR="008C2330" w:rsidRPr="007D5853">
        <w:t>s</w:t>
      </w:r>
      <w:r w:rsidR="00F74924" w:rsidRPr="007D5853">
        <w:t>ession</w:t>
      </w:r>
      <w:bookmarkEnd w:id="1"/>
      <w:bookmarkEnd w:id="2"/>
    </w:p>
    <w:p w:rsidR="005847F5" w:rsidRPr="00CE0419" w:rsidRDefault="005847F5" w:rsidP="005847F5">
      <w:pPr>
        <w:spacing w:after="120"/>
        <w:rPr>
          <w:sz w:val="28"/>
          <w:lang w:val="fr-FR"/>
        </w:rPr>
      </w:pPr>
      <w:r w:rsidRPr="00CE0419">
        <w:rPr>
          <w:sz w:val="28"/>
          <w:lang w:val="fr-FR"/>
        </w:rPr>
        <w:t>Contents</w:t>
      </w:r>
    </w:p>
    <w:p w:rsidR="005847F5" w:rsidRPr="00CE0419" w:rsidRDefault="005847F5" w:rsidP="005847F5">
      <w:pPr>
        <w:tabs>
          <w:tab w:val="right" w:pos="8929"/>
          <w:tab w:val="right" w:pos="9638"/>
        </w:tabs>
        <w:spacing w:after="120"/>
        <w:ind w:left="283"/>
        <w:rPr>
          <w:lang w:val="fr-FR"/>
        </w:rPr>
      </w:pPr>
      <w:r w:rsidRPr="00CE0419">
        <w:rPr>
          <w:i/>
          <w:sz w:val="18"/>
          <w:lang w:val="fr-FR"/>
        </w:rPr>
        <w:tab/>
      </w:r>
      <w:r w:rsidRPr="00DF0A71">
        <w:rPr>
          <w:i/>
          <w:sz w:val="18"/>
          <w:lang w:val="fr-FR"/>
        </w:rPr>
        <w:t>Paragraphs</w:t>
      </w:r>
      <w:r w:rsidRPr="00DF0A71">
        <w:rPr>
          <w:i/>
          <w:sz w:val="18"/>
          <w:lang w:val="fr-FR"/>
        </w:rPr>
        <w:tab/>
        <w:t>Page</w:t>
      </w:r>
    </w:p>
    <w:p w:rsidR="005847F5" w:rsidRPr="00CE0419"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lang w:val="fr-FR"/>
        </w:rPr>
      </w:pPr>
      <w:r w:rsidRPr="00CE0419">
        <w:rPr>
          <w:rStyle w:val="Lienhypertexte"/>
          <w:lang w:val="fr-FR"/>
        </w:rPr>
        <w:tab/>
        <w:t>I.</w:t>
      </w:r>
      <w:r w:rsidRPr="00CE0419">
        <w:rPr>
          <w:rStyle w:val="Lienhypertexte"/>
          <w:lang w:val="fr-FR"/>
        </w:rPr>
        <w:tab/>
        <w:t>Attendance</w:t>
      </w:r>
      <w:r w:rsidRPr="00CE0419">
        <w:rPr>
          <w:rStyle w:val="Lienhypertexte"/>
          <w:webHidden/>
          <w:lang w:val="fr-FR"/>
        </w:rPr>
        <w:tab/>
      </w:r>
      <w:r w:rsidRPr="00CE0419">
        <w:rPr>
          <w:rStyle w:val="Lienhypertexte"/>
          <w:webHidden/>
          <w:lang w:val="fr-FR"/>
        </w:rPr>
        <w:tab/>
        <w:t>1</w:t>
      </w:r>
      <w:r w:rsidRPr="00CE0419">
        <w:rPr>
          <w:rStyle w:val="Lienhypertexte"/>
          <w:webHidden/>
          <w:lang w:val="fr-FR"/>
        </w:rPr>
        <w:tab/>
      </w:r>
      <w:r w:rsidR="00AB4CCC" w:rsidRPr="00CE0419">
        <w:rPr>
          <w:rStyle w:val="Lienhypertexte"/>
          <w:webHidden/>
          <w:lang w:val="fr-FR"/>
        </w:rPr>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CE0419">
        <w:rPr>
          <w:rStyle w:val="Lienhypertexte"/>
          <w:lang w:val="fr-FR"/>
        </w:rPr>
        <w:tab/>
      </w:r>
      <w:r w:rsidRPr="007D5853">
        <w:rPr>
          <w:rStyle w:val="Lienhypertexte"/>
        </w:rPr>
        <w:t>II.</w:t>
      </w:r>
      <w:r w:rsidRPr="007D5853">
        <w:rPr>
          <w:rStyle w:val="Lienhypertexte"/>
        </w:rPr>
        <w:tab/>
        <w:t>Adoption of the agenda (agenda item 1)</w:t>
      </w:r>
      <w:r w:rsidRPr="007D5853">
        <w:rPr>
          <w:rStyle w:val="Lienhypertexte"/>
          <w:webHidden/>
        </w:rPr>
        <w:tab/>
      </w:r>
      <w:r w:rsidRPr="007D5853">
        <w:rPr>
          <w:rStyle w:val="Lienhypertexte"/>
          <w:webHidden/>
        </w:rPr>
        <w:tab/>
        <w:t>2-4</w:t>
      </w:r>
      <w:r w:rsidRPr="007D5853">
        <w:rPr>
          <w:rStyle w:val="Lienhypertexte"/>
          <w:webHidden/>
        </w:rPr>
        <w:tab/>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t>III.</w:t>
      </w:r>
      <w:r w:rsidRPr="007D5853">
        <w:rPr>
          <w:rStyle w:val="Lienhypertexte"/>
        </w:rPr>
        <w:tab/>
      </w:r>
      <w:r w:rsidRPr="007D5853">
        <w:t xml:space="preserve">1998 Agreement - Global Technical Regulations: Development </w:t>
      </w:r>
      <w:r w:rsidRPr="007D5853">
        <w:rPr>
          <w:rStyle w:val="Lienhypertexte"/>
        </w:rPr>
        <w:t>(agenda item 2)</w:t>
      </w:r>
      <w:r w:rsidRPr="007D5853">
        <w:rPr>
          <w:rStyle w:val="Lienhypertexte"/>
          <w:webHidden/>
        </w:rPr>
        <w:tab/>
      </w:r>
      <w:r w:rsidRPr="007D5853">
        <w:rPr>
          <w:rStyle w:val="Lienhypertexte"/>
          <w:webHidden/>
        </w:rPr>
        <w:tab/>
        <w:t>5</w:t>
      </w:r>
      <w:r w:rsidRPr="007D5853">
        <w:rPr>
          <w:rStyle w:val="Lienhypertexte"/>
          <w:webHidden/>
        </w:rPr>
        <w:tab/>
      </w:r>
      <w:r w:rsidRPr="007D5853">
        <w:rPr>
          <w:rStyle w:val="Lienhypertexte"/>
          <w:webHidden/>
        </w:rPr>
        <w:fldChar w:fldCharType="begin"/>
      </w:r>
      <w:r w:rsidRPr="007D5853">
        <w:rPr>
          <w:rStyle w:val="Lienhypertexte"/>
          <w:webHidden/>
        </w:rPr>
        <w:instrText xml:space="preserve"> PAGEREF _Toc369772207 \h </w:instrText>
      </w:r>
      <w:r w:rsidRPr="007D5853">
        <w:rPr>
          <w:rStyle w:val="Lienhypertexte"/>
          <w:webHidden/>
        </w:rPr>
      </w:r>
      <w:r w:rsidRPr="007D5853">
        <w:rPr>
          <w:rStyle w:val="Lienhypertexte"/>
          <w:webHidden/>
        </w:rPr>
        <w:fldChar w:fldCharType="separate"/>
      </w:r>
      <w:r w:rsidR="007C721A">
        <w:rPr>
          <w:rStyle w:val="Lienhypertexte"/>
          <w:noProof/>
          <w:webHidden/>
        </w:rPr>
        <w:t>3</w:t>
      </w:r>
      <w:r w:rsidRPr="007D5853">
        <w:rPr>
          <w:rStyle w:val="Lienhypertexte"/>
          <w:webHidden/>
        </w:rPr>
        <w:fldChar w:fldCharType="end"/>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t>IV.</w:t>
      </w:r>
      <w:r w:rsidRPr="007D5853">
        <w:rPr>
          <w:rStyle w:val="Lienhypertexte"/>
        </w:rPr>
        <w:tab/>
        <w:t>1997 Agreement – Rules: Development (agenda item 3)</w:t>
      </w:r>
      <w:r w:rsidRPr="007D5853">
        <w:rPr>
          <w:rStyle w:val="Lienhypertexte"/>
          <w:webHidden/>
        </w:rPr>
        <w:tab/>
      </w:r>
      <w:r w:rsidRPr="007D5853">
        <w:rPr>
          <w:rStyle w:val="Lienhypertexte"/>
          <w:webHidden/>
        </w:rPr>
        <w:tab/>
        <w:t>6</w:t>
      </w:r>
      <w:r w:rsidRPr="007D5853">
        <w:rPr>
          <w:rStyle w:val="Lienhypertexte"/>
          <w:webHidden/>
        </w:rPr>
        <w:tab/>
      </w:r>
      <w:r w:rsidRPr="007D5853">
        <w:rPr>
          <w:rStyle w:val="Lienhypertexte"/>
        </w:rPr>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t>V.</w:t>
      </w:r>
      <w:r w:rsidRPr="007D5853">
        <w:rPr>
          <w:rStyle w:val="Lienhypertexte"/>
        </w:rPr>
        <w:tab/>
        <w:t>Simplification of lighting and light-signalling Regulations (agenda item 4)</w:t>
      </w:r>
      <w:r w:rsidRPr="007D5853">
        <w:rPr>
          <w:rStyle w:val="Lienhypertexte"/>
          <w:webHidden/>
        </w:rPr>
        <w:tab/>
      </w:r>
      <w:r w:rsidRPr="007D5853">
        <w:rPr>
          <w:rStyle w:val="Lienhypertexte"/>
          <w:webHidden/>
        </w:rPr>
        <w:tab/>
        <w:t>7-1</w:t>
      </w:r>
      <w:r w:rsidR="007A789E">
        <w:rPr>
          <w:rStyle w:val="Lienhypertexte"/>
          <w:webHidden/>
        </w:rPr>
        <w:t>4</w:t>
      </w:r>
      <w:r w:rsidRPr="007D5853">
        <w:rPr>
          <w:rStyle w:val="Lienhypertexte"/>
          <w:webHidden/>
        </w:rPr>
        <w:tab/>
      </w:r>
      <w:r w:rsidRPr="007D5853">
        <w:rPr>
          <w:rStyle w:val="Lienhypertexte"/>
        </w:rPr>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Lienhypertexte"/>
        </w:rPr>
      </w:pPr>
      <w:r w:rsidRPr="007D5853">
        <w:rPr>
          <w:rStyle w:val="Lienhypertexte"/>
        </w:rPr>
        <w:tab/>
        <w:t>VI.</w:t>
      </w:r>
      <w:r w:rsidRPr="007D5853">
        <w:rPr>
          <w:rStyle w:val="Lienhypertexte"/>
        </w:rPr>
        <w:tab/>
        <w:t xml:space="preserve">Regulation Nos. 37 (Filament lamps), 99 (Gas discharge light sources) and </w:t>
      </w:r>
      <w:r w:rsidRPr="007D5853">
        <w:rPr>
          <w:rStyle w:val="Lienhypertexte"/>
        </w:rPr>
        <w:br/>
        <w:t xml:space="preserve">128 (Light emitting diodes light sources) (agenda item 5) </w:t>
      </w:r>
      <w:r w:rsidRPr="007D5853">
        <w:rPr>
          <w:rStyle w:val="Lienhypertexte"/>
          <w:webHidden/>
        </w:rPr>
        <w:tab/>
      </w:r>
      <w:r w:rsidRPr="007D5853">
        <w:rPr>
          <w:rStyle w:val="Lienhypertexte"/>
          <w:webHidden/>
        </w:rPr>
        <w:tab/>
        <w:t>1</w:t>
      </w:r>
      <w:r w:rsidR="007A789E">
        <w:rPr>
          <w:rStyle w:val="Lienhypertexte"/>
          <w:webHidden/>
        </w:rPr>
        <w:t>5</w:t>
      </w:r>
      <w:r w:rsidRPr="007D5853">
        <w:rPr>
          <w:rStyle w:val="Lienhypertexte"/>
          <w:webHidden/>
        </w:rPr>
        <w:tab/>
      </w:r>
      <w:r w:rsidR="00AB4CCC">
        <w:rPr>
          <w:rStyle w:val="Lienhypertexte"/>
        </w:rPr>
        <w:t>5</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Lienhypertexte"/>
        </w:rPr>
      </w:pPr>
      <w:r w:rsidRPr="007D5853">
        <w:rPr>
          <w:rStyle w:val="Lienhypertexte"/>
        </w:rPr>
        <w:tab/>
        <w:t>VII.</w:t>
      </w:r>
      <w:r w:rsidRPr="007D5853">
        <w:rPr>
          <w:rStyle w:val="Lienhypertexte"/>
        </w:rPr>
        <w:tab/>
        <w:t>Regulation No. 48 (Installation of lighting and light-signalling devices) (agenda item 6)</w:t>
      </w:r>
      <w:r w:rsidRPr="007D5853">
        <w:rPr>
          <w:rStyle w:val="Lienhypertexte"/>
          <w:webHidden/>
        </w:rPr>
        <w:tab/>
        <w:t>1</w:t>
      </w:r>
      <w:r w:rsidR="007A789E">
        <w:rPr>
          <w:rStyle w:val="Lienhypertexte"/>
          <w:webHidden/>
        </w:rPr>
        <w:t>6</w:t>
      </w:r>
      <w:r w:rsidRPr="007D5853">
        <w:rPr>
          <w:rStyle w:val="Lienhypertexte"/>
          <w:webHidden/>
        </w:rPr>
        <w:t>-2</w:t>
      </w:r>
      <w:r w:rsidR="007A789E">
        <w:rPr>
          <w:rStyle w:val="Lienhypertexte"/>
          <w:webHidden/>
        </w:rPr>
        <w:t>3</w:t>
      </w:r>
      <w:r w:rsidRPr="007D5853">
        <w:rPr>
          <w:rStyle w:val="Lienhypertexte"/>
          <w:webHidden/>
        </w:rPr>
        <w:tab/>
      </w:r>
      <w:r w:rsidRPr="007D5853">
        <w:rPr>
          <w:rStyle w:val="Lienhypertexte"/>
        </w:rPr>
        <w:t>5</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t>A.</w:t>
      </w:r>
      <w:r w:rsidRPr="007D5853">
        <w:rPr>
          <w:rStyle w:val="Lienhypertexte"/>
        </w:rPr>
        <w:tab/>
        <w:t>Proposals for amendments to the 05 and 06 series of amendments</w:t>
      </w:r>
      <w:r w:rsidRPr="007D5853">
        <w:rPr>
          <w:rStyle w:val="Lienhypertexte"/>
          <w:webHidden/>
        </w:rPr>
        <w:tab/>
      </w:r>
      <w:r w:rsidRPr="007D5853">
        <w:rPr>
          <w:rStyle w:val="Lienhypertexte"/>
          <w:webHidden/>
        </w:rPr>
        <w:tab/>
        <w:t>1</w:t>
      </w:r>
      <w:r w:rsidR="007A789E">
        <w:rPr>
          <w:rStyle w:val="Lienhypertexte"/>
          <w:webHidden/>
        </w:rPr>
        <w:t>6</w:t>
      </w:r>
      <w:r w:rsidRPr="007D5853">
        <w:rPr>
          <w:rStyle w:val="Lienhypertexte"/>
          <w:webHidden/>
        </w:rPr>
        <w:t>-</w:t>
      </w:r>
      <w:r w:rsidR="007A789E">
        <w:rPr>
          <w:rStyle w:val="Lienhypertexte"/>
          <w:webHidden/>
        </w:rPr>
        <w:t>20</w:t>
      </w:r>
      <w:r w:rsidRPr="007D5853">
        <w:rPr>
          <w:rStyle w:val="Lienhypertexte"/>
          <w:webHidden/>
        </w:rPr>
        <w:tab/>
      </w:r>
      <w:r w:rsidR="007A789E">
        <w:rPr>
          <w:rStyle w:val="Lienhypertexte"/>
          <w:webHidden/>
        </w:rPr>
        <w:t>5</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t>B.</w:t>
      </w:r>
      <w:r w:rsidRPr="007D5853">
        <w:rPr>
          <w:rStyle w:val="Lienhypertexte"/>
        </w:rPr>
        <w:tab/>
        <w:t>Other proposals for amendments to Regulation No. 48</w:t>
      </w:r>
      <w:r w:rsidRPr="007D5853">
        <w:rPr>
          <w:rStyle w:val="Lienhypertexte"/>
          <w:webHidden/>
        </w:rPr>
        <w:tab/>
      </w:r>
      <w:r w:rsidRPr="007D5853">
        <w:rPr>
          <w:rStyle w:val="Lienhypertexte"/>
          <w:webHidden/>
        </w:rPr>
        <w:tab/>
        <w:t>2</w:t>
      </w:r>
      <w:r w:rsidR="007A789E">
        <w:rPr>
          <w:rStyle w:val="Lienhypertexte"/>
          <w:webHidden/>
        </w:rPr>
        <w:t>1-23</w:t>
      </w:r>
      <w:r w:rsidRPr="007D5853">
        <w:rPr>
          <w:rStyle w:val="Lienhypertexte"/>
          <w:webHidden/>
        </w:rPr>
        <w:tab/>
      </w:r>
      <w:r w:rsidR="00AB4CCC">
        <w:rPr>
          <w:rStyle w:val="Lienhypertexte"/>
        </w:rPr>
        <w:t>6</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t>VIII.</w:t>
      </w:r>
      <w:r w:rsidRPr="007D5853">
        <w:rPr>
          <w:rStyle w:val="Lienhypertexte"/>
        </w:rPr>
        <w:tab/>
        <w:t>Other Regulations (agenda item 7)</w:t>
      </w:r>
      <w:r w:rsidRPr="007D5853">
        <w:rPr>
          <w:rStyle w:val="Lienhypertexte"/>
          <w:webHidden/>
        </w:rPr>
        <w:tab/>
      </w:r>
      <w:r w:rsidRPr="007D5853">
        <w:rPr>
          <w:rStyle w:val="Lienhypertexte"/>
          <w:webHidden/>
        </w:rPr>
        <w:tab/>
        <w:t>2</w:t>
      </w:r>
      <w:r w:rsidR="007A789E">
        <w:rPr>
          <w:rStyle w:val="Lienhypertexte"/>
          <w:webHidden/>
        </w:rPr>
        <w:t>4</w:t>
      </w:r>
      <w:r w:rsidRPr="007D5853">
        <w:rPr>
          <w:rStyle w:val="Lienhypertexte"/>
          <w:webHidden/>
        </w:rPr>
        <w:t>-</w:t>
      </w:r>
      <w:r w:rsidR="00A968B9" w:rsidRPr="007D5853">
        <w:rPr>
          <w:rStyle w:val="Lienhypertexte"/>
          <w:webHidden/>
        </w:rPr>
        <w:t>5</w:t>
      </w:r>
      <w:r w:rsidR="007A789E">
        <w:rPr>
          <w:rStyle w:val="Lienhypertexte"/>
          <w:webHidden/>
        </w:rPr>
        <w:t>0</w:t>
      </w:r>
      <w:r w:rsidRPr="007D5853">
        <w:rPr>
          <w:rStyle w:val="Lienhypertexte"/>
          <w:webHidden/>
        </w:rPr>
        <w:tab/>
      </w:r>
      <w:r w:rsidR="007A789E">
        <w:rPr>
          <w:rStyle w:val="Lienhypertexte"/>
          <w:webHidden/>
        </w:rPr>
        <w:t>7</w:t>
      </w:r>
    </w:p>
    <w:p w:rsidR="00824810" w:rsidRPr="007D5853" w:rsidRDefault="00824810" w:rsidP="00824810">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t>A.</w:t>
      </w:r>
      <w:r w:rsidRPr="007D5853">
        <w:rPr>
          <w:rStyle w:val="Lienhypertexte"/>
        </w:rPr>
        <w:tab/>
      </w:r>
      <w:r w:rsidRPr="00824810">
        <w:rPr>
          <w:rStyle w:val="Lienhypertexte"/>
        </w:rPr>
        <w:t>Regulation No. 6 (Direction indicators)</w:t>
      </w:r>
      <w:r w:rsidRPr="007D5853">
        <w:rPr>
          <w:rStyle w:val="Lienhypertexte"/>
          <w:webHidden/>
        </w:rPr>
        <w:tab/>
      </w:r>
      <w:r w:rsidRPr="007D5853">
        <w:rPr>
          <w:rStyle w:val="Lienhypertexte"/>
          <w:webHidden/>
        </w:rPr>
        <w:tab/>
        <w:t>2</w:t>
      </w:r>
      <w:r w:rsidR="007A789E">
        <w:rPr>
          <w:rStyle w:val="Lienhypertexte"/>
          <w:webHidden/>
        </w:rPr>
        <w:t>4-25</w:t>
      </w:r>
      <w:r w:rsidRPr="007D5853">
        <w:rPr>
          <w:rStyle w:val="Lienhypertexte"/>
          <w:webHidden/>
        </w:rPr>
        <w:tab/>
      </w:r>
      <w:r w:rsidR="007A789E">
        <w:rPr>
          <w:rStyle w:val="Lienhypertexte"/>
          <w:webHidden/>
        </w:rPr>
        <w:t>7</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00824810">
        <w:rPr>
          <w:rStyle w:val="Lienhypertexte"/>
        </w:rPr>
        <w:t>B</w:t>
      </w:r>
      <w:r w:rsidRPr="007D5853">
        <w:rPr>
          <w:rStyle w:val="Lienhypertexte"/>
        </w:rPr>
        <w:t>.</w:t>
      </w:r>
      <w:r w:rsidRPr="007D5853">
        <w:rPr>
          <w:rStyle w:val="Lienhypertexte"/>
        </w:rPr>
        <w:tab/>
        <w:t>Regulation No. 7 (Position, stop and end-outline lamps)</w:t>
      </w:r>
      <w:r w:rsidRPr="007D5853">
        <w:rPr>
          <w:rStyle w:val="Lienhypertexte"/>
          <w:webHidden/>
        </w:rPr>
        <w:tab/>
      </w:r>
      <w:r w:rsidRPr="007D5853">
        <w:rPr>
          <w:rStyle w:val="Lienhypertexte"/>
          <w:webHidden/>
        </w:rPr>
        <w:tab/>
      </w:r>
      <w:r w:rsidR="007A789E">
        <w:rPr>
          <w:rStyle w:val="Lienhypertexte"/>
          <w:webHidden/>
        </w:rPr>
        <w:t>26-28</w:t>
      </w:r>
      <w:r w:rsidRPr="007D5853">
        <w:rPr>
          <w:rStyle w:val="Lienhypertexte"/>
          <w:webHidden/>
        </w:rPr>
        <w:tab/>
      </w:r>
      <w:r w:rsidR="007A789E">
        <w:rPr>
          <w:rStyle w:val="Lienhypertexte"/>
          <w:webHidden/>
        </w:rPr>
        <w:t>7</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00824810">
        <w:rPr>
          <w:rStyle w:val="Lienhypertexte"/>
        </w:rPr>
        <w:t>C</w:t>
      </w:r>
      <w:r w:rsidRPr="007D5853">
        <w:rPr>
          <w:rStyle w:val="Lienhypertexte"/>
        </w:rPr>
        <w:t>.</w:t>
      </w:r>
      <w:r w:rsidRPr="007D5853">
        <w:rPr>
          <w:rStyle w:val="Lienhypertexte"/>
        </w:rPr>
        <w:tab/>
        <w:t>Regulation No. 10 (Electromagnetic compatibility)</w:t>
      </w:r>
      <w:r w:rsidRPr="007D5853">
        <w:rPr>
          <w:rStyle w:val="Lienhypertexte"/>
          <w:webHidden/>
        </w:rPr>
        <w:tab/>
      </w:r>
      <w:r w:rsidRPr="007D5853">
        <w:rPr>
          <w:rStyle w:val="Lienhypertexte"/>
          <w:webHidden/>
        </w:rPr>
        <w:tab/>
        <w:t>2</w:t>
      </w:r>
      <w:r w:rsidR="005D3D28">
        <w:rPr>
          <w:rStyle w:val="Lienhypertexte"/>
          <w:webHidden/>
        </w:rPr>
        <w:t>9</w:t>
      </w:r>
      <w:r w:rsidRPr="007D5853">
        <w:rPr>
          <w:rStyle w:val="Lienhypertexte"/>
          <w:webHidden/>
        </w:rPr>
        <w:t>-</w:t>
      </w:r>
      <w:r w:rsidR="005D3D28">
        <w:rPr>
          <w:rStyle w:val="Lienhypertexte"/>
          <w:webHidden/>
        </w:rPr>
        <w:t>31</w:t>
      </w:r>
      <w:r w:rsidRPr="007D5853">
        <w:rPr>
          <w:rStyle w:val="Lienhypertexte"/>
          <w:webHidden/>
        </w:rPr>
        <w:tab/>
      </w:r>
      <w:r w:rsidR="005D3D28">
        <w:rPr>
          <w:rStyle w:val="Lienhypertexte"/>
          <w:webHidden/>
        </w:rPr>
        <w:t>8</w:t>
      </w:r>
    </w:p>
    <w:p w:rsidR="00824810" w:rsidRPr="007D5853" w:rsidRDefault="00824810" w:rsidP="00824810">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Pr>
          <w:rStyle w:val="Lienhypertexte"/>
        </w:rPr>
        <w:t>D</w:t>
      </w:r>
      <w:r w:rsidRPr="007D5853">
        <w:rPr>
          <w:rStyle w:val="Lienhypertexte"/>
        </w:rPr>
        <w:t>.</w:t>
      </w:r>
      <w:r w:rsidRPr="007D5853">
        <w:rPr>
          <w:rStyle w:val="Lienhypertexte"/>
        </w:rPr>
        <w:tab/>
      </w:r>
      <w:r>
        <w:t>Regulation No. 19 (Front fog lamps)</w:t>
      </w:r>
      <w:r w:rsidRPr="007D5853">
        <w:rPr>
          <w:rStyle w:val="Lienhypertexte"/>
          <w:webHidden/>
        </w:rPr>
        <w:tab/>
      </w:r>
      <w:r w:rsidRPr="007D5853">
        <w:rPr>
          <w:rStyle w:val="Lienhypertexte"/>
          <w:webHidden/>
        </w:rPr>
        <w:tab/>
      </w:r>
      <w:r w:rsidR="005D3D28">
        <w:rPr>
          <w:rStyle w:val="Lienhypertexte"/>
          <w:webHidden/>
        </w:rPr>
        <w:t>32</w:t>
      </w:r>
      <w:r w:rsidRPr="007D5853">
        <w:rPr>
          <w:rStyle w:val="Lienhypertexte"/>
          <w:webHidden/>
        </w:rPr>
        <w:tab/>
      </w:r>
      <w:r w:rsidR="005D3D28">
        <w:rPr>
          <w:rStyle w:val="Lienhypertexte"/>
          <w:webHidden/>
        </w:rPr>
        <w:t>8</w:t>
      </w:r>
    </w:p>
    <w:p w:rsidR="00824810" w:rsidRPr="007D5853" w:rsidRDefault="00824810" w:rsidP="00824810">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lastRenderedPageBreak/>
        <w:tab/>
      </w:r>
      <w:r w:rsidRPr="007D5853">
        <w:rPr>
          <w:rStyle w:val="Lienhypertexte"/>
        </w:rPr>
        <w:tab/>
      </w:r>
      <w:r>
        <w:rPr>
          <w:rStyle w:val="Lienhypertexte"/>
        </w:rPr>
        <w:t>E</w:t>
      </w:r>
      <w:r w:rsidRPr="007D5853">
        <w:rPr>
          <w:rStyle w:val="Lienhypertexte"/>
        </w:rPr>
        <w:t>.</w:t>
      </w:r>
      <w:r w:rsidRPr="007D5853">
        <w:rPr>
          <w:rStyle w:val="Lienhypertexte"/>
        </w:rPr>
        <w:tab/>
      </w:r>
      <w:r>
        <w:t>Regulation No. 23 (Reversing lamps)</w:t>
      </w:r>
      <w:r w:rsidRPr="007D5853">
        <w:rPr>
          <w:rStyle w:val="Lienhypertexte"/>
          <w:webHidden/>
        </w:rPr>
        <w:tab/>
      </w:r>
      <w:r w:rsidRPr="007D5853">
        <w:rPr>
          <w:rStyle w:val="Lienhypertexte"/>
          <w:webHidden/>
        </w:rPr>
        <w:tab/>
      </w:r>
      <w:r w:rsidR="005D3D28">
        <w:rPr>
          <w:rStyle w:val="Lienhypertexte"/>
          <w:webHidden/>
        </w:rPr>
        <w:t>33</w:t>
      </w:r>
      <w:r w:rsidRPr="007D5853">
        <w:rPr>
          <w:rStyle w:val="Lienhypertexte"/>
          <w:webHidden/>
        </w:rPr>
        <w:tab/>
      </w:r>
      <w:r w:rsidR="005D3D28">
        <w:rPr>
          <w:rStyle w:val="Lienhypertexte"/>
          <w:webHidden/>
        </w:rPr>
        <w:t>9</w:t>
      </w:r>
    </w:p>
    <w:p w:rsidR="00824810" w:rsidRPr="007D5853" w:rsidRDefault="00824810" w:rsidP="00824810">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Pr>
          <w:rStyle w:val="Lienhypertexte"/>
        </w:rPr>
        <w:t>F</w:t>
      </w:r>
      <w:r w:rsidRPr="007D5853">
        <w:rPr>
          <w:rStyle w:val="Lienhypertexte"/>
        </w:rPr>
        <w:t>.</w:t>
      </w:r>
      <w:r w:rsidRPr="007D5853">
        <w:rPr>
          <w:rStyle w:val="Lienhypertexte"/>
        </w:rPr>
        <w:tab/>
      </w:r>
      <w:r>
        <w:t>Regulation No. 38 (Rear fog lamps)</w:t>
      </w:r>
      <w:r w:rsidRPr="007D5853">
        <w:rPr>
          <w:rStyle w:val="Lienhypertexte"/>
          <w:webHidden/>
        </w:rPr>
        <w:tab/>
      </w:r>
      <w:r w:rsidRPr="007D5853">
        <w:rPr>
          <w:rStyle w:val="Lienhypertexte"/>
          <w:webHidden/>
        </w:rPr>
        <w:tab/>
      </w:r>
      <w:r w:rsidR="005D3D28">
        <w:rPr>
          <w:rStyle w:val="Lienhypertexte"/>
          <w:webHidden/>
        </w:rPr>
        <w:t>3</w:t>
      </w:r>
      <w:r w:rsidRPr="007D5853">
        <w:rPr>
          <w:rStyle w:val="Lienhypertexte"/>
          <w:webHidden/>
        </w:rPr>
        <w:t>4</w:t>
      </w:r>
      <w:r w:rsidRPr="007D5853">
        <w:rPr>
          <w:rStyle w:val="Lienhypertexte"/>
          <w:webHidden/>
        </w:rPr>
        <w:tab/>
      </w:r>
      <w:r w:rsidR="005D3D28">
        <w:rPr>
          <w:rStyle w:val="Lienhypertexte"/>
          <w:webHidden/>
        </w:rPr>
        <w:t>9</w:t>
      </w:r>
    </w:p>
    <w:p w:rsidR="00824810" w:rsidRPr="007D5853" w:rsidRDefault="00824810" w:rsidP="00824810">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Pr>
          <w:rStyle w:val="Lienhypertexte"/>
        </w:rPr>
        <w:t>G</w:t>
      </w:r>
      <w:r w:rsidRPr="007D5853">
        <w:rPr>
          <w:rStyle w:val="Lienhypertexte"/>
        </w:rPr>
        <w:t>.</w:t>
      </w:r>
      <w:r w:rsidRPr="007D5853">
        <w:rPr>
          <w:rStyle w:val="Lienhypertexte"/>
        </w:rPr>
        <w:tab/>
      </w:r>
      <w:r>
        <w:t>Regulation No. 45 (Headlamp cleaners)</w:t>
      </w:r>
      <w:r w:rsidRPr="007D5853">
        <w:rPr>
          <w:rStyle w:val="Lienhypertexte"/>
          <w:webHidden/>
        </w:rPr>
        <w:tab/>
      </w:r>
      <w:r w:rsidRPr="007D5853">
        <w:rPr>
          <w:rStyle w:val="Lienhypertexte"/>
          <w:webHidden/>
        </w:rPr>
        <w:tab/>
      </w:r>
      <w:r w:rsidR="005D3D28">
        <w:rPr>
          <w:rStyle w:val="Lienhypertexte"/>
          <w:webHidden/>
        </w:rPr>
        <w:t>35</w:t>
      </w:r>
      <w:r w:rsidRPr="007D5853">
        <w:rPr>
          <w:rStyle w:val="Lienhypertexte"/>
          <w:webHidden/>
        </w:rPr>
        <w:tab/>
      </w:r>
      <w:r w:rsidR="005D3D28">
        <w:rPr>
          <w:rStyle w:val="Lienhypertexte"/>
          <w:webHidden/>
        </w:rPr>
        <w:t>9</w:t>
      </w:r>
    </w:p>
    <w:p w:rsidR="007D5853" w:rsidRDefault="005847F5" w:rsidP="00695FD9">
      <w:pPr>
        <w:tabs>
          <w:tab w:val="right" w:pos="850"/>
          <w:tab w:val="left" w:pos="1134"/>
          <w:tab w:val="left" w:pos="1559"/>
          <w:tab w:val="left" w:pos="1984"/>
          <w:tab w:val="left" w:leader="dot" w:pos="7654"/>
          <w:tab w:val="right" w:pos="8929"/>
          <w:tab w:val="right" w:pos="9638"/>
        </w:tabs>
        <w:rPr>
          <w:rStyle w:val="Lienhypertexte"/>
        </w:rPr>
      </w:pPr>
      <w:r w:rsidRPr="007D5853">
        <w:rPr>
          <w:rStyle w:val="Lienhypertexte"/>
        </w:rPr>
        <w:tab/>
      </w:r>
      <w:r w:rsidRPr="007D5853">
        <w:rPr>
          <w:rStyle w:val="Lienhypertexte"/>
        </w:rPr>
        <w:tab/>
      </w:r>
      <w:r w:rsidR="00824810">
        <w:rPr>
          <w:rStyle w:val="Lienhypertexte"/>
        </w:rPr>
        <w:t>H</w:t>
      </w:r>
      <w:r w:rsidRPr="007D5853">
        <w:rPr>
          <w:rStyle w:val="Lienhypertexte"/>
        </w:rPr>
        <w:t>.</w:t>
      </w:r>
      <w:r w:rsidRPr="007D5853">
        <w:rPr>
          <w:rStyle w:val="Lienhypertexte"/>
        </w:rPr>
        <w:tab/>
      </w:r>
      <w:r w:rsidR="00695FD9" w:rsidRPr="007D5853">
        <w:rPr>
          <w:rStyle w:val="Lienhypertexte"/>
        </w:rPr>
        <w:t>Regulation No. 50 (Position, stop, direction indicators lamps for mopeds</w:t>
      </w:r>
    </w:p>
    <w:p w:rsidR="005847F5" w:rsidRPr="007D5853" w:rsidRDefault="00695FD9"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Pr="007D5853">
        <w:rPr>
          <w:rStyle w:val="Lienhypertexte"/>
        </w:rPr>
        <w:tab/>
        <w:t>and motorcycles)</w:t>
      </w:r>
      <w:r w:rsidR="005847F5" w:rsidRPr="007D5853">
        <w:rPr>
          <w:rStyle w:val="Lienhypertexte"/>
        </w:rPr>
        <w:t xml:space="preserve"> </w:t>
      </w:r>
      <w:r w:rsidR="005847F5" w:rsidRPr="007D5853">
        <w:rPr>
          <w:rStyle w:val="Lienhypertexte"/>
          <w:webHidden/>
        </w:rPr>
        <w:tab/>
      </w:r>
      <w:r w:rsidR="005847F5" w:rsidRPr="007D5853">
        <w:rPr>
          <w:rStyle w:val="Lienhypertexte"/>
          <w:webHidden/>
        </w:rPr>
        <w:tab/>
      </w:r>
      <w:r w:rsidR="005D3D28">
        <w:rPr>
          <w:rStyle w:val="Lienhypertexte"/>
          <w:webHidden/>
        </w:rPr>
        <w:t>3</w:t>
      </w:r>
      <w:r w:rsidR="00A968B9" w:rsidRPr="007D5853">
        <w:rPr>
          <w:rStyle w:val="Lienhypertexte"/>
          <w:webHidden/>
        </w:rPr>
        <w:t>6</w:t>
      </w:r>
      <w:r w:rsidR="005847F5" w:rsidRPr="007D5853">
        <w:rPr>
          <w:rStyle w:val="Lienhypertexte"/>
          <w:webHidden/>
        </w:rPr>
        <w:tab/>
      </w:r>
      <w:r w:rsidR="005D3D28">
        <w:rPr>
          <w:rStyle w:val="Lienhypertexte"/>
          <w:webHidden/>
        </w:rPr>
        <w:t>9</w:t>
      </w:r>
    </w:p>
    <w:p w:rsidR="007D5853" w:rsidRDefault="005847F5" w:rsidP="00695FD9">
      <w:pPr>
        <w:tabs>
          <w:tab w:val="right" w:pos="850"/>
          <w:tab w:val="left" w:pos="1134"/>
          <w:tab w:val="left" w:pos="1559"/>
          <w:tab w:val="left" w:pos="1984"/>
          <w:tab w:val="left" w:leader="dot" w:pos="7654"/>
          <w:tab w:val="right" w:pos="8929"/>
          <w:tab w:val="right" w:pos="9638"/>
        </w:tabs>
        <w:rPr>
          <w:rStyle w:val="Lienhypertexte"/>
        </w:rPr>
      </w:pPr>
      <w:r w:rsidRPr="007D5853">
        <w:rPr>
          <w:rStyle w:val="Lienhypertexte"/>
        </w:rPr>
        <w:tab/>
      </w:r>
      <w:r w:rsidRPr="007D5853">
        <w:rPr>
          <w:rStyle w:val="Lienhypertexte"/>
        </w:rPr>
        <w:tab/>
      </w:r>
      <w:r w:rsidR="00824810">
        <w:rPr>
          <w:rStyle w:val="Lienhypertexte"/>
        </w:rPr>
        <w:t>I</w:t>
      </w:r>
      <w:r w:rsidRPr="007D5853">
        <w:rPr>
          <w:rStyle w:val="Lienhypertexte"/>
        </w:rPr>
        <w:t>.</w:t>
      </w:r>
      <w:r w:rsidRPr="007D5853">
        <w:rPr>
          <w:rStyle w:val="Lienhypertexte"/>
        </w:rPr>
        <w:tab/>
      </w:r>
      <w:r w:rsidR="00695FD9" w:rsidRPr="007D5853">
        <w:rPr>
          <w:rStyle w:val="Lienhypertexte"/>
        </w:rPr>
        <w:t>Regulation No. 53 (Installation of lighting and light-signalling devices</w:t>
      </w:r>
    </w:p>
    <w:p w:rsidR="005847F5" w:rsidRPr="007D5853" w:rsidRDefault="00695FD9"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Pr="007D5853">
        <w:rPr>
          <w:rStyle w:val="Lienhypertexte"/>
        </w:rPr>
        <w:tab/>
        <w:t>for L</w:t>
      </w:r>
      <w:r w:rsidRPr="007D5853">
        <w:rPr>
          <w:rStyle w:val="Lienhypertexte"/>
          <w:vertAlign w:val="subscript"/>
        </w:rPr>
        <w:t>3</w:t>
      </w:r>
      <w:r w:rsidRPr="007D5853">
        <w:rPr>
          <w:rStyle w:val="Lienhypertexte"/>
        </w:rPr>
        <w:t xml:space="preserve"> vehicles)</w:t>
      </w:r>
      <w:r w:rsidR="005847F5" w:rsidRPr="007D5853">
        <w:rPr>
          <w:rStyle w:val="Lienhypertexte"/>
          <w:webHidden/>
        </w:rPr>
        <w:tab/>
      </w:r>
      <w:r w:rsidR="005847F5" w:rsidRPr="007D5853">
        <w:rPr>
          <w:rStyle w:val="Lienhypertexte"/>
          <w:webHidden/>
        </w:rPr>
        <w:tab/>
      </w:r>
      <w:r w:rsidR="005D3D28">
        <w:rPr>
          <w:rStyle w:val="Lienhypertexte"/>
          <w:webHidden/>
        </w:rPr>
        <w:t>3</w:t>
      </w:r>
      <w:r w:rsidR="00A968B9" w:rsidRPr="007D5853">
        <w:rPr>
          <w:rStyle w:val="Lienhypertexte"/>
          <w:webHidden/>
        </w:rPr>
        <w:t>7-3</w:t>
      </w:r>
      <w:r w:rsidR="005D3D28">
        <w:rPr>
          <w:rStyle w:val="Lienhypertexte"/>
          <w:webHidden/>
        </w:rPr>
        <w:t>9</w:t>
      </w:r>
      <w:r w:rsidR="005847F5" w:rsidRPr="007D5853">
        <w:rPr>
          <w:rStyle w:val="Lienhypertexte"/>
          <w:webHidden/>
        </w:rPr>
        <w:tab/>
      </w:r>
      <w:r w:rsidR="005D3D28">
        <w:rPr>
          <w:rStyle w:val="Lienhypertexte"/>
          <w:webHidden/>
        </w:rPr>
        <w:t>9</w:t>
      </w:r>
    </w:p>
    <w:p w:rsidR="00824810" w:rsidRPr="007D5853" w:rsidRDefault="00824810" w:rsidP="00824810">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Pr>
          <w:rStyle w:val="Lienhypertexte"/>
        </w:rPr>
        <w:t>J</w:t>
      </w:r>
      <w:r w:rsidRPr="007D5853">
        <w:rPr>
          <w:rStyle w:val="Lienhypertexte"/>
        </w:rPr>
        <w:t>.</w:t>
      </w:r>
      <w:r w:rsidRPr="007D5853">
        <w:rPr>
          <w:rStyle w:val="Lienhypertexte"/>
        </w:rPr>
        <w:tab/>
        <w:t xml:space="preserve">Regulation No. </w:t>
      </w:r>
      <w:r>
        <w:rPr>
          <w:rStyle w:val="Lienhypertexte"/>
        </w:rPr>
        <w:t>7</w:t>
      </w:r>
      <w:r w:rsidRPr="007D5853">
        <w:rPr>
          <w:rStyle w:val="Lienhypertexte"/>
        </w:rPr>
        <w:t>7 (</w:t>
      </w:r>
      <w:r>
        <w:rPr>
          <w:rStyle w:val="Lienhypertexte"/>
        </w:rPr>
        <w:t xml:space="preserve">Parking </w:t>
      </w:r>
      <w:r w:rsidRPr="007D5853">
        <w:rPr>
          <w:rStyle w:val="Lienhypertexte"/>
        </w:rPr>
        <w:t>lamps)</w:t>
      </w:r>
      <w:r w:rsidRPr="007D5853">
        <w:rPr>
          <w:rStyle w:val="Lienhypertexte"/>
          <w:webHidden/>
        </w:rPr>
        <w:tab/>
      </w:r>
      <w:r w:rsidRPr="007D5853">
        <w:rPr>
          <w:rStyle w:val="Lienhypertexte"/>
          <w:webHidden/>
        </w:rPr>
        <w:tab/>
        <w:t>4</w:t>
      </w:r>
      <w:r w:rsidR="005D3D28">
        <w:rPr>
          <w:rStyle w:val="Lienhypertexte"/>
          <w:webHidden/>
        </w:rPr>
        <w:t>0</w:t>
      </w:r>
      <w:r w:rsidRPr="007D5853">
        <w:rPr>
          <w:rStyle w:val="Lienhypertexte"/>
          <w:webHidden/>
        </w:rPr>
        <w:tab/>
      </w:r>
      <w:r w:rsidR="005D3D28">
        <w:rPr>
          <w:rStyle w:val="Lienhypertexte"/>
          <w:webHidden/>
        </w:rPr>
        <w:t>10</w:t>
      </w:r>
    </w:p>
    <w:p w:rsidR="007D5853" w:rsidRDefault="00824810" w:rsidP="007079BC">
      <w:pPr>
        <w:tabs>
          <w:tab w:val="right" w:pos="850"/>
          <w:tab w:val="left" w:pos="1134"/>
          <w:tab w:val="left" w:pos="1559"/>
          <w:tab w:val="left" w:pos="1984"/>
          <w:tab w:val="left" w:leader="dot" w:pos="7654"/>
          <w:tab w:val="right" w:pos="8929"/>
          <w:tab w:val="right" w:pos="9638"/>
        </w:tabs>
        <w:ind w:left="1134"/>
        <w:rPr>
          <w:rStyle w:val="Lienhypertexte"/>
        </w:rPr>
      </w:pPr>
      <w:r>
        <w:rPr>
          <w:rStyle w:val="Lienhypertexte"/>
        </w:rPr>
        <w:t>K</w:t>
      </w:r>
      <w:r w:rsidR="005847F5" w:rsidRPr="007D5853">
        <w:rPr>
          <w:rStyle w:val="Lienhypertexte"/>
        </w:rPr>
        <w:t>.</w:t>
      </w:r>
      <w:r w:rsidR="005847F5" w:rsidRPr="007D5853">
        <w:rPr>
          <w:rStyle w:val="Lienhypertexte"/>
        </w:rPr>
        <w:tab/>
        <w:t xml:space="preserve">Regulation No. </w:t>
      </w:r>
      <w:r w:rsidR="00695FD9" w:rsidRPr="007D5853">
        <w:rPr>
          <w:rStyle w:val="Lienhypertexte"/>
        </w:rPr>
        <w:t>86</w:t>
      </w:r>
      <w:r w:rsidR="005847F5" w:rsidRPr="007D5853">
        <w:rPr>
          <w:rStyle w:val="Lienhypertexte"/>
        </w:rPr>
        <w:t xml:space="preserve"> </w:t>
      </w:r>
      <w:r w:rsidR="00695FD9" w:rsidRPr="007D5853">
        <w:rPr>
          <w:rStyle w:val="Lienhypertexte"/>
        </w:rPr>
        <w:t>(Installation of lighting and light-signalling devices</w:t>
      </w:r>
    </w:p>
    <w:p w:rsidR="005847F5" w:rsidRPr="007D5853" w:rsidRDefault="00695FD9"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Pr="007D5853">
        <w:rPr>
          <w:rStyle w:val="Lienhypertexte"/>
        </w:rPr>
        <w:tab/>
        <w:t>for agricultural tractors)</w:t>
      </w:r>
      <w:r w:rsidR="005847F5" w:rsidRPr="007D5853">
        <w:rPr>
          <w:rStyle w:val="Lienhypertexte"/>
          <w:webHidden/>
        </w:rPr>
        <w:tab/>
      </w:r>
      <w:r w:rsidR="005847F5" w:rsidRPr="007D5853">
        <w:rPr>
          <w:rStyle w:val="Lienhypertexte"/>
          <w:webHidden/>
        </w:rPr>
        <w:tab/>
      </w:r>
      <w:r w:rsidR="005D3D28">
        <w:rPr>
          <w:rStyle w:val="Lienhypertexte"/>
          <w:webHidden/>
        </w:rPr>
        <w:t>4</w:t>
      </w:r>
      <w:r w:rsidR="00A968B9" w:rsidRPr="007D5853">
        <w:rPr>
          <w:rStyle w:val="Lienhypertexte"/>
          <w:webHidden/>
        </w:rPr>
        <w:t>1</w:t>
      </w:r>
      <w:r w:rsidR="005847F5" w:rsidRPr="007D5853">
        <w:rPr>
          <w:rStyle w:val="Lienhypertexte"/>
          <w:webHidden/>
        </w:rPr>
        <w:tab/>
      </w:r>
      <w:r w:rsidR="005D3D28">
        <w:rPr>
          <w:rStyle w:val="Lienhypertexte"/>
          <w:webHidden/>
        </w:rPr>
        <w:t>10</w:t>
      </w:r>
    </w:p>
    <w:p w:rsidR="00824810" w:rsidRPr="007D5853" w:rsidRDefault="00824810" w:rsidP="00824810">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003F4971">
        <w:rPr>
          <w:rStyle w:val="Lienhypertexte"/>
        </w:rPr>
        <w:t>L</w:t>
      </w:r>
      <w:r w:rsidRPr="007D5853">
        <w:rPr>
          <w:rStyle w:val="Lienhypertexte"/>
        </w:rPr>
        <w:t>.</w:t>
      </w:r>
      <w:r w:rsidRPr="007D5853">
        <w:rPr>
          <w:rStyle w:val="Lienhypertexte"/>
        </w:rPr>
        <w:tab/>
        <w:t>Regulation No. 87 (Daytime running lamps)</w:t>
      </w:r>
      <w:r w:rsidRPr="007D5853">
        <w:rPr>
          <w:rStyle w:val="Lienhypertexte"/>
          <w:webHidden/>
        </w:rPr>
        <w:tab/>
      </w:r>
      <w:r w:rsidRPr="007D5853">
        <w:rPr>
          <w:rStyle w:val="Lienhypertexte"/>
          <w:webHidden/>
        </w:rPr>
        <w:tab/>
        <w:t>4</w:t>
      </w:r>
      <w:r w:rsidR="005D3D28">
        <w:rPr>
          <w:rStyle w:val="Lienhypertexte"/>
          <w:webHidden/>
        </w:rPr>
        <w:t>2-43</w:t>
      </w:r>
      <w:r w:rsidRPr="007D5853">
        <w:rPr>
          <w:rStyle w:val="Lienhypertexte"/>
          <w:webHidden/>
        </w:rPr>
        <w:tab/>
      </w:r>
      <w:r w:rsidR="005D3D28">
        <w:rPr>
          <w:rStyle w:val="Lienhypertexte"/>
          <w:webHidden/>
        </w:rPr>
        <w:t>10</w:t>
      </w:r>
    </w:p>
    <w:p w:rsidR="00824810" w:rsidRPr="007D5853" w:rsidRDefault="00824810" w:rsidP="00824810">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003F4971">
        <w:rPr>
          <w:rStyle w:val="Lienhypertexte"/>
        </w:rPr>
        <w:t>M</w:t>
      </w:r>
      <w:r w:rsidRPr="007D5853">
        <w:rPr>
          <w:rStyle w:val="Lienhypertexte"/>
        </w:rPr>
        <w:t>.</w:t>
      </w:r>
      <w:r w:rsidRPr="007D5853">
        <w:rPr>
          <w:rStyle w:val="Lienhypertexte"/>
        </w:rPr>
        <w:tab/>
        <w:t xml:space="preserve">Regulation No. </w:t>
      </w:r>
      <w:r>
        <w:rPr>
          <w:rStyle w:val="Lienhypertexte"/>
        </w:rPr>
        <w:t>91</w:t>
      </w:r>
      <w:r w:rsidRPr="007D5853">
        <w:rPr>
          <w:rStyle w:val="Lienhypertexte"/>
        </w:rPr>
        <w:t xml:space="preserve"> (</w:t>
      </w:r>
      <w:r w:rsidRPr="00824810">
        <w:rPr>
          <w:rStyle w:val="Lienhypertexte"/>
        </w:rPr>
        <w:t>Side-marker lamps</w:t>
      </w:r>
      <w:r w:rsidRPr="007D5853">
        <w:rPr>
          <w:rStyle w:val="Lienhypertexte"/>
        </w:rPr>
        <w:t>)</w:t>
      </w:r>
      <w:r w:rsidRPr="007D5853">
        <w:rPr>
          <w:rStyle w:val="Lienhypertexte"/>
          <w:webHidden/>
        </w:rPr>
        <w:tab/>
      </w:r>
      <w:r w:rsidRPr="007D5853">
        <w:rPr>
          <w:rStyle w:val="Lienhypertexte"/>
          <w:webHidden/>
        </w:rPr>
        <w:tab/>
      </w:r>
      <w:r w:rsidR="005D3D28">
        <w:rPr>
          <w:rStyle w:val="Lienhypertexte"/>
          <w:webHidden/>
        </w:rPr>
        <w:t>4</w:t>
      </w:r>
      <w:r w:rsidRPr="007D5853">
        <w:rPr>
          <w:rStyle w:val="Lienhypertexte"/>
          <w:webHidden/>
        </w:rPr>
        <w:t>4</w:t>
      </w:r>
      <w:r w:rsidRPr="007D5853">
        <w:rPr>
          <w:rStyle w:val="Lienhypertexte"/>
          <w:webHidden/>
        </w:rPr>
        <w:tab/>
      </w:r>
      <w:r w:rsidR="005D3D28">
        <w:rPr>
          <w:rStyle w:val="Lienhypertexte"/>
          <w:webHidden/>
        </w:rPr>
        <w:t>10</w:t>
      </w:r>
    </w:p>
    <w:p w:rsidR="00824810" w:rsidRPr="007D5853" w:rsidRDefault="00824810" w:rsidP="00824810">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003F4971">
        <w:rPr>
          <w:rStyle w:val="Lienhypertexte"/>
        </w:rPr>
        <w:t>N</w:t>
      </w:r>
      <w:r w:rsidRPr="007D5853">
        <w:rPr>
          <w:rStyle w:val="Lienhypertexte"/>
        </w:rPr>
        <w:t>.</w:t>
      </w:r>
      <w:r w:rsidRPr="007D5853">
        <w:rPr>
          <w:rStyle w:val="Lienhypertexte"/>
        </w:rPr>
        <w:tab/>
        <w:t xml:space="preserve">Regulation No. </w:t>
      </w:r>
      <w:r>
        <w:rPr>
          <w:rStyle w:val="Lienhypertexte"/>
        </w:rPr>
        <w:t>98</w:t>
      </w:r>
      <w:r w:rsidRPr="007D5853">
        <w:rPr>
          <w:rStyle w:val="Lienhypertexte"/>
        </w:rPr>
        <w:t xml:space="preserve"> (</w:t>
      </w:r>
      <w:r w:rsidRPr="00824810">
        <w:rPr>
          <w:rStyle w:val="Lienhypertexte"/>
        </w:rPr>
        <w:t>Headlamps with gas-discharge light sources</w:t>
      </w:r>
      <w:r w:rsidRPr="007D5853">
        <w:rPr>
          <w:rStyle w:val="Lienhypertexte"/>
        </w:rPr>
        <w:t>)</w:t>
      </w:r>
      <w:r w:rsidRPr="007D5853">
        <w:rPr>
          <w:rStyle w:val="Lienhypertexte"/>
          <w:webHidden/>
        </w:rPr>
        <w:tab/>
      </w:r>
      <w:r w:rsidRPr="007D5853">
        <w:rPr>
          <w:rStyle w:val="Lienhypertexte"/>
          <w:webHidden/>
        </w:rPr>
        <w:tab/>
        <w:t>4</w:t>
      </w:r>
      <w:r w:rsidR="005D3D28">
        <w:rPr>
          <w:rStyle w:val="Lienhypertexte"/>
          <w:webHidden/>
        </w:rPr>
        <w:t>5</w:t>
      </w:r>
      <w:r w:rsidRPr="007D5853">
        <w:rPr>
          <w:rStyle w:val="Lienhypertexte"/>
          <w:webHidden/>
        </w:rPr>
        <w:tab/>
      </w:r>
      <w:r w:rsidR="005D3D28">
        <w:rPr>
          <w:rStyle w:val="Lienhypertexte"/>
          <w:webHidden/>
        </w:rPr>
        <w:t>10</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003F4971">
        <w:rPr>
          <w:rStyle w:val="Lienhypertexte"/>
        </w:rPr>
        <w:t>O</w:t>
      </w:r>
      <w:r w:rsidRPr="007D5853">
        <w:rPr>
          <w:rStyle w:val="Lienhypertexte"/>
        </w:rPr>
        <w:t>.</w:t>
      </w:r>
      <w:r w:rsidRPr="007D5853">
        <w:rPr>
          <w:rStyle w:val="Lienhypertexte"/>
        </w:rPr>
        <w:tab/>
        <w:t xml:space="preserve">Regulation No. </w:t>
      </w:r>
      <w:r w:rsidR="00824810">
        <w:rPr>
          <w:rStyle w:val="Lienhypertexte"/>
        </w:rPr>
        <w:t>112</w:t>
      </w:r>
      <w:r w:rsidRPr="007D5853">
        <w:rPr>
          <w:rStyle w:val="Lienhypertexte"/>
        </w:rPr>
        <w:t xml:space="preserve"> (</w:t>
      </w:r>
      <w:r w:rsidR="00824810" w:rsidRPr="00824810">
        <w:rPr>
          <w:rStyle w:val="Lienhypertexte"/>
        </w:rPr>
        <w:t>Headlamps emitting an asymmetrical passing-beam</w:t>
      </w:r>
      <w:r w:rsidRPr="007D5853">
        <w:rPr>
          <w:rStyle w:val="Lienhypertexte"/>
        </w:rPr>
        <w:t>)</w:t>
      </w:r>
      <w:r w:rsidRPr="007D5853">
        <w:rPr>
          <w:rStyle w:val="Lienhypertexte"/>
          <w:webHidden/>
        </w:rPr>
        <w:tab/>
      </w:r>
      <w:r w:rsidRPr="007D5853">
        <w:rPr>
          <w:rStyle w:val="Lienhypertexte"/>
          <w:webHidden/>
        </w:rPr>
        <w:tab/>
      </w:r>
      <w:r w:rsidR="00A968B9" w:rsidRPr="007D5853">
        <w:rPr>
          <w:rStyle w:val="Lienhypertexte"/>
          <w:webHidden/>
        </w:rPr>
        <w:t>4</w:t>
      </w:r>
      <w:r w:rsidR="005D3D28">
        <w:rPr>
          <w:rStyle w:val="Lienhypertexte"/>
          <w:webHidden/>
        </w:rPr>
        <w:t>6-47</w:t>
      </w:r>
      <w:r w:rsidRPr="007D5853">
        <w:rPr>
          <w:rStyle w:val="Lienhypertexte"/>
          <w:webHidden/>
        </w:rPr>
        <w:tab/>
      </w:r>
      <w:r w:rsidR="005D3D28">
        <w:rPr>
          <w:rStyle w:val="Lienhypertexte"/>
          <w:webHidden/>
        </w:rPr>
        <w:t>11</w:t>
      </w:r>
    </w:p>
    <w:p w:rsidR="003F4971" w:rsidRPr="007D5853" w:rsidRDefault="003F4971" w:rsidP="003F4971">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Pr>
          <w:rStyle w:val="Lienhypertexte"/>
        </w:rPr>
        <w:t>P</w:t>
      </w:r>
      <w:r w:rsidRPr="007D5853">
        <w:rPr>
          <w:rStyle w:val="Lienhypertexte"/>
        </w:rPr>
        <w:t>.</w:t>
      </w:r>
      <w:r w:rsidRPr="007D5853">
        <w:rPr>
          <w:rStyle w:val="Lienhypertexte"/>
        </w:rPr>
        <w:tab/>
        <w:t>Regulation No. 113 (Headlamps emitting a symmetrical passing-beam)</w:t>
      </w:r>
      <w:r w:rsidRPr="007D5853">
        <w:rPr>
          <w:rStyle w:val="Lienhypertexte"/>
          <w:webHidden/>
        </w:rPr>
        <w:tab/>
      </w:r>
      <w:r w:rsidRPr="007D5853">
        <w:rPr>
          <w:rStyle w:val="Lienhypertexte"/>
          <w:webHidden/>
        </w:rPr>
        <w:tab/>
      </w:r>
      <w:r w:rsidR="005D3D28">
        <w:rPr>
          <w:rStyle w:val="Lienhypertexte"/>
          <w:webHidden/>
        </w:rPr>
        <w:t>48</w:t>
      </w:r>
      <w:r w:rsidRPr="007D5853">
        <w:rPr>
          <w:rStyle w:val="Lienhypertexte"/>
          <w:webHidden/>
        </w:rPr>
        <w:tab/>
      </w:r>
      <w:r w:rsidR="005D3D28">
        <w:rPr>
          <w:rStyle w:val="Lienhypertexte"/>
          <w:webHidden/>
        </w:rPr>
        <w:t>11</w:t>
      </w:r>
    </w:p>
    <w:p w:rsidR="00824810" w:rsidRPr="007D5853" w:rsidRDefault="00824810" w:rsidP="00824810">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003F4971">
        <w:rPr>
          <w:rStyle w:val="Lienhypertexte"/>
        </w:rPr>
        <w:t>Q</w:t>
      </w:r>
      <w:r w:rsidRPr="007D5853">
        <w:rPr>
          <w:rStyle w:val="Lienhypertexte"/>
        </w:rPr>
        <w:t>.</w:t>
      </w:r>
      <w:r w:rsidRPr="007D5853">
        <w:rPr>
          <w:rStyle w:val="Lienhypertexte"/>
        </w:rPr>
        <w:tab/>
        <w:t>Regulation No. 11</w:t>
      </w:r>
      <w:r w:rsidR="003F4971">
        <w:rPr>
          <w:rStyle w:val="Lienhypertexte"/>
        </w:rPr>
        <w:t>9</w:t>
      </w:r>
      <w:r w:rsidRPr="007D5853">
        <w:rPr>
          <w:rStyle w:val="Lienhypertexte"/>
        </w:rPr>
        <w:t xml:space="preserve"> (</w:t>
      </w:r>
      <w:r w:rsidR="003F4971">
        <w:rPr>
          <w:rStyle w:val="Lienhypertexte"/>
        </w:rPr>
        <w:t>Cornering lamps</w:t>
      </w:r>
      <w:r w:rsidRPr="007D5853">
        <w:rPr>
          <w:rStyle w:val="Lienhypertexte"/>
        </w:rPr>
        <w:t>)</w:t>
      </w:r>
      <w:r w:rsidRPr="007D5853">
        <w:rPr>
          <w:rStyle w:val="Lienhypertexte"/>
          <w:webHidden/>
        </w:rPr>
        <w:tab/>
      </w:r>
      <w:r w:rsidRPr="007D5853">
        <w:rPr>
          <w:rStyle w:val="Lienhypertexte"/>
          <w:webHidden/>
        </w:rPr>
        <w:tab/>
      </w:r>
      <w:r w:rsidR="005D3D28">
        <w:rPr>
          <w:rStyle w:val="Lienhypertexte"/>
          <w:webHidden/>
        </w:rPr>
        <w:t>49</w:t>
      </w:r>
      <w:r w:rsidRPr="007D5853">
        <w:rPr>
          <w:rStyle w:val="Lienhypertexte"/>
          <w:webHidden/>
        </w:rPr>
        <w:tab/>
      </w:r>
      <w:r w:rsidR="005D3D28">
        <w:rPr>
          <w:rStyle w:val="Lienhypertexte"/>
          <w:webHidden/>
        </w:rPr>
        <w:t>11</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r>
      <w:r w:rsidR="003F4971">
        <w:rPr>
          <w:rStyle w:val="Lienhypertexte"/>
        </w:rPr>
        <w:t>R</w:t>
      </w:r>
      <w:r w:rsidRPr="007D5853">
        <w:rPr>
          <w:rStyle w:val="Lienhypertexte"/>
        </w:rPr>
        <w:t>.</w:t>
      </w:r>
      <w:r w:rsidRPr="007D5853">
        <w:rPr>
          <w:rStyle w:val="Lienhypertexte"/>
        </w:rPr>
        <w:tab/>
        <w:t>Regulation No. 1</w:t>
      </w:r>
      <w:r w:rsidR="00824810">
        <w:rPr>
          <w:rStyle w:val="Lienhypertexte"/>
        </w:rPr>
        <w:t>2</w:t>
      </w:r>
      <w:r w:rsidRPr="007D5853">
        <w:rPr>
          <w:rStyle w:val="Lienhypertexte"/>
        </w:rPr>
        <w:t>3 (</w:t>
      </w:r>
      <w:r w:rsidR="00824810" w:rsidRPr="00824810">
        <w:rPr>
          <w:rStyle w:val="Lienhypertexte"/>
        </w:rPr>
        <w:t>Adaptive front-lighting systems (AFS)</w:t>
      </w:r>
      <w:r w:rsidRPr="007D5853">
        <w:rPr>
          <w:rStyle w:val="Lienhypertexte"/>
        </w:rPr>
        <w:t>)</w:t>
      </w:r>
      <w:r w:rsidRPr="007D5853">
        <w:rPr>
          <w:rStyle w:val="Lienhypertexte"/>
          <w:webHidden/>
        </w:rPr>
        <w:tab/>
      </w:r>
      <w:r w:rsidRPr="007D5853">
        <w:rPr>
          <w:rStyle w:val="Lienhypertexte"/>
          <w:webHidden/>
        </w:rPr>
        <w:tab/>
      </w:r>
      <w:r w:rsidR="00A968B9" w:rsidRPr="007D5853">
        <w:rPr>
          <w:rStyle w:val="Lienhypertexte"/>
          <w:webHidden/>
        </w:rPr>
        <w:t>5</w:t>
      </w:r>
      <w:r w:rsidR="005D3D28">
        <w:rPr>
          <w:rStyle w:val="Lienhypertexte"/>
          <w:webHidden/>
        </w:rPr>
        <w:t>0</w:t>
      </w:r>
      <w:r w:rsidRPr="007D5853">
        <w:rPr>
          <w:rStyle w:val="Lienhypertexte"/>
          <w:webHidden/>
        </w:rPr>
        <w:tab/>
      </w:r>
      <w:r w:rsidR="005D3D28">
        <w:rPr>
          <w:rStyle w:val="Lienhypertexte"/>
          <w:webHidden/>
        </w:rPr>
        <w:t>11</w:t>
      </w:r>
    </w:p>
    <w:p w:rsidR="00695FD9" w:rsidRPr="007D5853" w:rsidRDefault="00695FD9" w:rsidP="00695FD9">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t>IX.</w:t>
      </w:r>
      <w:r w:rsidRPr="007D5853">
        <w:rPr>
          <w:rStyle w:val="Lienhypertexte"/>
        </w:rPr>
        <w:tab/>
        <w:t xml:space="preserve">Pending amendment proposals (agenda item 8) </w:t>
      </w:r>
      <w:r w:rsidRPr="007D5853">
        <w:rPr>
          <w:rStyle w:val="Lienhypertexte"/>
          <w:webHidden/>
        </w:rPr>
        <w:tab/>
      </w:r>
      <w:r w:rsidRPr="007D5853">
        <w:rPr>
          <w:rStyle w:val="Lienhypertexte"/>
          <w:webHidden/>
        </w:rPr>
        <w:tab/>
      </w:r>
      <w:r w:rsidR="005D3D28">
        <w:rPr>
          <w:rStyle w:val="Lienhypertexte"/>
          <w:webHidden/>
        </w:rPr>
        <w:t>51</w:t>
      </w:r>
      <w:r w:rsidRPr="007D5853">
        <w:rPr>
          <w:rStyle w:val="Lienhypertexte"/>
          <w:webHidden/>
        </w:rPr>
        <w:tab/>
      </w:r>
      <w:r w:rsidR="005D3D28">
        <w:rPr>
          <w:rStyle w:val="Lienhypertexte"/>
          <w:webHidden/>
        </w:rPr>
        <w:t>11</w:t>
      </w:r>
    </w:p>
    <w:p w:rsidR="005847F5" w:rsidRPr="007D5853" w:rsidRDefault="00695FD9"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005847F5" w:rsidRPr="007D5853">
        <w:rPr>
          <w:rStyle w:val="Lienhypertexte"/>
        </w:rPr>
        <w:t>X.</w:t>
      </w:r>
      <w:r w:rsidR="005847F5" w:rsidRPr="007D5853">
        <w:rPr>
          <w:rStyle w:val="Lienhypertexte"/>
        </w:rPr>
        <w:tab/>
        <w:t xml:space="preserve">Other business (agenda item </w:t>
      </w:r>
      <w:r w:rsidRPr="007D5853">
        <w:rPr>
          <w:rStyle w:val="Lienhypertexte"/>
        </w:rPr>
        <w:t>9</w:t>
      </w:r>
      <w:r w:rsidR="005847F5" w:rsidRPr="007D5853">
        <w:rPr>
          <w:rStyle w:val="Lienhypertexte"/>
        </w:rPr>
        <w:t xml:space="preserve">) </w:t>
      </w:r>
      <w:r w:rsidR="005847F5" w:rsidRPr="007D5853">
        <w:rPr>
          <w:rStyle w:val="Lienhypertexte"/>
          <w:webHidden/>
        </w:rPr>
        <w:tab/>
      </w:r>
      <w:r w:rsidR="005847F5" w:rsidRPr="007D5853">
        <w:rPr>
          <w:rStyle w:val="Lienhypertexte"/>
          <w:webHidden/>
        </w:rPr>
        <w:tab/>
      </w:r>
      <w:r w:rsidR="004E4CFB">
        <w:rPr>
          <w:rStyle w:val="Lienhypertexte"/>
          <w:webHidden/>
        </w:rPr>
        <w:t>52</w:t>
      </w:r>
      <w:r w:rsidR="005847F5" w:rsidRPr="007D5853">
        <w:rPr>
          <w:rStyle w:val="Lienhypertexte"/>
          <w:webHidden/>
        </w:rPr>
        <w:t>-</w:t>
      </w:r>
      <w:r w:rsidR="004E4CFB">
        <w:rPr>
          <w:rStyle w:val="Lienhypertexte"/>
          <w:webHidden/>
        </w:rPr>
        <w:t>55</w:t>
      </w:r>
      <w:r w:rsidR="005847F5" w:rsidRPr="007D5853">
        <w:rPr>
          <w:rStyle w:val="Lienhypertexte"/>
          <w:webHidden/>
        </w:rPr>
        <w:tab/>
      </w:r>
      <w:r w:rsidR="004E4CFB">
        <w:rPr>
          <w:rStyle w:val="Lienhypertexte"/>
          <w:webHidden/>
        </w:rPr>
        <w:t>1</w:t>
      </w:r>
      <w:r w:rsidR="00F137DC">
        <w:rPr>
          <w:rStyle w:val="Lienhypertexte"/>
          <w:webHidden/>
        </w:rPr>
        <w:t>2</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t>A.</w:t>
      </w:r>
      <w:r w:rsidRPr="007D5853">
        <w:rPr>
          <w:rStyle w:val="Lienhypertexte"/>
        </w:rPr>
        <w:tab/>
        <w:t>Amendments to the Convention on Road Traffic (Vienna 1968)</w:t>
      </w:r>
      <w:r w:rsidRPr="007D5853">
        <w:rPr>
          <w:rStyle w:val="Lienhypertexte"/>
          <w:webHidden/>
        </w:rPr>
        <w:tab/>
      </w:r>
      <w:r w:rsidRPr="007D5853">
        <w:rPr>
          <w:rStyle w:val="Lienhypertexte"/>
          <w:webHidden/>
        </w:rPr>
        <w:tab/>
      </w:r>
      <w:r w:rsidR="004E4CFB">
        <w:rPr>
          <w:rStyle w:val="Lienhypertexte"/>
          <w:webHidden/>
        </w:rPr>
        <w:t>52</w:t>
      </w:r>
      <w:r w:rsidRPr="007D5853">
        <w:rPr>
          <w:rStyle w:val="Lienhypertexte"/>
          <w:webHidden/>
        </w:rPr>
        <w:tab/>
      </w:r>
      <w:r w:rsidR="004E4CFB">
        <w:rPr>
          <w:rStyle w:val="Lienhypertexte"/>
          <w:webHidden/>
        </w:rPr>
        <w:t>1</w:t>
      </w:r>
      <w:r w:rsidR="00F137DC">
        <w:rPr>
          <w:rStyle w:val="Lienhypertexte"/>
          <w:webHidden/>
        </w:rPr>
        <w:t>2</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t>B.</w:t>
      </w:r>
      <w:r w:rsidRPr="007D5853">
        <w:rPr>
          <w:rStyle w:val="Lienhypertexte"/>
        </w:rPr>
        <w:tab/>
        <w:t>Decade of action for road safety 2011-2020</w:t>
      </w:r>
      <w:r w:rsidRPr="007D5853">
        <w:rPr>
          <w:rStyle w:val="Lienhypertexte"/>
          <w:webHidden/>
        </w:rPr>
        <w:tab/>
      </w:r>
      <w:r w:rsidRPr="007D5853">
        <w:rPr>
          <w:rStyle w:val="Lienhypertexte"/>
          <w:webHidden/>
        </w:rPr>
        <w:tab/>
      </w:r>
      <w:r w:rsidR="004E4CFB">
        <w:rPr>
          <w:rStyle w:val="Lienhypertexte"/>
          <w:webHidden/>
        </w:rPr>
        <w:t>5</w:t>
      </w:r>
      <w:r w:rsidR="00A968B9" w:rsidRPr="007D5853">
        <w:rPr>
          <w:rStyle w:val="Lienhypertexte"/>
          <w:webHidden/>
        </w:rPr>
        <w:t>3</w:t>
      </w:r>
      <w:r w:rsidRPr="007D5853">
        <w:rPr>
          <w:rStyle w:val="Lienhypertexte"/>
          <w:webHidden/>
        </w:rPr>
        <w:tab/>
      </w:r>
      <w:r w:rsidR="00AB4CCC">
        <w:rPr>
          <w:rStyle w:val="Lienhypertexte"/>
          <w:webHidden/>
        </w:rPr>
        <w:t>1</w:t>
      </w:r>
      <w:r w:rsidR="004E4CFB">
        <w:rPr>
          <w:rStyle w:val="Lienhypertexte"/>
          <w:webHidden/>
        </w:rPr>
        <w:t>2</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t>C.</w:t>
      </w:r>
      <w:r w:rsidRPr="007D5853">
        <w:rPr>
          <w:rStyle w:val="Lienhypertexte"/>
        </w:rPr>
        <w:tab/>
        <w:t>Development of an International Whole Vehicle Type Approval (IWVTA)</w:t>
      </w:r>
      <w:r w:rsidRPr="007D5853">
        <w:rPr>
          <w:rStyle w:val="Lienhypertexte"/>
          <w:webHidden/>
        </w:rPr>
        <w:tab/>
      </w:r>
      <w:r w:rsidRPr="007D5853">
        <w:rPr>
          <w:rStyle w:val="Lienhypertexte"/>
        </w:rPr>
        <w:t xml:space="preserve"> </w:t>
      </w:r>
      <w:r w:rsidRPr="007D5853">
        <w:rPr>
          <w:rStyle w:val="Lienhypertexte"/>
          <w:webHidden/>
        </w:rPr>
        <w:tab/>
      </w:r>
      <w:r w:rsidR="004E4CFB">
        <w:rPr>
          <w:rStyle w:val="Lienhypertexte"/>
          <w:webHidden/>
        </w:rPr>
        <w:t>54</w:t>
      </w:r>
      <w:r w:rsidRPr="007D5853">
        <w:rPr>
          <w:rStyle w:val="Lienhypertexte"/>
          <w:webHidden/>
        </w:rPr>
        <w:tab/>
      </w:r>
      <w:r w:rsidR="00C421F9" w:rsidRPr="007D5853">
        <w:rPr>
          <w:rStyle w:val="Lienhypertexte"/>
          <w:webHidden/>
        </w:rPr>
        <w:t>1</w:t>
      </w:r>
      <w:r w:rsidR="004E4CFB">
        <w:rPr>
          <w:rStyle w:val="Lienhypertexte"/>
          <w:webHidden/>
        </w:rPr>
        <w:t>2</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t>D.</w:t>
      </w:r>
      <w:r w:rsidRPr="007D5853">
        <w:rPr>
          <w:rStyle w:val="Lienhypertexte"/>
        </w:rPr>
        <w:tab/>
        <w:t xml:space="preserve">Phantom light and colour washout </w:t>
      </w:r>
      <w:r w:rsidRPr="007D5853">
        <w:rPr>
          <w:rStyle w:val="Lienhypertexte"/>
          <w:webHidden/>
        </w:rPr>
        <w:tab/>
      </w:r>
      <w:r w:rsidRPr="007D5853">
        <w:rPr>
          <w:rStyle w:val="Lienhypertexte"/>
          <w:webHidden/>
        </w:rPr>
        <w:tab/>
      </w:r>
      <w:r w:rsidR="004E4CFB">
        <w:rPr>
          <w:rStyle w:val="Lienhypertexte"/>
          <w:webHidden/>
        </w:rPr>
        <w:t>55</w:t>
      </w:r>
      <w:r w:rsidRPr="007D5853">
        <w:rPr>
          <w:rStyle w:val="Lienhypertexte"/>
          <w:webHidden/>
        </w:rPr>
        <w:tab/>
      </w:r>
      <w:r w:rsidRPr="007D5853">
        <w:rPr>
          <w:rStyle w:val="Lienhypertexte"/>
        </w:rPr>
        <w:t>1</w:t>
      </w:r>
      <w:r w:rsidR="004E4CFB">
        <w:rPr>
          <w:rStyle w:val="Lienhypertexte"/>
        </w:rPr>
        <w:t>2</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t>X</w:t>
      </w:r>
      <w:r w:rsidR="00695FD9" w:rsidRPr="007D5853">
        <w:rPr>
          <w:rStyle w:val="Lienhypertexte"/>
        </w:rPr>
        <w:t>I</w:t>
      </w:r>
      <w:r w:rsidRPr="007D5853">
        <w:rPr>
          <w:rStyle w:val="Lienhypertexte"/>
        </w:rPr>
        <w:t>.</w:t>
      </w:r>
      <w:r w:rsidRPr="007D5853" w:rsidDel="00E81580">
        <w:rPr>
          <w:rStyle w:val="Lienhypertexte"/>
        </w:rPr>
        <w:t xml:space="preserve"> </w:t>
      </w:r>
      <w:r w:rsidRPr="007D5853">
        <w:rPr>
          <w:rStyle w:val="Lienhypertexte"/>
        </w:rPr>
        <w:tab/>
        <w:t xml:space="preserve">New business and late submissions (agenda item </w:t>
      </w:r>
      <w:r w:rsidR="00695FD9" w:rsidRPr="007D5853">
        <w:rPr>
          <w:rStyle w:val="Lienhypertexte"/>
        </w:rPr>
        <w:t>10</w:t>
      </w:r>
      <w:r w:rsidRPr="007D5853">
        <w:rPr>
          <w:rStyle w:val="Lienhypertexte"/>
        </w:rPr>
        <w:t xml:space="preserve">) </w:t>
      </w:r>
      <w:r w:rsidRPr="007D5853">
        <w:rPr>
          <w:rStyle w:val="Lienhypertexte"/>
          <w:webHidden/>
        </w:rPr>
        <w:tab/>
      </w:r>
      <w:r w:rsidRPr="007D5853">
        <w:rPr>
          <w:rStyle w:val="Lienhypertexte"/>
          <w:webHidden/>
        </w:rPr>
        <w:tab/>
      </w:r>
      <w:r w:rsidR="004E4CFB">
        <w:rPr>
          <w:rStyle w:val="Lienhypertexte"/>
          <w:webHidden/>
        </w:rPr>
        <w:t>56</w:t>
      </w:r>
      <w:r w:rsidRPr="007D5853">
        <w:rPr>
          <w:rStyle w:val="Lienhypertexte"/>
          <w:webHidden/>
        </w:rPr>
        <w:t>-5</w:t>
      </w:r>
      <w:r w:rsidR="004E4CFB">
        <w:rPr>
          <w:rStyle w:val="Lienhypertexte"/>
          <w:webHidden/>
        </w:rPr>
        <w:t>7</w:t>
      </w:r>
      <w:r w:rsidRPr="007D5853">
        <w:rPr>
          <w:rStyle w:val="Lienhypertexte"/>
          <w:webHidden/>
        </w:rPr>
        <w:tab/>
        <w:t>1</w:t>
      </w:r>
      <w:r w:rsidR="004E4CFB">
        <w:rPr>
          <w:rStyle w:val="Lienhypertexte"/>
          <w:webHidden/>
        </w:rPr>
        <w:t>2</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t>XI</w:t>
      </w:r>
      <w:r w:rsidR="00695FD9" w:rsidRPr="007D5853">
        <w:rPr>
          <w:rStyle w:val="Lienhypertexte"/>
        </w:rPr>
        <w:t>I</w:t>
      </w:r>
      <w:r w:rsidRPr="007D5853">
        <w:rPr>
          <w:rStyle w:val="Lienhypertexte"/>
        </w:rPr>
        <w:t>.</w:t>
      </w:r>
      <w:r w:rsidRPr="007D5853">
        <w:rPr>
          <w:rStyle w:val="Lienhypertexte"/>
        </w:rPr>
        <w:tab/>
        <w:t>Direction of future work of GRE (agenda item 1</w:t>
      </w:r>
      <w:r w:rsidR="00695FD9" w:rsidRPr="007D5853">
        <w:rPr>
          <w:rStyle w:val="Lienhypertexte"/>
        </w:rPr>
        <w:t>1</w:t>
      </w:r>
      <w:r w:rsidRPr="007D5853">
        <w:rPr>
          <w:rStyle w:val="Lienhypertexte"/>
        </w:rPr>
        <w:t>)</w:t>
      </w:r>
      <w:r w:rsidRPr="007D5853">
        <w:rPr>
          <w:rStyle w:val="Lienhypertexte"/>
          <w:webHidden/>
        </w:rPr>
        <w:tab/>
      </w:r>
      <w:r w:rsidRPr="007D5853">
        <w:rPr>
          <w:rStyle w:val="Lienhypertexte"/>
          <w:webHidden/>
        </w:rPr>
        <w:tab/>
      </w:r>
      <w:r w:rsidR="004E4CFB">
        <w:rPr>
          <w:rStyle w:val="Lienhypertexte"/>
          <w:webHidden/>
        </w:rPr>
        <w:t>58</w:t>
      </w:r>
      <w:r w:rsidRPr="007D5853">
        <w:rPr>
          <w:rStyle w:val="Lienhypertexte"/>
          <w:webHidden/>
        </w:rPr>
        <w:t>-</w:t>
      </w:r>
      <w:r w:rsidR="004E4CFB">
        <w:rPr>
          <w:rStyle w:val="Lienhypertexte"/>
          <w:webHidden/>
        </w:rPr>
        <w:t>59</w:t>
      </w:r>
      <w:r w:rsidRPr="007D5853">
        <w:rPr>
          <w:rStyle w:val="Lienhypertexte"/>
          <w:webHidden/>
        </w:rPr>
        <w:tab/>
      </w:r>
      <w:r w:rsidRPr="007D5853">
        <w:rPr>
          <w:rStyle w:val="Lienhypertexte"/>
        </w:rPr>
        <w:t>1</w:t>
      </w:r>
      <w:r w:rsidR="004E4CFB">
        <w:rPr>
          <w:rStyle w:val="Lienhypertexte"/>
        </w:rPr>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t>A.</w:t>
      </w:r>
      <w:r w:rsidRPr="007D5853">
        <w:rPr>
          <w:rStyle w:val="Lienhypertexte"/>
        </w:rPr>
        <w:tab/>
        <w:t>Work tasks of GRE</w:t>
      </w:r>
      <w:r w:rsidRPr="007D5853">
        <w:rPr>
          <w:rStyle w:val="Lienhypertexte"/>
          <w:webHidden/>
        </w:rPr>
        <w:tab/>
      </w:r>
      <w:r w:rsidRPr="007D5853">
        <w:rPr>
          <w:rStyle w:val="Lienhypertexte"/>
          <w:webHidden/>
        </w:rPr>
        <w:tab/>
      </w:r>
      <w:r w:rsidR="004E4CFB">
        <w:rPr>
          <w:rStyle w:val="Lienhypertexte"/>
          <w:webHidden/>
        </w:rPr>
        <w:t>58</w:t>
      </w:r>
      <w:r w:rsidRPr="007D5853">
        <w:rPr>
          <w:rStyle w:val="Lienhypertexte"/>
          <w:webHidden/>
        </w:rPr>
        <w:tab/>
      </w:r>
      <w:r w:rsidRPr="007D5853">
        <w:rPr>
          <w:rStyle w:val="Lienhypertexte"/>
        </w:rPr>
        <w:t>1</w:t>
      </w:r>
      <w:r w:rsidR="004E4CFB">
        <w:rPr>
          <w:rStyle w:val="Lienhypertexte"/>
        </w:rPr>
        <w:t>3</w:t>
      </w:r>
    </w:p>
    <w:p w:rsidR="005847F5" w:rsidRPr="007D5853" w:rsidRDefault="005847F5" w:rsidP="005847F5">
      <w:pPr>
        <w:tabs>
          <w:tab w:val="right" w:pos="850"/>
          <w:tab w:val="left" w:pos="1134"/>
          <w:tab w:val="left" w:pos="1560"/>
          <w:tab w:val="left" w:pos="1984"/>
          <w:tab w:val="left" w:leader="dot" w:pos="7654"/>
          <w:tab w:val="right" w:pos="8929"/>
          <w:tab w:val="right" w:pos="9638"/>
        </w:tabs>
        <w:spacing w:after="120"/>
        <w:rPr>
          <w:rStyle w:val="Lienhypertexte"/>
        </w:rPr>
      </w:pPr>
      <w:r w:rsidRPr="007D5853">
        <w:rPr>
          <w:rStyle w:val="Lienhypertexte"/>
        </w:rPr>
        <w:tab/>
      </w:r>
      <w:r w:rsidRPr="007D5853">
        <w:rPr>
          <w:rStyle w:val="Lienhypertexte"/>
        </w:rPr>
        <w:tab/>
        <w:t>B.</w:t>
      </w:r>
      <w:r w:rsidRPr="007D5853">
        <w:rPr>
          <w:rStyle w:val="Lienhypertexte"/>
        </w:rPr>
        <w:tab/>
        <w:t xml:space="preserve">Work progress of  the International Automotive Lighting and Light </w:t>
      </w:r>
      <w:r w:rsidRPr="007D5853">
        <w:rPr>
          <w:rStyle w:val="Lienhypertexte"/>
        </w:rPr>
        <w:tab/>
      </w:r>
      <w:r w:rsidRPr="007D5853">
        <w:rPr>
          <w:rStyle w:val="Lienhypertexte"/>
        </w:rPr>
        <w:tab/>
      </w:r>
      <w:r w:rsidRPr="007D5853">
        <w:rPr>
          <w:rStyle w:val="Lienhypertexte"/>
        </w:rPr>
        <w:tab/>
      </w:r>
      <w:r w:rsidRPr="007D5853">
        <w:rPr>
          <w:rStyle w:val="Lienhypertexte"/>
        </w:rPr>
        <w:tab/>
      </w:r>
      <w:r w:rsidRPr="007D5853">
        <w:rPr>
          <w:rStyle w:val="Lienhypertexte"/>
        </w:rPr>
        <w:tab/>
      </w:r>
      <w:r w:rsidRPr="007D5853">
        <w:rPr>
          <w:rStyle w:val="Lienhypertexte"/>
        </w:rPr>
        <w:tab/>
        <w:t>Signalling Expert Group (GTB) task forces</w:t>
      </w:r>
      <w:r w:rsidRPr="007D5853">
        <w:rPr>
          <w:rStyle w:val="Lienhypertexte"/>
          <w:webHidden/>
        </w:rPr>
        <w:tab/>
      </w:r>
      <w:r w:rsidRPr="007D5853">
        <w:rPr>
          <w:rStyle w:val="Lienhypertexte"/>
          <w:webHidden/>
        </w:rPr>
        <w:tab/>
      </w:r>
      <w:r w:rsidR="004E4CFB">
        <w:rPr>
          <w:rStyle w:val="Lienhypertexte"/>
          <w:webHidden/>
        </w:rPr>
        <w:t>59</w:t>
      </w:r>
      <w:r w:rsidRPr="007D5853">
        <w:rPr>
          <w:rStyle w:val="Lienhypertexte"/>
          <w:webHidden/>
        </w:rPr>
        <w:tab/>
      </w:r>
      <w:r w:rsidRPr="007D5853">
        <w:rPr>
          <w:rStyle w:val="Lienhypertexte"/>
        </w:rPr>
        <w:t>1</w:t>
      </w:r>
      <w:r w:rsidR="004E4CFB">
        <w:rPr>
          <w:rStyle w:val="Lienhypertexte"/>
        </w:rPr>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webHidden/>
        </w:rPr>
      </w:pPr>
      <w:r w:rsidRPr="007D5853">
        <w:rPr>
          <w:rStyle w:val="Lienhypertexte"/>
        </w:rPr>
        <w:tab/>
        <w:t>XII</w:t>
      </w:r>
      <w:r w:rsidR="00695FD9" w:rsidRPr="007D5853">
        <w:rPr>
          <w:rStyle w:val="Lienhypertexte"/>
        </w:rPr>
        <w:t>I</w:t>
      </w:r>
      <w:r w:rsidRPr="007D5853">
        <w:rPr>
          <w:rStyle w:val="Lienhypertexte"/>
        </w:rPr>
        <w:t>.</w:t>
      </w:r>
      <w:r w:rsidRPr="007D5853">
        <w:rPr>
          <w:rStyle w:val="Lienhypertexte"/>
        </w:rPr>
        <w:tab/>
        <w:t>Provisional agenda for the next session</w:t>
      </w:r>
      <w:r w:rsidR="00695FD9" w:rsidRPr="007D5853">
        <w:rPr>
          <w:rStyle w:val="Lienhypertexte"/>
        </w:rPr>
        <w:t xml:space="preserve"> (agenda item 12)</w:t>
      </w:r>
      <w:r w:rsidRPr="007D5853">
        <w:rPr>
          <w:rStyle w:val="Lienhypertexte"/>
          <w:webHidden/>
        </w:rPr>
        <w:tab/>
      </w:r>
      <w:r w:rsidRPr="007D5853">
        <w:rPr>
          <w:rStyle w:val="Lienhypertexte"/>
          <w:webHidden/>
        </w:rPr>
        <w:tab/>
      </w:r>
      <w:r w:rsidR="004E4CFB">
        <w:rPr>
          <w:rStyle w:val="Lienhypertexte"/>
          <w:webHidden/>
        </w:rPr>
        <w:t>60</w:t>
      </w:r>
      <w:r w:rsidRPr="007D5853">
        <w:rPr>
          <w:rStyle w:val="Lienhypertexte"/>
          <w:webHidden/>
        </w:rPr>
        <w:tab/>
        <w:t>1</w:t>
      </w:r>
      <w:r w:rsidR="004E4CFB">
        <w:rPr>
          <w:rStyle w:val="Lienhypertexte"/>
          <w:webHidden/>
        </w:rPr>
        <w:t>3</w:t>
      </w:r>
    </w:p>
    <w:p w:rsidR="005847F5" w:rsidRPr="007D5853" w:rsidRDefault="005847F5" w:rsidP="005847F5">
      <w:pPr>
        <w:tabs>
          <w:tab w:val="right" w:pos="850"/>
          <w:tab w:val="left" w:pos="1134"/>
          <w:tab w:val="left" w:pos="1559"/>
          <w:tab w:val="left" w:pos="1984"/>
          <w:tab w:val="left" w:leader="dot" w:pos="7654"/>
          <w:tab w:val="right" w:pos="8929"/>
          <w:tab w:val="right" w:pos="9638"/>
        </w:tabs>
        <w:spacing w:after="120"/>
        <w:rPr>
          <w:rStyle w:val="Lienhypertexte"/>
        </w:rPr>
      </w:pPr>
      <w:r w:rsidRPr="007D5853">
        <w:rPr>
          <w:rStyle w:val="Lienhypertexte"/>
        </w:rPr>
        <w:t>Annexes</w:t>
      </w:r>
    </w:p>
    <w:p w:rsidR="005847F5" w:rsidRPr="002F0411" w:rsidRDefault="005847F5" w:rsidP="005847F5">
      <w:pPr>
        <w:tabs>
          <w:tab w:val="right" w:pos="850"/>
          <w:tab w:val="left" w:pos="1134"/>
          <w:tab w:val="left" w:pos="1559"/>
          <w:tab w:val="left" w:pos="1984"/>
          <w:tab w:val="right" w:leader="dot" w:pos="8929"/>
          <w:tab w:val="right" w:pos="9638"/>
        </w:tabs>
        <w:spacing w:after="120"/>
        <w:rPr>
          <w:rStyle w:val="Lienhypertexte"/>
          <w:webHidden/>
        </w:rPr>
      </w:pPr>
      <w:r w:rsidRPr="007D5853">
        <w:rPr>
          <w:rStyle w:val="Lienhypertexte"/>
        </w:rPr>
        <w:tab/>
      </w:r>
      <w:r w:rsidRPr="002F0411">
        <w:rPr>
          <w:rStyle w:val="Lienhypertexte"/>
        </w:rPr>
        <w:t>I.</w:t>
      </w:r>
      <w:r w:rsidRPr="002F0411">
        <w:rPr>
          <w:rStyle w:val="Lienhypertexte"/>
          <w:webHidden/>
        </w:rPr>
        <w:tab/>
      </w:r>
      <w:r w:rsidRPr="002F0411">
        <w:rPr>
          <w:rStyle w:val="Lienhypertexte"/>
        </w:rPr>
        <w:t>List of informal documents considered during the session</w:t>
      </w:r>
      <w:r w:rsidRPr="002F0411">
        <w:rPr>
          <w:rStyle w:val="Lienhypertexte"/>
          <w:webHidden/>
        </w:rPr>
        <w:tab/>
      </w:r>
      <w:r w:rsidRPr="002F0411">
        <w:rPr>
          <w:rStyle w:val="Lienhypertexte"/>
          <w:webHidden/>
        </w:rPr>
        <w:tab/>
      </w:r>
      <w:r w:rsidRPr="002F0411">
        <w:rPr>
          <w:rStyle w:val="Lienhypertexte"/>
          <w:webHidden/>
        </w:rPr>
        <w:fldChar w:fldCharType="begin"/>
      </w:r>
      <w:r w:rsidRPr="002F0411">
        <w:rPr>
          <w:rStyle w:val="Lienhypertexte"/>
          <w:webHidden/>
        </w:rPr>
        <w:instrText xml:space="preserve"> PAGEREF _Toc369772240 \h </w:instrText>
      </w:r>
      <w:r w:rsidRPr="002F0411">
        <w:rPr>
          <w:rStyle w:val="Lienhypertexte"/>
          <w:webHidden/>
        </w:rPr>
      </w:r>
      <w:r w:rsidRPr="002F0411">
        <w:rPr>
          <w:rStyle w:val="Lienhypertexte"/>
          <w:webHidden/>
        </w:rPr>
        <w:fldChar w:fldCharType="separate"/>
      </w:r>
      <w:r w:rsidR="007C721A">
        <w:rPr>
          <w:rStyle w:val="Lienhypertexte"/>
          <w:noProof/>
          <w:webHidden/>
        </w:rPr>
        <w:t>14</w:t>
      </w:r>
      <w:r w:rsidRPr="002F0411">
        <w:rPr>
          <w:rStyle w:val="Lienhypertexte"/>
          <w:webHidden/>
        </w:rPr>
        <w:fldChar w:fldCharType="end"/>
      </w:r>
    </w:p>
    <w:p w:rsidR="00A968B9" w:rsidRPr="002F0411" w:rsidRDefault="00A968B9" w:rsidP="00A968B9">
      <w:pPr>
        <w:tabs>
          <w:tab w:val="right" w:pos="850"/>
          <w:tab w:val="left" w:pos="1134"/>
          <w:tab w:val="left" w:pos="1559"/>
          <w:tab w:val="left" w:pos="1984"/>
          <w:tab w:val="right" w:leader="dot" w:pos="8929"/>
          <w:tab w:val="right" w:pos="9638"/>
        </w:tabs>
        <w:spacing w:after="120"/>
        <w:rPr>
          <w:rStyle w:val="Lienhypertexte"/>
        </w:rPr>
      </w:pPr>
      <w:r w:rsidRPr="002F0411">
        <w:rPr>
          <w:rStyle w:val="Lienhypertexte"/>
        </w:rPr>
        <w:tab/>
        <w:t>II.</w:t>
      </w:r>
      <w:r w:rsidRPr="002F0411">
        <w:rPr>
          <w:rStyle w:val="Lienhypertexte"/>
          <w:webHidden/>
        </w:rPr>
        <w:tab/>
      </w:r>
      <w:r w:rsidR="00522B35" w:rsidRPr="00522B35">
        <w:rPr>
          <w:rStyle w:val="Lienhypertexte"/>
        </w:rPr>
        <w:t>Adopted amendments to ECE/TRANS/WP.29/GRE/2016/5 and Corr.1</w:t>
      </w:r>
      <w:r w:rsidRPr="002F0411">
        <w:rPr>
          <w:rStyle w:val="Lienhypertexte"/>
          <w:webHidden/>
        </w:rPr>
        <w:tab/>
      </w:r>
      <w:r w:rsidRPr="002F0411">
        <w:rPr>
          <w:rStyle w:val="Lienhypertexte"/>
          <w:webHidden/>
        </w:rPr>
        <w:tab/>
        <w:t>1</w:t>
      </w:r>
      <w:r w:rsidR="004E4CFB">
        <w:rPr>
          <w:rStyle w:val="Lienhypertexte"/>
          <w:webHidden/>
        </w:rPr>
        <w:t>5</w:t>
      </w:r>
    </w:p>
    <w:p w:rsidR="00A968B9" w:rsidRPr="002F0411" w:rsidRDefault="00A968B9" w:rsidP="00522B35">
      <w:pPr>
        <w:tabs>
          <w:tab w:val="right" w:pos="850"/>
          <w:tab w:val="left" w:pos="1134"/>
          <w:tab w:val="left" w:pos="1559"/>
          <w:tab w:val="left" w:pos="1984"/>
          <w:tab w:val="right" w:leader="dot" w:pos="8929"/>
          <w:tab w:val="right" w:pos="9638"/>
        </w:tabs>
        <w:spacing w:after="120"/>
        <w:rPr>
          <w:rStyle w:val="Lienhypertexte"/>
        </w:rPr>
      </w:pPr>
      <w:r w:rsidRPr="002F0411">
        <w:rPr>
          <w:rStyle w:val="Lienhypertexte"/>
        </w:rPr>
        <w:tab/>
        <w:t>III.</w:t>
      </w:r>
      <w:r w:rsidRPr="002F0411">
        <w:rPr>
          <w:rStyle w:val="Lienhypertexte"/>
          <w:webHidden/>
        </w:rPr>
        <w:tab/>
      </w:r>
      <w:r w:rsidR="00F25988">
        <w:rPr>
          <w:rStyle w:val="Lienhypertexte"/>
          <w:webHidden/>
        </w:rPr>
        <w:t xml:space="preserve">Adopted </w:t>
      </w:r>
      <w:r w:rsidR="00522B35" w:rsidRPr="00522B35">
        <w:rPr>
          <w:rStyle w:val="Lienhypertexte"/>
        </w:rPr>
        <w:t>amendments to Regulation No. 7</w:t>
      </w:r>
      <w:r w:rsidRPr="002F0411">
        <w:rPr>
          <w:rStyle w:val="Lienhypertexte"/>
          <w:webHidden/>
        </w:rPr>
        <w:tab/>
      </w:r>
      <w:r w:rsidRPr="002F0411">
        <w:rPr>
          <w:rStyle w:val="Lienhypertexte"/>
          <w:webHidden/>
        </w:rPr>
        <w:tab/>
        <w:t>1</w:t>
      </w:r>
      <w:r w:rsidR="004E4CFB">
        <w:rPr>
          <w:rStyle w:val="Lienhypertexte"/>
          <w:webHidden/>
        </w:rPr>
        <w:t>6</w:t>
      </w:r>
    </w:p>
    <w:p w:rsidR="00A968B9" w:rsidRPr="002F0411" w:rsidRDefault="00A968B9" w:rsidP="002F0411">
      <w:pPr>
        <w:tabs>
          <w:tab w:val="right" w:pos="850"/>
          <w:tab w:val="left" w:pos="1134"/>
          <w:tab w:val="left" w:pos="1559"/>
          <w:tab w:val="left" w:pos="1984"/>
          <w:tab w:val="right" w:leader="dot" w:pos="8929"/>
          <w:tab w:val="right" w:pos="9638"/>
        </w:tabs>
        <w:spacing w:after="120"/>
        <w:ind w:left="1128" w:hanging="1128"/>
        <w:rPr>
          <w:rStyle w:val="Lienhypertexte"/>
        </w:rPr>
      </w:pPr>
      <w:r w:rsidRPr="002F0411">
        <w:rPr>
          <w:rStyle w:val="Lienhypertexte"/>
        </w:rPr>
        <w:tab/>
        <w:t>IV.</w:t>
      </w:r>
      <w:r w:rsidRPr="002F0411">
        <w:rPr>
          <w:rStyle w:val="Lienhypertexte"/>
          <w:webHidden/>
        </w:rPr>
        <w:tab/>
      </w:r>
      <w:r w:rsidR="002F0411" w:rsidRPr="002F0411">
        <w:rPr>
          <w:rStyle w:val="Lienhypertexte"/>
        </w:rPr>
        <w:t>Adopted collective amendments to Regulations Nos.  19, 98, 112, 113 and 123 (based on ECE/TRANS/WP.29/GRE/2016/14)</w:t>
      </w:r>
      <w:r w:rsidRPr="002F0411">
        <w:rPr>
          <w:rStyle w:val="Lienhypertexte"/>
          <w:webHidden/>
        </w:rPr>
        <w:tab/>
      </w:r>
      <w:r w:rsidRPr="002F0411">
        <w:rPr>
          <w:rStyle w:val="Lienhypertexte"/>
          <w:webHidden/>
        </w:rPr>
        <w:tab/>
      </w:r>
      <w:r w:rsidR="004E4CFB">
        <w:rPr>
          <w:rStyle w:val="Lienhypertexte"/>
          <w:webHidden/>
        </w:rPr>
        <w:t>17</w:t>
      </w:r>
    </w:p>
    <w:p w:rsidR="005847F5" w:rsidRPr="007D5853" w:rsidRDefault="005847F5" w:rsidP="005847F5">
      <w:pPr>
        <w:tabs>
          <w:tab w:val="right" w:pos="850"/>
          <w:tab w:val="left" w:pos="1134"/>
          <w:tab w:val="left" w:pos="1559"/>
          <w:tab w:val="left" w:pos="1984"/>
          <w:tab w:val="right" w:leader="dot" w:pos="8929"/>
          <w:tab w:val="right" w:pos="9638"/>
        </w:tabs>
        <w:spacing w:after="120"/>
        <w:rPr>
          <w:rStyle w:val="Lienhypertexte"/>
        </w:rPr>
      </w:pPr>
      <w:r w:rsidRPr="002F0411">
        <w:rPr>
          <w:rStyle w:val="Lienhypertexte"/>
        </w:rPr>
        <w:tab/>
      </w:r>
      <w:hyperlink w:anchor="_Toc369772241" w:history="1">
        <w:r w:rsidR="002F0411" w:rsidRPr="002F0411">
          <w:rPr>
            <w:rStyle w:val="Lienhypertexte"/>
          </w:rPr>
          <w:t>V</w:t>
        </w:r>
        <w:r w:rsidRPr="002F0411">
          <w:rPr>
            <w:rStyle w:val="Lienhypertexte"/>
          </w:rPr>
          <w:t>.</w:t>
        </w:r>
        <w:r w:rsidRPr="002F0411">
          <w:rPr>
            <w:rStyle w:val="Lienhypertexte"/>
            <w:webHidden/>
          </w:rPr>
          <w:tab/>
        </w:r>
      </w:hyperlink>
      <w:r w:rsidRPr="002F0411">
        <w:rPr>
          <w:rStyle w:val="Lienhypertexte"/>
        </w:rPr>
        <w:t>GRE informal groups</w:t>
      </w:r>
      <w:r w:rsidRPr="002F0411">
        <w:rPr>
          <w:rStyle w:val="Lienhypertexte"/>
          <w:webHidden/>
        </w:rPr>
        <w:tab/>
      </w:r>
      <w:r w:rsidRPr="002F0411">
        <w:rPr>
          <w:rStyle w:val="Lienhypertexte"/>
        </w:rPr>
        <w:tab/>
      </w:r>
      <w:r w:rsidR="004E4CFB">
        <w:rPr>
          <w:rStyle w:val="Lienhypertexte"/>
        </w:rPr>
        <w:t>20</w:t>
      </w:r>
    </w:p>
    <w:p w:rsidR="007D5853" w:rsidRDefault="007D5853" w:rsidP="00E30241">
      <w:pPr>
        <w:pStyle w:val="HChG"/>
      </w:pPr>
    </w:p>
    <w:p w:rsidR="00E30241" w:rsidRPr="007D5853" w:rsidRDefault="007D5853" w:rsidP="00E30241">
      <w:pPr>
        <w:pStyle w:val="HChG"/>
      </w:pPr>
      <w:bookmarkStart w:id="3" w:name="_Toc360526240"/>
      <w:bookmarkStart w:id="4" w:name="_Toc360526836"/>
      <w:bookmarkStart w:id="5" w:name="_Toc369772205"/>
      <w:r>
        <w:br w:type="page"/>
      </w:r>
      <w:r>
        <w:lastRenderedPageBreak/>
        <w:tab/>
      </w:r>
      <w:r w:rsidR="00E30241" w:rsidRPr="007D5853">
        <w:t>I.</w:t>
      </w:r>
      <w:r w:rsidR="00E30241" w:rsidRPr="007D5853">
        <w:tab/>
        <w:t>Attendance</w:t>
      </w:r>
      <w:bookmarkEnd w:id="3"/>
      <w:bookmarkEnd w:id="4"/>
      <w:bookmarkEnd w:id="5"/>
    </w:p>
    <w:p w:rsidR="009313BD" w:rsidRPr="007D5853" w:rsidRDefault="003B2859" w:rsidP="00251F64">
      <w:pPr>
        <w:pStyle w:val="SingleTxtG"/>
      </w:pPr>
      <w:r w:rsidRPr="007D5853">
        <w:t>1</w:t>
      </w:r>
      <w:r w:rsidR="009313BD" w:rsidRPr="007D5853">
        <w:t>.</w:t>
      </w:r>
      <w:r w:rsidR="009313BD" w:rsidRPr="007D5853">
        <w:tab/>
      </w:r>
      <w:r w:rsidR="004049AC" w:rsidRPr="007D5853">
        <w:t xml:space="preserve">The Working Party on </w:t>
      </w:r>
      <w:r w:rsidR="004049AC" w:rsidRPr="007D5853">
        <w:rPr>
          <w:bCs/>
        </w:rPr>
        <w:t>Lighting and Light-Signalling</w:t>
      </w:r>
      <w:r w:rsidR="004049AC" w:rsidRPr="007D5853">
        <w:t xml:space="preserve"> (GRE) held its </w:t>
      </w:r>
      <w:r w:rsidR="00CF3B4B">
        <w:t>seventy-fifth</w:t>
      </w:r>
      <w:r w:rsidR="008A6BDE" w:rsidRPr="007D5853">
        <w:t xml:space="preserve"> </w:t>
      </w:r>
      <w:r w:rsidR="004049AC" w:rsidRPr="007D5853">
        <w:t xml:space="preserve">session from </w:t>
      </w:r>
      <w:r w:rsidR="00722D6B">
        <w:t>5</w:t>
      </w:r>
      <w:r w:rsidR="00C27FD3" w:rsidRPr="007D5853">
        <w:t xml:space="preserve"> </w:t>
      </w:r>
      <w:r w:rsidR="004049AC" w:rsidRPr="007D5853">
        <w:t xml:space="preserve">to </w:t>
      </w:r>
      <w:r w:rsidR="00722D6B">
        <w:t>8</w:t>
      </w:r>
      <w:r w:rsidR="00CB7EAD" w:rsidRPr="007D5853">
        <w:t xml:space="preserve"> </w:t>
      </w:r>
      <w:r w:rsidR="00722D6B">
        <w:t xml:space="preserve">April </w:t>
      </w:r>
      <w:r w:rsidR="004049AC" w:rsidRPr="007D5853">
        <w:t>201</w:t>
      </w:r>
      <w:r w:rsidR="00722D6B">
        <w:t>6</w:t>
      </w:r>
      <w:r w:rsidR="004049AC" w:rsidRPr="007D5853">
        <w:t xml:space="preserve"> in Geneva, under the chairmanship of Mr. M. </w:t>
      </w:r>
      <w:r w:rsidR="007618F9" w:rsidRPr="007D5853">
        <w:t xml:space="preserve">Loccufier </w:t>
      </w:r>
      <w:r w:rsidR="004049AC" w:rsidRPr="007D5853">
        <w:t>(</w:t>
      </w:r>
      <w:r w:rsidR="007618F9" w:rsidRPr="007D5853">
        <w:t>Belgium</w:t>
      </w:r>
      <w:r w:rsidR="004049AC" w:rsidRPr="007D5853">
        <w:t xml:space="preserve">). Experts from the following countries participated in the work </w:t>
      </w:r>
      <w:r w:rsidR="006E57D5" w:rsidRPr="007D5853">
        <w:t xml:space="preserve">according to </w:t>
      </w:r>
      <w:r w:rsidR="004049AC" w:rsidRPr="007D5853">
        <w:t>Rule 1</w:t>
      </w:r>
      <w:r w:rsidR="001E5B0F" w:rsidRPr="007D5853">
        <w:t xml:space="preserve"> </w:t>
      </w:r>
      <w:r w:rsidR="004049AC" w:rsidRPr="007D5853">
        <w:t>(a) of the Rules of Procedure of the World Forum for Harmonization of Vehicle Regulations (WP.29) (TRANS/WP.29/690</w:t>
      </w:r>
      <w:r w:rsidR="005D7AA8" w:rsidRPr="007D5853">
        <w:t>,</w:t>
      </w:r>
      <w:r w:rsidR="004049AC" w:rsidRPr="007D5853">
        <w:t xml:space="preserve"> </w:t>
      </w:r>
      <w:r w:rsidR="00AB4CCC" w:rsidRPr="00AB4CCC">
        <w:t>ECE/TRANS/WP.29/690/</w:t>
      </w:r>
      <w:r w:rsidR="005D7AA8" w:rsidRPr="007D5853">
        <w:t>A</w:t>
      </w:r>
      <w:r w:rsidR="004049AC" w:rsidRPr="007D5853">
        <w:t>mend</w:t>
      </w:r>
      <w:r w:rsidR="00364245" w:rsidRPr="007D5853">
        <w:t>s</w:t>
      </w:r>
      <w:r w:rsidR="004049AC" w:rsidRPr="007D5853">
        <w:t>. 1</w:t>
      </w:r>
      <w:r w:rsidR="005D7AA8" w:rsidRPr="007D5853">
        <w:t xml:space="preserve"> and 2</w:t>
      </w:r>
      <w:r w:rsidR="004049AC" w:rsidRPr="007D5853">
        <w:t xml:space="preserve">): </w:t>
      </w:r>
      <w:r w:rsidR="00783B6B">
        <w:t>Austria; Belgium</w:t>
      </w:r>
      <w:r w:rsidR="004049AC" w:rsidRPr="00783B6B">
        <w:t>; China; Czech Republic; Finland; France; Germany; Hungary; India</w:t>
      </w:r>
      <w:r w:rsidR="007A23B7" w:rsidRPr="00783B6B">
        <w:t>; Italy; Japan</w:t>
      </w:r>
      <w:r w:rsidR="004049AC" w:rsidRPr="00783B6B">
        <w:t xml:space="preserve">; </w:t>
      </w:r>
      <w:r w:rsidR="00783B6B">
        <w:t xml:space="preserve">Latvia; </w:t>
      </w:r>
      <w:r w:rsidR="00F0309A" w:rsidRPr="00783B6B">
        <w:t xml:space="preserve">Luxemburg; </w:t>
      </w:r>
      <w:r w:rsidR="004049AC" w:rsidRPr="00783B6B">
        <w:t xml:space="preserve">Netherlands; </w:t>
      </w:r>
      <w:r w:rsidR="00C27FD3" w:rsidRPr="00783B6B">
        <w:t xml:space="preserve">Norway; </w:t>
      </w:r>
      <w:r w:rsidR="004049AC" w:rsidRPr="00783B6B">
        <w:t>Poland; Republic of K</w:t>
      </w:r>
      <w:r w:rsidR="00783B6B">
        <w:t xml:space="preserve">orea; Russian Federation; Spain </w:t>
      </w:r>
      <w:r w:rsidR="004049AC" w:rsidRPr="00783B6B">
        <w:t xml:space="preserve">and </w:t>
      </w:r>
      <w:r w:rsidR="00403E49" w:rsidRPr="00783B6B">
        <w:t xml:space="preserve">the </w:t>
      </w:r>
      <w:r w:rsidR="004049AC" w:rsidRPr="00783B6B">
        <w:t>United Kingdom of Great Britain and Northern Ireland</w:t>
      </w:r>
      <w:r w:rsidR="00B01E88" w:rsidRPr="00783B6B">
        <w:t xml:space="preserve"> (UK)</w:t>
      </w:r>
      <w:r w:rsidR="004049AC" w:rsidRPr="00783B6B">
        <w:t xml:space="preserve">. </w:t>
      </w:r>
      <w:r w:rsidR="0094340C" w:rsidRPr="00783B6B">
        <w:t>An e</w:t>
      </w:r>
      <w:r w:rsidR="004049AC" w:rsidRPr="00783B6B">
        <w:t>xpert from the European Commission (EC) participated. Experts from the following non</w:t>
      </w:r>
      <w:r w:rsidR="004049AC" w:rsidRPr="00783B6B">
        <w:noBreakHyphen/>
        <w:t xml:space="preserve">governmental organizations also took part in the session: European Association of Automotive Suppliers (CLEPA); </w:t>
      </w:r>
      <w:r w:rsidR="00EA342A" w:rsidRPr="00783B6B">
        <w:t xml:space="preserve">International Automotive Lighting and Light Signalling Expert Group (GTB); </w:t>
      </w:r>
      <w:r w:rsidR="004049AC" w:rsidRPr="00783B6B">
        <w:t>International Electrotechnical Commission (IEC); International Motorcycle Manufacturers Association (IMMA)</w:t>
      </w:r>
      <w:r w:rsidR="00C27FD3" w:rsidRPr="00783B6B">
        <w:t xml:space="preserve">; </w:t>
      </w:r>
      <w:r w:rsidR="004049AC" w:rsidRPr="00783B6B">
        <w:t>International Organization of Motor Vehicle Manufacturers (OICA).</w:t>
      </w:r>
      <w:r w:rsidR="004049AC" w:rsidRPr="007D5853">
        <w:t xml:space="preserve"> </w:t>
      </w:r>
    </w:p>
    <w:p w:rsidR="009313BD" w:rsidRPr="007D5853" w:rsidRDefault="009313BD" w:rsidP="009313BD">
      <w:pPr>
        <w:pStyle w:val="HChG"/>
      </w:pPr>
      <w:r w:rsidRPr="007D5853">
        <w:tab/>
      </w:r>
      <w:bookmarkStart w:id="6" w:name="_Toc360525455"/>
      <w:bookmarkStart w:id="7" w:name="_Toc360526241"/>
      <w:bookmarkStart w:id="8" w:name="_Toc360526837"/>
      <w:bookmarkStart w:id="9" w:name="_Toc369772206"/>
      <w:r w:rsidRPr="007D5853">
        <w:t>II.</w:t>
      </w:r>
      <w:r w:rsidRPr="007D5853">
        <w:tab/>
      </w:r>
      <w:bookmarkEnd w:id="6"/>
      <w:bookmarkEnd w:id="7"/>
      <w:bookmarkEnd w:id="8"/>
      <w:r w:rsidR="00326600" w:rsidRPr="007D5853">
        <w:t>Adoption of the agenda (agenda item 1)</w:t>
      </w:r>
      <w:bookmarkEnd w:id="9"/>
    </w:p>
    <w:p w:rsidR="00A53300" w:rsidRPr="00744A31" w:rsidRDefault="00A53300" w:rsidP="00A53300">
      <w:pPr>
        <w:pStyle w:val="SingleTxtG"/>
        <w:ind w:left="2829" w:hanging="1695"/>
        <w:jc w:val="left"/>
        <w:rPr>
          <w:lang w:val="fr-FR"/>
        </w:rPr>
      </w:pPr>
      <w:r w:rsidRPr="00744A31">
        <w:rPr>
          <w:i/>
          <w:lang w:val="fr-FR"/>
        </w:rPr>
        <w:t>Documentation</w:t>
      </w:r>
      <w:r w:rsidRPr="00744A31">
        <w:rPr>
          <w:lang w:val="fr-FR"/>
        </w:rPr>
        <w:t xml:space="preserve">: </w:t>
      </w:r>
      <w:r w:rsidRPr="00744A31">
        <w:rPr>
          <w:lang w:val="fr-FR"/>
        </w:rPr>
        <w:tab/>
      </w:r>
      <w:r w:rsidR="00744A31" w:rsidRPr="00744A31">
        <w:rPr>
          <w:lang w:val="fr-FR"/>
        </w:rPr>
        <w:t xml:space="preserve">ECE/TRANS/WP.29/GRE/2016/1, </w:t>
      </w:r>
      <w:r w:rsidRPr="00744A31">
        <w:rPr>
          <w:lang w:val="fr-FR"/>
        </w:rPr>
        <w:t xml:space="preserve"> </w:t>
      </w:r>
      <w:r w:rsidRPr="00744A31">
        <w:rPr>
          <w:lang w:val="fr-FR"/>
        </w:rPr>
        <w:br/>
        <w:t>Informal document</w:t>
      </w:r>
      <w:r w:rsidR="00DA27C3" w:rsidRPr="00744A31">
        <w:rPr>
          <w:lang w:val="fr-FR"/>
        </w:rPr>
        <w:t>s</w:t>
      </w:r>
      <w:r w:rsidRPr="00744A31">
        <w:rPr>
          <w:lang w:val="fr-FR"/>
        </w:rPr>
        <w:t xml:space="preserve"> GR</w:t>
      </w:r>
      <w:r w:rsidR="004049AC" w:rsidRPr="00744A31">
        <w:rPr>
          <w:lang w:val="fr-FR"/>
        </w:rPr>
        <w:t>E</w:t>
      </w:r>
      <w:r w:rsidRPr="00744A31">
        <w:rPr>
          <w:lang w:val="fr-FR"/>
        </w:rPr>
        <w:t>-</w:t>
      </w:r>
      <w:r w:rsidR="00CB7EAD" w:rsidRPr="00744A31">
        <w:rPr>
          <w:lang w:val="fr-FR"/>
        </w:rPr>
        <w:t>7</w:t>
      </w:r>
      <w:r w:rsidR="00744A31" w:rsidRPr="00744A31">
        <w:rPr>
          <w:lang w:val="fr-FR"/>
        </w:rPr>
        <w:t>5</w:t>
      </w:r>
      <w:r w:rsidRPr="00744A31">
        <w:rPr>
          <w:lang w:val="fr-FR"/>
        </w:rPr>
        <w:t>-</w:t>
      </w:r>
      <w:r w:rsidR="00DA27C3" w:rsidRPr="00744A31">
        <w:rPr>
          <w:lang w:val="fr-FR"/>
        </w:rPr>
        <w:t>01</w:t>
      </w:r>
      <w:r w:rsidR="00C20DCD" w:rsidRPr="00744A31">
        <w:rPr>
          <w:lang w:val="fr-FR"/>
        </w:rPr>
        <w:t>-Rev.1</w:t>
      </w:r>
      <w:r w:rsidR="00A64B9B" w:rsidRPr="00744A31">
        <w:rPr>
          <w:lang w:val="fr-FR"/>
        </w:rPr>
        <w:t xml:space="preserve"> and</w:t>
      </w:r>
      <w:r w:rsidR="00DA27C3" w:rsidRPr="00744A31">
        <w:rPr>
          <w:lang w:val="fr-FR"/>
        </w:rPr>
        <w:t xml:space="preserve"> GRE-</w:t>
      </w:r>
      <w:r w:rsidR="00CB7EAD" w:rsidRPr="00744A31">
        <w:rPr>
          <w:lang w:val="fr-FR"/>
        </w:rPr>
        <w:t>7</w:t>
      </w:r>
      <w:r w:rsidR="00744A31" w:rsidRPr="00744A31">
        <w:rPr>
          <w:lang w:val="fr-FR"/>
        </w:rPr>
        <w:t>5</w:t>
      </w:r>
      <w:r w:rsidR="00DA27C3" w:rsidRPr="00744A31">
        <w:rPr>
          <w:lang w:val="fr-FR"/>
        </w:rPr>
        <w:t>-</w:t>
      </w:r>
      <w:r w:rsidR="00744A31" w:rsidRPr="00744A31">
        <w:rPr>
          <w:lang w:val="fr-FR"/>
        </w:rPr>
        <w:t>07</w:t>
      </w:r>
    </w:p>
    <w:p w:rsidR="009255D4" w:rsidRPr="007D5853" w:rsidRDefault="003B2859" w:rsidP="007445A8">
      <w:pPr>
        <w:pStyle w:val="SingleTxtG"/>
      </w:pPr>
      <w:r w:rsidRPr="007D5853">
        <w:t>2</w:t>
      </w:r>
      <w:r w:rsidR="009313BD" w:rsidRPr="007D5853">
        <w:t>.</w:t>
      </w:r>
      <w:r w:rsidR="009313BD" w:rsidRPr="007D5853">
        <w:tab/>
      </w:r>
      <w:r w:rsidR="00A53300" w:rsidRPr="007D5853">
        <w:t>GR</w:t>
      </w:r>
      <w:r w:rsidR="004049AC" w:rsidRPr="007D5853">
        <w:t>E</w:t>
      </w:r>
      <w:r w:rsidR="00A53300" w:rsidRPr="007D5853">
        <w:t xml:space="preserve"> </w:t>
      </w:r>
      <w:r w:rsidR="00DB7225" w:rsidRPr="007D5853">
        <w:t xml:space="preserve">considered and </w:t>
      </w:r>
      <w:r w:rsidR="00A53300" w:rsidRPr="007D5853">
        <w:t xml:space="preserve">adopted the agenda </w:t>
      </w:r>
      <w:r w:rsidR="00DB7225" w:rsidRPr="007D5853">
        <w:t xml:space="preserve">proposed for the </w:t>
      </w:r>
      <w:r w:rsidR="00CF3B4B">
        <w:t>seventy-fifth</w:t>
      </w:r>
      <w:r w:rsidR="00DA27C3" w:rsidRPr="007D5853">
        <w:t xml:space="preserve"> </w:t>
      </w:r>
      <w:r w:rsidR="00DB7225" w:rsidRPr="007D5853">
        <w:t>session (</w:t>
      </w:r>
      <w:r w:rsidR="00A53300" w:rsidRPr="007D5853">
        <w:t>ECE/TRANS/WP.29/GR</w:t>
      </w:r>
      <w:r w:rsidR="004049AC" w:rsidRPr="007D5853">
        <w:t>E</w:t>
      </w:r>
      <w:r w:rsidR="00A53300" w:rsidRPr="007D5853">
        <w:t>/201</w:t>
      </w:r>
      <w:r w:rsidR="00744A31">
        <w:t>6</w:t>
      </w:r>
      <w:r w:rsidR="00A53300" w:rsidRPr="007D5853">
        <w:t>/</w:t>
      </w:r>
      <w:r w:rsidR="00744A31">
        <w:t>1</w:t>
      </w:r>
      <w:r w:rsidR="007445A8" w:rsidRPr="007D5853">
        <w:t>)</w:t>
      </w:r>
      <w:r w:rsidR="0086504A" w:rsidRPr="007D5853">
        <w:t>,</w:t>
      </w:r>
      <w:r w:rsidR="00F1424E" w:rsidRPr="007D5853">
        <w:t xml:space="preserve"> as reproduced in GRE-</w:t>
      </w:r>
      <w:r w:rsidR="00CB7EAD" w:rsidRPr="007D5853">
        <w:t>7</w:t>
      </w:r>
      <w:r w:rsidR="00744A31">
        <w:t>5</w:t>
      </w:r>
      <w:r w:rsidR="00F1424E" w:rsidRPr="007D5853">
        <w:t>-01</w:t>
      </w:r>
      <w:r w:rsidR="00C20DCD" w:rsidRPr="007D5853">
        <w:t>-Rev.1</w:t>
      </w:r>
      <w:r w:rsidR="00952AA5" w:rsidRPr="007D5853">
        <w:t xml:space="preserve"> </w:t>
      </w:r>
      <w:r w:rsidR="00F421A4" w:rsidRPr="007D5853">
        <w:t>(</w:t>
      </w:r>
      <w:r w:rsidR="00CE6B13" w:rsidRPr="007D5853">
        <w:t>including the informal documents distributed during the session</w:t>
      </w:r>
      <w:r w:rsidR="00F421A4" w:rsidRPr="007D5853">
        <w:t>)</w:t>
      </w:r>
      <w:r w:rsidR="00010BA6" w:rsidRPr="007D5853">
        <w:t>.</w:t>
      </w:r>
    </w:p>
    <w:p w:rsidR="007D5853" w:rsidRDefault="0057571F" w:rsidP="007C65D4">
      <w:pPr>
        <w:pStyle w:val="SingleTxtG"/>
        <w:rPr>
          <w:bCs/>
        </w:rPr>
      </w:pPr>
      <w:r w:rsidRPr="007D5853">
        <w:t>3</w:t>
      </w:r>
      <w:r w:rsidR="00CE6B13" w:rsidRPr="007D5853">
        <w:t>.</w:t>
      </w:r>
      <w:r w:rsidR="00CE6B13" w:rsidRPr="007D5853">
        <w:tab/>
      </w:r>
      <w:r w:rsidR="00A53300" w:rsidRPr="007D5853">
        <w:rPr>
          <w:bCs/>
        </w:rPr>
        <w:t xml:space="preserve">The list of informal documents is </w:t>
      </w:r>
      <w:r w:rsidR="0094340C" w:rsidRPr="007D5853">
        <w:rPr>
          <w:bCs/>
        </w:rPr>
        <w:t xml:space="preserve">contained </w:t>
      </w:r>
      <w:r w:rsidR="00A53300" w:rsidRPr="007D5853">
        <w:rPr>
          <w:bCs/>
        </w:rPr>
        <w:t>in Annex I to th</w:t>
      </w:r>
      <w:r w:rsidR="00EB284A" w:rsidRPr="007D5853">
        <w:rPr>
          <w:bCs/>
        </w:rPr>
        <w:t>e</w:t>
      </w:r>
      <w:r w:rsidR="00A53300" w:rsidRPr="007D5853">
        <w:rPr>
          <w:bCs/>
        </w:rPr>
        <w:t xml:space="preserve"> report.</w:t>
      </w:r>
      <w:r w:rsidR="00EB284A" w:rsidRPr="007D5853">
        <w:rPr>
          <w:bCs/>
        </w:rPr>
        <w:t xml:space="preserve"> The list of GRE informal groups is reproduced in </w:t>
      </w:r>
      <w:r w:rsidR="00EB284A" w:rsidRPr="00A42EDD">
        <w:rPr>
          <w:bCs/>
        </w:rPr>
        <w:t xml:space="preserve">Annex </w:t>
      </w:r>
      <w:r w:rsidR="001369B9" w:rsidRPr="00A42EDD">
        <w:rPr>
          <w:bCs/>
        </w:rPr>
        <w:t>V</w:t>
      </w:r>
      <w:r w:rsidR="00EB284A" w:rsidRPr="007D5853">
        <w:rPr>
          <w:bCs/>
        </w:rPr>
        <w:t xml:space="preserve"> to the report.</w:t>
      </w:r>
    </w:p>
    <w:p w:rsidR="002B3B22" w:rsidRPr="007D5853" w:rsidRDefault="0057571F" w:rsidP="007C65D4">
      <w:pPr>
        <w:pStyle w:val="SingleTxtG"/>
        <w:rPr>
          <w:strike/>
        </w:rPr>
      </w:pPr>
      <w:r w:rsidRPr="007D5853">
        <w:rPr>
          <w:bCs/>
        </w:rPr>
        <w:t>4</w:t>
      </w:r>
      <w:r w:rsidR="002B3B22" w:rsidRPr="007D5853">
        <w:rPr>
          <w:bCs/>
        </w:rPr>
        <w:t>.</w:t>
      </w:r>
      <w:r w:rsidR="002B3B22" w:rsidRPr="007D5853">
        <w:rPr>
          <w:bCs/>
        </w:rPr>
        <w:tab/>
        <w:t xml:space="preserve">GRE </w:t>
      </w:r>
      <w:r w:rsidR="00464B50" w:rsidRPr="007D5853">
        <w:rPr>
          <w:bCs/>
        </w:rPr>
        <w:t xml:space="preserve">took note of </w:t>
      </w:r>
      <w:r w:rsidR="002B3B22" w:rsidRPr="007D5853">
        <w:rPr>
          <w:bCs/>
        </w:rPr>
        <w:t xml:space="preserve">the highlights of the </w:t>
      </w:r>
      <w:r w:rsidR="00040D59">
        <w:rPr>
          <w:bCs/>
        </w:rPr>
        <w:t xml:space="preserve">November </w:t>
      </w:r>
      <w:r w:rsidR="002B3B22" w:rsidRPr="007D5853">
        <w:rPr>
          <w:bCs/>
        </w:rPr>
        <w:t>2015</w:t>
      </w:r>
      <w:r w:rsidR="00040D59">
        <w:rPr>
          <w:bCs/>
        </w:rPr>
        <w:t xml:space="preserve"> and March 2016</w:t>
      </w:r>
      <w:r w:rsidR="002B3B22" w:rsidRPr="007D5853">
        <w:rPr>
          <w:bCs/>
        </w:rPr>
        <w:t xml:space="preserve"> session</w:t>
      </w:r>
      <w:r w:rsidR="00C92D99">
        <w:rPr>
          <w:bCs/>
        </w:rPr>
        <w:t>s</w:t>
      </w:r>
      <w:r w:rsidR="002B3B22" w:rsidRPr="007D5853">
        <w:rPr>
          <w:bCs/>
        </w:rPr>
        <w:t xml:space="preserve"> of </w:t>
      </w:r>
      <w:r w:rsidR="003730DB">
        <w:rPr>
          <w:bCs/>
        </w:rPr>
        <w:t>t</w:t>
      </w:r>
      <w:r w:rsidR="003730DB" w:rsidRPr="003730DB">
        <w:rPr>
          <w:bCs/>
        </w:rPr>
        <w:t>he World Forum for Harmonization of Vehicle Regulations</w:t>
      </w:r>
      <w:r w:rsidR="003730DB">
        <w:rPr>
          <w:bCs/>
        </w:rPr>
        <w:t xml:space="preserve"> (</w:t>
      </w:r>
      <w:r w:rsidR="002B3B22" w:rsidRPr="007D5853">
        <w:rPr>
          <w:bCs/>
        </w:rPr>
        <w:t>WP.29</w:t>
      </w:r>
      <w:r w:rsidR="003730DB">
        <w:rPr>
          <w:bCs/>
        </w:rPr>
        <w:t>)</w:t>
      </w:r>
      <w:r w:rsidR="00CA0970" w:rsidRPr="007D5853">
        <w:rPr>
          <w:bCs/>
        </w:rPr>
        <w:t xml:space="preserve"> and the official document submission deadline of </w:t>
      </w:r>
      <w:r w:rsidR="00C92D99">
        <w:rPr>
          <w:bCs/>
        </w:rPr>
        <w:t xml:space="preserve">29 </w:t>
      </w:r>
      <w:r w:rsidR="00CA0970" w:rsidRPr="007D5853">
        <w:rPr>
          <w:bCs/>
        </w:rPr>
        <w:t>J</w:t>
      </w:r>
      <w:r w:rsidR="00C92D99">
        <w:rPr>
          <w:bCs/>
        </w:rPr>
        <w:t>uly</w:t>
      </w:r>
      <w:r w:rsidR="00CA0970" w:rsidRPr="007D5853">
        <w:rPr>
          <w:bCs/>
        </w:rPr>
        <w:t xml:space="preserve"> 2016 for the </w:t>
      </w:r>
      <w:r w:rsidR="00C92D99">
        <w:rPr>
          <w:bCs/>
        </w:rPr>
        <w:t xml:space="preserve">October </w:t>
      </w:r>
      <w:r w:rsidR="00CA0970" w:rsidRPr="007D5853">
        <w:rPr>
          <w:bCs/>
        </w:rPr>
        <w:t>2016 session of GRE (GRE-7</w:t>
      </w:r>
      <w:r w:rsidR="00040D59">
        <w:rPr>
          <w:bCs/>
        </w:rPr>
        <w:t>5</w:t>
      </w:r>
      <w:r w:rsidR="00CA0970" w:rsidRPr="007D5853">
        <w:rPr>
          <w:bCs/>
        </w:rPr>
        <w:t>-</w:t>
      </w:r>
      <w:r w:rsidR="00040D59">
        <w:rPr>
          <w:bCs/>
        </w:rPr>
        <w:t>07</w:t>
      </w:r>
      <w:r w:rsidR="00CA0970" w:rsidRPr="007D5853">
        <w:rPr>
          <w:bCs/>
        </w:rPr>
        <w:t>).</w:t>
      </w:r>
    </w:p>
    <w:p w:rsidR="00C90380" w:rsidRPr="007D5853" w:rsidRDefault="004049AC" w:rsidP="000336CF">
      <w:pPr>
        <w:pStyle w:val="HChG"/>
      </w:pPr>
      <w:r w:rsidRPr="007D5853">
        <w:tab/>
      </w:r>
      <w:bookmarkStart w:id="10" w:name="_Toc369772207"/>
      <w:r w:rsidRPr="007D5853">
        <w:t>III.</w:t>
      </w:r>
      <w:r w:rsidRPr="007D5853">
        <w:tab/>
      </w:r>
      <w:r w:rsidR="00815CAA" w:rsidRPr="007D5853">
        <w:t>1998 Agreement - Global Technical Regulations</w:t>
      </w:r>
      <w:r w:rsidR="005D1CCD" w:rsidRPr="007D5853">
        <w:t>:</w:t>
      </w:r>
      <w:r w:rsidR="00815CAA" w:rsidRPr="007D5853">
        <w:t xml:space="preserve"> </w:t>
      </w:r>
      <w:r w:rsidR="005D1CCD" w:rsidRPr="007D5853">
        <w:t xml:space="preserve">Development </w:t>
      </w:r>
      <w:r w:rsidRPr="007D5853">
        <w:t>(agenda item 2)</w:t>
      </w:r>
      <w:bookmarkEnd w:id="10"/>
    </w:p>
    <w:p w:rsidR="00DE218B" w:rsidRPr="007D5853" w:rsidRDefault="00DE218B" w:rsidP="00C90380">
      <w:pPr>
        <w:spacing w:after="120"/>
        <w:ind w:left="1134" w:right="1134"/>
        <w:jc w:val="both"/>
      </w:pPr>
      <w:r w:rsidRPr="00CE0419">
        <w:rPr>
          <w:i/>
          <w:lang w:val="fr-FR"/>
        </w:rPr>
        <w:t>Documentation</w:t>
      </w:r>
      <w:r w:rsidRPr="00CE0419">
        <w:rPr>
          <w:lang w:val="fr-FR"/>
        </w:rPr>
        <w:t>:</w:t>
      </w:r>
      <w:r w:rsidRPr="00CE0419">
        <w:rPr>
          <w:lang w:val="fr-FR"/>
        </w:rPr>
        <w:tab/>
        <w:t>ECE/TRANS/WP.29/GRE/</w:t>
      </w:r>
      <w:r w:rsidR="00C44D3F" w:rsidRPr="00CE0419">
        <w:rPr>
          <w:lang w:val="fr-FR"/>
        </w:rPr>
        <w:t>7</w:t>
      </w:r>
      <w:r w:rsidR="00815CAA" w:rsidRPr="00CE0419">
        <w:rPr>
          <w:lang w:val="fr-FR"/>
        </w:rPr>
        <w:t>1</w:t>
      </w:r>
      <w:r w:rsidRPr="00CE0419">
        <w:rPr>
          <w:lang w:val="fr-FR"/>
        </w:rPr>
        <w:t xml:space="preserve">, para. </w:t>
      </w:r>
      <w:r w:rsidR="00C44D3F" w:rsidRPr="007D5853">
        <w:t>5</w:t>
      </w:r>
    </w:p>
    <w:p w:rsidR="007D5853" w:rsidRDefault="003B2859" w:rsidP="003C7736">
      <w:pPr>
        <w:pStyle w:val="SingleTxtG"/>
      </w:pPr>
      <w:r w:rsidRPr="007D5853">
        <w:t>5</w:t>
      </w:r>
      <w:r w:rsidR="00C90380" w:rsidRPr="007D5853">
        <w:t>.</w:t>
      </w:r>
      <w:r w:rsidR="00C90380" w:rsidRPr="007D5853">
        <w:tab/>
      </w:r>
      <w:r w:rsidR="00BE5F4C" w:rsidRPr="007D5853">
        <w:t xml:space="preserve">No </w:t>
      </w:r>
      <w:r w:rsidR="00A53300" w:rsidRPr="007D5853">
        <w:t>proposal</w:t>
      </w:r>
      <w:r w:rsidR="003733C5" w:rsidRPr="007D5853">
        <w:t>s</w:t>
      </w:r>
      <w:r w:rsidR="00BE5F4C" w:rsidRPr="007D5853">
        <w:t xml:space="preserve"> were </w:t>
      </w:r>
      <w:r w:rsidR="00FE2E5F" w:rsidRPr="007D5853">
        <w:t xml:space="preserve">introduced </w:t>
      </w:r>
      <w:r w:rsidR="00BE5F4C" w:rsidRPr="007D5853">
        <w:t>under this agenda item.</w:t>
      </w:r>
    </w:p>
    <w:p w:rsidR="00815CAA" w:rsidRPr="007D5853" w:rsidRDefault="00815CAA" w:rsidP="00815CAA">
      <w:pPr>
        <w:pStyle w:val="HChG"/>
      </w:pPr>
      <w:r w:rsidRPr="007D5853">
        <w:tab/>
        <w:t>IV.</w:t>
      </w:r>
      <w:r w:rsidRPr="007D5853">
        <w:tab/>
        <w:t>1997 Agreement – Rules</w:t>
      </w:r>
      <w:r w:rsidR="005D1CCD" w:rsidRPr="007D5853">
        <w:t>: Development</w:t>
      </w:r>
      <w:r w:rsidRPr="007D5853">
        <w:t xml:space="preserve"> (agenda item 3)</w:t>
      </w:r>
    </w:p>
    <w:p w:rsidR="00FE2E5F" w:rsidRPr="007D5853" w:rsidRDefault="00502AF3" w:rsidP="00502AF3">
      <w:pPr>
        <w:pStyle w:val="SingleTxtG"/>
      </w:pPr>
      <w:r w:rsidRPr="007D5853">
        <w:t xml:space="preserve">6. </w:t>
      </w:r>
      <w:r w:rsidRPr="007D5853">
        <w:tab/>
        <w:t>No new information was reported under this agenda item.</w:t>
      </w:r>
    </w:p>
    <w:p w:rsidR="00FE2E5F" w:rsidRPr="007D5853" w:rsidRDefault="00FE2E5F" w:rsidP="00FE2E5F">
      <w:pPr>
        <w:pStyle w:val="HChG"/>
      </w:pPr>
      <w:r w:rsidRPr="007D5853">
        <w:tab/>
        <w:t>V.</w:t>
      </w:r>
      <w:r w:rsidRPr="007D5853">
        <w:tab/>
        <w:t>Simplification of lighting and light-signalling Regulations (agenda item 4)</w:t>
      </w:r>
    </w:p>
    <w:p w:rsidR="007702E1" w:rsidRDefault="00943443" w:rsidP="008F6086">
      <w:pPr>
        <w:ind w:left="2835" w:right="1134" w:hanging="1701"/>
      </w:pPr>
      <w:r w:rsidRPr="007D5853">
        <w:rPr>
          <w:i/>
        </w:rPr>
        <w:t>Documentation</w:t>
      </w:r>
      <w:r w:rsidRPr="007D5853">
        <w:t>:</w:t>
      </w:r>
      <w:r w:rsidRPr="007D5853">
        <w:tab/>
      </w:r>
      <w:r w:rsidR="007702E1">
        <w:t xml:space="preserve">ECE/TRANS/WP.29/GRE/2016/2, ECE/TRANS/WP.29/GRE/2016/3, </w:t>
      </w:r>
      <w:r w:rsidR="007702E1">
        <w:lastRenderedPageBreak/>
        <w:t>ECE/TRANS/WP.29/GRE/2016/4,  ECE/TRANS/WP.29/GRE/2016/5 and Corr.1,</w:t>
      </w:r>
      <w:r w:rsidR="008F6086">
        <w:t xml:space="preserve"> </w:t>
      </w:r>
    </w:p>
    <w:p w:rsidR="007D5853" w:rsidRPr="00BB5AB7" w:rsidRDefault="007702E1" w:rsidP="007702E1">
      <w:pPr>
        <w:spacing w:after="120"/>
        <w:ind w:left="2835" w:right="1134"/>
      </w:pPr>
      <w:r w:rsidRPr="00BB5AB7">
        <w:t>Informal documents GRE-75-02, GRE-75-03, GRE-75-04, GRE-75-05</w:t>
      </w:r>
      <w:r w:rsidR="009E7B0D" w:rsidRPr="00BB5AB7">
        <w:t xml:space="preserve">, </w:t>
      </w:r>
      <w:r w:rsidRPr="00BB5AB7">
        <w:t>GRE-75-06</w:t>
      </w:r>
      <w:r w:rsidR="009E7B0D" w:rsidRPr="00BB5AB7">
        <w:t>, GRE-75-14 and GRE-75-15</w:t>
      </w:r>
      <w:r w:rsidRPr="00BB5AB7">
        <w:t xml:space="preserve"> </w:t>
      </w:r>
    </w:p>
    <w:p w:rsidR="007D7AAB" w:rsidRDefault="008A2C9F" w:rsidP="00FC19CC">
      <w:pPr>
        <w:pStyle w:val="SingleTxtG"/>
        <w:rPr>
          <w:szCs w:val="24"/>
        </w:rPr>
      </w:pPr>
      <w:r w:rsidRPr="007D5853">
        <w:rPr>
          <w:szCs w:val="24"/>
        </w:rPr>
        <w:t>7.</w:t>
      </w:r>
      <w:r w:rsidRPr="007D5853">
        <w:rPr>
          <w:szCs w:val="24"/>
        </w:rPr>
        <w:tab/>
      </w:r>
      <w:r w:rsidR="00FC19CC" w:rsidRPr="007D5853">
        <w:rPr>
          <w:szCs w:val="24"/>
        </w:rPr>
        <w:t xml:space="preserve">On behalf of </w:t>
      </w:r>
      <w:r w:rsidR="004E57A7" w:rsidRPr="004E57A7">
        <w:rPr>
          <w:szCs w:val="24"/>
        </w:rPr>
        <w:t>the Informal Working Group "Simplification of the Lighting and Light-Signalling Regulations" (IWG SLR)</w:t>
      </w:r>
      <w:r w:rsidR="00FC19CC" w:rsidRPr="007D5853">
        <w:rPr>
          <w:szCs w:val="24"/>
        </w:rPr>
        <w:t xml:space="preserve">, the expert from IEC introduced a </w:t>
      </w:r>
      <w:r w:rsidR="00F75180">
        <w:rPr>
          <w:szCs w:val="24"/>
        </w:rPr>
        <w:t xml:space="preserve">revised </w:t>
      </w:r>
      <w:r w:rsidR="00646D27">
        <w:rPr>
          <w:szCs w:val="24"/>
        </w:rPr>
        <w:t xml:space="preserve">proposal for the </w:t>
      </w:r>
      <w:r w:rsidR="00FC19CC" w:rsidRPr="007D5853">
        <w:rPr>
          <w:szCs w:val="24"/>
        </w:rPr>
        <w:t>draft Resolution on the common specification of light source categories (ECE/TRANS/WP.29/GRE/201</w:t>
      </w:r>
      <w:r w:rsidR="00F75180">
        <w:rPr>
          <w:szCs w:val="24"/>
        </w:rPr>
        <w:t>6</w:t>
      </w:r>
      <w:r w:rsidR="00FC19CC" w:rsidRPr="007D5853">
        <w:rPr>
          <w:szCs w:val="24"/>
        </w:rPr>
        <w:t>/</w:t>
      </w:r>
      <w:r w:rsidR="00F75180">
        <w:rPr>
          <w:szCs w:val="24"/>
        </w:rPr>
        <w:t>5</w:t>
      </w:r>
      <w:r w:rsidR="00E42BF7">
        <w:rPr>
          <w:szCs w:val="24"/>
        </w:rPr>
        <w:t xml:space="preserve"> and Corr.1, </w:t>
      </w:r>
      <w:r w:rsidR="00FC19CC" w:rsidRPr="007D5853">
        <w:rPr>
          <w:szCs w:val="24"/>
        </w:rPr>
        <w:t>GRE-7</w:t>
      </w:r>
      <w:r w:rsidR="00E42BF7">
        <w:rPr>
          <w:szCs w:val="24"/>
        </w:rPr>
        <w:t>5</w:t>
      </w:r>
      <w:r w:rsidR="00FC19CC" w:rsidRPr="007D5853">
        <w:rPr>
          <w:szCs w:val="24"/>
        </w:rPr>
        <w:t>-0</w:t>
      </w:r>
      <w:r w:rsidR="00E42BF7">
        <w:rPr>
          <w:szCs w:val="24"/>
        </w:rPr>
        <w:t xml:space="preserve">2, </w:t>
      </w:r>
      <w:r w:rsidR="00E42BF7" w:rsidRPr="00E42BF7">
        <w:rPr>
          <w:szCs w:val="24"/>
        </w:rPr>
        <w:t>GRE-75-03</w:t>
      </w:r>
      <w:r w:rsidR="00E42BF7">
        <w:rPr>
          <w:szCs w:val="24"/>
        </w:rPr>
        <w:t xml:space="preserve"> and</w:t>
      </w:r>
      <w:r w:rsidR="00E42BF7" w:rsidRPr="00E42BF7">
        <w:rPr>
          <w:szCs w:val="24"/>
        </w:rPr>
        <w:t xml:space="preserve"> GRE-75-04</w:t>
      </w:r>
      <w:r w:rsidR="00FC19CC" w:rsidRPr="007D5853">
        <w:rPr>
          <w:szCs w:val="24"/>
        </w:rPr>
        <w:t>)</w:t>
      </w:r>
      <w:r w:rsidR="00E42BF7">
        <w:rPr>
          <w:szCs w:val="24"/>
        </w:rPr>
        <w:t xml:space="preserve">, together with proposals for </w:t>
      </w:r>
      <w:r w:rsidR="00FC19CC" w:rsidRPr="007D5853">
        <w:rPr>
          <w:szCs w:val="24"/>
        </w:rPr>
        <w:t xml:space="preserve">simplifying Regulations Nos. 37, 99 and 128 by moving </w:t>
      </w:r>
      <w:r w:rsidR="004A666F">
        <w:rPr>
          <w:szCs w:val="24"/>
        </w:rPr>
        <w:t xml:space="preserve">light sources </w:t>
      </w:r>
      <w:r w:rsidR="00FC19CC" w:rsidRPr="007D5853">
        <w:rPr>
          <w:szCs w:val="24"/>
        </w:rPr>
        <w:t xml:space="preserve">data sheets </w:t>
      </w:r>
      <w:r w:rsidR="00527403">
        <w:rPr>
          <w:szCs w:val="24"/>
        </w:rPr>
        <w:t xml:space="preserve">from Annex 1 to these </w:t>
      </w:r>
      <w:r w:rsidR="00FC19CC" w:rsidRPr="007D5853">
        <w:rPr>
          <w:szCs w:val="24"/>
        </w:rPr>
        <w:t>Regulations to the Resolution (</w:t>
      </w:r>
      <w:r w:rsidR="00527403" w:rsidRPr="00527403">
        <w:rPr>
          <w:szCs w:val="24"/>
        </w:rPr>
        <w:t>ECE/TRANS/WP.29/GRE/2016/2,</w:t>
      </w:r>
      <w:r w:rsidR="00646D27">
        <w:rPr>
          <w:szCs w:val="24"/>
        </w:rPr>
        <w:t xml:space="preserve"> </w:t>
      </w:r>
      <w:r w:rsidR="00527403" w:rsidRPr="00527403">
        <w:rPr>
          <w:szCs w:val="24"/>
        </w:rPr>
        <w:t>ECE/TRANS/WP.29/GRE/2016/3</w:t>
      </w:r>
      <w:r w:rsidR="004E501B">
        <w:rPr>
          <w:szCs w:val="24"/>
        </w:rPr>
        <w:t xml:space="preserve"> and</w:t>
      </w:r>
      <w:r w:rsidR="00527403" w:rsidRPr="00527403">
        <w:rPr>
          <w:szCs w:val="24"/>
        </w:rPr>
        <w:t xml:space="preserve"> ECE/TRANS/WP.29/GRE/2016/4</w:t>
      </w:r>
      <w:r w:rsidR="00527403">
        <w:rPr>
          <w:szCs w:val="24"/>
        </w:rPr>
        <w:t xml:space="preserve">). </w:t>
      </w:r>
      <w:r w:rsidR="00FC19CC" w:rsidRPr="007D5853">
        <w:rPr>
          <w:szCs w:val="24"/>
        </w:rPr>
        <w:t xml:space="preserve">The experts from Germany, France, Italy, </w:t>
      </w:r>
      <w:r w:rsidR="00646D27">
        <w:rPr>
          <w:szCs w:val="24"/>
        </w:rPr>
        <w:t>UK, CLEPA, GTB and OICA commented</w:t>
      </w:r>
      <w:r w:rsidR="004A666F">
        <w:rPr>
          <w:szCs w:val="24"/>
        </w:rPr>
        <w:t xml:space="preserve"> on the proposals</w:t>
      </w:r>
      <w:r w:rsidR="000C3D5C">
        <w:rPr>
          <w:szCs w:val="24"/>
        </w:rPr>
        <w:t>, in particular on phasing out of light source categories</w:t>
      </w:r>
      <w:r w:rsidR="007D7AAB">
        <w:rPr>
          <w:szCs w:val="24"/>
        </w:rPr>
        <w:t xml:space="preserve"> and on the legal form of </w:t>
      </w:r>
      <w:r w:rsidR="006A6A8A">
        <w:rPr>
          <w:szCs w:val="24"/>
        </w:rPr>
        <w:t xml:space="preserve">amendments to </w:t>
      </w:r>
      <w:r w:rsidR="006A6A8A" w:rsidRPr="006A6A8A">
        <w:rPr>
          <w:szCs w:val="24"/>
        </w:rPr>
        <w:t>Regulations Nos. 37, 99 and 128</w:t>
      </w:r>
      <w:r w:rsidR="007D7AAB">
        <w:rPr>
          <w:szCs w:val="24"/>
        </w:rPr>
        <w:t xml:space="preserve"> (</w:t>
      </w:r>
      <w:r w:rsidR="006A6A8A">
        <w:rPr>
          <w:szCs w:val="24"/>
        </w:rPr>
        <w:t>supplements or</w:t>
      </w:r>
      <w:r w:rsidR="007D7AAB">
        <w:rPr>
          <w:szCs w:val="24"/>
        </w:rPr>
        <w:t xml:space="preserve"> </w:t>
      </w:r>
      <w:r w:rsidR="006A6A8A">
        <w:rPr>
          <w:szCs w:val="24"/>
        </w:rPr>
        <w:t>new</w:t>
      </w:r>
      <w:r w:rsidR="007D7AAB">
        <w:rPr>
          <w:szCs w:val="24"/>
        </w:rPr>
        <w:t xml:space="preserve"> series of amendments). </w:t>
      </w:r>
    </w:p>
    <w:p w:rsidR="004E57A7" w:rsidRDefault="007D7AAB" w:rsidP="00FC19CC">
      <w:pPr>
        <w:pStyle w:val="SingleTxtG"/>
        <w:rPr>
          <w:szCs w:val="24"/>
        </w:rPr>
      </w:pPr>
      <w:r>
        <w:rPr>
          <w:szCs w:val="24"/>
        </w:rPr>
        <w:t xml:space="preserve">8. </w:t>
      </w:r>
      <w:r w:rsidR="000C3D5C">
        <w:rPr>
          <w:szCs w:val="24"/>
        </w:rPr>
        <w:t xml:space="preserve"> </w:t>
      </w:r>
      <w:r w:rsidR="002F6740">
        <w:rPr>
          <w:szCs w:val="24"/>
        </w:rPr>
        <w:tab/>
      </w:r>
      <w:r w:rsidR="002F6740" w:rsidRPr="002F6740">
        <w:rPr>
          <w:szCs w:val="24"/>
        </w:rPr>
        <w:t xml:space="preserve">GRE adopted </w:t>
      </w:r>
      <w:r w:rsidR="002F6740">
        <w:rPr>
          <w:szCs w:val="24"/>
        </w:rPr>
        <w:t>the draft Resolution</w:t>
      </w:r>
      <w:r w:rsidR="002F6740" w:rsidRPr="002F6740">
        <w:t xml:space="preserve"> </w:t>
      </w:r>
      <w:r w:rsidR="002F6740" w:rsidRPr="002F6740">
        <w:rPr>
          <w:szCs w:val="24"/>
        </w:rPr>
        <w:t>on the common specification of light source categories</w:t>
      </w:r>
      <w:r w:rsidR="002F6740">
        <w:rPr>
          <w:szCs w:val="24"/>
        </w:rPr>
        <w:t xml:space="preserve"> </w:t>
      </w:r>
      <w:r w:rsidR="002F6740" w:rsidRPr="002F6740">
        <w:rPr>
          <w:szCs w:val="24"/>
        </w:rPr>
        <w:t>(ECE/TRANS/WP.29/GRE/2016/5 and Corr.1</w:t>
      </w:r>
      <w:r w:rsidR="002F6740">
        <w:rPr>
          <w:szCs w:val="24"/>
        </w:rPr>
        <w:t>), as amended by Annex II, and r</w:t>
      </w:r>
      <w:r w:rsidR="002F6740" w:rsidRPr="002F6740">
        <w:rPr>
          <w:szCs w:val="24"/>
        </w:rPr>
        <w:t xml:space="preserve">equested the secretariat to submit it to WP.29 for consideration </w:t>
      </w:r>
      <w:r w:rsidR="002F6740">
        <w:rPr>
          <w:szCs w:val="24"/>
        </w:rPr>
        <w:t>at its November</w:t>
      </w:r>
      <w:r w:rsidR="002F6740" w:rsidRPr="002F6740">
        <w:rPr>
          <w:szCs w:val="24"/>
        </w:rPr>
        <w:t xml:space="preserve"> 2016 session</w:t>
      </w:r>
      <w:r w:rsidR="002F6740">
        <w:rPr>
          <w:szCs w:val="24"/>
        </w:rPr>
        <w:t xml:space="preserve">. GRE also adopted </w:t>
      </w:r>
      <w:r w:rsidR="004E501B">
        <w:rPr>
          <w:szCs w:val="24"/>
        </w:rPr>
        <w:t xml:space="preserve">proposals for amendments to </w:t>
      </w:r>
      <w:r w:rsidR="004E501B" w:rsidRPr="004E501B">
        <w:rPr>
          <w:szCs w:val="24"/>
        </w:rPr>
        <w:t>Regulations Nos. 37, 99 and 128 (ECE/TRANS/WP.29/GRE/2016/2, ECE/TRANS/WP.29/GRE/2016/3</w:t>
      </w:r>
      <w:r w:rsidR="004E501B">
        <w:rPr>
          <w:szCs w:val="24"/>
        </w:rPr>
        <w:t xml:space="preserve"> and </w:t>
      </w:r>
      <w:r w:rsidR="004E501B" w:rsidRPr="004E501B">
        <w:rPr>
          <w:szCs w:val="24"/>
        </w:rPr>
        <w:t>ECE/TRANS/WP.29/GRE/2016/4)</w:t>
      </w:r>
      <w:r w:rsidR="004E501B">
        <w:rPr>
          <w:szCs w:val="24"/>
        </w:rPr>
        <w:t xml:space="preserve"> not amended and r</w:t>
      </w:r>
      <w:r w:rsidR="002F6740" w:rsidRPr="002F6740">
        <w:rPr>
          <w:szCs w:val="24"/>
        </w:rPr>
        <w:t xml:space="preserve">equested the secretariat to submit </w:t>
      </w:r>
      <w:r w:rsidR="004E501B">
        <w:rPr>
          <w:szCs w:val="24"/>
        </w:rPr>
        <w:t xml:space="preserve">them </w:t>
      </w:r>
      <w:r w:rsidR="002F6740" w:rsidRPr="002F6740">
        <w:rPr>
          <w:szCs w:val="24"/>
        </w:rPr>
        <w:t xml:space="preserve">to WP.29 and </w:t>
      </w:r>
      <w:r w:rsidR="00D54BC9" w:rsidRPr="00D54BC9">
        <w:rPr>
          <w:szCs w:val="24"/>
        </w:rPr>
        <w:t xml:space="preserve">the Administrative Committee of the 1958 Agreement (AC.1) </w:t>
      </w:r>
      <w:r w:rsidR="002F6740" w:rsidRPr="002F6740">
        <w:rPr>
          <w:szCs w:val="24"/>
        </w:rPr>
        <w:t xml:space="preserve">for consideration and vote at their </w:t>
      </w:r>
      <w:r w:rsidR="004E501B">
        <w:rPr>
          <w:szCs w:val="24"/>
        </w:rPr>
        <w:t xml:space="preserve">November </w:t>
      </w:r>
      <w:r w:rsidR="002F6740" w:rsidRPr="002F6740">
        <w:rPr>
          <w:szCs w:val="24"/>
        </w:rPr>
        <w:t>2016 sessions as</w:t>
      </w:r>
      <w:r w:rsidR="004E501B">
        <w:rPr>
          <w:szCs w:val="24"/>
        </w:rPr>
        <w:t xml:space="preserve">, respectively, </w:t>
      </w:r>
      <w:r w:rsidR="002F6740" w:rsidRPr="002F6740">
        <w:rPr>
          <w:szCs w:val="24"/>
        </w:rPr>
        <w:t xml:space="preserve">draft </w:t>
      </w:r>
      <w:r w:rsidR="004E501B" w:rsidRPr="004E501B">
        <w:rPr>
          <w:szCs w:val="24"/>
        </w:rPr>
        <w:t>Supplement 45 to the 03 series of amendments to Regulation No. 37</w:t>
      </w:r>
      <w:r w:rsidR="004E501B">
        <w:rPr>
          <w:szCs w:val="24"/>
        </w:rPr>
        <w:t xml:space="preserve">, draft </w:t>
      </w:r>
      <w:r w:rsidR="004E501B" w:rsidRPr="004E501B">
        <w:rPr>
          <w:szCs w:val="24"/>
        </w:rPr>
        <w:t>Supplement 12 to the original version of Regulation No. 99</w:t>
      </w:r>
      <w:r w:rsidR="004E501B">
        <w:rPr>
          <w:szCs w:val="24"/>
        </w:rPr>
        <w:t xml:space="preserve"> and draft </w:t>
      </w:r>
      <w:r w:rsidR="004E501B" w:rsidRPr="004E501B">
        <w:rPr>
          <w:szCs w:val="24"/>
        </w:rPr>
        <w:t>Supplement 6 to the original version of Regulation No. 128</w:t>
      </w:r>
      <w:r w:rsidR="004E501B">
        <w:rPr>
          <w:szCs w:val="24"/>
        </w:rPr>
        <w:t xml:space="preserve">. </w:t>
      </w:r>
      <w:r>
        <w:rPr>
          <w:szCs w:val="24"/>
        </w:rPr>
        <w:t>The expert of Germany reserved his position</w:t>
      </w:r>
      <w:r w:rsidR="004E501B">
        <w:rPr>
          <w:szCs w:val="24"/>
        </w:rPr>
        <w:t xml:space="preserve"> on the adopted proposals.</w:t>
      </w:r>
      <w:r>
        <w:rPr>
          <w:szCs w:val="24"/>
        </w:rPr>
        <w:t xml:space="preserve">  </w:t>
      </w:r>
    </w:p>
    <w:p w:rsidR="00D549B0" w:rsidRDefault="004E57A7" w:rsidP="00FC19CC">
      <w:pPr>
        <w:pStyle w:val="SingleTxtG"/>
        <w:rPr>
          <w:szCs w:val="24"/>
        </w:rPr>
      </w:pPr>
      <w:r>
        <w:rPr>
          <w:szCs w:val="24"/>
        </w:rPr>
        <w:t>9.</w:t>
      </w:r>
      <w:r>
        <w:rPr>
          <w:szCs w:val="24"/>
        </w:rPr>
        <w:tab/>
        <w:t>The expert from GTB, in his capacity of Secretary of IWG SLR, reported on the progress</w:t>
      </w:r>
      <w:r w:rsidR="008F6086">
        <w:rPr>
          <w:szCs w:val="24"/>
        </w:rPr>
        <w:t xml:space="preserve"> of IWG SLR and</w:t>
      </w:r>
      <w:r w:rsidR="00D02E63">
        <w:rPr>
          <w:szCs w:val="24"/>
        </w:rPr>
        <w:t xml:space="preserve"> a new phased approach to simplification of the l</w:t>
      </w:r>
      <w:r w:rsidR="00D02E63" w:rsidRPr="00D02E63">
        <w:rPr>
          <w:szCs w:val="24"/>
        </w:rPr>
        <w:t xml:space="preserve">ighting and </w:t>
      </w:r>
      <w:r w:rsidR="00D02E63">
        <w:rPr>
          <w:szCs w:val="24"/>
        </w:rPr>
        <w:t>l</w:t>
      </w:r>
      <w:r w:rsidR="00D02E63" w:rsidRPr="00D02E63">
        <w:rPr>
          <w:szCs w:val="24"/>
        </w:rPr>
        <w:t>ight-</w:t>
      </w:r>
      <w:r w:rsidR="00D02E63">
        <w:rPr>
          <w:szCs w:val="24"/>
        </w:rPr>
        <w:t>s</w:t>
      </w:r>
      <w:r w:rsidR="00D02E63" w:rsidRPr="00D02E63">
        <w:rPr>
          <w:szCs w:val="24"/>
        </w:rPr>
        <w:t xml:space="preserve">ignalling Regulations </w:t>
      </w:r>
      <w:r w:rsidR="005E0F57">
        <w:rPr>
          <w:szCs w:val="24"/>
        </w:rPr>
        <w:t xml:space="preserve">developed </w:t>
      </w:r>
      <w:r w:rsidR="00D02E63">
        <w:rPr>
          <w:szCs w:val="24"/>
        </w:rPr>
        <w:t>by IWG SLR (</w:t>
      </w:r>
      <w:r w:rsidR="008F6086" w:rsidRPr="008F6086">
        <w:rPr>
          <w:szCs w:val="24"/>
        </w:rPr>
        <w:t>GRE-75-05</w:t>
      </w:r>
      <w:r w:rsidR="00D02E63">
        <w:rPr>
          <w:szCs w:val="24"/>
        </w:rPr>
        <w:t xml:space="preserve">). </w:t>
      </w:r>
      <w:r w:rsidR="00ED3FC5">
        <w:rPr>
          <w:szCs w:val="24"/>
        </w:rPr>
        <w:t>T</w:t>
      </w:r>
      <w:r w:rsidR="00D549B0">
        <w:rPr>
          <w:szCs w:val="24"/>
        </w:rPr>
        <w:t xml:space="preserve">he proposed approach </w:t>
      </w:r>
      <w:r w:rsidR="00ED3FC5">
        <w:rPr>
          <w:szCs w:val="24"/>
        </w:rPr>
        <w:t>would include the following major steps</w:t>
      </w:r>
      <w:r w:rsidR="00D549B0">
        <w:rPr>
          <w:szCs w:val="24"/>
        </w:rPr>
        <w:t>:</w:t>
      </w:r>
    </w:p>
    <w:p w:rsidR="00D549B0" w:rsidRPr="00D549B0" w:rsidRDefault="00D549B0" w:rsidP="0086072E">
      <w:pPr>
        <w:pStyle w:val="SingleTxtG"/>
        <w:ind w:left="1701" w:hanging="567"/>
        <w:rPr>
          <w:szCs w:val="24"/>
        </w:rPr>
      </w:pPr>
      <w:r>
        <w:rPr>
          <w:szCs w:val="24"/>
        </w:rPr>
        <w:t>(a)</w:t>
      </w:r>
      <w:r>
        <w:rPr>
          <w:szCs w:val="24"/>
        </w:rPr>
        <w:tab/>
      </w:r>
      <w:r w:rsidR="00ED3FC5">
        <w:rPr>
          <w:szCs w:val="24"/>
        </w:rPr>
        <w:t xml:space="preserve">Review and adoption of pending amendment proposals to </w:t>
      </w:r>
      <w:r w:rsidR="00A743A7" w:rsidRPr="00D549B0">
        <w:rPr>
          <w:szCs w:val="24"/>
        </w:rPr>
        <w:t>consolidat</w:t>
      </w:r>
      <w:r w:rsidR="00ED3FC5">
        <w:rPr>
          <w:szCs w:val="24"/>
        </w:rPr>
        <w:t xml:space="preserve">e </w:t>
      </w:r>
      <w:r w:rsidR="00A743A7">
        <w:rPr>
          <w:szCs w:val="24"/>
        </w:rPr>
        <w:t>the</w:t>
      </w:r>
      <w:r w:rsidR="00A743A7" w:rsidRPr="00D549B0">
        <w:rPr>
          <w:szCs w:val="24"/>
        </w:rPr>
        <w:t xml:space="preserve"> existing </w:t>
      </w:r>
      <w:r w:rsidR="0086072E">
        <w:rPr>
          <w:szCs w:val="24"/>
        </w:rPr>
        <w:t>R</w:t>
      </w:r>
      <w:r w:rsidR="00A743A7" w:rsidRPr="00D549B0">
        <w:rPr>
          <w:szCs w:val="24"/>
        </w:rPr>
        <w:t>egulations</w:t>
      </w:r>
      <w:r w:rsidR="00ED3FC5">
        <w:rPr>
          <w:szCs w:val="24"/>
        </w:rPr>
        <w:t>;</w:t>
      </w:r>
    </w:p>
    <w:p w:rsidR="00FC19CC" w:rsidRDefault="00D549B0" w:rsidP="0086072E">
      <w:pPr>
        <w:pStyle w:val="SingleTxtG"/>
        <w:ind w:left="1701" w:hanging="567"/>
        <w:rPr>
          <w:szCs w:val="24"/>
        </w:rPr>
      </w:pPr>
      <w:r>
        <w:rPr>
          <w:szCs w:val="24"/>
        </w:rPr>
        <w:t>(b)</w:t>
      </w:r>
      <w:r>
        <w:rPr>
          <w:szCs w:val="24"/>
        </w:rPr>
        <w:tab/>
        <w:t>Freez</w:t>
      </w:r>
      <w:r w:rsidR="00ED3FC5">
        <w:rPr>
          <w:szCs w:val="24"/>
        </w:rPr>
        <w:t xml:space="preserve">e of </w:t>
      </w:r>
      <w:r>
        <w:rPr>
          <w:szCs w:val="24"/>
        </w:rPr>
        <w:t>the existing Regulations</w:t>
      </w:r>
      <w:r w:rsidR="00ED3FC5">
        <w:rPr>
          <w:szCs w:val="24"/>
        </w:rPr>
        <w:t xml:space="preserve"> wh</w:t>
      </w:r>
      <w:r w:rsidR="00FE3426">
        <w:rPr>
          <w:szCs w:val="24"/>
        </w:rPr>
        <w:t xml:space="preserve">ich </w:t>
      </w:r>
      <w:r w:rsidR="00ED3FC5">
        <w:rPr>
          <w:szCs w:val="24"/>
        </w:rPr>
        <w:t xml:space="preserve">would be superseded by three new Regulations (see </w:t>
      </w:r>
      <w:r w:rsidR="005E0F57">
        <w:rPr>
          <w:szCs w:val="24"/>
        </w:rPr>
        <w:t xml:space="preserve">point (c) </w:t>
      </w:r>
      <w:r w:rsidR="00ED3FC5">
        <w:rPr>
          <w:szCs w:val="24"/>
        </w:rPr>
        <w:t xml:space="preserve">below); </w:t>
      </w:r>
      <w:r>
        <w:rPr>
          <w:szCs w:val="24"/>
        </w:rPr>
        <w:t xml:space="preserve"> </w:t>
      </w:r>
    </w:p>
    <w:p w:rsidR="00D549B0" w:rsidRDefault="00D549B0" w:rsidP="0086072E">
      <w:pPr>
        <w:pStyle w:val="SingleTxtG"/>
        <w:ind w:left="1701" w:hanging="567"/>
        <w:rPr>
          <w:szCs w:val="24"/>
        </w:rPr>
      </w:pPr>
      <w:r>
        <w:rPr>
          <w:szCs w:val="24"/>
        </w:rPr>
        <w:t>(c)</w:t>
      </w:r>
      <w:r>
        <w:rPr>
          <w:szCs w:val="24"/>
        </w:rPr>
        <w:tab/>
      </w:r>
      <w:r w:rsidR="00ED3FC5">
        <w:rPr>
          <w:szCs w:val="24"/>
        </w:rPr>
        <w:t>Establishment of three</w:t>
      </w:r>
      <w:r w:rsidRPr="00D549B0">
        <w:rPr>
          <w:szCs w:val="24"/>
        </w:rPr>
        <w:t xml:space="preserve"> new Regulations</w:t>
      </w:r>
      <w:r w:rsidR="00ED3FC5">
        <w:rPr>
          <w:szCs w:val="24"/>
        </w:rPr>
        <w:t xml:space="preserve"> on r</w:t>
      </w:r>
      <w:r w:rsidRPr="00D549B0">
        <w:rPr>
          <w:szCs w:val="24"/>
        </w:rPr>
        <w:t>oad illumination devices</w:t>
      </w:r>
      <w:r w:rsidR="00ED3FC5">
        <w:rPr>
          <w:szCs w:val="24"/>
        </w:rPr>
        <w:t xml:space="preserve">, light-signalling </w:t>
      </w:r>
      <w:r w:rsidRPr="00D549B0">
        <w:rPr>
          <w:szCs w:val="24"/>
        </w:rPr>
        <w:t>devices</w:t>
      </w:r>
      <w:r w:rsidR="00ED3FC5">
        <w:rPr>
          <w:szCs w:val="24"/>
        </w:rPr>
        <w:t xml:space="preserve"> and r</w:t>
      </w:r>
      <w:r w:rsidRPr="00D549B0">
        <w:rPr>
          <w:szCs w:val="24"/>
        </w:rPr>
        <w:t xml:space="preserve">etro-reflective </w:t>
      </w:r>
      <w:r w:rsidR="00ED3FC5">
        <w:rPr>
          <w:szCs w:val="24"/>
        </w:rPr>
        <w:t>d</w:t>
      </w:r>
      <w:r w:rsidRPr="00D549B0">
        <w:rPr>
          <w:szCs w:val="24"/>
        </w:rPr>
        <w:t>evices</w:t>
      </w:r>
      <w:r w:rsidR="00ED3FC5">
        <w:rPr>
          <w:szCs w:val="24"/>
        </w:rPr>
        <w:t xml:space="preserve"> based on the text of existing Regulations;</w:t>
      </w:r>
    </w:p>
    <w:p w:rsidR="00ED3FC5" w:rsidRDefault="00ED3FC5" w:rsidP="0086072E">
      <w:pPr>
        <w:pStyle w:val="SingleTxtG"/>
        <w:ind w:left="1701" w:hanging="567"/>
        <w:rPr>
          <w:szCs w:val="24"/>
        </w:rPr>
      </w:pPr>
      <w:r>
        <w:rPr>
          <w:szCs w:val="24"/>
        </w:rPr>
        <w:t>(d)</w:t>
      </w:r>
      <w:r>
        <w:rPr>
          <w:szCs w:val="24"/>
        </w:rPr>
        <w:tab/>
        <w:t xml:space="preserve">Further </w:t>
      </w:r>
      <w:r w:rsidR="00D12AA2">
        <w:rPr>
          <w:szCs w:val="24"/>
        </w:rPr>
        <w:t>amend</w:t>
      </w:r>
      <w:r w:rsidR="005E0F57">
        <w:rPr>
          <w:szCs w:val="24"/>
        </w:rPr>
        <w:t xml:space="preserve">ment </w:t>
      </w:r>
      <w:r w:rsidR="00D12AA2">
        <w:rPr>
          <w:szCs w:val="24"/>
        </w:rPr>
        <w:t xml:space="preserve">of the </w:t>
      </w:r>
      <w:r w:rsidRPr="00ED3FC5">
        <w:rPr>
          <w:szCs w:val="24"/>
        </w:rPr>
        <w:t xml:space="preserve">new </w:t>
      </w:r>
      <w:r w:rsidR="00D12AA2">
        <w:rPr>
          <w:szCs w:val="24"/>
        </w:rPr>
        <w:t>R</w:t>
      </w:r>
      <w:r w:rsidRPr="00ED3FC5">
        <w:rPr>
          <w:szCs w:val="24"/>
        </w:rPr>
        <w:t xml:space="preserve">egulations and </w:t>
      </w:r>
      <w:r w:rsidR="00D12AA2">
        <w:rPr>
          <w:szCs w:val="24"/>
        </w:rPr>
        <w:t xml:space="preserve">Regulation No. </w:t>
      </w:r>
      <w:r w:rsidRPr="00ED3FC5">
        <w:rPr>
          <w:szCs w:val="24"/>
        </w:rPr>
        <w:t>48 to introduce technolog</w:t>
      </w:r>
      <w:r w:rsidR="005E0F57">
        <w:rPr>
          <w:szCs w:val="24"/>
        </w:rPr>
        <w:t>ically</w:t>
      </w:r>
      <w:r w:rsidRPr="00ED3FC5">
        <w:rPr>
          <w:szCs w:val="24"/>
        </w:rPr>
        <w:t xml:space="preserve"> neutral</w:t>
      </w:r>
      <w:r w:rsidR="00D12AA2">
        <w:rPr>
          <w:szCs w:val="24"/>
        </w:rPr>
        <w:t xml:space="preserve"> and </w:t>
      </w:r>
      <w:r w:rsidRPr="00ED3FC5">
        <w:rPr>
          <w:szCs w:val="24"/>
        </w:rPr>
        <w:t>performance</w:t>
      </w:r>
      <w:r w:rsidR="00D12AA2">
        <w:rPr>
          <w:szCs w:val="24"/>
        </w:rPr>
        <w:t>-</w:t>
      </w:r>
      <w:r w:rsidRPr="00ED3FC5">
        <w:rPr>
          <w:szCs w:val="24"/>
        </w:rPr>
        <w:t>based requirements</w:t>
      </w:r>
      <w:r w:rsidR="00D12AA2">
        <w:rPr>
          <w:szCs w:val="24"/>
        </w:rPr>
        <w:t xml:space="preserve">. </w:t>
      </w:r>
    </w:p>
    <w:p w:rsidR="00FE3426" w:rsidRDefault="00FE3426" w:rsidP="00D12AA2">
      <w:pPr>
        <w:pStyle w:val="SingleTxtG"/>
        <w:rPr>
          <w:szCs w:val="24"/>
        </w:rPr>
      </w:pPr>
      <w:r>
        <w:rPr>
          <w:szCs w:val="24"/>
        </w:rPr>
        <w:t>10.</w:t>
      </w:r>
      <w:r>
        <w:rPr>
          <w:szCs w:val="24"/>
        </w:rPr>
        <w:tab/>
        <w:t xml:space="preserve">According to IWG SLR, the proposed approach would not only simplify the Regulations and provide legal certainty, but would also </w:t>
      </w:r>
      <w:r w:rsidR="00D12AA2" w:rsidRPr="00D12AA2">
        <w:rPr>
          <w:szCs w:val="24"/>
        </w:rPr>
        <w:t>remov</w:t>
      </w:r>
      <w:r>
        <w:rPr>
          <w:szCs w:val="24"/>
        </w:rPr>
        <w:t xml:space="preserve">e </w:t>
      </w:r>
      <w:r w:rsidR="00D12AA2" w:rsidRPr="00D12AA2">
        <w:rPr>
          <w:szCs w:val="24"/>
        </w:rPr>
        <w:t>unnecessary barriers to innovation</w:t>
      </w:r>
      <w:r>
        <w:rPr>
          <w:szCs w:val="24"/>
        </w:rPr>
        <w:t xml:space="preserve">s and promote worldwide application of lighting and light-signalling Regulations, for example, through </w:t>
      </w:r>
      <w:r w:rsidR="005E0F57">
        <w:rPr>
          <w:szCs w:val="24"/>
        </w:rPr>
        <w:t xml:space="preserve">the </w:t>
      </w:r>
      <w:r>
        <w:rPr>
          <w:szCs w:val="24"/>
        </w:rPr>
        <w:t>develop</w:t>
      </w:r>
      <w:r w:rsidR="005E0F57">
        <w:rPr>
          <w:szCs w:val="24"/>
        </w:rPr>
        <w:t>ment of</w:t>
      </w:r>
      <w:r>
        <w:rPr>
          <w:szCs w:val="24"/>
        </w:rPr>
        <w:t xml:space="preserve"> GTRs in this area and/or more countries joining the 1958 Agreement.  </w:t>
      </w:r>
    </w:p>
    <w:p w:rsidR="000504A3" w:rsidRDefault="00863459" w:rsidP="000504A3">
      <w:pPr>
        <w:pStyle w:val="SingleTxtG"/>
        <w:rPr>
          <w:szCs w:val="24"/>
        </w:rPr>
      </w:pPr>
      <w:r>
        <w:rPr>
          <w:szCs w:val="24"/>
        </w:rPr>
        <w:t>11.</w:t>
      </w:r>
      <w:r>
        <w:rPr>
          <w:szCs w:val="24"/>
        </w:rPr>
        <w:tab/>
      </w:r>
      <w:r w:rsidR="000504A3">
        <w:rPr>
          <w:szCs w:val="24"/>
        </w:rPr>
        <w:t xml:space="preserve">A </w:t>
      </w:r>
      <w:r w:rsidR="00691C83">
        <w:rPr>
          <w:szCs w:val="24"/>
        </w:rPr>
        <w:t xml:space="preserve">vast </w:t>
      </w:r>
      <w:r>
        <w:rPr>
          <w:szCs w:val="24"/>
        </w:rPr>
        <w:t xml:space="preserve">majority of GRE experts </w:t>
      </w:r>
      <w:r w:rsidR="00556E19">
        <w:rPr>
          <w:szCs w:val="24"/>
        </w:rPr>
        <w:t xml:space="preserve">expressed their support to </w:t>
      </w:r>
      <w:r>
        <w:rPr>
          <w:szCs w:val="24"/>
        </w:rPr>
        <w:t>the proposed approach and</w:t>
      </w:r>
      <w:r w:rsidR="00556E19">
        <w:rPr>
          <w:szCs w:val="24"/>
        </w:rPr>
        <w:t xml:space="preserve"> activities of IWG SLR. </w:t>
      </w:r>
      <w:r w:rsidR="000504A3">
        <w:rPr>
          <w:szCs w:val="24"/>
        </w:rPr>
        <w:t xml:space="preserve">The expert from Germany reserved his position. </w:t>
      </w:r>
      <w:r w:rsidR="00556E19">
        <w:rPr>
          <w:szCs w:val="24"/>
        </w:rPr>
        <w:t xml:space="preserve">The experts of Japan and OICA stressed the need to find a way to introduce new technologies, should they emerge during a transition period between the freeze of the current Regulations and the entry into force of the three new ones. The experts from Belgium and UK were of the view </w:t>
      </w:r>
      <w:r w:rsidR="00556E19">
        <w:rPr>
          <w:szCs w:val="24"/>
        </w:rPr>
        <w:lastRenderedPageBreak/>
        <w:t xml:space="preserve">that </w:t>
      </w:r>
      <w:r w:rsidR="00556E19" w:rsidRPr="007D5853">
        <w:rPr>
          <w:szCs w:val="24"/>
        </w:rPr>
        <w:t xml:space="preserve">the United Nations Office for Legal Affairs (OLA) </w:t>
      </w:r>
      <w:r w:rsidR="00556E19">
        <w:rPr>
          <w:szCs w:val="24"/>
        </w:rPr>
        <w:t xml:space="preserve">should be requested to provide </w:t>
      </w:r>
      <w:r w:rsidR="00556E19" w:rsidRPr="007D5853">
        <w:rPr>
          <w:szCs w:val="24"/>
        </w:rPr>
        <w:t>guidance</w:t>
      </w:r>
      <w:r w:rsidR="000504A3">
        <w:rPr>
          <w:szCs w:val="24"/>
        </w:rPr>
        <w:t xml:space="preserve"> on the approach.</w:t>
      </w:r>
      <w:r w:rsidR="00691C83">
        <w:rPr>
          <w:szCs w:val="24"/>
        </w:rPr>
        <w:t xml:space="preserve"> The Chair invited experts to submit further comments, if any, before 29 July 2016. </w:t>
      </w:r>
      <w:r w:rsidR="000504A3">
        <w:rPr>
          <w:szCs w:val="24"/>
        </w:rPr>
        <w:t xml:space="preserve">    </w:t>
      </w:r>
    </w:p>
    <w:p w:rsidR="008F6086" w:rsidRDefault="00691C83" w:rsidP="00342143">
      <w:pPr>
        <w:pStyle w:val="SingleTxtG"/>
        <w:rPr>
          <w:szCs w:val="24"/>
        </w:rPr>
      </w:pPr>
      <w:r>
        <w:rPr>
          <w:szCs w:val="24"/>
        </w:rPr>
        <w:t>12.</w:t>
      </w:r>
      <w:r>
        <w:rPr>
          <w:szCs w:val="24"/>
        </w:rPr>
        <w:tab/>
        <w:t>To seek the consent of WP.29 on the proposed concept, GRE requested the Chair to present it at the June 2016 meeting of the World Forum</w:t>
      </w:r>
      <w:r w:rsidR="00A22C96">
        <w:rPr>
          <w:szCs w:val="24"/>
        </w:rPr>
        <w:t xml:space="preserve"> as well as to ask WP.29 to extend the mandate of IWG SLR. </w:t>
      </w:r>
      <w:r w:rsidR="000504A3">
        <w:rPr>
          <w:szCs w:val="24"/>
        </w:rPr>
        <w:t xml:space="preserve">GRE </w:t>
      </w:r>
      <w:r>
        <w:rPr>
          <w:szCs w:val="24"/>
        </w:rPr>
        <w:t xml:space="preserve">also </w:t>
      </w:r>
      <w:r w:rsidR="000504A3">
        <w:rPr>
          <w:szCs w:val="24"/>
        </w:rPr>
        <w:t>took note of a list of pending proposals</w:t>
      </w:r>
      <w:r>
        <w:rPr>
          <w:szCs w:val="24"/>
        </w:rPr>
        <w:t>,</w:t>
      </w:r>
      <w:r w:rsidR="000504A3">
        <w:rPr>
          <w:szCs w:val="24"/>
        </w:rPr>
        <w:t xml:space="preserve"> which had been referred to IWG SLR in 2014-2015 (</w:t>
      </w:r>
      <w:r w:rsidR="008F6086" w:rsidRPr="008F6086">
        <w:rPr>
          <w:szCs w:val="24"/>
        </w:rPr>
        <w:t>GRE-75-06</w:t>
      </w:r>
      <w:r w:rsidR="000504A3">
        <w:rPr>
          <w:szCs w:val="24"/>
        </w:rPr>
        <w:t>)</w:t>
      </w:r>
      <w:r>
        <w:rPr>
          <w:szCs w:val="24"/>
        </w:rPr>
        <w:t xml:space="preserve">, and decided to consider them at the next session under agenda item "Pending proposals". </w:t>
      </w:r>
    </w:p>
    <w:p w:rsidR="0082115B" w:rsidRDefault="00691C83" w:rsidP="001A0F35">
      <w:pPr>
        <w:pStyle w:val="SingleTxtG"/>
        <w:rPr>
          <w:szCs w:val="24"/>
        </w:rPr>
      </w:pPr>
      <w:r>
        <w:rPr>
          <w:szCs w:val="24"/>
        </w:rPr>
        <w:t>13.</w:t>
      </w:r>
      <w:r w:rsidR="00FF05C3" w:rsidRPr="007D5853">
        <w:rPr>
          <w:szCs w:val="24"/>
        </w:rPr>
        <w:tab/>
      </w:r>
      <w:r w:rsidR="007877CE">
        <w:rPr>
          <w:szCs w:val="24"/>
        </w:rPr>
        <w:t>The expert</w:t>
      </w:r>
      <w:r w:rsidR="00350124">
        <w:rPr>
          <w:szCs w:val="24"/>
        </w:rPr>
        <w:t xml:space="preserve"> from GTB informed GRE about </w:t>
      </w:r>
      <w:r w:rsidR="00F06EBA">
        <w:rPr>
          <w:szCs w:val="24"/>
        </w:rPr>
        <w:t xml:space="preserve">activities </w:t>
      </w:r>
      <w:r w:rsidR="001A0F35">
        <w:rPr>
          <w:szCs w:val="24"/>
        </w:rPr>
        <w:t>o</w:t>
      </w:r>
      <w:r w:rsidR="00350124">
        <w:rPr>
          <w:szCs w:val="24"/>
        </w:rPr>
        <w:t xml:space="preserve">f the </w:t>
      </w:r>
      <w:r w:rsidR="007877CE" w:rsidRPr="007877CE">
        <w:rPr>
          <w:szCs w:val="24"/>
        </w:rPr>
        <w:t>GTB Working Group Light Sources</w:t>
      </w:r>
      <w:r w:rsidR="00350124">
        <w:rPr>
          <w:szCs w:val="24"/>
        </w:rPr>
        <w:t xml:space="preserve"> </w:t>
      </w:r>
      <w:r w:rsidR="00F06EBA">
        <w:rPr>
          <w:szCs w:val="24"/>
        </w:rPr>
        <w:t xml:space="preserve">and its plans to </w:t>
      </w:r>
      <w:r w:rsidR="001A0F35">
        <w:rPr>
          <w:szCs w:val="24"/>
        </w:rPr>
        <w:t xml:space="preserve">extend </w:t>
      </w:r>
      <w:r w:rsidR="001A0F35" w:rsidRPr="007877CE">
        <w:rPr>
          <w:szCs w:val="24"/>
        </w:rPr>
        <w:t>Regulation</w:t>
      </w:r>
      <w:r w:rsidR="001A0F35">
        <w:rPr>
          <w:szCs w:val="24"/>
        </w:rPr>
        <w:t xml:space="preserve"> No.</w:t>
      </w:r>
      <w:r w:rsidR="001A0F35" w:rsidRPr="007877CE">
        <w:rPr>
          <w:szCs w:val="24"/>
        </w:rPr>
        <w:t xml:space="preserve"> 128</w:t>
      </w:r>
      <w:r w:rsidR="001A0F35">
        <w:rPr>
          <w:szCs w:val="24"/>
        </w:rPr>
        <w:t xml:space="preserve"> to light sources</w:t>
      </w:r>
      <w:r w:rsidR="00F06EBA">
        <w:rPr>
          <w:szCs w:val="24"/>
        </w:rPr>
        <w:t xml:space="preserve"> </w:t>
      </w:r>
      <w:r w:rsidR="001A0F35" w:rsidRPr="007877CE">
        <w:rPr>
          <w:szCs w:val="24"/>
        </w:rPr>
        <w:t>for</w:t>
      </w:r>
      <w:r w:rsidR="00F06EBA">
        <w:rPr>
          <w:szCs w:val="24"/>
        </w:rPr>
        <w:t xml:space="preserve"> f</w:t>
      </w:r>
      <w:r w:rsidR="001A0F35" w:rsidRPr="007877CE">
        <w:rPr>
          <w:szCs w:val="24"/>
        </w:rPr>
        <w:t xml:space="preserve">orward </w:t>
      </w:r>
      <w:r w:rsidR="00F06EBA">
        <w:rPr>
          <w:szCs w:val="24"/>
        </w:rPr>
        <w:t>l</w:t>
      </w:r>
      <w:r w:rsidR="001A0F35" w:rsidRPr="007877CE">
        <w:rPr>
          <w:szCs w:val="24"/>
        </w:rPr>
        <w:t xml:space="preserve">ighting </w:t>
      </w:r>
      <w:r w:rsidR="00F06EBA">
        <w:rPr>
          <w:szCs w:val="24"/>
        </w:rPr>
        <w:t>a</w:t>
      </w:r>
      <w:r w:rsidR="001A0F35" w:rsidRPr="007877CE">
        <w:rPr>
          <w:szCs w:val="24"/>
        </w:rPr>
        <w:t>pplications</w:t>
      </w:r>
      <w:r w:rsidR="00F06EBA">
        <w:rPr>
          <w:szCs w:val="24"/>
        </w:rPr>
        <w:t xml:space="preserve"> </w:t>
      </w:r>
      <w:r w:rsidR="007E7439">
        <w:rPr>
          <w:szCs w:val="24"/>
        </w:rPr>
        <w:t xml:space="preserve">covered by </w:t>
      </w:r>
      <w:r w:rsidR="00F06EBA">
        <w:rPr>
          <w:szCs w:val="24"/>
        </w:rPr>
        <w:t xml:space="preserve">Regulations Nos. </w:t>
      </w:r>
      <w:r w:rsidR="00F06EBA" w:rsidRPr="001A0F35">
        <w:rPr>
          <w:szCs w:val="24"/>
        </w:rPr>
        <w:t>19, 98, 112, 113</w:t>
      </w:r>
      <w:r w:rsidR="00F06EBA">
        <w:rPr>
          <w:szCs w:val="24"/>
        </w:rPr>
        <w:t xml:space="preserve"> and</w:t>
      </w:r>
      <w:r w:rsidR="00F06EBA" w:rsidRPr="001A0F35">
        <w:rPr>
          <w:szCs w:val="24"/>
        </w:rPr>
        <w:t xml:space="preserve"> 123</w:t>
      </w:r>
      <w:r w:rsidR="009E7B0D">
        <w:rPr>
          <w:szCs w:val="24"/>
        </w:rPr>
        <w:t xml:space="preserve"> (GRE-75-14)</w:t>
      </w:r>
      <w:r w:rsidR="00F06EBA">
        <w:rPr>
          <w:szCs w:val="24"/>
        </w:rPr>
        <w:t>.</w:t>
      </w:r>
      <w:r w:rsidR="007E7439">
        <w:rPr>
          <w:szCs w:val="24"/>
        </w:rPr>
        <w:t xml:space="preserve"> Proposals for amendments to Regulation No. 128 would include </w:t>
      </w:r>
      <w:r w:rsidR="001A0F35" w:rsidRPr="001A0F35">
        <w:rPr>
          <w:szCs w:val="24"/>
        </w:rPr>
        <w:t xml:space="preserve">performance-based requirements </w:t>
      </w:r>
      <w:r w:rsidR="00F47099">
        <w:rPr>
          <w:szCs w:val="24"/>
        </w:rPr>
        <w:t xml:space="preserve">for </w:t>
      </w:r>
      <w:r w:rsidR="007E7439">
        <w:rPr>
          <w:szCs w:val="24"/>
        </w:rPr>
        <w:t>v</w:t>
      </w:r>
      <w:r w:rsidR="001A0F35" w:rsidRPr="001A0F35">
        <w:rPr>
          <w:szCs w:val="24"/>
        </w:rPr>
        <w:t xml:space="preserve">isibility </w:t>
      </w:r>
      <w:r w:rsidR="007E7439">
        <w:rPr>
          <w:szCs w:val="24"/>
        </w:rPr>
        <w:t>and g</w:t>
      </w:r>
      <w:r w:rsidR="001A0F35" w:rsidRPr="001A0F35">
        <w:rPr>
          <w:szCs w:val="24"/>
        </w:rPr>
        <w:t>lare</w:t>
      </w:r>
      <w:r w:rsidR="007E7439">
        <w:rPr>
          <w:szCs w:val="24"/>
        </w:rPr>
        <w:t xml:space="preserve"> </w:t>
      </w:r>
      <w:r w:rsidR="00F47099">
        <w:rPr>
          <w:szCs w:val="24"/>
        </w:rPr>
        <w:t>as well as introdu</w:t>
      </w:r>
      <w:r w:rsidR="005E0F57">
        <w:rPr>
          <w:szCs w:val="24"/>
        </w:rPr>
        <w:t xml:space="preserve">ce </w:t>
      </w:r>
      <w:r w:rsidR="007E7439">
        <w:rPr>
          <w:szCs w:val="24"/>
        </w:rPr>
        <w:t xml:space="preserve">thermal </w:t>
      </w:r>
      <w:r w:rsidR="00F47099">
        <w:rPr>
          <w:szCs w:val="24"/>
        </w:rPr>
        <w:t>grades for</w:t>
      </w:r>
      <w:r w:rsidR="001A0F35" w:rsidRPr="001A0F35">
        <w:rPr>
          <w:szCs w:val="24"/>
        </w:rPr>
        <w:t xml:space="preserve"> </w:t>
      </w:r>
      <w:r w:rsidR="007E7439">
        <w:rPr>
          <w:szCs w:val="24"/>
        </w:rPr>
        <w:t>l</w:t>
      </w:r>
      <w:r w:rsidR="007E7439" w:rsidRPr="007E7439">
        <w:rPr>
          <w:szCs w:val="24"/>
        </w:rPr>
        <w:t xml:space="preserve">ight emitting diodes </w:t>
      </w:r>
      <w:r w:rsidR="007E7439">
        <w:rPr>
          <w:szCs w:val="24"/>
        </w:rPr>
        <w:t>(LED) l</w:t>
      </w:r>
      <w:r w:rsidR="001A0F35" w:rsidRPr="001A0F35">
        <w:rPr>
          <w:szCs w:val="24"/>
        </w:rPr>
        <w:t xml:space="preserve">ight </w:t>
      </w:r>
      <w:r w:rsidR="007E7439">
        <w:rPr>
          <w:szCs w:val="24"/>
        </w:rPr>
        <w:t>s</w:t>
      </w:r>
      <w:r w:rsidR="001A0F35" w:rsidRPr="001A0F35">
        <w:rPr>
          <w:szCs w:val="24"/>
        </w:rPr>
        <w:t>ources</w:t>
      </w:r>
      <w:r w:rsidR="00F47099">
        <w:rPr>
          <w:szCs w:val="24"/>
        </w:rPr>
        <w:t xml:space="preserve"> which </w:t>
      </w:r>
      <w:r w:rsidR="00F47099" w:rsidRPr="00F47099">
        <w:rPr>
          <w:szCs w:val="24"/>
        </w:rPr>
        <w:t>c</w:t>
      </w:r>
      <w:r w:rsidR="00F47099">
        <w:rPr>
          <w:szCs w:val="24"/>
        </w:rPr>
        <w:t xml:space="preserve">ould </w:t>
      </w:r>
      <w:r w:rsidR="00F47099" w:rsidRPr="00F47099">
        <w:rPr>
          <w:szCs w:val="24"/>
        </w:rPr>
        <w:t xml:space="preserve">be </w:t>
      </w:r>
      <w:r w:rsidR="00F47099">
        <w:rPr>
          <w:szCs w:val="24"/>
        </w:rPr>
        <w:t>subject to heat from a</w:t>
      </w:r>
      <w:r w:rsidR="00F47099" w:rsidRPr="00F47099">
        <w:rPr>
          <w:szCs w:val="24"/>
        </w:rPr>
        <w:t xml:space="preserve"> combustion engine</w:t>
      </w:r>
      <w:r w:rsidR="00F47099">
        <w:rPr>
          <w:szCs w:val="24"/>
        </w:rPr>
        <w:t xml:space="preserve">. </w:t>
      </w:r>
      <w:r w:rsidR="001A0F35" w:rsidRPr="001A0F35">
        <w:rPr>
          <w:szCs w:val="24"/>
        </w:rPr>
        <w:t xml:space="preserve">Forward </w:t>
      </w:r>
      <w:r w:rsidR="00F47099">
        <w:rPr>
          <w:szCs w:val="24"/>
        </w:rPr>
        <w:t>l</w:t>
      </w:r>
      <w:r w:rsidR="001A0F35" w:rsidRPr="001A0F35">
        <w:rPr>
          <w:szCs w:val="24"/>
        </w:rPr>
        <w:t xml:space="preserve">ighting Regulations </w:t>
      </w:r>
      <w:r w:rsidR="00F47099">
        <w:rPr>
          <w:szCs w:val="24"/>
        </w:rPr>
        <w:t xml:space="preserve">Nos. </w:t>
      </w:r>
      <w:r w:rsidR="001A0F35" w:rsidRPr="001A0F35">
        <w:rPr>
          <w:szCs w:val="24"/>
        </w:rPr>
        <w:t>19, 98, 112, 113</w:t>
      </w:r>
      <w:r w:rsidR="00F47099">
        <w:rPr>
          <w:szCs w:val="24"/>
        </w:rPr>
        <w:t xml:space="preserve"> and </w:t>
      </w:r>
      <w:r w:rsidR="001A0F35" w:rsidRPr="001A0F35">
        <w:rPr>
          <w:szCs w:val="24"/>
        </w:rPr>
        <w:t>123</w:t>
      </w:r>
      <w:r w:rsidR="00F47099">
        <w:rPr>
          <w:szCs w:val="24"/>
        </w:rPr>
        <w:t xml:space="preserve"> would need to be amended to </w:t>
      </w:r>
      <w:r w:rsidR="0082115B">
        <w:rPr>
          <w:szCs w:val="24"/>
        </w:rPr>
        <w:t xml:space="preserve">accept </w:t>
      </w:r>
      <w:r w:rsidR="00F47099">
        <w:rPr>
          <w:szCs w:val="24"/>
        </w:rPr>
        <w:t>LEDs of Regulation No. 128</w:t>
      </w:r>
      <w:r w:rsidR="0082115B">
        <w:rPr>
          <w:szCs w:val="24"/>
        </w:rPr>
        <w:t xml:space="preserve"> and their thermal grades. GRE took note that amendment proposals would be submitted to the next session. A number of experts posed questions on the thermal grade concept proposed by GTB and were of the view that </w:t>
      </w:r>
      <w:r w:rsidR="009E7B0D">
        <w:rPr>
          <w:szCs w:val="24"/>
        </w:rPr>
        <w:t xml:space="preserve">a detailed </w:t>
      </w:r>
      <w:r w:rsidR="0082115B">
        <w:rPr>
          <w:szCs w:val="24"/>
        </w:rPr>
        <w:t xml:space="preserve">clarification should be included in the justification part of future documents.  </w:t>
      </w:r>
    </w:p>
    <w:p w:rsidR="00F47099" w:rsidRPr="007877CE" w:rsidRDefault="009E7B0D" w:rsidP="001A0F35">
      <w:pPr>
        <w:pStyle w:val="SingleTxtG"/>
        <w:rPr>
          <w:szCs w:val="24"/>
        </w:rPr>
      </w:pPr>
      <w:r>
        <w:rPr>
          <w:szCs w:val="24"/>
        </w:rPr>
        <w:t>14.</w:t>
      </w:r>
      <w:r>
        <w:rPr>
          <w:szCs w:val="24"/>
        </w:rPr>
        <w:tab/>
      </w:r>
      <w:r w:rsidR="0082115B">
        <w:rPr>
          <w:szCs w:val="24"/>
        </w:rPr>
        <w:t>The expert from GTB</w:t>
      </w:r>
      <w:r>
        <w:rPr>
          <w:szCs w:val="24"/>
        </w:rPr>
        <w:t xml:space="preserve"> briefed GRE on activities of the GTB </w:t>
      </w:r>
      <w:r w:rsidRPr="009E7B0D">
        <w:rPr>
          <w:szCs w:val="24"/>
        </w:rPr>
        <w:t xml:space="preserve">Task Force Conformity of Production </w:t>
      </w:r>
      <w:r>
        <w:rPr>
          <w:szCs w:val="24"/>
        </w:rPr>
        <w:t>(GRE-75-15) and its intention to submit a formal document to the next session of GRE with a view to harmonizing the conformity of production provisions of Regulation No. 123 with those of other headlamp Regulations (e.g. No. 112)</w:t>
      </w:r>
      <w:r w:rsidR="00B940FF">
        <w:rPr>
          <w:szCs w:val="24"/>
        </w:rPr>
        <w:t>,</w:t>
      </w:r>
      <w:r w:rsidR="00E9145D">
        <w:rPr>
          <w:szCs w:val="24"/>
        </w:rPr>
        <w:t xml:space="preserve"> for the sake of simplification. The experts from France and UK</w:t>
      </w:r>
      <w:r w:rsidR="00B940FF">
        <w:rPr>
          <w:szCs w:val="24"/>
        </w:rPr>
        <w:t xml:space="preserve"> requested GTB to include a solid justification in their future submission.     </w:t>
      </w:r>
      <w:r w:rsidR="00E9145D">
        <w:rPr>
          <w:szCs w:val="24"/>
        </w:rPr>
        <w:t xml:space="preserve">  </w:t>
      </w:r>
      <w:r>
        <w:rPr>
          <w:szCs w:val="24"/>
        </w:rPr>
        <w:t xml:space="preserve">  </w:t>
      </w:r>
    </w:p>
    <w:p w:rsidR="007D5853" w:rsidRDefault="00FE2E5F" w:rsidP="00FE2E5F">
      <w:pPr>
        <w:pStyle w:val="HChG"/>
      </w:pPr>
      <w:r w:rsidRPr="007D5853">
        <w:tab/>
        <w:t>VI.</w:t>
      </w:r>
      <w:r w:rsidRPr="007D5853">
        <w:tab/>
        <w:t>Regulation Nos. 37 (Filament lamps), 99 (Gas discharge light sources) and 128 (Light emitting diodes light sources) (agenda item 5)</w:t>
      </w:r>
    </w:p>
    <w:p w:rsidR="00943443" w:rsidRPr="00CE0419" w:rsidRDefault="00943443" w:rsidP="00FF1A7D">
      <w:pPr>
        <w:spacing w:after="120"/>
        <w:ind w:left="2835" w:right="1134" w:hanging="1701"/>
        <w:jc w:val="both"/>
        <w:rPr>
          <w:lang w:val="fr-FR"/>
        </w:rPr>
      </w:pPr>
      <w:r w:rsidRPr="00CE0419">
        <w:rPr>
          <w:i/>
          <w:lang w:val="fr-FR"/>
        </w:rPr>
        <w:t>Documentation</w:t>
      </w:r>
      <w:r w:rsidRPr="00CE0419">
        <w:rPr>
          <w:lang w:val="fr-FR"/>
        </w:rPr>
        <w:t>:</w:t>
      </w:r>
      <w:r w:rsidRPr="00CE0419">
        <w:rPr>
          <w:lang w:val="fr-FR"/>
        </w:rPr>
        <w:tab/>
        <w:t>ECE/TRANS/WP.29/GRE/201</w:t>
      </w:r>
      <w:r w:rsidR="009A48F0">
        <w:rPr>
          <w:lang w:val="fr-FR"/>
        </w:rPr>
        <w:t>6</w:t>
      </w:r>
      <w:r w:rsidRPr="00CE0419">
        <w:rPr>
          <w:lang w:val="fr-FR"/>
        </w:rPr>
        <w:t>/</w:t>
      </w:r>
      <w:r w:rsidR="009A48F0">
        <w:rPr>
          <w:lang w:val="fr-FR"/>
        </w:rPr>
        <w:t>6</w:t>
      </w:r>
    </w:p>
    <w:p w:rsidR="007D5853" w:rsidRDefault="008C2FA0" w:rsidP="0057571F">
      <w:pPr>
        <w:pStyle w:val="SingleTxtG"/>
        <w:rPr>
          <w:szCs w:val="24"/>
        </w:rPr>
      </w:pPr>
      <w:r w:rsidRPr="007D5853">
        <w:t>1</w:t>
      </w:r>
      <w:r w:rsidR="00B940FF">
        <w:t>5</w:t>
      </w:r>
      <w:r w:rsidRPr="007D5853">
        <w:t>.</w:t>
      </w:r>
      <w:r w:rsidRPr="007D5853">
        <w:tab/>
        <w:t>T</w:t>
      </w:r>
      <w:r w:rsidR="00D43787" w:rsidRPr="007D5853">
        <w:t xml:space="preserve">he expert from GTB </w:t>
      </w:r>
      <w:r w:rsidRPr="007D5853">
        <w:t xml:space="preserve">proposed </w:t>
      </w:r>
      <w:r w:rsidR="009A48F0" w:rsidRPr="009A48F0">
        <w:t>to clarify</w:t>
      </w:r>
      <w:r w:rsidR="005E0F57">
        <w:t xml:space="preserve"> the</w:t>
      </w:r>
      <w:r w:rsidR="009A48F0" w:rsidRPr="009A48F0">
        <w:t xml:space="preserve"> interpretation of the specifications of filament lamp category H19 in Regulation No. 37</w:t>
      </w:r>
      <w:r w:rsidR="009A48F0">
        <w:t xml:space="preserve"> (</w:t>
      </w:r>
      <w:r w:rsidR="009A48F0" w:rsidRPr="009A48F0">
        <w:t>ECE/TRANS/WP.29/GRE/2016/6</w:t>
      </w:r>
      <w:r w:rsidR="009A48F0">
        <w:t xml:space="preserve">). </w:t>
      </w:r>
      <w:r w:rsidRPr="007D5853">
        <w:t>GRE a</w:t>
      </w:r>
      <w:r w:rsidR="00E32196">
        <w:t xml:space="preserve">dopted </w:t>
      </w:r>
      <w:r w:rsidRPr="007D5853">
        <w:t>this proposal</w:t>
      </w:r>
      <w:r w:rsidR="00E32196">
        <w:t xml:space="preserve"> and agreed that it should </w:t>
      </w:r>
      <w:r w:rsidRPr="007D5853">
        <w:t xml:space="preserve">be incorporated into the draft Resolution on the common specification of light source categories (see para. </w:t>
      </w:r>
      <w:r w:rsidR="00CB4FC4">
        <w:t>8</w:t>
      </w:r>
      <w:r w:rsidRPr="007D5853">
        <w:t xml:space="preserve"> above)</w:t>
      </w:r>
      <w:r w:rsidR="00E32196">
        <w:t xml:space="preserve"> and</w:t>
      </w:r>
      <w:r w:rsidR="00E32196" w:rsidRPr="00E32196">
        <w:t xml:space="preserve"> submit</w:t>
      </w:r>
      <w:r w:rsidR="00E32196">
        <w:t xml:space="preserve">ted </w:t>
      </w:r>
      <w:r w:rsidR="00E32196" w:rsidRPr="00E32196">
        <w:t>to WP.29 for consideration at its November 2016 session</w:t>
      </w:r>
      <w:r w:rsidRPr="007D5853">
        <w:t xml:space="preserve">. </w:t>
      </w:r>
    </w:p>
    <w:p w:rsidR="00FE2E5F" w:rsidRPr="007D5853" w:rsidRDefault="00FE2E5F" w:rsidP="00FE2E5F">
      <w:pPr>
        <w:pStyle w:val="HChG"/>
      </w:pPr>
      <w:r w:rsidRPr="007D5853">
        <w:tab/>
        <w:t>VII.</w:t>
      </w:r>
      <w:r w:rsidRPr="007D5853">
        <w:tab/>
        <w:t>Regulation No. 48 (Installation of lighting and light-signalling devices) (agenda item 6)</w:t>
      </w:r>
    </w:p>
    <w:p w:rsidR="007D5853" w:rsidRDefault="00FE2E5F" w:rsidP="008C1104">
      <w:pPr>
        <w:pStyle w:val="H1G"/>
        <w:keepNext w:val="0"/>
        <w:keepLines w:val="0"/>
        <w:rPr>
          <w:lang w:val="en-GB"/>
        </w:rPr>
      </w:pPr>
      <w:r w:rsidRPr="007D5853">
        <w:rPr>
          <w:lang w:val="en-GB"/>
        </w:rPr>
        <w:tab/>
      </w:r>
      <w:r w:rsidR="008C1104" w:rsidRPr="007D5853">
        <w:rPr>
          <w:lang w:val="en-GB"/>
        </w:rPr>
        <w:t>A.</w:t>
      </w:r>
      <w:r w:rsidRPr="007D5853">
        <w:rPr>
          <w:lang w:val="en-GB"/>
        </w:rPr>
        <w:tab/>
        <w:t>Proposals for amendments to the 05 and 06 series of amendments</w:t>
      </w:r>
    </w:p>
    <w:p w:rsidR="005C4825" w:rsidRPr="005C4825" w:rsidRDefault="002C0D16" w:rsidP="005C4825">
      <w:pPr>
        <w:pStyle w:val="SingleTxtG"/>
        <w:ind w:left="2835" w:hanging="1701"/>
        <w:jc w:val="left"/>
      </w:pPr>
      <w:r w:rsidRPr="005C4825">
        <w:rPr>
          <w:i/>
        </w:rPr>
        <w:t>Documentation:</w:t>
      </w:r>
      <w:r w:rsidRPr="005C4825">
        <w:t xml:space="preserve"> </w:t>
      </w:r>
      <w:r w:rsidRPr="005C4825">
        <w:tab/>
      </w:r>
      <w:r w:rsidR="005C4825" w:rsidRPr="005C4825">
        <w:t>ECE/TRANS/WP.29/GRE/2016/7,</w:t>
      </w:r>
      <w:r w:rsidR="005C4825">
        <w:t xml:space="preserve"> </w:t>
      </w:r>
      <w:r w:rsidR="005C4825" w:rsidRPr="005C4825">
        <w:t xml:space="preserve">ECE/TRANS/WP.29/GRE/2016/8, </w:t>
      </w:r>
      <w:r w:rsidR="005C4825">
        <w:t>ECE/TRANS/WP.29/GRE/2016/9</w:t>
      </w:r>
      <w:r w:rsidR="005439BD">
        <w:t>,</w:t>
      </w:r>
      <w:r w:rsidR="005C4825" w:rsidRPr="005C4825">
        <w:t xml:space="preserve"> ECE/TRANS/WP.29/GRE/2016/10,</w:t>
      </w:r>
      <w:r w:rsidR="005C4825">
        <w:t xml:space="preserve"> </w:t>
      </w:r>
      <w:r w:rsidR="005C4825" w:rsidRPr="005C4825">
        <w:t xml:space="preserve">ECE/TRANS/WP.29/GRE/2016/12, </w:t>
      </w:r>
      <w:r w:rsidR="005C4825" w:rsidRPr="005C4825">
        <w:lastRenderedPageBreak/>
        <w:t xml:space="preserve">ECE/TRANS/WP.29/GRE/2016/17, Informal documents GRE-75-11, GRE-75-11-Rev.1 </w:t>
      </w:r>
      <w:r w:rsidR="005C4825">
        <w:t xml:space="preserve">and </w:t>
      </w:r>
      <w:r w:rsidR="005C4825" w:rsidRPr="005C4825">
        <w:t xml:space="preserve">GRE-75-12      </w:t>
      </w:r>
    </w:p>
    <w:p w:rsidR="00E07F58" w:rsidRDefault="004A50B4" w:rsidP="00C43C66">
      <w:pPr>
        <w:pStyle w:val="SingleTxtG"/>
        <w:rPr>
          <w:color w:val="000000"/>
        </w:rPr>
      </w:pPr>
      <w:r w:rsidRPr="007D5853">
        <w:rPr>
          <w:color w:val="000000"/>
        </w:rPr>
        <w:t>1</w:t>
      </w:r>
      <w:r w:rsidR="00B940FF">
        <w:rPr>
          <w:color w:val="000000"/>
        </w:rPr>
        <w:t>6</w:t>
      </w:r>
      <w:r w:rsidRPr="007D5853">
        <w:rPr>
          <w:color w:val="000000"/>
        </w:rPr>
        <w:t>.</w:t>
      </w:r>
      <w:r w:rsidRPr="007D5853">
        <w:rPr>
          <w:color w:val="000000"/>
        </w:rPr>
        <w:tab/>
      </w:r>
      <w:r w:rsidR="0092762B" w:rsidRPr="007D5853">
        <w:rPr>
          <w:color w:val="000000"/>
        </w:rPr>
        <w:t>The expert from the Netherlands, in his capacity of Chair of the Task Force on Tell-Tales (TF</w:t>
      </w:r>
      <w:r w:rsidR="0027602C" w:rsidRPr="007D5853">
        <w:rPr>
          <w:color w:val="000000"/>
        </w:rPr>
        <w:t xml:space="preserve"> </w:t>
      </w:r>
      <w:r w:rsidR="0092762B" w:rsidRPr="007D5853">
        <w:rPr>
          <w:color w:val="000000"/>
        </w:rPr>
        <w:t xml:space="preserve">TT), </w:t>
      </w:r>
      <w:r w:rsidR="001F043C">
        <w:rPr>
          <w:color w:val="000000"/>
        </w:rPr>
        <w:t xml:space="preserve">introduced revised proposals for amendments </w:t>
      </w:r>
      <w:r w:rsidR="0092762B" w:rsidRPr="007D5853">
        <w:rPr>
          <w:color w:val="000000"/>
        </w:rPr>
        <w:t xml:space="preserve">to Regulations Nos. </w:t>
      </w:r>
      <w:r w:rsidR="001F043C">
        <w:rPr>
          <w:color w:val="000000"/>
        </w:rPr>
        <w:t xml:space="preserve">48, </w:t>
      </w:r>
      <w:r w:rsidR="0092762B" w:rsidRPr="007D5853">
        <w:rPr>
          <w:color w:val="000000"/>
        </w:rPr>
        <w:t>7</w:t>
      </w:r>
      <w:r w:rsidR="001F043C">
        <w:rPr>
          <w:color w:val="000000"/>
        </w:rPr>
        <w:t xml:space="preserve"> and</w:t>
      </w:r>
      <w:r w:rsidR="0092762B" w:rsidRPr="007D5853">
        <w:rPr>
          <w:color w:val="000000"/>
        </w:rPr>
        <w:t xml:space="preserve"> 87 </w:t>
      </w:r>
      <w:r w:rsidR="001F043C">
        <w:rPr>
          <w:color w:val="000000"/>
        </w:rPr>
        <w:t>o</w:t>
      </w:r>
      <w:r w:rsidR="00C52CB2" w:rsidRPr="007D5853">
        <w:rPr>
          <w:color w:val="000000"/>
        </w:rPr>
        <w:t xml:space="preserve">n </w:t>
      </w:r>
      <w:r w:rsidR="0092762B" w:rsidRPr="007D5853">
        <w:rPr>
          <w:color w:val="000000"/>
        </w:rPr>
        <w:t>tell</w:t>
      </w:r>
      <w:r w:rsidR="00C52CB2" w:rsidRPr="007D5853">
        <w:rPr>
          <w:color w:val="000000"/>
        </w:rPr>
        <w:t>-</w:t>
      </w:r>
      <w:r w:rsidR="0092762B" w:rsidRPr="007D5853">
        <w:rPr>
          <w:color w:val="000000"/>
        </w:rPr>
        <w:t xml:space="preserve">tales </w:t>
      </w:r>
      <w:r w:rsidR="005E0F57">
        <w:rPr>
          <w:color w:val="000000"/>
        </w:rPr>
        <w:t xml:space="preserve">which </w:t>
      </w:r>
      <w:r w:rsidR="0092762B" w:rsidRPr="007D5853">
        <w:rPr>
          <w:color w:val="000000"/>
        </w:rPr>
        <w:t>indicat</w:t>
      </w:r>
      <w:r w:rsidR="005E0F57">
        <w:rPr>
          <w:color w:val="000000"/>
        </w:rPr>
        <w:t xml:space="preserve">e </w:t>
      </w:r>
      <w:r w:rsidR="0092762B" w:rsidRPr="007D5853">
        <w:rPr>
          <w:color w:val="000000"/>
        </w:rPr>
        <w:t>a failure</w:t>
      </w:r>
      <w:r w:rsidR="00C52CB2" w:rsidRPr="007D5853">
        <w:rPr>
          <w:color w:val="000000"/>
        </w:rPr>
        <w:t xml:space="preserve"> (</w:t>
      </w:r>
      <w:r w:rsidR="001F043C" w:rsidRPr="001F043C">
        <w:rPr>
          <w:color w:val="000000"/>
        </w:rPr>
        <w:t>ECE/TRANS/WP.29/GRE/2016/7, ECE/TRANS/WP.29/GRE/2016/12</w:t>
      </w:r>
      <w:r w:rsidR="001F043C">
        <w:rPr>
          <w:color w:val="000000"/>
        </w:rPr>
        <w:t xml:space="preserve"> and E</w:t>
      </w:r>
      <w:r w:rsidR="001F043C" w:rsidRPr="001F043C">
        <w:rPr>
          <w:color w:val="000000"/>
        </w:rPr>
        <w:t>CE/TRANS/WP.29/GRE/2016/17</w:t>
      </w:r>
      <w:r w:rsidR="00C52CB2" w:rsidRPr="007D5853">
        <w:rPr>
          <w:color w:val="000000"/>
        </w:rPr>
        <w:t>).</w:t>
      </w:r>
      <w:r w:rsidR="00E07F58">
        <w:rPr>
          <w:color w:val="000000"/>
        </w:rPr>
        <w:t xml:space="preserve"> </w:t>
      </w:r>
      <w:r w:rsidR="001F043C" w:rsidRPr="001F043C">
        <w:rPr>
          <w:color w:val="000000"/>
        </w:rPr>
        <w:t xml:space="preserve">GRE adopted </w:t>
      </w:r>
      <w:r w:rsidR="00E07F58">
        <w:rPr>
          <w:color w:val="000000"/>
        </w:rPr>
        <w:t xml:space="preserve">the </w:t>
      </w:r>
      <w:r w:rsidR="001F043C" w:rsidRPr="001F043C">
        <w:rPr>
          <w:color w:val="000000"/>
        </w:rPr>
        <w:t>proposals and decided to submit them to WP.29</w:t>
      </w:r>
      <w:r w:rsidR="003730DB">
        <w:rPr>
          <w:color w:val="000000"/>
        </w:rPr>
        <w:t xml:space="preserve"> and AC.1 </w:t>
      </w:r>
      <w:r w:rsidR="003730DB" w:rsidRPr="003730DB">
        <w:rPr>
          <w:color w:val="000000"/>
        </w:rPr>
        <w:t>for consideration and vote at their November 2016 sessions as</w:t>
      </w:r>
      <w:r w:rsidR="00E07F58">
        <w:rPr>
          <w:color w:val="000000"/>
        </w:rPr>
        <w:t xml:space="preserve"> draft </w:t>
      </w:r>
      <w:r w:rsidR="00E07F58" w:rsidRPr="00E07F58">
        <w:rPr>
          <w:color w:val="000000"/>
        </w:rPr>
        <w:t xml:space="preserve">Supplement 17 to the 04 series of amendments, </w:t>
      </w:r>
      <w:r w:rsidR="00E07F58">
        <w:rPr>
          <w:color w:val="000000"/>
        </w:rPr>
        <w:t xml:space="preserve">draft </w:t>
      </w:r>
      <w:r w:rsidR="00E07F58" w:rsidRPr="00E07F58">
        <w:rPr>
          <w:color w:val="000000"/>
        </w:rPr>
        <w:t xml:space="preserve">Supplement 10 to the 05 series of amendments and </w:t>
      </w:r>
      <w:r w:rsidR="00E07F58">
        <w:rPr>
          <w:color w:val="000000"/>
        </w:rPr>
        <w:t xml:space="preserve">draft </w:t>
      </w:r>
      <w:r w:rsidR="00E07F58" w:rsidRPr="00E07F58">
        <w:rPr>
          <w:color w:val="000000"/>
        </w:rPr>
        <w:t>Supplement 8 to the 06 series of amendments to Regulation No. 48</w:t>
      </w:r>
      <w:r w:rsidR="00B33F99">
        <w:rPr>
          <w:color w:val="000000"/>
        </w:rPr>
        <w:t xml:space="preserve">, draft </w:t>
      </w:r>
      <w:r w:rsidR="00E07F58" w:rsidRPr="00E07F58">
        <w:rPr>
          <w:color w:val="000000"/>
        </w:rPr>
        <w:t>Supplement 25 to the 02 series of amendments to Regulation No. 7</w:t>
      </w:r>
      <w:r w:rsidR="00B33F99">
        <w:rPr>
          <w:color w:val="000000"/>
        </w:rPr>
        <w:t xml:space="preserve"> and draft </w:t>
      </w:r>
      <w:r w:rsidR="00E07F58" w:rsidRPr="00E07F58">
        <w:rPr>
          <w:color w:val="000000"/>
        </w:rPr>
        <w:t>Supplement 18 to Regulation No. 87</w:t>
      </w:r>
      <w:r w:rsidR="00B33F99">
        <w:rPr>
          <w:color w:val="000000"/>
        </w:rPr>
        <w:t xml:space="preserve">. </w:t>
      </w:r>
    </w:p>
    <w:p w:rsidR="005C4825" w:rsidRDefault="00B33F99" w:rsidP="00C43C66">
      <w:pPr>
        <w:pStyle w:val="SingleTxtG"/>
        <w:rPr>
          <w:color w:val="000000"/>
        </w:rPr>
      </w:pPr>
      <w:r>
        <w:rPr>
          <w:color w:val="000000"/>
        </w:rPr>
        <w:t>1</w:t>
      </w:r>
      <w:r w:rsidR="00B940FF">
        <w:rPr>
          <w:color w:val="000000"/>
        </w:rPr>
        <w:t>7</w:t>
      </w:r>
      <w:r>
        <w:rPr>
          <w:color w:val="000000"/>
        </w:rPr>
        <w:t>.</w:t>
      </w:r>
      <w:r>
        <w:rPr>
          <w:color w:val="000000"/>
        </w:rPr>
        <w:tab/>
        <w:t xml:space="preserve">Several </w:t>
      </w:r>
      <w:r w:rsidR="001F043C" w:rsidRPr="001F043C">
        <w:rPr>
          <w:color w:val="000000"/>
        </w:rPr>
        <w:t xml:space="preserve">experts pointed out that the </w:t>
      </w:r>
      <w:r>
        <w:rPr>
          <w:color w:val="000000"/>
        </w:rPr>
        <w:t xml:space="preserve">adopted </w:t>
      </w:r>
      <w:r w:rsidR="001F043C" w:rsidRPr="001F043C">
        <w:rPr>
          <w:color w:val="000000"/>
        </w:rPr>
        <w:t xml:space="preserve">amendments </w:t>
      </w:r>
      <w:r w:rsidR="00E45431">
        <w:rPr>
          <w:color w:val="000000"/>
        </w:rPr>
        <w:t xml:space="preserve">might </w:t>
      </w:r>
      <w:r>
        <w:rPr>
          <w:color w:val="000000"/>
        </w:rPr>
        <w:t xml:space="preserve">also </w:t>
      </w:r>
      <w:r w:rsidR="001F043C" w:rsidRPr="001F043C">
        <w:rPr>
          <w:color w:val="000000"/>
        </w:rPr>
        <w:t xml:space="preserve">require an amendment to </w:t>
      </w:r>
      <w:r w:rsidRPr="001F043C">
        <w:rPr>
          <w:color w:val="000000"/>
        </w:rPr>
        <w:t>paragraph 5.4.</w:t>
      </w:r>
      <w:r>
        <w:rPr>
          <w:color w:val="000000"/>
        </w:rPr>
        <w:t xml:space="preserve"> of </w:t>
      </w:r>
      <w:r w:rsidR="001F043C" w:rsidRPr="001F043C">
        <w:rPr>
          <w:color w:val="000000"/>
        </w:rPr>
        <w:t>Regulation No. 121 (</w:t>
      </w:r>
      <w:r w:rsidRPr="00B33F99">
        <w:rPr>
          <w:color w:val="000000"/>
        </w:rPr>
        <w:t>Identification of controls, tell-tales and indicators</w:t>
      </w:r>
      <w:r w:rsidR="001F043C" w:rsidRPr="001F043C">
        <w:rPr>
          <w:color w:val="000000"/>
        </w:rPr>
        <w:t xml:space="preserve">), but no consensus was reached on this issue. GRE </w:t>
      </w:r>
      <w:r w:rsidR="00812DEF">
        <w:rPr>
          <w:color w:val="000000"/>
        </w:rPr>
        <w:t xml:space="preserve">invited </w:t>
      </w:r>
      <w:r w:rsidR="00E07F58" w:rsidRPr="00E07F58">
        <w:rPr>
          <w:color w:val="000000"/>
        </w:rPr>
        <w:t>the Working Party on General Safety Provisions (GRSG)</w:t>
      </w:r>
      <w:r w:rsidR="00812DEF">
        <w:rPr>
          <w:color w:val="000000"/>
        </w:rPr>
        <w:t>,</w:t>
      </w:r>
      <w:r>
        <w:rPr>
          <w:color w:val="000000"/>
        </w:rPr>
        <w:t xml:space="preserve"> which deals with Regulation No. 121</w:t>
      </w:r>
      <w:r w:rsidR="00812DEF">
        <w:rPr>
          <w:color w:val="000000"/>
        </w:rPr>
        <w:t>, to address this matter</w:t>
      </w:r>
      <w:r w:rsidR="001F043C" w:rsidRPr="001F043C">
        <w:rPr>
          <w:color w:val="000000"/>
        </w:rPr>
        <w:t>.</w:t>
      </w:r>
    </w:p>
    <w:p w:rsidR="00DB4408" w:rsidRDefault="009A0EA8" w:rsidP="00C43C66">
      <w:pPr>
        <w:pStyle w:val="SingleTxtG"/>
        <w:rPr>
          <w:color w:val="000000"/>
        </w:rPr>
      </w:pPr>
      <w:r>
        <w:rPr>
          <w:color w:val="000000"/>
        </w:rPr>
        <w:t>1</w:t>
      </w:r>
      <w:r w:rsidR="00B940FF">
        <w:rPr>
          <w:color w:val="000000"/>
        </w:rPr>
        <w:t>8</w:t>
      </w:r>
      <w:r>
        <w:rPr>
          <w:color w:val="000000"/>
        </w:rPr>
        <w:t>.</w:t>
      </w:r>
      <w:r>
        <w:rPr>
          <w:color w:val="000000"/>
        </w:rPr>
        <w:tab/>
      </w:r>
      <w:r w:rsidRPr="007D5853">
        <w:rPr>
          <w:color w:val="000000"/>
        </w:rPr>
        <w:t xml:space="preserve">To improve road safety, the expert from Germany proposed to reduce the intensity of a daytime running lamp (DRL) </w:t>
      </w:r>
      <w:r w:rsidRPr="009A0EA8">
        <w:rPr>
          <w:color w:val="000000"/>
        </w:rPr>
        <w:t xml:space="preserve">in situations where a direction indicator is activated during the functioning of </w:t>
      </w:r>
      <w:r>
        <w:rPr>
          <w:color w:val="000000"/>
        </w:rPr>
        <w:t xml:space="preserve">DRL </w:t>
      </w:r>
      <w:r w:rsidRPr="009A0EA8">
        <w:rPr>
          <w:color w:val="000000"/>
        </w:rPr>
        <w:t>(ECE/TRANS/WP.29/GRE/2016/8). Th</w:t>
      </w:r>
      <w:r>
        <w:rPr>
          <w:color w:val="000000"/>
        </w:rPr>
        <w:t xml:space="preserve">e </w:t>
      </w:r>
      <w:r w:rsidRPr="009A0EA8">
        <w:rPr>
          <w:color w:val="000000"/>
        </w:rPr>
        <w:t>document also propose</w:t>
      </w:r>
      <w:r>
        <w:rPr>
          <w:color w:val="000000"/>
        </w:rPr>
        <w:t>d</w:t>
      </w:r>
      <w:r w:rsidRPr="009A0EA8">
        <w:rPr>
          <w:color w:val="000000"/>
        </w:rPr>
        <w:t xml:space="preserve"> amendments to Regulation No. 87.</w:t>
      </w:r>
      <w:r>
        <w:rPr>
          <w:color w:val="000000"/>
        </w:rPr>
        <w:t xml:space="preserve"> </w:t>
      </w:r>
      <w:r w:rsidR="00DB4408">
        <w:rPr>
          <w:color w:val="000000"/>
        </w:rPr>
        <w:t>The expert from OICA suggested an alternative wording (</w:t>
      </w:r>
      <w:r w:rsidR="00DB4408" w:rsidRPr="009A0EA8">
        <w:rPr>
          <w:color w:val="000000"/>
        </w:rPr>
        <w:t>GRE-75-11, GRE-75-11-Rev.1</w:t>
      </w:r>
      <w:r w:rsidR="00DB4408">
        <w:rPr>
          <w:color w:val="000000"/>
        </w:rPr>
        <w:t xml:space="preserve">). The experts from France, the Netherlands and UK supported the proposal of Germany. The expert from Italy was of the view that the proposal should be accompanied with transitional provisions. </w:t>
      </w:r>
      <w:r w:rsidR="00DB4408" w:rsidRPr="007D5853">
        <w:rPr>
          <w:color w:val="000000"/>
        </w:rPr>
        <w:t xml:space="preserve">GRE </w:t>
      </w:r>
      <w:r w:rsidR="00DB4408">
        <w:rPr>
          <w:color w:val="000000"/>
        </w:rPr>
        <w:t xml:space="preserve">decided to continue its </w:t>
      </w:r>
      <w:r w:rsidR="008531DA">
        <w:rPr>
          <w:color w:val="000000"/>
        </w:rPr>
        <w:t xml:space="preserve">deliberations </w:t>
      </w:r>
      <w:r w:rsidR="00DB4408">
        <w:rPr>
          <w:color w:val="000000"/>
        </w:rPr>
        <w:t>at the next session</w:t>
      </w:r>
      <w:r w:rsidR="008531DA">
        <w:rPr>
          <w:color w:val="000000"/>
        </w:rPr>
        <w:t xml:space="preserve"> based on a revised document to be submitted by the expert from Germany. </w:t>
      </w:r>
      <w:r w:rsidR="00DB4408">
        <w:rPr>
          <w:color w:val="000000"/>
        </w:rPr>
        <w:t xml:space="preserve"> </w:t>
      </w:r>
    </w:p>
    <w:p w:rsidR="004600BB" w:rsidRPr="004600BB" w:rsidRDefault="00BD57E6" w:rsidP="004600BB">
      <w:pPr>
        <w:pStyle w:val="SingleTxtG"/>
        <w:rPr>
          <w:color w:val="000000"/>
        </w:rPr>
      </w:pPr>
      <w:r>
        <w:rPr>
          <w:color w:val="000000"/>
        </w:rPr>
        <w:t>1</w:t>
      </w:r>
      <w:r w:rsidR="00B940FF">
        <w:rPr>
          <w:color w:val="000000"/>
        </w:rPr>
        <w:t>9</w:t>
      </w:r>
      <w:r>
        <w:rPr>
          <w:color w:val="000000"/>
        </w:rPr>
        <w:t>.</w:t>
      </w:r>
      <w:r>
        <w:rPr>
          <w:color w:val="000000"/>
        </w:rPr>
        <w:tab/>
      </w:r>
      <w:r w:rsidR="004600BB">
        <w:rPr>
          <w:color w:val="000000"/>
        </w:rPr>
        <w:t>T</w:t>
      </w:r>
      <w:r w:rsidR="004600BB" w:rsidRPr="004600BB">
        <w:rPr>
          <w:color w:val="000000"/>
        </w:rPr>
        <w:t>he expert from GTB</w:t>
      </w:r>
      <w:r w:rsidR="004600BB">
        <w:rPr>
          <w:color w:val="000000"/>
        </w:rPr>
        <w:t xml:space="preserve"> proposed</w:t>
      </w:r>
      <w:r w:rsidR="004600BB" w:rsidRPr="004600BB">
        <w:rPr>
          <w:color w:val="000000"/>
        </w:rPr>
        <w:t xml:space="preserve"> to clarify the text of paragraph 6.21.1.2.4. of Regulation No. 48</w:t>
      </w:r>
      <w:r w:rsidR="004600BB">
        <w:rPr>
          <w:color w:val="000000"/>
        </w:rPr>
        <w:t xml:space="preserve"> (</w:t>
      </w:r>
      <w:r w:rsidR="004600BB" w:rsidRPr="004600BB">
        <w:rPr>
          <w:color w:val="000000"/>
          <w:lang w:val="en-US"/>
        </w:rPr>
        <w:t>ECE/TRANS/WP.29/GRE/2016/9</w:t>
      </w:r>
      <w:r w:rsidR="004600BB">
        <w:rPr>
          <w:color w:val="000000"/>
          <w:lang w:val="en-US"/>
        </w:rPr>
        <w:t>)</w:t>
      </w:r>
      <w:r w:rsidR="004600BB" w:rsidRPr="004600BB">
        <w:rPr>
          <w:color w:val="000000"/>
        </w:rPr>
        <w:t>.</w:t>
      </w:r>
      <w:r w:rsidR="004600BB">
        <w:rPr>
          <w:color w:val="000000"/>
        </w:rPr>
        <w:t xml:space="preserve"> </w:t>
      </w:r>
      <w:r w:rsidR="004600BB" w:rsidRPr="004600BB">
        <w:rPr>
          <w:color w:val="000000"/>
        </w:rPr>
        <w:t xml:space="preserve">GRE adopted the proposal and decided to submit </w:t>
      </w:r>
      <w:r w:rsidR="004600BB">
        <w:rPr>
          <w:color w:val="000000"/>
        </w:rPr>
        <w:t>i</w:t>
      </w:r>
      <w:r w:rsidR="004600BB" w:rsidRPr="004600BB">
        <w:rPr>
          <w:color w:val="000000"/>
        </w:rPr>
        <w:t xml:space="preserve">t to WP.29 and AC.1 for consideration and vote at their November 2016 sessions as draft Supplement 17 to the 04 series of amendments, draft Supplement 10 to the 05 series of amendments and draft Supplement 8 to the 06 series of amendments to Regulation No. 48 </w:t>
      </w:r>
    </w:p>
    <w:p w:rsidR="00246921" w:rsidRPr="00246921" w:rsidRDefault="00B940FF" w:rsidP="00CA656F">
      <w:pPr>
        <w:pStyle w:val="SingleTxtG"/>
        <w:rPr>
          <w:color w:val="000000"/>
          <w:lang w:val="en-US"/>
        </w:rPr>
      </w:pPr>
      <w:r>
        <w:rPr>
          <w:color w:val="000000"/>
        </w:rPr>
        <w:t>20</w:t>
      </w:r>
      <w:r w:rsidR="00246921">
        <w:rPr>
          <w:color w:val="000000"/>
        </w:rPr>
        <w:t>.</w:t>
      </w:r>
      <w:r w:rsidR="00246921">
        <w:rPr>
          <w:color w:val="000000"/>
        </w:rPr>
        <w:tab/>
      </w:r>
      <w:r w:rsidR="00246921">
        <w:rPr>
          <w:color w:val="000000"/>
          <w:lang w:val="en-US"/>
        </w:rPr>
        <w:t>T</w:t>
      </w:r>
      <w:r w:rsidR="00246921" w:rsidRPr="00246921">
        <w:rPr>
          <w:color w:val="000000"/>
          <w:lang w:val="en-US"/>
        </w:rPr>
        <w:t xml:space="preserve">he expert from GTB </w:t>
      </w:r>
      <w:r w:rsidR="00560BB6">
        <w:rPr>
          <w:color w:val="000000"/>
          <w:lang w:val="en-US"/>
        </w:rPr>
        <w:t xml:space="preserve">proposed </w:t>
      </w:r>
      <w:r w:rsidR="00CA656F">
        <w:rPr>
          <w:color w:val="000000"/>
          <w:lang w:val="en-US"/>
        </w:rPr>
        <w:t xml:space="preserve">modifications to </w:t>
      </w:r>
      <w:r w:rsidR="00246921" w:rsidRPr="00246921">
        <w:rPr>
          <w:color w:val="000000"/>
          <w:lang w:val="en-US"/>
        </w:rPr>
        <w:t>the transitional provisions</w:t>
      </w:r>
      <w:r w:rsidR="00E725A0">
        <w:rPr>
          <w:color w:val="000000"/>
          <w:lang w:val="en-US"/>
        </w:rPr>
        <w:t xml:space="preserve"> of various series of amendments </w:t>
      </w:r>
      <w:r w:rsidR="00CA656F">
        <w:rPr>
          <w:color w:val="000000"/>
          <w:lang w:val="en-US"/>
        </w:rPr>
        <w:t xml:space="preserve">to allow for optional installation of </w:t>
      </w:r>
      <w:r w:rsidR="006269CE">
        <w:rPr>
          <w:color w:val="000000"/>
          <w:lang w:val="en-US"/>
        </w:rPr>
        <w:t>new</w:t>
      </w:r>
      <w:r w:rsidR="00CA656F" w:rsidRPr="00560BB6">
        <w:rPr>
          <w:color w:val="000000"/>
          <w:lang w:val="en-US"/>
        </w:rPr>
        <w:t xml:space="preserve"> </w:t>
      </w:r>
      <w:r w:rsidR="00CA656F">
        <w:rPr>
          <w:color w:val="000000"/>
          <w:lang w:val="en-US"/>
        </w:rPr>
        <w:t>e</w:t>
      </w:r>
      <w:r w:rsidR="00CA656F" w:rsidRPr="00560BB6">
        <w:rPr>
          <w:color w:val="000000"/>
          <w:lang w:val="en-US"/>
        </w:rPr>
        <w:t>quipment on a vehicle</w:t>
      </w:r>
      <w:r w:rsidR="005E0F57">
        <w:rPr>
          <w:color w:val="000000"/>
          <w:lang w:val="en-US"/>
        </w:rPr>
        <w:t>,</w:t>
      </w:r>
      <w:r w:rsidR="00CA656F" w:rsidRPr="00560BB6">
        <w:rPr>
          <w:color w:val="000000"/>
          <w:lang w:val="en-US"/>
        </w:rPr>
        <w:t xml:space="preserve"> </w:t>
      </w:r>
      <w:r w:rsidR="005E0F57">
        <w:rPr>
          <w:color w:val="000000"/>
          <w:lang w:val="en-US"/>
        </w:rPr>
        <w:t xml:space="preserve">which had </w:t>
      </w:r>
      <w:r w:rsidR="00CA656F" w:rsidRPr="00560BB6">
        <w:rPr>
          <w:color w:val="000000"/>
          <w:lang w:val="en-US"/>
        </w:rPr>
        <w:t>already</w:t>
      </w:r>
      <w:r w:rsidR="005E0F57">
        <w:rPr>
          <w:color w:val="000000"/>
          <w:lang w:val="en-US"/>
        </w:rPr>
        <w:t xml:space="preserve"> been</w:t>
      </w:r>
      <w:r w:rsidR="00CA656F" w:rsidRPr="00560BB6">
        <w:rPr>
          <w:color w:val="000000"/>
          <w:lang w:val="en-US"/>
        </w:rPr>
        <w:t xml:space="preserve"> approved to an earlier series</w:t>
      </w:r>
      <w:r w:rsidR="006269CE">
        <w:rPr>
          <w:color w:val="000000"/>
          <w:lang w:val="en-US"/>
        </w:rPr>
        <w:t xml:space="preserve"> of amendments</w:t>
      </w:r>
      <w:r w:rsidR="005E0F57">
        <w:rPr>
          <w:color w:val="000000"/>
          <w:lang w:val="en-US"/>
        </w:rPr>
        <w:t>,</w:t>
      </w:r>
      <w:r w:rsidR="006269CE">
        <w:rPr>
          <w:color w:val="000000"/>
          <w:lang w:val="en-US"/>
        </w:rPr>
        <w:t xml:space="preserve"> </w:t>
      </w:r>
      <w:r w:rsidR="00E725A0">
        <w:rPr>
          <w:color w:val="000000"/>
          <w:lang w:val="en-US"/>
        </w:rPr>
        <w:t>by e</w:t>
      </w:r>
      <w:r w:rsidR="00CA656F" w:rsidRPr="00560BB6">
        <w:rPr>
          <w:color w:val="000000"/>
          <w:lang w:val="en-US"/>
        </w:rPr>
        <w:t>xten</w:t>
      </w:r>
      <w:r w:rsidR="00E725A0">
        <w:rPr>
          <w:color w:val="000000"/>
          <w:lang w:val="en-US"/>
        </w:rPr>
        <w:t>ding</w:t>
      </w:r>
      <w:r w:rsidR="00CA656F" w:rsidRPr="00560BB6">
        <w:rPr>
          <w:color w:val="000000"/>
          <w:lang w:val="en-US"/>
        </w:rPr>
        <w:t xml:space="preserve"> the existing approval</w:t>
      </w:r>
      <w:r w:rsidR="00E725A0">
        <w:rPr>
          <w:color w:val="000000"/>
          <w:lang w:val="en-US"/>
        </w:rPr>
        <w:t>,</w:t>
      </w:r>
      <w:r w:rsidR="00CA656F" w:rsidRPr="00560BB6">
        <w:rPr>
          <w:color w:val="000000"/>
          <w:lang w:val="en-US"/>
        </w:rPr>
        <w:t xml:space="preserve"> </w:t>
      </w:r>
      <w:r w:rsidR="006269CE">
        <w:rPr>
          <w:color w:val="000000"/>
          <w:lang w:val="en-US"/>
        </w:rPr>
        <w:t xml:space="preserve">rather than </w:t>
      </w:r>
      <w:r w:rsidR="00CA656F" w:rsidRPr="00560BB6">
        <w:rPr>
          <w:color w:val="000000"/>
          <w:lang w:val="en-US"/>
        </w:rPr>
        <w:t>requesting a new approval based on the latest series of amendment</w:t>
      </w:r>
      <w:r w:rsidR="00CA656F">
        <w:rPr>
          <w:color w:val="000000"/>
          <w:lang w:val="en-US"/>
        </w:rPr>
        <w:t>s (</w:t>
      </w:r>
      <w:r w:rsidR="00CA656F" w:rsidRPr="00246921">
        <w:rPr>
          <w:color w:val="000000"/>
          <w:lang w:val="en-US"/>
        </w:rPr>
        <w:t>ECE/TRANS/WP.29/GRE/2016/10</w:t>
      </w:r>
      <w:r w:rsidR="00CA656F">
        <w:rPr>
          <w:color w:val="000000"/>
          <w:lang w:val="en-US"/>
        </w:rPr>
        <w:t xml:space="preserve">). The expert from OICA </w:t>
      </w:r>
      <w:r w:rsidR="001576CC">
        <w:rPr>
          <w:color w:val="000000"/>
          <w:lang w:val="en-US"/>
        </w:rPr>
        <w:t xml:space="preserve">advocated </w:t>
      </w:r>
      <w:r w:rsidR="00CA656F">
        <w:rPr>
          <w:color w:val="000000"/>
          <w:lang w:val="en-US"/>
        </w:rPr>
        <w:t xml:space="preserve">the proposal and pointed out that it would contribute to increasing traffic safety </w:t>
      </w:r>
      <w:r w:rsidR="00246921">
        <w:rPr>
          <w:color w:val="000000"/>
          <w:lang w:val="en-US"/>
        </w:rPr>
        <w:t>(G</w:t>
      </w:r>
      <w:r w:rsidR="00246921" w:rsidRPr="00246921">
        <w:rPr>
          <w:color w:val="000000"/>
          <w:lang w:val="en-US"/>
        </w:rPr>
        <w:t>RE-75-12</w:t>
      </w:r>
      <w:r w:rsidR="00246921">
        <w:rPr>
          <w:color w:val="000000"/>
          <w:lang w:val="en-US"/>
        </w:rPr>
        <w:t>)</w:t>
      </w:r>
      <w:r w:rsidR="00246921" w:rsidRPr="00246921">
        <w:rPr>
          <w:color w:val="000000"/>
          <w:lang w:val="en-US"/>
        </w:rPr>
        <w:t>.</w:t>
      </w:r>
      <w:r w:rsidR="001576CC">
        <w:rPr>
          <w:color w:val="000000"/>
          <w:lang w:val="en-US"/>
        </w:rPr>
        <w:t xml:space="preserve"> The experts from Finland, Italy and Netherlands also supported the proposal. The experts from Austria, France and UK</w:t>
      </w:r>
      <w:r w:rsidR="00E725A0">
        <w:rPr>
          <w:color w:val="000000"/>
          <w:lang w:val="en-US"/>
        </w:rPr>
        <w:t xml:space="preserve"> expressed concerns about too many series of amendments to Regulation No. 48 in force and were not convinced that the earlier series should be amended. GRE decided to continue this discussion at the next session</w:t>
      </w:r>
      <w:r w:rsidR="004E57A7">
        <w:rPr>
          <w:color w:val="000000"/>
          <w:lang w:val="en-US"/>
        </w:rPr>
        <w:t xml:space="preserve">. </w:t>
      </w:r>
      <w:r w:rsidR="00E725A0">
        <w:rPr>
          <w:color w:val="000000"/>
          <w:lang w:val="en-US"/>
        </w:rPr>
        <w:t xml:space="preserve">      </w:t>
      </w:r>
      <w:r w:rsidR="001576CC">
        <w:rPr>
          <w:color w:val="000000"/>
          <w:lang w:val="en-US"/>
        </w:rPr>
        <w:t xml:space="preserve">      </w:t>
      </w:r>
      <w:r w:rsidR="006269CE">
        <w:rPr>
          <w:color w:val="000000"/>
          <w:lang w:val="en-US"/>
        </w:rPr>
        <w:t xml:space="preserve">  </w:t>
      </w:r>
      <w:r w:rsidR="00246921" w:rsidRPr="00246921">
        <w:rPr>
          <w:color w:val="000000"/>
          <w:lang w:val="en-US"/>
        </w:rPr>
        <w:t xml:space="preserve">  </w:t>
      </w:r>
    </w:p>
    <w:p w:rsidR="00FE2E5F" w:rsidRPr="007D5853" w:rsidRDefault="00FE2E5F" w:rsidP="008C1104">
      <w:pPr>
        <w:pStyle w:val="H1G"/>
        <w:keepNext w:val="0"/>
        <w:keepLines w:val="0"/>
        <w:rPr>
          <w:lang w:val="en-GB"/>
        </w:rPr>
      </w:pPr>
      <w:r w:rsidRPr="007D5853">
        <w:rPr>
          <w:lang w:val="en-GB"/>
        </w:rPr>
        <w:tab/>
      </w:r>
      <w:r w:rsidR="008C1104" w:rsidRPr="007D5853">
        <w:rPr>
          <w:lang w:val="en-GB"/>
        </w:rPr>
        <w:t>B.</w:t>
      </w:r>
      <w:r w:rsidRPr="007D5853">
        <w:rPr>
          <w:lang w:val="en-GB"/>
        </w:rPr>
        <w:tab/>
        <w:t>Other proposals for amendments to Regulation No. 48</w:t>
      </w:r>
    </w:p>
    <w:p w:rsidR="007D5853" w:rsidRPr="00AE6D6D" w:rsidRDefault="002C0D16" w:rsidP="004269F2">
      <w:pPr>
        <w:pStyle w:val="SingleTxtG"/>
        <w:ind w:left="2835" w:hanging="1701"/>
        <w:rPr>
          <w:lang w:val="en-US"/>
        </w:rPr>
      </w:pPr>
      <w:r w:rsidRPr="00AE6D6D">
        <w:rPr>
          <w:i/>
          <w:lang w:val="en-US"/>
        </w:rPr>
        <w:t>Documentation:</w:t>
      </w:r>
      <w:r w:rsidRPr="00AE6D6D">
        <w:rPr>
          <w:lang w:val="en-US"/>
        </w:rPr>
        <w:t xml:space="preserve"> </w:t>
      </w:r>
      <w:r w:rsidRPr="00AE6D6D">
        <w:rPr>
          <w:lang w:val="en-US"/>
        </w:rPr>
        <w:tab/>
        <w:t>Informal document GRE-</w:t>
      </w:r>
      <w:r w:rsidR="00CB7EAD" w:rsidRPr="00AE6D6D">
        <w:rPr>
          <w:lang w:val="en-US"/>
        </w:rPr>
        <w:t>7</w:t>
      </w:r>
      <w:r w:rsidR="00AE6D6D" w:rsidRPr="00AE6D6D">
        <w:rPr>
          <w:lang w:val="en-US"/>
        </w:rPr>
        <w:t>5</w:t>
      </w:r>
      <w:r w:rsidRPr="00AE6D6D">
        <w:rPr>
          <w:lang w:val="en-US"/>
        </w:rPr>
        <w:t>-1</w:t>
      </w:r>
      <w:r w:rsidR="00AE6D6D" w:rsidRPr="00AE6D6D">
        <w:rPr>
          <w:lang w:val="en-US"/>
        </w:rPr>
        <w:t>7</w:t>
      </w:r>
    </w:p>
    <w:p w:rsidR="00CB4FC4" w:rsidRDefault="00B32305" w:rsidP="00B32305">
      <w:pPr>
        <w:pStyle w:val="SingleTxtG"/>
        <w:rPr>
          <w:color w:val="000000"/>
        </w:rPr>
      </w:pPr>
      <w:r w:rsidRPr="007D5853">
        <w:rPr>
          <w:color w:val="000000"/>
        </w:rPr>
        <w:t>2</w:t>
      </w:r>
      <w:r w:rsidR="00CB5E1D">
        <w:rPr>
          <w:color w:val="000000"/>
        </w:rPr>
        <w:t>1</w:t>
      </w:r>
      <w:r w:rsidRPr="007D5853">
        <w:rPr>
          <w:color w:val="000000"/>
        </w:rPr>
        <w:t>.</w:t>
      </w:r>
      <w:r w:rsidRPr="007D5853">
        <w:rPr>
          <w:color w:val="000000"/>
        </w:rPr>
        <w:tab/>
      </w:r>
      <w:r w:rsidR="0027602C" w:rsidRPr="007D5853">
        <w:rPr>
          <w:color w:val="000000"/>
        </w:rPr>
        <w:t xml:space="preserve">The expert from </w:t>
      </w:r>
      <w:r w:rsidR="00AE6D6D">
        <w:rPr>
          <w:color w:val="000000"/>
        </w:rPr>
        <w:t>Poland</w:t>
      </w:r>
      <w:r w:rsidR="0027602C" w:rsidRPr="007D5853">
        <w:rPr>
          <w:color w:val="000000"/>
        </w:rPr>
        <w:t xml:space="preserve">, in his capacity of </w:t>
      </w:r>
      <w:r w:rsidR="00AE6D6D">
        <w:rPr>
          <w:color w:val="000000"/>
        </w:rPr>
        <w:t>Co-</w:t>
      </w:r>
      <w:r w:rsidR="0027602C" w:rsidRPr="007D5853">
        <w:rPr>
          <w:color w:val="000000"/>
        </w:rPr>
        <w:t xml:space="preserve">Chair of </w:t>
      </w:r>
      <w:r w:rsidR="006C0021" w:rsidRPr="006C0021">
        <w:rPr>
          <w:color w:val="000000"/>
        </w:rPr>
        <w:t>the Informal Working Group on Visibility, Glare and Levelling (IWG VGL)</w:t>
      </w:r>
      <w:r w:rsidR="0027602C" w:rsidRPr="007D5853">
        <w:rPr>
          <w:color w:val="000000"/>
        </w:rPr>
        <w:t xml:space="preserve">, reported on the </w:t>
      </w:r>
      <w:r w:rsidR="00736E44">
        <w:rPr>
          <w:color w:val="000000"/>
        </w:rPr>
        <w:t xml:space="preserve">IWG </w:t>
      </w:r>
      <w:r w:rsidR="0027602C" w:rsidRPr="007D5853">
        <w:rPr>
          <w:color w:val="000000"/>
        </w:rPr>
        <w:t>activities</w:t>
      </w:r>
      <w:r w:rsidR="00A75401">
        <w:rPr>
          <w:color w:val="000000"/>
        </w:rPr>
        <w:t xml:space="preserve"> and requested GRE </w:t>
      </w:r>
      <w:r w:rsidR="001E7D01">
        <w:rPr>
          <w:color w:val="000000"/>
        </w:rPr>
        <w:t xml:space="preserve">to provide </w:t>
      </w:r>
      <w:r w:rsidR="00A75401">
        <w:rPr>
          <w:color w:val="000000"/>
        </w:rPr>
        <w:t>guidance on a number of issues</w:t>
      </w:r>
      <w:r w:rsidR="00CB4FC4">
        <w:rPr>
          <w:color w:val="000000"/>
        </w:rPr>
        <w:t xml:space="preserve">, </w:t>
      </w:r>
      <w:r w:rsidR="0070342E">
        <w:rPr>
          <w:color w:val="000000"/>
        </w:rPr>
        <w:t>including but not limited to</w:t>
      </w:r>
      <w:r w:rsidR="00CB4FC4">
        <w:rPr>
          <w:color w:val="000000"/>
        </w:rPr>
        <w:t xml:space="preserve">: </w:t>
      </w:r>
    </w:p>
    <w:p w:rsidR="00CB4FC4" w:rsidRDefault="00CB4FC4" w:rsidP="008E7B05">
      <w:pPr>
        <w:pStyle w:val="SingleTxtG"/>
        <w:ind w:left="1701" w:hanging="567"/>
        <w:rPr>
          <w:color w:val="000000"/>
        </w:rPr>
      </w:pPr>
      <w:r>
        <w:rPr>
          <w:color w:val="000000"/>
        </w:rPr>
        <w:lastRenderedPageBreak/>
        <w:t>(a)</w:t>
      </w:r>
      <w:r>
        <w:rPr>
          <w:color w:val="000000"/>
        </w:rPr>
        <w:tab/>
        <w:t>Which</w:t>
      </w:r>
      <w:r w:rsidR="00A75401">
        <w:rPr>
          <w:color w:val="000000"/>
        </w:rPr>
        <w:t xml:space="preserve"> factors </w:t>
      </w:r>
      <w:r w:rsidR="00A75401" w:rsidRPr="00A75401">
        <w:rPr>
          <w:color w:val="000000"/>
        </w:rPr>
        <w:t xml:space="preserve">with potential impact on visibility </w:t>
      </w:r>
      <w:r w:rsidR="00A75401">
        <w:rPr>
          <w:color w:val="000000"/>
        </w:rPr>
        <w:t>and g</w:t>
      </w:r>
      <w:r w:rsidR="00A75401" w:rsidRPr="00A75401">
        <w:rPr>
          <w:color w:val="000000"/>
        </w:rPr>
        <w:t>lare</w:t>
      </w:r>
      <w:r w:rsidR="00A75401">
        <w:rPr>
          <w:color w:val="000000"/>
        </w:rPr>
        <w:t xml:space="preserve"> should</w:t>
      </w:r>
      <w:r w:rsidR="001E7D01">
        <w:rPr>
          <w:color w:val="000000"/>
        </w:rPr>
        <w:t xml:space="preserve"> be addressed by IWG</w:t>
      </w:r>
      <w:r>
        <w:rPr>
          <w:color w:val="000000"/>
        </w:rPr>
        <w:t>;</w:t>
      </w:r>
      <w:r w:rsidR="001E7D01">
        <w:rPr>
          <w:color w:val="000000"/>
        </w:rPr>
        <w:t xml:space="preserve"> </w:t>
      </w:r>
    </w:p>
    <w:p w:rsidR="00CB4FC4" w:rsidRDefault="00CB4FC4" w:rsidP="008E7B05">
      <w:pPr>
        <w:pStyle w:val="SingleTxtG"/>
        <w:ind w:left="1701" w:hanging="567"/>
        <w:rPr>
          <w:color w:val="000000"/>
        </w:rPr>
      </w:pPr>
      <w:r>
        <w:rPr>
          <w:color w:val="000000"/>
        </w:rPr>
        <w:t>(b)</w:t>
      </w:r>
      <w:r>
        <w:rPr>
          <w:color w:val="000000"/>
        </w:rPr>
        <w:tab/>
        <w:t>W</w:t>
      </w:r>
      <w:r w:rsidR="001E7D01">
        <w:rPr>
          <w:color w:val="000000"/>
        </w:rPr>
        <w:t>hether the work should focus only on Regulation No. 48 (i.e.</w:t>
      </w:r>
      <w:r>
        <w:rPr>
          <w:color w:val="000000"/>
        </w:rPr>
        <w:t>,</w:t>
      </w:r>
      <w:r w:rsidR="001E7D01">
        <w:rPr>
          <w:color w:val="000000"/>
        </w:rPr>
        <w:t xml:space="preserve"> M and N categories of vehicles) or </w:t>
      </w:r>
      <w:r>
        <w:rPr>
          <w:color w:val="000000"/>
        </w:rPr>
        <w:t xml:space="preserve">other </w:t>
      </w:r>
      <w:r w:rsidR="001E7D01">
        <w:rPr>
          <w:color w:val="000000"/>
        </w:rPr>
        <w:t xml:space="preserve">categories </w:t>
      </w:r>
      <w:r>
        <w:rPr>
          <w:color w:val="000000"/>
        </w:rPr>
        <w:t>(</w:t>
      </w:r>
      <w:r w:rsidR="001E7D01">
        <w:rPr>
          <w:color w:val="000000"/>
        </w:rPr>
        <w:t>L and T</w:t>
      </w:r>
      <w:r>
        <w:rPr>
          <w:color w:val="000000"/>
        </w:rPr>
        <w:t>)</w:t>
      </w:r>
      <w:r w:rsidR="001E7D01">
        <w:rPr>
          <w:color w:val="000000"/>
        </w:rPr>
        <w:t xml:space="preserve"> should be </w:t>
      </w:r>
      <w:r>
        <w:rPr>
          <w:color w:val="000000"/>
        </w:rPr>
        <w:t xml:space="preserve">considered </w:t>
      </w:r>
      <w:r w:rsidR="001E7D01">
        <w:rPr>
          <w:color w:val="000000"/>
        </w:rPr>
        <w:t>as well</w:t>
      </w:r>
      <w:r>
        <w:rPr>
          <w:color w:val="000000"/>
        </w:rPr>
        <w:t>;</w:t>
      </w:r>
    </w:p>
    <w:p w:rsidR="0070342E" w:rsidRDefault="0070342E" w:rsidP="008E7B05">
      <w:pPr>
        <w:pStyle w:val="SingleTxtG"/>
        <w:ind w:left="1701" w:hanging="567"/>
        <w:rPr>
          <w:color w:val="000000"/>
        </w:rPr>
      </w:pPr>
      <w:r>
        <w:rPr>
          <w:color w:val="000000"/>
        </w:rPr>
        <w:t>(c)</w:t>
      </w:r>
      <w:r>
        <w:rPr>
          <w:color w:val="000000"/>
        </w:rPr>
        <w:tab/>
        <w:t xml:space="preserve">Whether the requirement for periodic technical inspections (PTI) should be included in the scope; </w:t>
      </w:r>
      <w:r>
        <w:rPr>
          <w:color w:val="000000"/>
        </w:rPr>
        <w:tab/>
      </w:r>
    </w:p>
    <w:p w:rsidR="0070342E" w:rsidRDefault="00CB4FC4" w:rsidP="008E7B05">
      <w:pPr>
        <w:pStyle w:val="SingleTxtG"/>
        <w:ind w:left="1701" w:hanging="567"/>
        <w:rPr>
          <w:color w:val="000000"/>
        </w:rPr>
      </w:pPr>
      <w:r>
        <w:rPr>
          <w:color w:val="000000"/>
        </w:rPr>
        <w:t>(</w:t>
      </w:r>
      <w:r w:rsidR="0070342E">
        <w:rPr>
          <w:color w:val="000000"/>
        </w:rPr>
        <w:t>d</w:t>
      </w:r>
      <w:r>
        <w:rPr>
          <w:color w:val="000000"/>
        </w:rPr>
        <w:t>)</w:t>
      </w:r>
      <w:r>
        <w:rPr>
          <w:color w:val="000000"/>
        </w:rPr>
        <w:tab/>
      </w:r>
      <w:r w:rsidR="0070342E">
        <w:rPr>
          <w:color w:val="000000"/>
        </w:rPr>
        <w:t>To which extent the available studies and previous GRE documents should be taken into account;</w:t>
      </w:r>
    </w:p>
    <w:p w:rsidR="0070342E" w:rsidRDefault="0070342E" w:rsidP="008E7B05">
      <w:pPr>
        <w:pStyle w:val="SingleTxtG"/>
        <w:ind w:left="1701" w:hanging="567"/>
        <w:rPr>
          <w:color w:val="000000"/>
        </w:rPr>
      </w:pPr>
      <w:r>
        <w:rPr>
          <w:color w:val="000000"/>
        </w:rPr>
        <w:t>(e)</w:t>
      </w:r>
      <w:r>
        <w:rPr>
          <w:color w:val="000000"/>
        </w:rPr>
        <w:tab/>
        <w:t xml:space="preserve">Whether IWG or GRE should vote on issues for which no consensus had been </w:t>
      </w:r>
      <w:r w:rsidR="008E7B05">
        <w:rPr>
          <w:color w:val="000000"/>
        </w:rPr>
        <w:t>found</w:t>
      </w:r>
      <w:r>
        <w:rPr>
          <w:color w:val="000000"/>
        </w:rPr>
        <w:t xml:space="preserve">. </w:t>
      </w:r>
    </w:p>
    <w:p w:rsidR="001E7D01" w:rsidRDefault="0070342E" w:rsidP="00B32305">
      <w:pPr>
        <w:pStyle w:val="SingleTxtG"/>
        <w:rPr>
          <w:color w:val="000000"/>
        </w:rPr>
      </w:pPr>
      <w:r>
        <w:rPr>
          <w:color w:val="000000"/>
        </w:rPr>
        <w:t>22.</w:t>
      </w:r>
      <w:r>
        <w:rPr>
          <w:color w:val="000000"/>
        </w:rPr>
        <w:tab/>
      </w:r>
      <w:r w:rsidR="00F61104">
        <w:rPr>
          <w:color w:val="000000"/>
        </w:rPr>
        <w:t>Various experts stressed the complexity of the</w:t>
      </w:r>
      <w:r>
        <w:rPr>
          <w:color w:val="000000"/>
        </w:rPr>
        <w:t>se</w:t>
      </w:r>
      <w:r w:rsidR="00F61104">
        <w:rPr>
          <w:color w:val="000000"/>
        </w:rPr>
        <w:t xml:space="preserve"> issues and called for a pragmatic approach</w:t>
      </w:r>
      <w:r>
        <w:rPr>
          <w:color w:val="000000"/>
        </w:rPr>
        <w:t xml:space="preserve"> </w:t>
      </w:r>
      <w:r w:rsidR="003C093A">
        <w:rPr>
          <w:color w:val="000000"/>
        </w:rPr>
        <w:t xml:space="preserve">that </w:t>
      </w:r>
      <w:r>
        <w:rPr>
          <w:color w:val="000000"/>
        </w:rPr>
        <w:t xml:space="preserve">would </w:t>
      </w:r>
      <w:r w:rsidR="003C093A">
        <w:rPr>
          <w:color w:val="000000"/>
        </w:rPr>
        <w:t xml:space="preserve">rely </w:t>
      </w:r>
      <w:r>
        <w:rPr>
          <w:color w:val="000000"/>
        </w:rPr>
        <w:t xml:space="preserve">on </w:t>
      </w:r>
      <w:r w:rsidR="003C093A">
        <w:rPr>
          <w:color w:val="000000"/>
        </w:rPr>
        <w:t xml:space="preserve">the available studies and proposals. </w:t>
      </w:r>
      <w:r w:rsidR="001E7D01">
        <w:rPr>
          <w:color w:val="000000"/>
        </w:rPr>
        <w:t xml:space="preserve">The experts </w:t>
      </w:r>
      <w:r w:rsidR="0059015F">
        <w:rPr>
          <w:color w:val="000000"/>
        </w:rPr>
        <w:t>from</w:t>
      </w:r>
      <w:r w:rsidR="001E7D01">
        <w:rPr>
          <w:color w:val="000000"/>
        </w:rPr>
        <w:t xml:space="preserve"> Germany and Japan</w:t>
      </w:r>
      <w:r w:rsidR="0059015F">
        <w:rPr>
          <w:color w:val="000000"/>
        </w:rPr>
        <w:t xml:space="preserve"> were of the view that automatic levelling should be taken out of the scope of IWG VGL and addressed by GRE directly.</w:t>
      </w:r>
      <w:r w:rsidR="00F61104">
        <w:rPr>
          <w:color w:val="000000"/>
        </w:rPr>
        <w:t xml:space="preserve"> The experts from France and Italy felt that both manual and automatic levelling should be considered by IWG VGL.</w:t>
      </w:r>
      <w:r>
        <w:rPr>
          <w:color w:val="000000"/>
        </w:rPr>
        <w:t xml:space="preserve"> </w:t>
      </w:r>
      <w:r w:rsidR="00F61104">
        <w:rPr>
          <w:color w:val="000000"/>
        </w:rPr>
        <w:t xml:space="preserve">  </w:t>
      </w:r>
      <w:r w:rsidR="0059015F">
        <w:rPr>
          <w:color w:val="000000"/>
        </w:rPr>
        <w:t xml:space="preserve">   </w:t>
      </w:r>
      <w:r w:rsidR="001E7D01">
        <w:rPr>
          <w:color w:val="000000"/>
        </w:rPr>
        <w:t xml:space="preserve"> </w:t>
      </w:r>
    </w:p>
    <w:p w:rsidR="00830F55" w:rsidRDefault="003C093A" w:rsidP="00B32305">
      <w:pPr>
        <w:pStyle w:val="SingleTxtG"/>
        <w:rPr>
          <w:color w:val="000000"/>
        </w:rPr>
      </w:pPr>
      <w:r>
        <w:rPr>
          <w:color w:val="000000"/>
        </w:rPr>
        <w:t>23.</w:t>
      </w:r>
      <w:r>
        <w:rPr>
          <w:color w:val="000000"/>
        </w:rPr>
        <w:tab/>
      </w:r>
      <w:r w:rsidR="0070342E">
        <w:rPr>
          <w:color w:val="000000"/>
        </w:rPr>
        <w:t xml:space="preserve">Based on the above discussion, </w:t>
      </w:r>
      <w:r w:rsidR="00A75401">
        <w:rPr>
          <w:color w:val="000000"/>
        </w:rPr>
        <w:t>GRE requested IWG VGL to review its Terms of Reference</w:t>
      </w:r>
      <w:r w:rsidR="00A12C95">
        <w:rPr>
          <w:color w:val="000000"/>
        </w:rPr>
        <w:t xml:space="preserve"> and prepare modifications for adoption by GRE, </w:t>
      </w:r>
      <w:r>
        <w:rPr>
          <w:color w:val="000000"/>
        </w:rPr>
        <w:t>as may be necessary</w:t>
      </w:r>
      <w:r w:rsidR="00A12C95">
        <w:rPr>
          <w:color w:val="000000"/>
        </w:rPr>
        <w:t>. GRE also agreed</w:t>
      </w:r>
      <w:r w:rsidR="007162B6">
        <w:rPr>
          <w:color w:val="000000"/>
        </w:rPr>
        <w:t xml:space="preserve"> that, for the time being, IWG VGL should focus on </w:t>
      </w:r>
      <w:r w:rsidR="001E7D01">
        <w:rPr>
          <w:color w:val="000000"/>
        </w:rPr>
        <w:t xml:space="preserve">Regulation No. 48 and </w:t>
      </w:r>
      <w:r w:rsidR="007162B6">
        <w:rPr>
          <w:color w:val="000000"/>
        </w:rPr>
        <w:t>vehicle categories M and N only</w:t>
      </w:r>
      <w:r w:rsidR="0070342E">
        <w:rPr>
          <w:color w:val="000000"/>
        </w:rPr>
        <w:t xml:space="preserve">, leaving </w:t>
      </w:r>
      <w:r w:rsidR="005E0F57">
        <w:rPr>
          <w:color w:val="000000"/>
        </w:rPr>
        <w:t xml:space="preserve">aside </w:t>
      </w:r>
      <w:r w:rsidR="0070342E">
        <w:rPr>
          <w:color w:val="000000"/>
        </w:rPr>
        <w:t xml:space="preserve">the PTI requirements. </w:t>
      </w:r>
      <w:r w:rsidR="007162B6">
        <w:rPr>
          <w:color w:val="000000"/>
        </w:rPr>
        <w:t xml:space="preserve">Finally, GRE stressed the need to follow a consensus approach rather than to vote on controversial points. </w:t>
      </w:r>
      <w:r w:rsidR="005D29F4">
        <w:rPr>
          <w:color w:val="000000"/>
        </w:rPr>
        <w:t>GRE noted that the expert from Germany would no longer be in a position to co-Chair IWG VGL</w:t>
      </w:r>
      <w:r w:rsidR="0070342E">
        <w:rPr>
          <w:color w:val="000000"/>
        </w:rPr>
        <w:t xml:space="preserve"> and </w:t>
      </w:r>
      <w:r w:rsidR="005D29F4">
        <w:rPr>
          <w:color w:val="000000"/>
        </w:rPr>
        <w:t xml:space="preserve">encouraged other experts to volunteer for this </w:t>
      </w:r>
      <w:r w:rsidR="0070342E">
        <w:rPr>
          <w:color w:val="000000"/>
        </w:rPr>
        <w:t>post</w:t>
      </w:r>
      <w:r w:rsidR="005D29F4">
        <w:rPr>
          <w:color w:val="000000"/>
        </w:rPr>
        <w:t xml:space="preserve">.        </w:t>
      </w:r>
      <w:r w:rsidR="00A75401">
        <w:rPr>
          <w:color w:val="000000"/>
        </w:rPr>
        <w:t xml:space="preserve"> </w:t>
      </w:r>
    </w:p>
    <w:p w:rsidR="00FE2E5F" w:rsidRPr="007D5853" w:rsidRDefault="00FE2E5F" w:rsidP="00FE2E5F">
      <w:pPr>
        <w:pStyle w:val="HChG"/>
      </w:pPr>
      <w:r w:rsidRPr="007D5853">
        <w:tab/>
        <w:t>VIII.</w:t>
      </w:r>
      <w:r w:rsidRPr="007D5853">
        <w:tab/>
        <w:t>Other Regulations (agenda item 7)</w:t>
      </w:r>
    </w:p>
    <w:p w:rsidR="00A074A4" w:rsidRPr="00A074A4" w:rsidRDefault="00A074A4" w:rsidP="00A074A4">
      <w:pPr>
        <w:pStyle w:val="H1G"/>
        <w:keepNext w:val="0"/>
        <w:keepLines w:val="0"/>
        <w:rPr>
          <w:lang w:val="en-GB"/>
        </w:rPr>
      </w:pPr>
      <w:r w:rsidRPr="00A074A4">
        <w:rPr>
          <w:lang w:val="en-GB"/>
        </w:rPr>
        <w:tab/>
      </w:r>
      <w:r>
        <w:rPr>
          <w:lang w:val="en-GB"/>
        </w:rPr>
        <w:t>A.</w:t>
      </w:r>
      <w:r w:rsidRPr="00A074A4">
        <w:rPr>
          <w:lang w:val="en-GB"/>
        </w:rPr>
        <w:tab/>
        <w:t>Regulation No. 6 (Direction indicators)</w:t>
      </w:r>
    </w:p>
    <w:p w:rsidR="00BB5AB7" w:rsidRPr="00BB5AB7" w:rsidRDefault="00BB5AB7" w:rsidP="00BB5AB7">
      <w:pPr>
        <w:pStyle w:val="SingleTxtG"/>
        <w:rPr>
          <w:lang w:val="fr-FR"/>
        </w:rPr>
      </w:pPr>
      <w:r w:rsidRPr="00561469">
        <w:rPr>
          <w:i/>
          <w:lang w:val="fr-FR"/>
        </w:rPr>
        <w:t>Documentation:</w:t>
      </w:r>
      <w:r w:rsidRPr="00561469">
        <w:rPr>
          <w:lang w:val="fr-FR"/>
        </w:rPr>
        <w:t xml:space="preserve"> </w:t>
      </w:r>
      <w:r w:rsidRPr="00561469">
        <w:rPr>
          <w:lang w:val="fr-FR"/>
        </w:rPr>
        <w:tab/>
        <w:t>ECE/TRANS/WP.29/GRE/2016/11</w:t>
      </w:r>
      <w:r>
        <w:rPr>
          <w:lang w:val="fr-FR"/>
        </w:rPr>
        <w:t xml:space="preserve">, Informal document </w:t>
      </w:r>
      <w:r w:rsidRPr="00BB5AB7">
        <w:rPr>
          <w:lang w:val="fr-FR"/>
        </w:rPr>
        <w:t>GRE-75-10</w:t>
      </w:r>
    </w:p>
    <w:p w:rsidR="00716530" w:rsidRDefault="00716530" w:rsidP="00716530">
      <w:pPr>
        <w:pStyle w:val="SingleTxtG"/>
      </w:pPr>
      <w:r>
        <w:t>24.</w:t>
      </w:r>
      <w:r>
        <w:tab/>
      </w:r>
      <w:r w:rsidR="00D602D8">
        <w:t>T</w:t>
      </w:r>
      <w:r w:rsidR="00A074A4">
        <w:t xml:space="preserve">he expert from GTB </w:t>
      </w:r>
      <w:r w:rsidR="00D602D8">
        <w:t xml:space="preserve">proposed </w:t>
      </w:r>
      <w:r w:rsidR="00A074A4" w:rsidRPr="00303F02">
        <w:t xml:space="preserve">to align the requirements of </w:t>
      </w:r>
      <w:r w:rsidR="00A074A4">
        <w:t>p</w:t>
      </w:r>
      <w:r w:rsidR="00A074A4" w:rsidRPr="00303F02">
        <w:t xml:space="preserve">aragraph 6.1. with the definition of “single lamp”. </w:t>
      </w:r>
      <w:r w:rsidR="00A074A4">
        <w:t xml:space="preserve">A similar proposal was prepared for Regulation No. 7. </w:t>
      </w:r>
      <w:r w:rsidR="00D602D8">
        <w:t>(</w:t>
      </w:r>
      <w:r w:rsidR="00BB5AB7" w:rsidRPr="00BB5AB7">
        <w:t>ECE/TRANS/WP.29/GRE/2016/11</w:t>
      </w:r>
      <w:r w:rsidR="00D602D8">
        <w:t xml:space="preserve">). </w:t>
      </w:r>
      <w:r>
        <w:t xml:space="preserve">GRE approved this proposal, </w:t>
      </w:r>
      <w:r w:rsidRPr="00716530">
        <w:t xml:space="preserve">but agreed to postpone </w:t>
      </w:r>
      <w:r>
        <w:t xml:space="preserve">to the next session </w:t>
      </w:r>
      <w:r w:rsidRPr="00716530">
        <w:t xml:space="preserve">a decision to submit </w:t>
      </w:r>
      <w:r>
        <w:t xml:space="preserve">it </w:t>
      </w:r>
      <w:r w:rsidRPr="00716530">
        <w:t>to WP.29</w:t>
      </w:r>
      <w:r>
        <w:t xml:space="preserve"> and AC.1</w:t>
      </w:r>
      <w:r w:rsidRPr="00716530">
        <w:t xml:space="preserve"> for consideration</w:t>
      </w:r>
      <w:r w:rsidR="00C06609">
        <w:t xml:space="preserve">, in order to collect other proposals for amendments into a single package.  </w:t>
      </w:r>
    </w:p>
    <w:p w:rsidR="00A074A4" w:rsidRDefault="00C06609" w:rsidP="00C06609">
      <w:pPr>
        <w:pStyle w:val="SingleTxtG"/>
        <w:rPr>
          <w:lang w:val="en-US"/>
        </w:rPr>
      </w:pPr>
      <w:r>
        <w:t>25.</w:t>
      </w:r>
      <w:r>
        <w:tab/>
      </w:r>
      <w:r w:rsidR="00AE7123">
        <w:rPr>
          <w:lang w:val="en-US"/>
        </w:rPr>
        <w:t xml:space="preserve">The expert from Germany </w:t>
      </w:r>
      <w:r w:rsidR="00A074A4">
        <w:rPr>
          <w:lang w:val="en-US"/>
        </w:rPr>
        <w:t>invited</w:t>
      </w:r>
      <w:r w:rsidR="007F3E85">
        <w:rPr>
          <w:lang w:val="en-US"/>
        </w:rPr>
        <w:t xml:space="preserve"> GRE</w:t>
      </w:r>
      <w:r w:rsidR="00A074A4">
        <w:rPr>
          <w:lang w:val="en-US"/>
        </w:rPr>
        <w:t xml:space="preserve"> to consider i</w:t>
      </w:r>
      <w:r w:rsidR="00A074A4" w:rsidRPr="00797AFE">
        <w:rPr>
          <w:lang w:val="en-US"/>
        </w:rPr>
        <w:t>nterpretation of the "One Continuous Line" requirement</w:t>
      </w:r>
      <w:r w:rsidR="007F3E85" w:rsidRPr="007F3E85">
        <w:t xml:space="preserve"> </w:t>
      </w:r>
      <w:r w:rsidR="007F3E85">
        <w:t xml:space="preserve">in </w:t>
      </w:r>
      <w:r w:rsidR="007F3E85" w:rsidRPr="007F3E85">
        <w:rPr>
          <w:lang w:val="en-US"/>
        </w:rPr>
        <w:t>paragraph 5.6</w:t>
      </w:r>
      <w:r w:rsidR="007F3E85">
        <w:rPr>
          <w:lang w:val="en-US"/>
        </w:rPr>
        <w:t>.</w:t>
      </w:r>
      <w:r w:rsidR="007F3E85" w:rsidRPr="007F3E85">
        <w:rPr>
          <w:lang w:val="en-US"/>
        </w:rPr>
        <w:t xml:space="preserve"> (c)</w:t>
      </w:r>
      <w:r w:rsidR="007F3E85">
        <w:rPr>
          <w:lang w:val="en-US"/>
        </w:rPr>
        <w:t xml:space="preserve"> of Regulation No. 6 (</w:t>
      </w:r>
      <w:r w:rsidR="00BB5AB7" w:rsidRPr="00BB5AB7">
        <w:rPr>
          <w:lang w:val="en-US"/>
        </w:rPr>
        <w:t>GRE-75-10</w:t>
      </w:r>
      <w:r w:rsidR="007F3E85">
        <w:rPr>
          <w:lang w:val="en-US"/>
        </w:rPr>
        <w:t>). To this end, he proposed to establish a Task Force. Following support of the experts from France, Italy, Netherlands, Spain and UK, GRE agreed to establish a Task Force. The experts from Finland and GTB volunteered to act as</w:t>
      </w:r>
      <w:r w:rsidR="00356775">
        <w:rPr>
          <w:lang w:val="en-US"/>
        </w:rPr>
        <w:t xml:space="preserve"> </w:t>
      </w:r>
      <w:r w:rsidR="007F3E85">
        <w:rPr>
          <w:lang w:val="en-US"/>
        </w:rPr>
        <w:t>Chair and Secretary of the Task Force</w:t>
      </w:r>
      <w:r w:rsidR="00356775">
        <w:rPr>
          <w:lang w:val="en-US"/>
        </w:rPr>
        <w:t>, respectively</w:t>
      </w:r>
      <w:r w:rsidR="007F3E85">
        <w:rPr>
          <w:lang w:val="en-US"/>
        </w:rPr>
        <w:t xml:space="preserve">.     </w:t>
      </w:r>
    </w:p>
    <w:p w:rsidR="00BB5AB7" w:rsidRDefault="00A074A4" w:rsidP="00BB5AB7">
      <w:pPr>
        <w:pStyle w:val="H1G"/>
        <w:keepNext w:val="0"/>
        <w:keepLines w:val="0"/>
      </w:pPr>
      <w:r w:rsidRPr="00A074A4">
        <w:rPr>
          <w:lang w:val="en-GB"/>
        </w:rPr>
        <w:tab/>
      </w:r>
      <w:r w:rsidR="00BB5AB7">
        <w:rPr>
          <w:lang w:val="en-GB"/>
        </w:rPr>
        <w:t>B.</w:t>
      </w:r>
      <w:r w:rsidRPr="00A074A4">
        <w:rPr>
          <w:lang w:val="en-GB"/>
        </w:rPr>
        <w:tab/>
        <w:t>Regulation No. 7 (Position, stop and end-outline lamps)</w:t>
      </w:r>
    </w:p>
    <w:p w:rsidR="00BB5AB7" w:rsidRPr="00356775" w:rsidRDefault="00BB5AB7" w:rsidP="00BB5AB7">
      <w:pPr>
        <w:pStyle w:val="SingleTxtG"/>
        <w:ind w:left="2835" w:hanging="1701"/>
        <w:rPr>
          <w:lang w:val="en-US"/>
        </w:rPr>
      </w:pPr>
      <w:r w:rsidRPr="007F3E85">
        <w:rPr>
          <w:i/>
          <w:lang w:val="en-US"/>
        </w:rPr>
        <w:t>Documentation:</w:t>
      </w:r>
      <w:r w:rsidRPr="007F3E85">
        <w:rPr>
          <w:lang w:val="en-US"/>
        </w:rPr>
        <w:t xml:space="preserve"> </w:t>
      </w:r>
      <w:r w:rsidRPr="007F3E85">
        <w:rPr>
          <w:lang w:val="en-US"/>
        </w:rPr>
        <w:tab/>
        <w:t>ECE/TRANS/WP.29/GRE/2016/11, ECE/TRANS/WP.29/GRE/2</w:t>
      </w:r>
      <w:r w:rsidRPr="00356775">
        <w:rPr>
          <w:lang w:val="en-US"/>
        </w:rPr>
        <w:t>016/12,</w:t>
      </w:r>
      <w:r w:rsidRPr="00BB5AB7">
        <w:t xml:space="preserve"> </w:t>
      </w:r>
      <w:r>
        <w:t>ECE/TRANS/WP.29/GRE/2016/13</w:t>
      </w:r>
    </w:p>
    <w:p w:rsidR="00A074A4" w:rsidRPr="00DD6F55" w:rsidRDefault="00356775" w:rsidP="00C06609">
      <w:pPr>
        <w:pStyle w:val="SingleTxtG"/>
        <w:rPr>
          <w:color w:val="000000"/>
        </w:rPr>
      </w:pPr>
      <w:r>
        <w:t>26.</w:t>
      </w:r>
      <w:r>
        <w:tab/>
      </w:r>
      <w:r w:rsidR="00A074A4" w:rsidRPr="00DD6F55">
        <w:t xml:space="preserve">GRE </w:t>
      </w:r>
      <w:r>
        <w:t xml:space="preserve">recalled that </w:t>
      </w:r>
      <w:r w:rsidR="00A074A4" w:rsidRPr="00EC347C">
        <w:t>ECE/TRANS/WP.29/GRE/</w:t>
      </w:r>
      <w:r w:rsidR="00A074A4">
        <w:t>2016</w:t>
      </w:r>
      <w:r w:rsidR="00A074A4" w:rsidRPr="00EC347C">
        <w:t>/</w:t>
      </w:r>
      <w:r w:rsidR="00A074A4">
        <w:t>1</w:t>
      </w:r>
      <w:r w:rsidR="00A074A4" w:rsidRPr="00EC347C">
        <w:t>2</w:t>
      </w:r>
      <w:r w:rsidR="00A074A4">
        <w:t xml:space="preserve"> </w:t>
      </w:r>
      <w:r w:rsidR="005E0F57">
        <w:t xml:space="preserve">had been </w:t>
      </w:r>
      <w:r>
        <w:t xml:space="preserve">discussed and adopted </w:t>
      </w:r>
      <w:r w:rsidR="00A074A4">
        <w:t xml:space="preserve">together </w:t>
      </w:r>
      <w:r w:rsidR="00A074A4" w:rsidRPr="00EC347C">
        <w:t>with ECE/TRANS/WP.29/GRE/</w:t>
      </w:r>
      <w:r w:rsidR="00A074A4">
        <w:t>2016</w:t>
      </w:r>
      <w:r w:rsidR="00A074A4" w:rsidRPr="00EC347C">
        <w:t>/</w:t>
      </w:r>
      <w:r w:rsidR="00A074A4">
        <w:t>7 (</w:t>
      </w:r>
      <w:r>
        <w:t>see para. 16 above)</w:t>
      </w:r>
      <w:r w:rsidR="00A074A4" w:rsidRPr="00EC347C">
        <w:t>.</w:t>
      </w:r>
      <w:r w:rsidR="00A074A4">
        <w:t xml:space="preserve"> </w:t>
      </w:r>
      <w:r w:rsidR="00A074A4" w:rsidRPr="00DD6F55">
        <w:rPr>
          <w:szCs w:val="24"/>
        </w:rPr>
        <w:t xml:space="preserve">  </w:t>
      </w:r>
    </w:p>
    <w:p w:rsidR="00A074A4" w:rsidRDefault="00DD1546" w:rsidP="00DD1546">
      <w:pPr>
        <w:pStyle w:val="SingleTxtG"/>
      </w:pPr>
      <w:r>
        <w:lastRenderedPageBreak/>
        <w:t>27.</w:t>
      </w:r>
      <w:r>
        <w:tab/>
      </w:r>
      <w:r w:rsidR="00A074A4" w:rsidRPr="00DD6F55">
        <w:t xml:space="preserve">GRE </w:t>
      </w:r>
      <w:r>
        <w:t>noted that</w:t>
      </w:r>
      <w:r w:rsidRPr="00DD1546">
        <w:t xml:space="preserve"> </w:t>
      </w:r>
      <w:r w:rsidRPr="00A36736">
        <w:rPr>
          <w:lang w:val="en-US"/>
        </w:rPr>
        <w:t xml:space="preserve">ECE/TRANS/WP.29/GRE/2016/11 </w:t>
      </w:r>
      <w:r w:rsidR="005E0F57">
        <w:rPr>
          <w:lang w:val="en-US"/>
        </w:rPr>
        <w:t xml:space="preserve">had been </w:t>
      </w:r>
      <w:r>
        <w:rPr>
          <w:lang w:val="en-US"/>
        </w:rPr>
        <w:t xml:space="preserve">adopted under agenda item 7 (a) (see para. 24 above).  </w:t>
      </w:r>
      <w:r w:rsidR="00A074A4" w:rsidRPr="00303F02">
        <w:t xml:space="preserve"> </w:t>
      </w:r>
      <w:r w:rsidR="00A074A4">
        <w:t xml:space="preserve"> </w:t>
      </w:r>
    </w:p>
    <w:p w:rsidR="00A074A4" w:rsidRDefault="00235E0C" w:rsidP="00235E0C">
      <w:pPr>
        <w:pStyle w:val="SingleTxtG"/>
      </w:pPr>
      <w:r>
        <w:t>28.</w:t>
      </w:r>
      <w:r>
        <w:tab/>
        <w:t>T</w:t>
      </w:r>
      <w:r w:rsidR="00A074A4">
        <w:t xml:space="preserve">he expert from GTB </w:t>
      </w:r>
      <w:r>
        <w:t xml:space="preserve">withdrew </w:t>
      </w:r>
      <w:r w:rsidRPr="00E446EA">
        <w:rPr>
          <w:lang w:val="en-US"/>
        </w:rPr>
        <w:t>ECE/TRANS/WP.29/GRE/2016/13</w:t>
      </w:r>
      <w:r>
        <w:rPr>
          <w:lang w:val="en-US"/>
        </w:rPr>
        <w:t xml:space="preserve"> with </w:t>
      </w:r>
      <w:r>
        <w:t xml:space="preserve">proposals for amendments to Regulations </w:t>
      </w:r>
      <w:r w:rsidR="00A074A4">
        <w:t xml:space="preserve">Nos. </w:t>
      </w:r>
      <w:r>
        <w:t xml:space="preserve">6, </w:t>
      </w:r>
      <w:r w:rsidR="00A074A4">
        <w:t>23, 38, 77, 91 and 119.</w:t>
      </w:r>
      <w:r w:rsidR="00B9388E">
        <w:t xml:space="preserve"> GRE noted that this document also contained an additional proposal </w:t>
      </w:r>
      <w:r w:rsidR="009807B2">
        <w:t xml:space="preserve">of </w:t>
      </w:r>
      <w:r w:rsidR="00B9388E">
        <w:t xml:space="preserve">the secretariat to correct a mistake that had been introduced </w:t>
      </w:r>
      <w:r w:rsidR="009807B2">
        <w:t xml:space="preserve">by </w:t>
      </w:r>
      <w:r w:rsidR="00B9388E" w:rsidRPr="00B9388E">
        <w:t>Supplement 22 to the 02 series of amendments to Regulation No. 7</w:t>
      </w:r>
      <w:r w:rsidR="00B9388E">
        <w:t xml:space="preserve">. </w:t>
      </w:r>
      <w:r w:rsidR="009807B2">
        <w:t>GRE adopted</w:t>
      </w:r>
      <w:r w:rsidR="000504A2">
        <w:t xml:space="preserve"> a co</w:t>
      </w:r>
      <w:r w:rsidR="00182DF5">
        <w:t>rrection</w:t>
      </w:r>
      <w:r w:rsidR="000504A2">
        <w:t>, as laid down in Annex I</w:t>
      </w:r>
      <w:r w:rsidR="003753DF">
        <w:t>I</w:t>
      </w:r>
      <w:r w:rsidR="000504A2">
        <w:t xml:space="preserve">I, and requested the secretariat to submit it </w:t>
      </w:r>
      <w:r w:rsidR="000504A2" w:rsidRPr="000504A2">
        <w:t>to WP.29 and AC.1 for consideration and vote at their November 2016 sessions</w:t>
      </w:r>
      <w:r w:rsidR="000504A2">
        <w:t>.</w:t>
      </w:r>
      <w:r w:rsidR="00B9388E">
        <w:t xml:space="preserve"> </w:t>
      </w:r>
    </w:p>
    <w:p w:rsidR="00A074A4" w:rsidRPr="00A074A4" w:rsidRDefault="00A074A4" w:rsidP="00A074A4">
      <w:pPr>
        <w:pStyle w:val="H1G"/>
        <w:keepNext w:val="0"/>
        <w:keepLines w:val="0"/>
        <w:rPr>
          <w:lang w:val="en-GB"/>
        </w:rPr>
      </w:pPr>
      <w:r w:rsidRPr="00A074A4">
        <w:rPr>
          <w:lang w:val="en-GB"/>
        </w:rPr>
        <w:tab/>
      </w:r>
      <w:r w:rsidR="00BB5AB7">
        <w:rPr>
          <w:lang w:val="en-GB"/>
        </w:rPr>
        <w:t>C.</w:t>
      </w:r>
      <w:r w:rsidRPr="00A074A4">
        <w:rPr>
          <w:lang w:val="en-GB"/>
        </w:rPr>
        <w:t xml:space="preserve"> </w:t>
      </w:r>
      <w:r w:rsidRPr="00A074A4">
        <w:rPr>
          <w:lang w:val="en-GB"/>
        </w:rPr>
        <w:tab/>
        <w:t>Regulation No. 10 (Electromagnetic compatibility)</w:t>
      </w:r>
    </w:p>
    <w:p w:rsidR="00AE6D6D" w:rsidRPr="00E16EFB" w:rsidRDefault="00AE6D6D" w:rsidP="00AE6D6D">
      <w:pPr>
        <w:pStyle w:val="SingleTxtG"/>
        <w:ind w:left="2829" w:hanging="1695"/>
        <w:jc w:val="left"/>
        <w:rPr>
          <w:lang w:val="fr-FR"/>
        </w:rPr>
      </w:pPr>
      <w:r w:rsidRPr="00AE6D6D">
        <w:rPr>
          <w:i/>
          <w:lang w:val="fr-FR"/>
        </w:rPr>
        <w:t>Documentation:</w:t>
      </w:r>
      <w:r>
        <w:rPr>
          <w:lang w:val="fr-FR"/>
        </w:rPr>
        <w:tab/>
      </w:r>
      <w:r>
        <w:rPr>
          <w:lang w:val="fr-CH"/>
        </w:rPr>
        <w:t>Informal document</w:t>
      </w:r>
      <w:r w:rsidR="00CD7D24">
        <w:rPr>
          <w:lang w:val="fr-CH"/>
        </w:rPr>
        <w:t>s</w:t>
      </w:r>
      <w:r>
        <w:rPr>
          <w:lang w:val="fr-CH"/>
        </w:rPr>
        <w:t xml:space="preserve"> </w:t>
      </w:r>
      <w:r>
        <w:rPr>
          <w:lang w:val="fr-FR"/>
        </w:rPr>
        <w:t>GRE-75-13</w:t>
      </w:r>
      <w:r w:rsidR="00CD7D24">
        <w:rPr>
          <w:lang w:val="fr-FR"/>
        </w:rPr>
        <w:t xml:space="preserve"> and GRE-75-18</w:t>
      </w:r>
    </w:p>
    <w:p w:rsidR="005F7806" w:rsidRPr="00CD7D24" w:rsidRDefault="00CD7D24" w:rsidP="00FC5A6D">
      <w:pPr>
        <w:pStyle w:val="SingleTxtG"/>
        <w:rPr>
          <w:lang w:val="en-US"/>
        </w:rPr>
      </w:pPr>
      <w:r w:rsidRPr="00CD7D24">
        <w:t>29.</w:t>
      </w:r>
      <w:r w:rsidRPr="00CD7D24">
        <w:tab/>
        <w:t xml:space="preserve">On behalf </w:t>
      </w:r>
      <w:r w:rsidR="00B8531E">
        <w:t xml:space="preserve">of </w:t>
      </w:r>
      <w:r w:rsidRPr="00CD7D24">
        <w:t xml:space="preserve">the Task Force on Electromagnetic Compatibility (TF EMC), </w:t>
      </w:r>
      <w:r w:rsidR="001D2A03">
        <w:t>t</w:t>
      </w:r>
      <w:r w:rsidRPr="00CD7D24">
        <w:t>he expert</w:t>
      </w:r>
      <w:r w:rsidR="001D2A03">
        <w:t xml:space="preserve"> from OICA reported on</w:t>
      </w:r>
      <w:r w:rsidRPr="00CD7D24">
        <w:t xml:space="preserve"> the activities of TF EMC</w:t>
      </w:r>
      <w:r w:rsidR="001D2A03">
        <w:t xml:space="preserve"> (</w:t>
      </w:r>
      <w:r w:rsidR="00FC5A6D" w:rsidRPr="00FC5A6D">
        <w:t>GRE-75-13</w:t>
      </w:r>
      <w:r w:rsidR="00FC5A6D">
        <w:t>,</w:t>
      </w:r>
      <w:r w:rsidR="00FC5A6D" w:rsidRPr="00FC5A6D">
        <w:t xml:space="preserve"> </w:t>
      </w:r>
      <w:r w:rsidR="001D2A03" w:rsidRPr="001D2A03">
        <w:t>GRE-75-18</w:t>
      </w:r>
      <w:r w:rsidR="001D2A03">
        <w:t>)</w:t>
      </w:r>
      <w:r w:rsidRPr="00CD7D24">
        <w:t>.</w:t>
      </w:r>
      <w:r w:rsidR="00B40D47">
        <w:t xml:space="preserve"> As a first step, </w:t>
      </w:r>
      <w:r w:rsidRPr="00CD7D24">
        <w:rPr>
          <w:lang w:val="en-US"/>
        </w:rPr>
        <w:t>TF EMC clarif</w:t>
      </w:r>
      <w:r w:rsidR="00B40D47">
        <w:rPr>
          <w:lang w:val="en-US"/>
        </w:rPr>
        <w:t xml:space="preserve">ied </w:t>
      </w:r>
      <w:r w:rsidRPr="00CD7D24">
        <w:rPr>
          <w:lang w:val="en-US"/>
        </w:rPr>
        <w:t>the</w:t>
      </w:r>
      <w:r>
        <w:rPr>
          <w:lang w:val="en-US"/>
        </w:rPr>
        <w:t xml:space="preserve"> </w:t>
      </w:r>
      <w:r w:rsidRPr="00CD7D24">
        <w:rPr>
          <w:lang w:val="en-US"/>
        </w:rPr>
        <w:t xml:space="preserve">operating modes of trolleybuses and </w:t>
      </w:r>
      <w:r w:rsidR="00D01093">
        <w:rPr>
          <w:lang w:val="en-US"/>
        </w:rPr>
        <w:t xml:space="preserve">the applicable </w:t>
      </w:r>
      <w:r w:rsidR="00B8531E">
        <w:rPr>
          <w:lang w:val="en-US"/>
        </w:rPr>
        <w:t xml:space="preserve">EMC </w:t>
      </w:r>
      <w:r w:rsidR="00D01093">
        <w:rPr>
          <w:lang w:val="en-US"/>
        </w:rPr>
        <w:t>R</w:t>
      </w:r>
      <w:r w:rsidRPr="00CD7D24">
        <w:rPr>
          <w:lang w:val="en-US"/>
        </w:rPr>
        <w:t>egulations or standards</w:t>
      </w:r>
      <w:r w:rsidR="00D01093">
        <w:rPr>
          <w:lang w:val="en-US"/>
        </w:rPr>
        <w:t>.</w:t>
      </w:r>
      <w:r w:rsidR="00B8531E">
        <w:rPr>
          <w:lang w:val="en-US"/>
        </w:rPr>
        <w:t xml:space="preserve"> A</w:t>
      </w:r>
      <w:r w:rsidR="00264111">
        <w:rPr>
          <w:lang w:val="en-US"/>
        </w:rPr>
        <w:t>ccording to Re</w:t>
      </w:r>
      <w:r w:rsidRPr="00CD7D24">
        <w:rPr>
          <w:lang w:val="en-US"/>
        </w:rPr>
        <w:t>gulation No. 107, trolleybuses are dual-mode vehicles</w:t>
      </w:r>
      <w:r w:rsidR="00264111">
        <w:rPr>
          <w:lang w:val="en-US"/>
        </w:rPr>
        <w:t xml:space="preserve"> operating </w:t>
      </w:r>
      <w:r w:rsidRPr="00CD7D24">
        <w:rPr>
          <w:lang w:val="en-US"/>
        </w:rPr>
        <w:t>either</w:t>
      </w:r>
      <w:r w:rsidR="00B8531E">
        <w:rPr>
          <w:lang w:val="en-US"/>
        </w:rPr>
        <w:t>: (a)</w:t>
      </w:r>
      <w:r w:rsidR="00264111">
        <w:rPr>
          <w:lang w:val="en-US"/>
        </w:rPr>
        <w:t xml:space="preserve"> in</w:t>
      </w:r>
      <w:r w:rsidRPr="00CD7D24">
        <w:rPr>
          <w:lang w:val="en-US"/>
        </w:rPr>
        <w:t xml:space="preserve"> </w:t>
      </w:r>
      <w:r w:rsidR="00264111">
        <w:rPr>
          <w:lang w:val="en-US"/>
        </w:rPr>
        <w:t xml:space="preserve">the </w:t>
      </w:r>
      <w:r w:rsidRPr="00CD7D24">
        <w:rPr>
          <w:lang w:val="en-US"/>
        </w:rPr>
        <w:t xml:space="preserve">trolley mode, when connected to the </w:t>
      </w:r>
      <w:r w:rsidR="00D01093" w:rsidRPr="00CD7D24">
        <w:rPr>
          <w:lang w:val="en-US"/>
        </w:rPr>
        <w:t xml:space="preserve">overhead contact line </w:t>
      </w:r>
      <w:r w:rsidR="00264111">
        <w:rPr>
          <w:lang w:val="en-US"/>
        </w:rPr>
        <w:t>(</w:t>
      </w:r>
      <w:r w:rsidRPr="00CD7D24">
        <w:rPr>
          <w:lang w:val="en-US"/>
        </w:rPr>
        <w:t>OCL</w:t>
      </w:r>
      <w:r w:rsidR="00264111">
        <w:rPr>
          <w:lang w:val="en-US"/>
        </w:rPr>
        <w:t>)</w:t>
      </w:r>
      <w:r w:rsidRPr="00CD7D24">
        <w:rPr>
          <w:lang w:val="en-US"/>
        </w:rPr>
        <w:t xml:space="preserve">, or (b) in </w:t>
      </w:r>
      <w:r w:rsidR="005F7806">
        <w:rPr>
          <w:lang w:val="en-US"/>
        </w:rPr>
        <w:t xml:space="preserve">the </w:t>
      </w:r>
      <w:r w:rsidRPr="00CD7D24">
        <w:rPr>
          <w:lang w:val="en-US"/>
        </w:rPr>
        <w:t>bus mode when not</w:t>
      </w:r>
      <w:r>
        <w:rPr>
          <w:lang w:val="en-US"/>
        </w:rPr>
        <w:t xml:space="preserve"> </w:t>
      </w:r>
      <w:r w:rsidRPr="00CD7D24">
        <w:rPr>
          <w:lang w:val="en-US"/>
        </w:rPr>
        <w:t xml:space="preserve">connected to OCL. When not connected to OCL, they can also be (c) in </w:t>
      </w:r>
      <w:r w:rsidR="005F7806">
        <w:rPr>
          <w:lang w:val="en-US"/>
        </w:rPr>
        <w:t xml:space="preserve">the </w:t>
      </w:r>
      <w:r w:rsidRPr="00CD7D24">
        <w:rPr>
          <w:lang w:val="en-US"/>
        </w:rPr>
        <w:t>charging</w:t>
      </w:r>
      <w:r>
        <w:rPr>
          <w:lang w:val="en-US"/>
        </w:rPr>
        <w:t xml:space="preserve"> </w:t>
      </w:r>
      <w:r w:rsidRPr="00CD7D24">
        <w:rPr>
          <w:lang w:val="en-US"/>
        </w:rPr>
        <w:t>mode.</w:t>
      </w:r>
      <w:r>
        <w:rPr>
          <w:lang w:val="en-US"/>
        </w:rPr>
        <w:t xml:space="preserve"> </w:t>
      </w:r>
      <w:r w:rsidR="00B8531E">
        <w:rPr>
          <w:lang w:val="en-US"/>
        </w:rPr>
        <w:t>The expert from OICA pointed out that f</w:t>
      </w:r>
      <w:r w:rsidR="00264111">
        <w:rPr>
          <w:lang w:val="en-US"/>
        </w:rPr>
        <w:t xml:space="preserve">or mode </w:t>
      </w:r>
      <w:r w:rsidRPr="00CD7D24">
        <w:rPr>
          <w:lang w:val="en-US"/>
        </w:rPr>
        <w:t xml:space="preserve">(a) the railway </w:t>
      </w:r>
      <w:r w:rsidR="005F7806">
        <w:rPr>
          <w:lang w:val="en-US"/>
        </w:rPr>
        <w:t xml:space="preserve">EMC </w:t>
      </w:r>
      <w:r w:rsidRPr="00CD7D24">
        <w:rPr>
          <w:lang w:val="en-US"/>
        </w:rPr>
        <w:t xml:space="preserve">standard </w:t>
      </w:r>
      <w:r w:rsidR="00264111" w:rsidRPr="00CD7D24">
        <w:rPr>
          <w:lang w:val="en-US"/>
        </w:rPr>
        <w:t>IEC</w:t>
      </w:r>
      <w:r w:rsidR="00264111">
        <w:rPr>
          <w:lang w:val="en-US"/>
        </w:rPr>
        <w:t xml:space="preserve"> </w:t>
      </w:r>
      <w:r w:rsidR="00264111" w:rsidRPr="00CD7D24">
        <w:rPr>
          <w:lang w:val="en-US"/>
        </w:rPr>
        <w:t>62236-3-1</w:t>
      </w:r>
      <w:r w:rsidR="00264111">
        <w:rPr>
          <w:lang w:val="en-US"/>
        </w:rPr>
        <w:t xml:space="preserve"> </w:t>
      </w:r>
      <w:r w:rsidR="00B8531E">
        <w:rPr>
          <w:lang w:val="en-US"/>
        </w:rPr>
        <w:t xml:space="preserve">was </w:t>
      </w:r>
      <w:r w:rsidR="00264111">
        <w:rPr>
          <w:lang w:val="en-US"/>
        </w:rPr>
        <w:t xml:space="preserve">applicable, while for modes (b) and (c) Regulation No. 10 </w:t>
      </w:r>
      <w:r w:rsidRPr="00CD7D24">
        <w:rPr>
          <w:lang w:val="en-US"/>
        </w:rPr>
        <w:t xml:space="preserve">should </w:t>
      </w:r>
      <w:r w:rsidR="00B8531E">
        <w:rPr>
          <w:lang w:val="en-US"/>
        </w:rPr>
        <w:t>apply</w:t>
      </w:r>
      <w:r w:rsidRPr="00CD7D24">
        <w:rPr>
          <w:lang w:val="en-US"/>
        </w:rPr>
        <w:t>.</w:t>
      </w:r>
      <w:r w:rsidR="00B8531E">
        <w:rPr>
          <w:lang w:val="en-US"/>
        </w:rPr>
        <w:t xml:space="preserve"> </w:t>
      </w:r>
      <w:r w:rsidR="00264111">
        <w:rPr>
          <w:lang w:val="en-US"/>
        </w:rPr>
        <w:t xml:space="preserve">TF EMC had also </w:t>
      </w:r>
      <w:r w:rsidRPr="00CD7D24">
        <w:rPr>
          <w:lang w:val="en-US"/>
        </w:rPr>
        <w:t>identified that</w:t>
      </w:r>
      <w:r w:rsidR="005F7806">
        <w:rPr>
          <w:lang w:val="en-US"/>
        </w:rPr>
        <w:t>,</w:t>
      </w:r>
      <w:r w:rsidRPr="00CD7D24">
        <w:rPr>
          <w:lang w:val="en-US"/>
        </w:rPr>
        <w:t xml:space="preserve"> in </w:t>
      </w:r>
      <w:r w:rsidR="005F7806">
        <w:rPr>
          <w:lang w:val="en-US"/>
        </w:rPr>
        <w:t>the bus mode</w:t>
      </w:r>
      <w:r>
        <w:rPr>
          <w:lang w:val="en-US"/>
        </w:rPr>
        <w:t xml:space="preserve"> </w:t>
      </w:r>
      <w:r w:rsidRPr="00CD7D24">
        <w:rPr>
          <w:lang w:val="en-US"/>
        </w:rPr>
        <w:t xml:space="preserve">with a </w:t>
      </w:r>
      <w:r w:rsidR="005F7806">
        <w:rPr>
          <w:lang w:val="en-US"/>
        </w:rPr>
        <w:t>d</w:t>
      </w:r>
      <w:r w:rsidRPr="00CD7D24">
        <w:rPr>
          <w:lang w:val="en-US"/>
        </w:rPr>
        <w:t>iesel engine</w:t>
      </w:r>
      <w:r w:rsidR="005F7806">
        <w:rPr>
          <w:lang w:val="en-US"/>
        </w:rPr>
        <w:t>,</w:t>
      </w:r>
      <w:r w:rsidRPr="00CD7D24">
        <w:rPr>
          <w:lang w:val="en-US"/>
        </w:rPr>
        <w:t xml:space="preserve"> </w:t>
      </w:r>
      <w:r w:rsidR="005F7806">
        <w:rPr>
          <w:lang w:val="en-US"/>
        </w:rPr>
        <w:t>o</w:t>
      </w:r>
      <w:r w:rsidRPr="00CD7D24">
        <w:rPr>
          <w:lang w:val="en-US"/>
        </w:rPr>
        <w:t>ther Regulations</w:t>
      </w:r>
      <w:r w:rsidR="005F7806">
        <w:rPr>
          <w:lang w:val="en-US"/>
        </w:rPr>
        <w:t xml:space="preserve"> </w:t>
      </w:r>
      <w:r w:rsidR="00FC5A6D">
        <w:rPr>
          <w:lang w:val="en-US"/>
        </w:rPr>
        <w:t xml:space="preserve">(e.g. </w:t>
      </w:r>
      <w:r w:rsidR="005F7806">
        <w:rPr>
          <w:lang w:val="en-US"/>
        </w:rPr>
        <w:t xml:space="preserve">Nos. 13, </w:t>
      </w:r>
      <w:r w:rsidR="005F7806" w:rsidRPr="00CD7D24">
        <w:rPr>
          <w:lang w:val="en-US"/>
        </w:rPr>
        <w:t>49</w:t>
      </w:r>
      <w:r w:rsidR="005F7806">
        <w:rPr>
          <w:lang w:val="en-US"/>
        </w:rPr>
        <w:t xml:space="preserve">, </w:t>
      </w:r>
      <w:r w:rsidR="005F7806" w:rsidRPr="00CD7D24">
        <w:rPr>
          <w:lang w:val="en-US"/>
        </w:rPr>
        <w:t>51</w:t>
      </w:r>
      <w:r w:rsidR="005F7806">
        <w:rPr>
          <w:lang w:val="en-US"/>
        </w:rPr>
        <w:t xml:space="preserve">, </w:t>
      </w:r>
      <w:r w:rsidR="005F7806" w:rsidRPr="00CD7D24">
        <w:rPr>
          <w:lang w:val="en-US"/>
        </w:rPr>
        <w:t>89</w:t>
      </w:r>
      <w:r w:rsidR="005F7806">
        <w:rPr>
          <w:lang w:val="en-US"/>
        </w:rPr>
        <w:t xml:space="preserve"> and </w:t>
      </w:r>
      <w:r w:rsidR="005F7806" w:rsidRPr="00CD7D24">
        <w:rPr>
          <w:lang w:val="en-US"/>
        </w:rPr>
        <w:t>100</w:t>
      </w:r>
      <w:r w:rsidR="00FC5A6D">
        <w:rPr>
          <w:lang w:val="en-US"/>
        </w:rPr>
        <w:t>)</w:t>
      </w:r>
      <w:r w:rsidR="00FC5A6D" w:rsidRPr="00FC5A6D">
        <w:rPr>
          <w:lang w:val="en-US"/>
        </w:rPr>
        <w:t xml:space="preserve"> </w:t>
      </w:r>
      <w:r w:rsidR="00FC5A6D" w:rsidRPr="00CD7D24">
        <w:rPr>
          <w:lang w:val="en-US"/>
        </w:rPr>
        <w:t xml:space="preserve">could be </w:t>
      </w:r>
      <w:r w:rsidR="00FC5A6D">
        <w:rPr>
          <w:lang w:val="en-US"/>
        </w:rPr>
        <w:t>affected</w:t>
      </w:r>
      <w:r w:rsidRPr="00CD7D24">
        <w:rPr>
          <w:lang w:val="en-US"/>
        </w:rPr>
        <w:t>.</w:t>
      </w:r>
      <w:r w:rsidR="005F7806">
        <w:rPr>
          <w:lang w:val="en-US"/>
        </w:rPr>
        <w:t xml:space="preserve"> </w:t>
      </w:r>
      <w:r w:rsidR="00FC5A6D" w:rsidRPr="00FC5A6D">
        <w:rPr>
          <w:lang w:val="en-US"/>
        </w:rPr>
        <w:t>TF EMC</w:t>
      </w:r>
      <w:r w:rsidR="005F7806" w:rsidRPr="00CD7D24">
        <w:rPr>
          <w:lang w:val="en-US"/>
        </w:rPr>
        <w:t xml:space="preserve"> recommend</w:t>
      </w:r>
      <w:r w:rsidR="00FC5A6D">
        <w:rPr>
          <w:lang w:val="en-US"/>
        </w:rPr>
        <w:t xml:space="preserve">ed </w:t>
      </w:r>
      <w:r w:rsidR="005F7806" w:rsidRPr="00CD7D24">
        <w:rPr>
          <w:lang w:val="en-US"/>
        </w:rPr>
        <w:t>seek</w:t>
      </w:r>
      <w:r w:rsidR="00FC5A6D">
        <w:rPr>
          <w:lang w:val="en-US"/>
        </w:rPr>
        <w:t>ing</w:t>
      </w:r>
      <w:r w:rsidR="005F7806" w:rsidRPr="00CD7D24">
        <w:rPr>
          <w:lang w:val="en-US"/>
        </w:rPr>
        <w:t xml:space="preserve"> </w:t>
      </w:r>
      <w:r w:rsidR="00FC5A6D">
        <w:rPr>
          <w:lang w:val="en-US"/>
        </w:rPr>
        <w:t>guidance</w:t>
      </w:r>
      <w:r w:rsidR="005F7806" w:rsidRPr="00CD7D24">
        <w:rPr>
          <w:lang w:val="en-US"/>
        </w:rPr>
        <w:t xml:space="preserve"> </w:t>
      </w:r>
      <w:r w:rsidR="00FC5A6D">
        <w:rPr>
          <w:lang w:val="en-US"/>
        </w:rPr>
        <w:t>f</w:t>
      </w:r>
      <w:r w:rsidR="005E0F57">
        <w:rPr>
          <w:lang w:val="en-US"/>
        </w:rPr>
        <w:t>rom</w:t>
      </w:r>
      <w:r w:rsidR="00FC5A6D">
        <w:rPr>
          <w:lang w:val="en-US"/>
        </w:rPr>
        <w:t xml:space="preserve"> </w:t>
      </w:r>
      <w:r w:rsidR="005F7806" w:rsidRPr="00CD7D24">
        <w:rPr>
          <w:lang w:val="en-US"/>
        </w:rPr>
        <w:t>WP.29</w:t>
      </w:r>
      <w:r w:rsidR="00FC5A6D">
        <w:rPr>
          <w:lang w:val="en-US"/>
        </w:rPr>
        <w:t xml:space="preserve"> </w:t>
      </w:r>
      <w:r w:rsidR="005F7806" w:rsidRPr="00CD7D24">
        <w:rPr>
          <w:lang w:val="en-US"/>
        </w:rPr>
        <w:t>on how to proceed with the treatment of trolleybuses in the frame</w:t>
      </w:r>
      <w:r w:rsidR="00FC5A6D">
        <w:rPr>
          <w:lang w:val="en-US"/>
        </w:rPr>
        <w:t xml:space="preserve">work </w:t>
      </w:r>
      <w:r w:rsidR="005F7806" w:rsidRPr="00CD7D24">
        <w:rPr>
          <w:lang w:val="en-US"/>
        </w:rPr>
        <w:t>of</w:t>
      </w:r>
      <w:r w:rsidR="00755E1F">
        <w:rPr>
          <w:lang w:val="en-US"/>
        </w:rPr>
        <w:t xml:space="preserve"> various </w:t>
      </w:r>
      <w:r w:rsidR="005F7806" w:rsidRPr="00CD7D24">
        <w:rPr>
          <w:lang w:val="en-US"/>
        </w:rPr>
        <w:t>Regulations</w:t>
      </w:r>
      <w:r w:rsidR="00DB05CD">
        <w:rPr>
          <w:lang w:val="en-US"/>
        </w:rPr>
        <w:t xml:space="preserve"> and WP.29 Working Parties</w:t>
      </w:r>
      <w:r w:rsidR="00FC5A6D">
        <w:rPr>
          <w:lang w:val="en-US"/>
        </w:rPr>
        <w:t xml:space="preserve">. To this end, the expert from OICA offered to produce an informal document for the June 2016 session of WP.29. </w:t>
      </w:r>
      <w:r w:rsidR="007E3498">
        <w:rPr>
          <w:lang w:val="en-US"/>
        </w:rPr>
        <w:t xml:space="preserve">He also </w:t>
      </w:r>
      <w:r w:rsidR="007E3498" w:rsidRPr="007E3498">
        <w:rPr>
          <w:lang w:val="en-US"/>
        </w:rPr>
        <w:t xml:space="preserve">stated that </w:t>
      </w:r>
      <w:r w:rsidR="007E3498">
        <w:rPr>
          <w:lang w:val="en-US"/>
        </w:rPr>
        <w:t>OICA</w:t>
      </w:r>
      <w:r w:rsidR="007E3498" w:rsidRPr="007E3498">
        <w:rPr>
          <w:lang w:val="en-US"/>
        </w:rPr>
        <w:t xml:space="preserve"> would submit an informal document on this issue to GRSG</w:t>
      </w:r>
      <w:r w:rsidR="00C05C3A">
        <w:rPr>
          <w:lang w:val="en-US"/>
        </w:rPr>
        <w:t xml:space="preserve"> and possibly to other </w:t>
      </w:r>
      <w:r w:rsidR="00C05C3A" w:rsidRPr="00C05C3A">
        <w:rPr>
          <w:lang w:val="en-US"/>
        </w:rPr>
        <w:t>WP.29 Working Parties</w:t>
      </w:r>
      <w:r w:rsidR="007E3498" w:rsidRPr="007E3498">
        <w:rPr>
          <w:lang w:val="en-US"/>
        </w:rPr>
        <w:t>.</w:t>
      </w:r>
    </w:p>
    <w:p w:rsidR="00DB05CD" w:rsidRDefault="00DB05CD" w:rsidP="00DB05CD">
      <w:pPr>
        <w:pStyle w:val="SingleTxtG"/>
        <w:rPr>
          <w:lang w:val="en-US"/>
        </w:rPr>
      </w:pPr>
      <w:r>
        <w:rPr>
          <w:lang w:val="en-US"/>
        </w:rPr>
        <w:t>30.</w:t>
      </w:r>
      <w:r>
        <w:rPr>
          <w:lang w:val="en-US"/>
        </w:rPr>
        <w:tab/>
        <w:t>The experts from France and</w:t>
      </w:r>
      <w:r w:rsidR="005E0F57">
        <w:rPr>
          <w:lang w:val="en-US"/>
        </w:rPr>
        <w:t xml:space="preserve"> the</w:t>
      </w:r>
      <w:r>
        <w:rPr>
          <w:lang w:val="en-US"/>
        </w:rPr>
        <w:t xml:space="preserve"> Russia</w:t>
      </w:r>
      <w:r w:rsidR="005E0F57">
        <w:rPr>
          <w:lang w:val="en-US"/>
        </w:rPr>
        <w:t>n Federation</w:t>
      </w:r>
      <w:r>
        <w:rPr>
          <w:lang w:val="en-US"/>
        </w:rPr>
        <w:t xml:space="preserve"> were of the view that Regulation No. 10 would be the best place to </w:t>
      </w:r>
      <w:r w:rsidR="005524F4">
        <w:rPr>
          <w:lang w:val="en-US"/>
        </w:rPr>
        <w:t xml:space="preserve">include </w:t>
      </w:r>
      <w:r w:rsidR="007E3498">
        <w:rPr>
          <w:lang w:val="en-US"/>
        </w:rPr>
        <w:t xml:space="preserve">the </w:t>
      </w:r>
      <w:r>
        <w:rPr>
          <w:lang w:val="en-US"/>
        </w:rPr>
        <w:t>EMC provisions for trolleybuses</w:t>
      </w:r>
      <w:r w:rsidR="005524F4">
        <w:rPr>
          <w:lang w:val="en-US"/>
        </w:rPr>
        <w:t xml:space="preserve">. The expert from Germany felt that Regulation No. 10 could not be amended to incorporate the </w:t>
      </w:r>
      <w:r w:rsidR="005524F4" w:rsidRPr="005524F4">
        <w:rPr>
          <w:lang w:val="en-US"/>
        </w:rPr>
        <w:t>railway EMC standard</w:t>
      </w:r>
      <w:r w:rsidR="005524F4">
        <w:rPr>
          <w:lang w:val="en-US"/>
        </w:rPr>
        <w:t xml:space="preserve">s for the trolley mode. The expert from </w:t>
      </w:r>
      <w:r w:rsidR="005E0F57">
        <w:rPr>
          <w:lang w:val="en-US"/>
        </w:rPr>
        <w:t xml:space="preserve">the </w:t>
      </w:r>
      <w:r w:rsidR="005524F4">
        <w:rPr>
          <w:lang w:val="en-US"/>
        </w:rPr>
        <w:t>Russia</w:t>
      </w:r>
      <w:r w:rsidR="005E0F57">
        <w:rPr>
          <w:lang w:val="en-US"/>
        </w:rPr>
        <w:t>n Federation</w:t>
      </w:r>
      <w:r w:rsidR="005524F4">
        <w:rPr>
          <w:lang w:val="en-US"/>
        </w:rPr>
        <w:t xml:space="preserve"> informed GRE about </w:t>
      </w:r>
      <w:r w:rsidR="007E3498">
        <w:rPr>
          <w:lang w:val="en-US"/>
        </w:rPr>
        <w:t xml:space="preserve">recent </w:t>
      </w:r>
      <w:r w:rsidR="005524F4">
        <w:rPr>
          <w:lang w:val="en-US"/>
        </w:rPr>
        <w:t>test</w:t>
      </w:r>
      <w:r w:rsidR="007E3498">
        <w:rPr>
          <w:lang w:val="en-US"/>
        </w:rPr>
        <w:t xml:space="preserve">ing of the </w:t>
      </w:r>
      <w:r w:rsidR="005524F4">
        <w:rPr>
          <w:lang w:val="en-US"/>
        </w:rPr>
        <w:t>disturbances caused by trolleybuses</w:t>
      </w:r>
      <w:r w:rsidR="007E3498">
        <w:rPr>
          <w:lang w:val="en-US"/>
        </w:rPr>
        <w:t xml:space="preserve"> and requested exclu</w:t>
      </w:r>
      <w:r w:rsidR="005E0F57">
        <w:rPr>
          <w:lang w:val="en-US"/>
        </w:rPr>
        <w:t>sion of</w:t>
      </w:r>
      <w:r w:rsidR="007E3498">
        <w:rPr>
          <w:lang w:val="en-US"/>
        </w:rPr>
        <w:t xml:space="preserve"> the low-frequency range from 9 to 150 kHz from consideration, due to the very low level of detected disturbances and expensive measurement equipment required for this range.         </w:t>
      </w:r>
      <w:r w:rsidR="005524F4">
        <w:rPr>
          <w:lang w:val="en-US"/>
        </w:rPr>
        <w:t xml:space="preserve">   </w:t>
      </w:r>
      <w:r w:rsidR="005524F4" w:rsidRPr="005524F4">
        <w:rPr>
          <w:lang w:val="en-US"/>
        </w:rPr>
        <w:t xml:space="preserve"> </w:t>
      </w:r>
    </w:p>
    <w:p w:rsidR="00CD7D24" w:rsidRDefault="005524F4" w:rsidP="00DB05CD">
      <w:pPr>
        <w:pStyle w:val="SingleTxtG"/>
        <w:rPr>
          <w:lang w:val="en-US"/>
        </w:rPr>
      </w:pPr>
      <w:r>
        <w:rPr>
          <w:lang w:val="en-US"/>
        </w:rPr>
        <w:t>31.</w:t>
      </w:r>
      <w:r>
        <w:rPr>
          <w:lang w:val="en-US"/>
        </w:rPr>
        <w:tab/>
      </w:r>
      <w:r w:rsidR="00C05C3A">
        <w:rPr>
          <w:lang w:val="en-US"/>
        </w:rPr>
        <w:t>GRE noted that the Chair would consider asking guidance of WP.29</w:t>
      </w:r>
      <w:r w:rsidR="00EA656E">
        <w:rPr>
          <w:lang w:val="en-US"/>
        </w:rPr>
        <w:t xml:space="preserve"> and/or AC.2 </w:t>
      </w:r>
      <w:r w:rsidR="00C05C3A">
        <w:rPr>
          <w:lang w:val="en-US"/>
        </w:rPr>
        <w:t xml:space="preserve">at </w:t>
      </w:r>
      <w:r w:rsidR="00EA656E">
        <w:rPr>
          <w:lang w:val="en-US"/>
        </w:rPr>
        <w:t xml:space="preserve">their </w:t>
      </w:r>
      <w:r w:rsidR="00C05C3A">
        <w:rPr>
          <w:lang w:val="en-US"/>
        </w:rPr>
        <w:t>June 2016 session</w:t>
      </w:r>
      <w:r w:rsidR="00EA656E">
        <w:rPr>
          <w:lang w:val="en-US"/>
        </w:rPr>
        <w:t>s</w:t>
      </w:r>
      <w:r w:rsidR="00C05C3A">
        <w:rPr>
          <w:lang w:val="en-US"/>
        </w:rPr>
        <w:t xml:space="preserve"> and </w:t>
      </w:r>
      <w:r w:rsidR="007E3498">
        <w:rPr>
          <w:lang w:val="en-US"/>
        </w:rPr>
        <w:t xml:space="preserve">decided to </w:t>
      </w:r>
      <w:r w:rsidR="00C05C3A">
        <w:rPr>
          <w:lang w:val="en-US"/>
        </w:rPr>
        <w:t xml:space="preserve">continue </w:t>
      </w:r>
      <w:r w:rsidR="007E3498">
        <w:rPr>
          <w:lang w:val="en-US"/>
        </w:rPr>
        <w:t>th</w:t>
      </w:r>
      <w:r w:rsidR="00C05C3A">
        <w:rPr>
          <w:lang w:val="en-US"/>
        </w:rPr>
        <w:t xml:space="preserve">e discussion </w:t>
      </w:r>
      <w:r w:rsidR="007E3498">
        <w:rPr>
          <w:lang w:val="en-US"/>
        </w:rPr>
        <w:t xml:space="preserve">at </w:t>
      </w:r>
      <w:r w:rsidR="00EA656E">
        <w:rPr>
          <w:lang w:val="en-US"/>
        </w:rPr>
        <w:t>its</w:t>
      </w:r>
      <w:r w:rsidR="007E3498">
        <w:rPr>
          <w:lang w:val="en-US"/>
        </w:rPr>
        <w:t xml:space="preserve"> next session</w:t>
      </w:r>
      <w:r w:rsidR="00C05C3A">
        <w:rPr>
          <w:lang w:val="en-US"/>
        </w:rPr>
        <w:t xml:space="preserve">.  </w:t>
      </w:r>
    </w:p>
    <w:p w:rsidR="00A074A4" w:rsidRPr="00A074A4" w:rsidRDefault="00A074A4" w:rsidP="00A074A4">
      <w:pPr>
        <w:pStyle w:val="H1G"/>
        <w:keepNext w:val="0"/>
        <w:keepLines w:val="0"/>
        <w:rPr>
          <w:lang w:val="en-GB"/>
        </w:rPr>
      </w:pPr>
      <w:r w:rsidRPr="00561469">
        <w:rPr>
          <w:lang w:val="en-US"/>
        </w:rPr>
        <w:tab/>
      </w:r>
      <w:r w:rsidR="00BB5AB7" w:rsidRPr="00BB5AB7">
        <w:rPr>
          <w:lang w:val="en-US"/>
        </w:rPr>
        <w:t>D</w:t>
      </w:r>
      <w:r w:rsidR="00BB5AB7">
        <w:rPr>
          <w:lang w:val="en-US"/>
        </w:rPr>
        <w:t>.</w:t>
      </w:r>
      <w:r w:rsidRPr="00A074A4">
        <w:rPr>
          <w:lang w:val="en-GB"/>
        </w:rPr>
        <w:tab/>
        <w:t>Regulation No. 19 (Front fog lamps)</w:t>
      </w:r>
    </w:p>
    <w:p w:rsidR="000C4F8A" w:rsidRPr="000C4F8A" w:rsidRDefault="000C4F8A" w:rsidP="00235E0C">
      <w:pPr>
        <w:pStyle w:val="SingleTxtG"/>
        <w:rPr>
          <w:lang w:val="fr-FR"/>
        </w:rPr>
      </w:pPr>
      <w:r w:rsidRPr="00AE6D6D">
        <w:rPr>
          <w:i/>
          <w:lang w:val="fr-FR"/>
        </w:rPr>
        <w:t>Documentation:</w:t>
      </w:r>
      <w:r>
        <w:rPr>
          <w:lang w:val="fr-FR"/>
        </w:rPr>
        <w:tab/>
      </w:r>
      <w:r w:rsidRPr="00E868E7">
        <w:rPr>
          <w:lang w:val="fr-FR"/>
        </w:rPr>
        <w:t>ECE/TRANS/WP.29/GRE/201</w:t>
      </w:r>
      <w:r>
        <w:rPr>
          <w:lang w:val="fr-FR"/>
        </w:rPr>
        <w:t>6/</w:t>
      </w:r>
      <w:r w:rsidRPr="00E868E7">
        <w:rPr>
          <w:lang w:val="fr-FR"/>
        </w:rPr>
        <w:t>1</w:t>
      </w:r>
      <w:r>
        <w:rPr>
          <w:lang w:val="fr-FR"/>
        </w:rPr>
        <w:t>4</w:t>
      </w:r>
    </w:p>
    <w:p w:rsidR="00A074A4" w:rsidRDefault="00235E0C" w:rsidP="00235E0C">
      <w:pPr>
        <w:pStyle w:val="SingleTxtG"/>
      </w:pPr>
      <w:r>
        <w:t>32.</w:t>
      </w:r>
      <w:r>
        <w:tab/>
      </w:r>
      <w:r w:rsidR="000C4F8A">
        <w:t xml:space="preserve">The expert from GTB </w:t>
      </w:r>
      <w:r w:rsidR="00A074A4" w:rsidRPr="00DD6F55">
        <w:t>propos</w:t>
      </w:r>
      <w:r w:rsidR="000C4F8A">
        <w:t xml:space="preserve">ed </w:t>
      </w:r>
      <w:r w:rsidR="00A074A4" w:rsidRPr="0020250D">
        <w:t>to correct the specification</w:t>
      </w:r>
      <w:r w:rsidR="00A074A4">
        <w:t>s</w:t>
      </w:r>
      <w:r w:rsidR="00A074A4" w:rsidRPr="0020250D">
        <w:t xml:space="preserve"> of </w:t>
      </w:r>
      <w:r w:rsidR="00A074A4" w:rsidRPr="00F64E40">
        <w:t>the mixture for the dirt test</w:t>
      </w:r>
      <w:r w:rsidR="00A074A4" w:rsidRPr="003603BC">
        <w:t>.</w:t>
      </w:r>
      <w:r w:rsidR="00A074A4">
        <w:t xml:space="preserve"> </w:t>
      </w:r>
      <w:r w:rsidR="00A074A4" w:rsidRPr="00F64E40">
        <w:t xml:space="preserve">Similar proposals were also prepared for Regulations Nos. </w:t>
      </w:r>
      <w:r w:rsidR="00A074A4">
        <w:t>45</w:t>
      </w:r>
      <w:r w:rsidR="00A074A4" w:rsidRPr="00F64E40">
        <w:t xml:space="preserve">, </w:t>
      </w:r>
      <w:r w:rsidR="00A074A4">
        <w:t>9</w:t>
      </w:r>
      <w:r w:rsidR="00A074A4" w:rsidRPr="00F64E40">
        <w:t xml:space="preserve">8, </w:t>
      </w:r>
      <w:r w:rsidR="00A074A4">
        <w:t>112</w:t>
      </w:r>
      <w:r w:rsidR="00A074A4" w:rsidRPr="00F64E40">
        <w:t>, 1</w:t>
      </w:r>
      <w:r w:rsidR="00A074A4">
        <w:t>13</w:t>
      </w:r>
      <w:r w:rsidR="00A074A4" w:rsidRPr="00F64E40">
        <w:t xml:space="preserve"> and 1</w:t>
      </w:r>
      <w:r w:rsidR="00A074A4">
        <w:t>23</w:t>
      </w:r>
      <w:r w:rsidR="000C4F8A" w:rsidRPr="000C4F8A">
        <w:rPr>
          <w:lang w:val="en-US"/>
        </w:rPr>
        <w:t xml:space="preserve"> </w:t>
      </w:r>
      <w:r w:rsidR="000C4F8A">
        <w:rPr>
          <w:lang w:val="en-US"/>
        </w:rPr>
        <w:t>(</w:t>
      </w:r>
      <w:r w:rsidR="000C4F8A" w:rsidRPr="00E446EA">
        <w:rPr>
          <w:lang w:val="en-US"/>
        </w:rPr>
        <w:t>ECE/TRANS/WP.29/GRE/2016/14</w:t>
      </w:r>
      <w:r w:rsidR="000C4F8A">
        <w:rPr>
          <w:lang w:val="en-US"/>
        </w:rPr>
        <w:t>)</w:t>
      </w:r>
      <w:r w:rsidR="00A074A4" w:rsidRPr="00F64E40">
        <w:t xml:space="preserve">. </w:t>
      </w:r>
      <w:r w:rsidR="000C4F8A">
        <w:t xml:space="preserve">GRE adopted these proposals, as </w:t>
      </w:r>
      <w:r w:rsidR="002B73A5">
        <w:t xml:space="preserve">contained in </w:t>
      </w:r>
      <w:r w:rsidR="000C4F8A">
        <w:t>Annex I</w:t>
      </w:r>
      <w:r w:rsidR="00B9388E">
        <w:t>V</w:t>
      </w:r>
      <w:r w:rsidR="00540B76">
        <w:t xml:space="preserve">, but </w:t>
      </w:r>
      <w:r w:rsidR="006349DB" w:rsidRPr="006349DB">
        <w:t xml:space="preserve">agreed </w:t>
      </w:r>
      <w:r w:rsidR="00540B76">
        <w:t>that only the amendment to Regulation No. 45</w:t>
      </w:r>
      <w:r w:rsidR="006349DB" w:rsidRPr="006349DB">
        <w:t xml:space="preserve"> </w:t>
      </w:r>
      <w:r w:rsidR="00540B76">
        <w:t xml:space="preserve">should be </w:t>
      </w:r>
      <w:r w:rsidR="00540B76" w:rsidRPr="00540B76">
        <w:t>submit</w:t>
      </w:r>
      <w:r w:rsidR="00540B76">
        <w:t xml:space="preserve">ted </w:t>
      </w:r>
      <w:r w:rsidR="00540B76" w:rsidRPr="00540B76">
        <w:t>to WP.29 and AC.1 for consideration and vote at their November 2016 sessions as draft Supplement 1</w:t>
      </w:r>
      <w:r w:rsidR="00540B76">
        <w:t>0</w:t>
      </w:r>
      <w:r w:rsidR="00540B76" w:rsidRPr="00540B76">
        <w:t xml:space="preserve"> to the 0</w:t>
      </w:r>
      <w:r w:rsidR="00540B76">
        <w:t>1</w:t>
      </w:r>
      <w:r w:rsidR="00540B76" w:rsidRPr="00540B76">
        <w:t xml:space="preserve"> series of amendments</w:t>
      </w:r>
      <w:r w:rsidR="002B73A5">
        <w:t xml:space="preserve"> to Regulation No. 45</w:t>
      </w:r>
      <w:r w:rsidR="00540B76">
        <w:t xml:space="preserve">. For the amendment proposals to Regulations Nos. 19, </w:t>
      </w:r>
      <w:r w:rsidR="00540B76" w:rsidRPr="00540B76">
        <w:t>98, 112, 113 and 123</w:t>
      </w:r>
      <w:r w:rsidR="00540B76">
        <w:t xml:space="preserve">, GRE </w:t>
      </w:r>
      <w:r w:rsidR="006349DB" w:rsidRPr="006349DB">
        <w:t>postpone</w:t>
      </w:r>
      <w:r w:rsidR="00540B76">
        <w:t>d</w:t>
      </w:r>
      <w:r w:rsidR="006349DB" w:rsidRPr="006349DB">
        <w:t xml:space="preserve"> to the next session </w:t>
      </w:r>
      <w:r w:rsidR="006349DB" w:rsidRPr="006349DB">
        <w:lastRenderedPageBreak/>
        <w:t xml:space="preserve">a decision to submit </w:t>
      </w:r>
      <w:r w:rsidR="006349DB">
        <w:t xml:space="preserve">them </w:t>
      </w:r>
      <w:r w:rsidR="006349DB" w:rsidRPr="006349DB">
        <w:t>to WP.29 and AC.1 for consideration, in order to collect other proposals for amendments into a single package.</w:t>
      </w:r>
      <w:r w:rsidR="006349DB">
        <w:t xml:space="preserve"> </w:t>
      </w:r>
    </w:p>
    <w:p w:rsidR="00A074A4" w:rsidRDefault="00A074A4" w:rsidP="00A074A4">
      <w:pPr>
        <w:pStyle w:val="H1G"/>
        <w:keepNext w:val="0"/>
        <w:keepLines w:val="0"/>
        <w:rPr>
          <w:lang w:val="en-GB"/>
        </w:rPr>
      </w:pPr>
      <w:r w:rsidRPr="00A074A4">
        <w:rPr>
          <w:lang w:val="en-GB"/>
        </w:rPr>
        <w:tab/>
      </w:r>
      <w:r w:rsidR="00BB5AB7">
        <w:rPr>
          <w:lang w:val="en-GB"/>
        </w:rPr>
        <w:t>E.</w:t>
      </w:r>
      <w:r w:rsidRPr="00A074A4">
        <w:rPr>
          <w:lang w:val="en-GB"/>
        </w:rPr>
        <w:tab/>
        <w:t>Regulation No. 23 (Reversing lamps)</w:t>
      </w:r>
    </w:p>
    <w:p w:rsidR="00C36DF8" w:rsidRPr="000C4F8A" w:rsidRDefault="00C36DF8" w:rsidP="00C36DF8">
      <w:pPr>
        <w:pStyle w:val="SingleTxtG"/>
        <w:rPr>
          <w:lang w:val="fr-FR"/>
        </w:rPr>
      </w:pPr>
      <w:r w:rsidRPr="00AE6D6D">
        <w:rPr>
          <w:i/>
          <w:lang w:val="fr-FR"/>
        </w:rPr>
        <w:t>Documentation:</w:t>
      </w:r>
      <w:r>
        <w:rPr>
          <w:lang w:val="fr-FR"/>
        </w:rPr>
        <w:tab/>
      </w:r>
      <w:r w:rsidRPr="00E868E7">
        <w:rPr>
          <w:lang w:val="fr-FR"/>
        </w:rPr>
        <w:t>ECE/TRANS/WP.29/GRE/201</w:t>
      </w:r>
      <w:r>
        <w:rPr>
          <w:lang w:val="fr-FR"/>
        </w:rPr>
        <w:t>6/</w:t>
      </w:r>
      <w:r w:rsidRPr="00E868E7">
        <w:rPr>
          <w:lang w:val="fr-FR"/>
        </w:rPr>
        <w:t>1</w:t>
      </w:r>
      <w:r>
        <w:rPr>
          <w:lang w:val="fr-FR"/>
        </w:rPr>
        <w:t>3</w:t>
      </w:r>
    </w:p>
    <w:p w:rsidR="00A074A4" w:rsidRDefault="00C36DF8" w:rsidP="00C36DF8">
      <w:pPr>
        <w:pStyle w:val="SingleTxtG"/>
      </w:pPr>
      <w:r w:rsidRPr="00C36DF8">
        <w:rPr>
          <w:lang w:val="en-US"/>
        </w:rPr>
        <w:t>33.</w:t>
      </w:r>
      <w:r w:rsidRPr="00C36DF8">
        <w:rPr>
          <w:lang w:val="en-US"/>
        </w:rPr>
        <w:tab/>
      </w:r>
      <w:r w:rsidR="001D1206" w:rsidRPr="001D1206">
        <w:rPr>
          <w:lang w:val="en-US"/>
        </w:rPr>
        <w:t xml:space="preserve">The expert from GTB withdrew </w:t>
      </w:r>
      <w:r w:rsidR="001D1206">
        <w:rPr>
          <w:lang w:val="en-US"/>
        </w:rPr>
        <w:t xml:space="preserve">their proposal </w:t>
      </w:r>
      <w:r w:rsidR="001D1206" w:rsidRPr="001D1206">
        <w:rPr>
          <w:lang w:val="en-US"/>
        </w:rPr>
        <w:t xml:space="preserve">to update the provisions on failure of light sources when a tell-tale indicating failure is installed </w:t>
      </w:r>
      <w:r w:rsidR="001D1206">
        <w:rPr>
          <w:lang w:val="en-US"/>
        </w:rPr>
        <w:t>(</w:t>
      </w:r>
      <w:r w:rsidR="001D1206" w:rsidRPr="001D1206">
        <w:rPr>
          <w:lang w:val="en-US"/>
        </w:rPr>
        <w:t>ECE/TRANS/WP.29/GRE/2016/13</w:t>
      </w:r>
      <w:r w:rsidR="001D1206">
        <w:rPr>
          <w:lang w:val="en-US"/>
        </w:rPr>
        <w:t xml:space="preserve">). </w:t>
      </w:r>
      <w:r w:rsidR="00A074A4">
        <w:t xml:space="preserve"> </w:t>
      </w:r>
    </w:p>
    <w:p w:rsidR="00A074A4" w:rsidRPr="00A074A4" w:rsidRDefault="00A074A4" w:rsidP="00A074A4">
      <w:pPr>
        <w:pStyle w:val="H1G"/>
        <w:keepNext w:val="0"/>
        <w:keepLines w:val="0"/>
        <w:rPr>
          <w:lang w:val="en-GB"/>
        </w:rPr>
      </w:pPr>
      <w:r w:rsidRPr="00A074A4">
        <w:rPr>
          <w:lang w:val="en-GB"/>
        </w:rPr>
        <w:tab/>
      </w:r>
      <w:r w:rsidR="00BB5AB7">
        <w:rPr>
          <w:lang w:val="en-GB"/>
        </w:rPr>
        <w:t>F.</w:t>
      </w:r>
      <w:r w:rsidRPr="00A074A4">
        <w:rPr>
          <w:lang w:val="en-GB"/>
        </w:rPr>
        <w:tab/>
        <w:t>Regulation No. 38 (Rear fog lamps)</w:t>
      </w:r>
    </w:p>
    <w:p w:rsidR="001D1206" w:rsidRPr="000C4F8A" w:rsidRDefault="001D1206" w:rsidP="001D1206">
      <w:pPr>
        <w:pStyle w:val="SingleTxtG"/>
        <w:rPr>
          <w:lang w:val="fr-FR"/>
        </w:rPr>
      </w:pPr>
      <w:r w:rsidRPr="00AE6D6D">
        <w:rPr>
          <w:i/>
          <w:lang w:val="fr-FR"/>
        </w:rPr>
        <w:t>Documentation:</w:t>
      </w:r>
      <w:r>
        <w:rPr>
          <w:lang w:val="fr-FR"/>
        </w:rPr>
        <w:tab/>
      </w:r>
      <w:r w:rsidRPr="00E868E7">
        <w:rPr>
          <w:lang w:val="fr-FR"/>
        </w:rPr>
        <w:t>ECE/TRANS/WP.29/GRE/201</w:t>
      </w:r>
      <w:r>
        <w:rPr>
          <w:lang w:val="fr-FR"/>
        </w:rPr>
        <w:t>6/</w:t>
      </w:r>
      <w:r w:rsidRPr="00E868E7">
        <w:rPr>
          <w:lang w:val="fr-FR"/>
        </w:rPr>
        <w:t>1</w:t>
      </w:r>
      <w:r>
        <w:rPr>
          <w:lang w:val="fr-FR"/>
        </w:rPr>
        <w:t>3</w:t>
      </w:r>
    </w:p>
    <w:p w:rsidR="001D1206" w:rsidRDefault="001D1206" w:rsidP="001D1206">
      <w:pPr>
        <w:pStyle w:val="SingleTxtG"/>
      </w:pPr>
      <w:r w:rsidRPr="00C36DF8">
        <w:rPr>
          <w:lang w:val="en-US"/>
        </w:rPr>
        <w:t>3</w:t>
      </w:r>
      <w:r w:rsidR="00912528">
        <w:rPr>
          <w:lang w:val="en-US"/>
        </w:rPr>
        <w:t>4.</w:t>
      </w:r>
      <w:r w:rsidRPr="00C36DF8">
        <w:rPr>
          <w:lang w:val="en-US"/>
        </w:rPr>
        <w:tab/>
      </w:r>
      <w:r w:rsidR="00912528">
        <w:rPr>
          <w:lang w:val="en-US"/>
        </w:rPr>
        <w:t>See para. 33 above</w:t>
      </w:r>
      <w:r>
        <w:rPr>
          <w:lang w:val="en-US"/>
        </w:rPr>
        <w:t xml:space="preserve">. </w:t>
      </w:r>
      <w:r>
        <w:t xml:space="preserve"> </w:t>
      </w:r>
    </w:p>
    <w:p w:rsidR="00A074A4" w:rsidRPr="00A074A4" w:rsidRDefault="00A074A4" w:rsidP="00A074A4">
      <w:pPr>
        <w:pStyle w:val="H1G"/>
        <w:keepNext w:val="0"/>
        <w:keepLines w:val="0"/>
        <w:rPr>
          <w:lang w:val="en-GB"/>
        </w:rPr>
      </w:pPr>
      <w:r w:rsidRPr="00A074A4">
        <w:rPr>
          <w:lang w:val="en-GB"/>
        </w:rPr>
        <w:tab/>
      </w:r>
      <w:r w:rsidR="00BB5AB7">
        <w:rPr>
          <w:lang w:val="en-GB"/>
        </w:rPr>
        <w:t>G.</w:t>
      </w:r>
      <w:r w:rsidRPr="00A074A4">
        <w:rPr>
          <w:lang w:val="en-GB"/>
        </w:rPr>
        <w:tab/>
        <w:t>Regulation No. 45 (Headlamp cleaners)</w:t>
      </w:r>
    </w:p>
    <w:p w:rsidR="00561469" w:rsidRPr="000C4F8A" w:rsidRDefault="00561469" w:rsidP="00561469">
      <w:pPr>
        <w:pStyle w:val="SingleTxtG"/>
        <w:rPr>
          <w:lang w:val="fr-FR"/>
        </w:rPr>
      </w:pPr>
      <w:r w:rsidRPr="00AE6D6D">
        <w:rPr>
          <w:i/>
          <w:lang w:val="fr-FR"/>
        </w:rPr>
        <w:t>Documentation:</w:t>
      </w:r>
      <w:r>
        <w:rPr>
          <w:lang w:val="fr-FR"/>
        </w:rPr>
        <w:tab/>
      </w:r>
      <w:r w:rsidRPr="00E868E7">
        <w:rPr>
          <w:lang w:val="fr-FR"/>
        </w:rPr>
        <w:t>ECE/TRANS/WP.29/GRE/201</w:t>
      </w:r>
      <w:r>
        <w:rPr>
          <w:lang w:val="fr-FR"/>
        </w:rPr>
        <w:t>6/</w:t>
      </w:r>
      <w:r w:rsidRPr="00E868E7">
        <w:rPr>
          <w:lang w:val="fr-FR"/>
        </w:rPr>
        <w:t>1</w:t>
      </w:r>
      <w:r>
        <w:rPr>
          <w:lang w:val="fr-FR"/>
        </w:rPr>
        <w:t>4</w:t>
      </w:r>
    </w:p>
    <w:p w:rsidR="00561469" w:rsidRDefault="00561469" w:rsidP="00561469">
      <w:pPr>
        <w:pStyle w:val="SingleTxtG"/>
      </w:pPr>
      <w:r w:rsidRPr="00C36DF8">
        <w:rPr>
          <w:lang w:val="en-US"/>
        </w:rPr>
        <w:t>3</w:t>
      </w:r>
      <w:r w:rsidR="00C05C3A">
        <w:rPr>
          <w:lang w:val="en-US"/>
        </w:rPr>
        <w:t>5</w:t>
      </w:r>
      <w:r>
        <w:rPr>
          <w:lang w:val="en-US"/>
        </w:rPr>
        <w:t>.</w:t>
      </w:r>
      <w:r w:rsidRPr="00C36DF8">
        <w:rPr>
          <w:lang w:val="en-US"/>
        </w:rPr>
        <w:tab/>
      </w:r>
      <w:r>
        <w:rPr>
          <w:lang w:val="en-US"/>
        </w:rPr>
        <w:t xml:space="preserve">See para. 32 above. </w:t>
      </w:r>
      <w:r>
        <w:t xml:space="preserve"> </w:t>
      </w:r>
    </w:p>
    <w:p w:rsidR="00A074A4" w:rsidRPr="00A074A4" w:rsidRDefault="00A074A4" w:rsidP="00A074A4">
      <w:pPr>
        <w:pStyle w:val="H1G"/>
        <w:keepNext w:val="0"/>
        <w:keepLines w:val="0"/>
        <w:rPr>
          <w:lang w:val="en-GB"/>
        </w:rPr>
      </w:pPr>
      <w:r w:rsidRPr="00CD7D24">
        <w:rPr>
          <w:lang w:val="en-US"/>
        </w:rPr>
        <w:tab/>
      </w:r>
      <w:r w:rsidR="00BB5AB7" w:rsidRPr="00BB5AB7">
        <w:rPr>
          <w:lang w:val="en-US"/>
        </w:rPr>
        <w:t>H.</w:t>
      </w:r>
      <w:r w:rsidRPr="00A074A4">
        <w:rPr>
          <w:lang w:val="en-GB"/>
        </w:rPr>
        <w:tab/>
        <w:t>Regulation No. 50 (Position, stop, direction indicators lamps for mopeds and motorcycles)</w:t>
      </w:r>
    </w:p>
    <w:p w:rsidR="00262F1C" w:rsidRPr="00262F1C" w:rsidRDefault="00262F1C" w:rsidP="00262F1C">
      <w:pPr>
        <w:pStyle w:val="SingleTxtG"/>
        <w:rPr>
          <w:lang w:val="fr-FR"/>
        </w:rPr>
      </w:pPr>
      <w:r w:rsidRPr="00262F1C">
        <w:rPr>
          <w:i/>
          <w:lang w:val="fr-FR"/>
        </w:rPr>
        <w:t>Documentation:</w:t>
      </w:r>
      <w:r w:rsidRPr="00262F1C">
        <w:rPr>
          <w:b/>
          <w:lang w:val="fr-FR"/>
        </w:rPr>
        <w:t xml:space="preserve"> </w:t>
      </w:r>
      <w:r w:rsidRPr="00262F1C">
        <w:rPr>
          <w:lang w:val="fr-FR"/>
        </w:rPr>
        <w:tab/>
        <w:t>ECE/TRANS/WP.29/GRE/2015/38</w:t>
      </w:r>
    </w:p>
    <w:p w:rsidR="00A074A4" w:rsidRPr="00B1527C" w:rsidRDefault="00262F1C" w:rsidP="00A074A4">
      <w:pPr>
        <w:pStyle w:val="SingleTxtG"/>
        <w:rPr>
          <w:lang w:val="en-US"/>
        </w:rPr>
      </w:pPr>
      <w:r>
        <w:rPr>
          <w:lang w:val="en-US"/>
        </w:rPr>
        <w:t>3</w:t>
      </w:r>
      <w:r w:rsidR="00C05C3A">
        <w:rPr>
          <w:lang w:val="en-US"/>
        </w:rPr>
        <w:t>6</w:t>
      </w:r>
      <w:r>
        <w:rPr>
          <w:lang w:val="en-US"/>
        </w:rPr>
        <w:t>.</w:t>
      </w:r>
      <w:r>
        <w:rPr>
          <w:lang w:val="en-US"/>
        </w:rPr>
        <w:tab/>
        <w:t xml:space="preserve">The expert from IMMA </w:t>
      </w:r>
      <w:r w:rsidR="00552012">
        <w:rPr>
          <w:lang w:val="en-US"/>
        </w:rPr>
        <w:t xml:space="preserve">recalled their earlier proposal </w:t>
      </w:r>
      <w:r w:rsidR="00A074A4" w:rsidRPr="0037718D">
        <w:rPr>
          <w:lang w:val="en-US"/>
        </w:rPr>
        <w:t>to amend the angle of incidence for the rear registration plate illuminating device (ECE/TRANS/WP.29/GRE/2015/38)</w:t>
      </w:r>
      <w:r w:rsidR="00552012">
        <w:rPr>
          <w:lang w:val="en-US"/>
        </w:rPr>
        <w:t xml:space="preserve"> and requested GRE </w:t>
      </w:r>
      <w:r w:rsidR="00A074A4" w:rsidRPr="00B1527C">
        <w:rPr>
          <w:lang w:val="en-US"/>
        </w:rPr>
        <w:t>to postpone consideration of this issue</w:t>
      </w:r>
      <w:r w:rsidR="00A074A4">
        <w:rPr>
          <w:lang w:val="en-US"/>
        </w:rPr>
        <w:t xml:space="preserve"> to the next session</w:t>
      </w:r>
      <w:r w:rsidR="00552012">
        <w:rPr>
          <w:lang w:val="en-US"/>
        </w:rPr>
        <w:t>.</w:t>
      </w:r>
      <w:r w:rsidR="00A074A4">
        <w:rPr>
          <w:lang w:val="en-US"/>
        </w:rPr>
        <w:t xml:space="preserve"> </w:t>
      </w:r>
      <w:r w:rsidR="00A074A4" w:rsidRPr="00B1527C">
        <w:rPr>
          <w:lang w:val="en-US"/>
        </w:rPr>
        <w:t xml:space="preserve"> </w:t>
      </w:r>
    </w:p>
    <w:p w:rsidR="00A074A4" w:rsidRPr="00A074A4" w:rsidRDefault="00A074A4" w:rsidP="00A074A4">
      <w:pPr>
        <w:pStyle w:val="H1G"/>
        <w:keepNext w:val="0"/>
        <w:keepLines w:val="0"/>
        <w:rPr>
          <w:lang w:val="en-GB"/>
        </w:rPr>
      </w:pPr>
      <w:r w:rsidRPr="00A074A4">
        <w:rPr>
          <w:lang w:val="en-GB"/>
        </w:rPr>
        <w:tab/>
      </w:r>
      <w:r w:rsidR="00BB5AB7">
        <w:rPr>
          <w:lang w:val="en-GB"/>
        </w:rPr>
        <w:t>I.</w:t>
      </w:r>
      <w:r w:rsidRPr="00A074A4">
        <w:rPr>
          <w:lang w:val="en-GB"/>
        </w:rPr>
        <w:tab/>
        <w:t>Regulation No. 53 (Installation of lighting and light-signalling devices for L</w:t>
      </w:r>
      <w:r w:rsidRPr="00A074A4">
        <w:rPr>
          <w:vertAlign w:val="subscript"/>
          <w:lang w:val="en-GB"/>
        </w:rPr>
        <w:t>3</w:t>
      </w:r>
      <w:r w:rsidRPr="00A074A4">
        <w:rPr>
          <w:lang w:val="en-GB"/>
        </w:rPr>
        <w:t xml:space="preserve"> vehicles)</w:t>
      </w:r>
    </w:p>
    <w:p w:rsidR="00552012" w:rsidRPr="00552012" w:rsidRDefault="00552012" w:rsidP="00552012">
      <w:pPr>
        <w:spacing w:after="120"/>
        <w:ind w:left="2835" w:right="1134" w:hanging="1701"/>
        <w:jc w:val="both"/>
        <w:rPr>
          <w:lang w:val="en-US"/>
        </w:rPr>
      </w:pPr>
      <w:r w:rsidRPr="00552012">
        <w:rPr>
          <w:i/>
          <w:lang w:val="en-US"/>
        </w:rPr>
        <w:t>Documentation:</w:t>
      </w:r>
      <w:r w:rsidRPr="00552012">
        <w:rPr>
          <w:lang w:val="en-US"/>
        </w:rPr>
        <w:t xml:space="preserve"> </w:t>
      </w:r>
      <w:r w:rsidRPr="00552012">
        <w:rPr>
          <w:lang w:val="en-US"/>
        </w:rPr>
        <w:tab/>
        <w:t xml:space="preserve">ECE/TRANS/WP.29/GRE/2016/15, ECE/TRANS/WP.29/GRE/2015/42, </w:t>
      </w:r>
      <w:r w:rsidRPr="00552012">
        <w:rPr>
          <w:lang w:val="en-US"/>
        </w:rPr>
        <w:tab/>
      </w:r>
      <w:r>
        <w:rPr>
          <w:lang w:val="en-US"/>
        </w:rPr>
        <w:tab/>
      </w:r>
      <w:r>
        <w:rPr>
          <w:lang w:val="en-US"/>
        </w:rPr>
        <w:tab/>
      </w:r>
      <w:r>
        <w:rPr>
          <w:lang w:val="en-US"/>
        </w:rPr>
        <w:tab/>
      </w:r>
      <w:r w:rsidRPr="00552012">
        <w:rPr>
          <w:lang w:val="en-US"/>
        </w:rPr>
        <w:t xml:space="preserve">Informal documents GRE-75-08 and GRE-75-09   </w:t>
      </w:r>
    </w:p>
    <w:p w:rsidR="00A074A4" w:rsidRPr="00F64E40" w:rsidRDefault="00AF7509" w:rsidP="00AF7509">
      <w:pPr>
        <w:spacing w:after="120"/>
        <w:ind w:left="1134" w:right="1134"/>
        <w:jc w:val="both"/>
      </w:pPr>
      <w:r>
        <w:t>3</w:t>
      </w:r>
      <w:r w:rsidR="00C05C3A">
        <w:t>7</w:t>
      </w:r>
      <w:r>
        <w:t>.</w:t>
      </w:r>
      <w:r>
        <w:tab/>
        <w:t>T</w:t>
      </w:r>
      <w:r w:rsidR="00A074A4" w:rsidRPr="00F64E40">
        <w:t xml:space="preserve">he expert from GTB </w:t>
      </w:r>
      <w:r>
        <w:t xml:space="preserve">proposed </w:t>
      </w:r>
      <w:r w:rsidR="00A074A4" w:rsidRPr="00F64E40">
        <w:t>to</w:t>
      </w:r>
      <w:r w:rsidR="00A074A4">
        <w:t xml:space="preserve"> </w:t>
      </w:r>
      <w:r w:rsidR="00A074A4" w:rsidRPr="001717F5">
        <w:t>allow the activation of additional lighting units</w:t>
      </w:r>
      <w:r w:rsidR="00A074A4">
        <w:t>,</w:t>
      </w:r>
      <w:r w:rsidR="00A074A4" w:rsidRPr="001717F5">
        <w:t xml:space="preserve"> in conjunction with the driving beam</w:t>
      </w:r>
      <w:r w:rsidR="00A074A4">
        <w:t>,</w:t>
      </w:r>
      <w:r w:rsidR="00A074A4" w:rsidRPr="001717F5">
        <w:t xml:space="preserve"> to improve illumination when the motorcycle is banking</w:t>
      </w:r>
      <w:r>
        <w:t xml:space="preserve"> (</w:t>
      </w:r>
      <w:r w:rsidRPr="00AF7509">
        <w:rPr>
          <w:lang w:val="en-US"/>
        </w:rPr>
        <w:t>ECE/TRANS/WP.29/GRE/2016/15</w:t>
      </w:r>
      <w:r>
        <w:rPr>
          <w:lang w:val="en-US"/>
        </w:rPr>
        <w:t>)</w:t>
      </w:r>
      <w:r w:rsidR="00A074A4" w:rsidRPr="00F64E40">
        <w:t xml:space="preserve">. </w:t>
      </w:r>
      <w:r w:rsidRPr="00AF7509">
        <w:t>GRE adopted the proposal and decided to submit it to WP.29 and AC.1 for consideration and vote at their November 2016 sessions</w:t>
      </w:r>
      <w:r>
        <w:t xml:space="preserve"> as draft Supplement 19 to the 01 series of amendments and draft Supplement 1 to the 02 series of amendments to Regulation No. 53</w:t>
      </w:r>
      <w:r w:rsidRPr="00AF7509">
        <w:t>.</w:t>
      </w:r>
    </w:p>
    <w:p w:rsidR="00A074A4" w:rsidRPr="00F07806" w:rsidRDefault="00AF7509" w:rsidP="00AF7509">
      <w:pPr>
        <w:pStyle w:val="SingleTxtG"/>
        <w:rPr>
          <w:lang w:val="en-US"/>
        </w:rPr>
      </w:pPr>
      <w:r>
        <w:rPr>
          <w:lang w:val="en-US"/>
        </w:rPr>
        <w:t>3</w:t>
      </w:r>
      <w:r w:rsidR="00C05C3A">
        <w:rPr>
          <w:lang w:val="en-US"/>
        </w:rPr>
        <w:t>8</w:t>
      </w:r>
      <w:r>
        <w:rPr>
          <w:lang w:val="en-US"/>
        </w:rPr>
        <w:t>.</w:t>
      </w:r>
      <w:r>
        <w:rPr>
          <w:lang w:val="en-US"/>
        </w:rPr>
        <w:tab/>
      </w:r>
      <w:r w:rsidR="00552012" w:rsidRPr="00552012">
        <w:rPr>
          <w:lang w:val="en-US"/>
        </w:rPr>
        <w:t xml:space="preserve">The expert from IMMA recalled </w:t>
      </w:r>
      <w:r w:rsidR="00552012">
        <w:rPr>
          <w:lang w:val="en-US"/>
        </w:rPr>
        <w:t xml:space="preserve">their </w:t>
      </w:r>
      <w:r w:rsidR="00552012" w:rsidRPr="00552012">
        <w:rPr>
          <w:lang w:val="en-US"/>
        </w:rPr>
        <w:t xml:space="preserve">earlier proposal to </w:t>
      </w:r>
      <w:r w:rsidR="00552012" w:rsidRPr="000B552E">
        <w:rPr>
          <w:lang w:val="en-US"/>
        </w:rPr>
        <w:t>allow</w:t>
      </w:r>
      <w:r w:rsidR="00552012">
        <w:rPr>
          <w:lang w:val="en-US"/>
        </w:rPr>
        <w:t xml:space="preserve"> for</w:t>
      </w:r>
      <w:r w:rsidR="00552012" w:rsidRPr="000B552E">
        <w:rPr>
          <w:lang w:val="en-US"/>
        </w:rPr>
        <w:t xml:space="preserve"> the use of different brake lamp activation methods and </w:t>
      </w:r>
      <w:r>
        <w:rPr>
          <w:lang w:val="en-US"/>
        </w:rPr>
        <w:t xml:space="preserve">to </w:t>
      </w:r>
      <w:r w:rsidR="00552012" w:rsidRPr="000B552E">
        <w:rPr>
          <w:lang w:val="en-US"/>
        </w:rPr>
        <w:t>align the brake lamp provision</w:t>
      </w:r>
      <w:r w:rsidR="00552012">
        <w:rPr>
          <w:lang w:val="en-US"/>
        </w:rPr>
        <w:t>s</w:t>
      </w:r>
      <w:r w:rsidR="00552012" w:rsidRPr="000B552E">
        <w:rPr>
          <w:lang w:val="en-US"/>
        </w:rPr>
        <w:t xml:space="preserve"> with those applicable for four-wheelers</w:t>
      </w:r>
      <w:r w:rsidR="00552012">
        <w:rPr>
          <w:lang w:val="en-US"/>
        </w:rPr>
        <w:t xml:space="preserve"> </w:t>
      </w:r>
      <w:r w:rsidR="00552012" w:rsidRPr="00552012">
        <w:rPr>
          <w:lang w:val="en-US"/>
        </w:rPr>
        <w:t>(ECE/TRANS/WP.29/GRE/2015/</w:t>
      </w:r>
      <w:r w:rsidR="00552012">
        <w:rPr>
          <w:lang w:val="en-US"/>
        </w:rPr>
        <w:t>42</w:t>
      </w:r>
      <w:r w:rsidR="00552012" w:rsidRPr="00552012">
        <w:rPr>
          <w:lang w:val="en-US"/>
        </w:rPr>
        <w:t xml:space="preserve">) and requested GRE to postpone consideration of this issue to the next session.  </w:t>
      </w:r>
    </w:p>
    <w:p w:rsidR="00A074A4" w:rsidRDefault="00AF7509" w:rsidP="00AF7509">
      <w:pPr>
        <w:pStyle w:val="SingleTxtG"/>
        <w:rPr>
          <w:lang w:val="en-US"/>
        </w:rPr>
      </w:pPr>
      <w:r>
        <w:rPr>
          <w:lang w:val="en-US"/>
        </w:rPr>
        <w:lastRenderedPageBreak/>
        <w:t>3</w:t>
      </w:r>
      <w:r w:rsidR="00C05C3A">
        <w:rPr>
          <w:lang w:val="en-US"/>
        </w:rPr>
        <w:t>9</w:t>
      </w:r>
      <w:r>
        <w:rPr>
          <w:lang w:val="en-US"/>
        </w:rPr>
        <w:t>.</w:t>
      </w:r>
      <w:r>
        <w:rPr>
          <w:lang w:val="en-US"/>
        </w:rPr>
        <w:tab/>
        <w:t>The expert from Japan proposed to automatically switch from the daytime r</w:t>
      </w:r>
      <w:r w:rsidRPr="00341911">
        <w:rPr>
          <w:lang w:val="en-US"/>
        </w:rPr>
        <w:t>unning lamp</w:t>
      </w:r>
      <w:r>
        <w:rPr>
          <w:lang w:val="en-US"/>
        </w:rPr>
        <w:t xml:space="preserve"> (DRL)</w:t>
      </w:r>
      <w:r w:rsidRPr="00341911">
        <w:rPr>
          <w:lang w:val="en-US"/>
        </w:rPr>
        <w:t xml:space="preserve"> </w:t>
      </w:r>
      <w:r>
        <w:rPr>
          <w:lang w:val="en-US"/>
        </w:rPr>
        <w:t xml:space="preserve">to the headlamp </w:t>
      </w:r>
      <w:r w:rsidRPr="00341911">
        <w:rPr>
          <w:lang w:val="en-US"/>
        </w:rPr>
        <w:t>at night</w:t>
      </w:r>
      <w:r w:rsidR="00A074A4" w:rsidRPr="00341911">
        <w:rPr>
          <w:lang w:val="en-US"/>
        </w:rPr>
        <w:t>.</w:t>
      </w:r>
      <w:r w:rsidR="00712808">
        <w:rPr>
          <w:lang w:val="en-US"/>
        </w:rPr>
        <w:t xml:space="preserve"> The experts from Austria, France, Germany, India, Netherlands, UK and IMMA commented on the proposal. GRE encouraged all experts to study the proposal and to provide their comments, if any, by the end of June 2016. GRE also invited the expert from Japan to take these comments into consideration and to submit an official document to the next session.      </w:t>
      </w:r>
    </w:p>
    <w:p w:rsidR="00A074A4" w:rsidRPr="00A074A4" w:rsidRDefault="00A074A4" w:rsidP="00A074A4">
      <w:pPr>
        <w:pStyle w:val="H1G"/>
        <w:keepNext w:val="0"/>
        <w:keepLines w:val="0"/>
        <w:rPr>
          <w:lang w:val="en-GB"/>
        </w:rPr>
      </w:pPr>
      <w:r w:rsidRPr="00712808">
        <w:rPr>
          <w:lang w:val="en-US"/>
        </w:rPr>
        <w:tab/>
      </w:r>
      <w:r w:rsidR="00BB5AB7" w:rsidRPr="00BB5AB7">
        <w:rPr>
          <w:lang w:val="en-US"/>
        </w:rPr>
        <w:t>J.</w:t>
      </w:r>
      <w:r w:rsidRPr="00A074A4">
        <w:rPr>
          <w:lang w:val="en-GB"/>
        </w:rPr>
        <w:tab/>
        <w:t>Regulation No. 77 (Parking lamps)</w:t>
      </w:r>
    </w:p>
    <w:p w:rsidR="00912528" w:rsidRPr="000C4F8A" w:rsidRDefault="00912528" w:rsidP="00912528">
      <w:pPr>
        <w:pStyle w:val="SingleTxtG"/>
        <w:rPr>
          <w:lang w:val="fr-FR"/>
        </w:rPr>
      </w:pPr>
      <w:r w:rsidRPr="00CD7D24">
        <w:rPr>
          <w:i/>
          <w:lang w:val="fr-FR"/>
        </w:rPr>
        <w:t>Documentation:</w:t>
      </w:r>
      <w:r w:rsidRPr="00CD7D24">
        <w:rPr>
          <w:lang w:val="fr-FR"/>
        </w:rPr>
        <w:tab/>
        <w:t>EC</w:t>
      </w:r>
      <w:r w:rsidRPr="00E868E7">
        <w:rPr>
          <w:lang w:val="fr-FR"/>
        </w:rPr>
        <w:t>E/TRANS/WP.29/GRE/201</w:t>
      </w:r>
      <w:r>
        <w:rPr>
          <w:lang w:val="fr-FR"/>
        </w:rPr>
        <w:t>6/</w:t>
      </w:r>
      <w:r w:rsidRPr="00E868E7">
        <w:rPr>
          <w:lang w:val="fr-FR"/>
        </w:rPr>
        <w:t>1</w:t>
      </w:r>
      <w:r>
        <w:rPr>
          <w:lang w:val="fr-FR"/>
        </w:rPr>
        <w:t>3</w:t>
      </w:r>
    </w:p>
    <w:p w:rsidR="00912528" w:rsidRDefault="00912528" w:rsidP="00912528">
      <w:pPr>
        <w:pStyle w:val="SingleTxtG"/>
      </w:pPr>
      <w:r>
        <w:rPr>
          <w:lang w:val="en-US"/>
        </w:rPr>
        <w:t>4</w:t>
      </w:r>
      <w:r w:rsidR="00C05C3A">
        <w:rPr>
          <w:lang w:val="en-US"/>
        </w:rPr>
        <w:t>0</w:t>
      </w:r>
      <w:r>
        <w:rPr>
          <w:lang w:val="en-US"/>
        </w:rPr>
        <w:t>.</w:t>
      </w:r>
      <w:r w:rsidRPr="00C36DF8">
        <w:rPr>
          <w:lang w:val="en-US"/>
        </w:rPr>
        <w:tab/>
      </w:r>
      <w:r>
        <w:rPr>
          <w:lang w:val="en-US"/>
        </w:rPr>
        <w:t xml:space="preserve">See para. 33 above. </w:t>
      </w:r>
      <w:r>
        <w:t xml:space="preserve"> </w:t>
      </w:r>
    </w:p>
    <w:p w:rsidR="00A074A4" w:rsidRPr="00A074A4" w:rsidRDefault="00A074A4" w:rsidP="00A074A4">
      <w:pPr>
        <w:pStyle w:val="H1G"/>
        <w:keepNext w:val="0"/>
        <w:keepLines w:val="0"/>
        <w:rPr>
          <w:lang w:val="en-GB"/>
        </w:rPr>
      </w:pPr>
      <w:r w:rsidRPr="00A074A4">
        <w:rPr>
          <w:lang w:val="en-GB"/>
        </w:rPr>
        <w:tab/>
      </w:r>
      <w:r w:rsidR="00BB5AB7">
        <w:rPr>
          <w:lang w:val="en-GB"/>
        </w:rPr>
        <w:t>K.</w:t>
      </w:r>
      <w:r w:rsidRPr="00A074A4">
        <w:rPr>
          <w:lang w:val="en-GB"/>
        </w:rPr>
        <w:tab/>
        <w:t>Regulation No. 86 (Installation of lighting and light-signalling devices for agricultural tractors)</w:t>
      </w:r>
    </w:p>
    <w:p w:rsidR="00237EE0" w:rsidRPr="000C4F8A" w:rsidRDefault="00237EE0" w:rsidP="00237EE0">
      <w:pPr>
        <w:pStyle w:val="SingleTxtG"/>
        <w:rPr>
          <w:lang w:val="fr-FR"/>
        </w:rPr>
      </w:pPr>
      <w:r w:rsidRPr="00AE6D6D">
        <w:rPr>
          <w:i/>
          <w:lang w:val="fr-FR"/>
        </w:rPr>
        <w:t>Documentation:</w:t>
      </w:r>
      <w:r>
        <w:rPr>
          <w:lang w:val="fr-FR"/>
        </w:rPr>
        <w:tab/>
      </w:r>
      <w:r w:rsidRPr="00E868E7">
        <w:rPr>
          <w:lang w:val="fr-FR"/>
        </w:rPr>
        <w:t>ECE/TRANS/WP.29/GRE/201</w:t>
      </w:r>
      <w:r>
        <w:rPr>
          <w:lang w:val="fr-FR"/>
        </w:rPr>
        <w:t>6/</w:t>
      </w:r>
      <w:r w:rsidRPr="00E868E7">
        <w:rPr>
          <w:lang w:val="fr-FR"/>
        </w:rPr>
        <w:t>1</w:t>
      </w:r>
      <w:r>
        <w:rPr>
          <w:lang w:val="fr-FR"/>
        </w:rPr>
        <w:t>6</w:t>
      </w:r>
    </w:p>
    <w:p w:rsidR="00A074A4" w:rsidRPr="00262F1C" w:rsidRDefault="00C05C3A" w:rsidP="004E1236">
      <w:pPr>
        <w:pStyle w:val="SingleTxtG"/>
        <w:rPr>
          <w:lang w:val="en-US"/>
        </w:rPr>
      </w:pPr>
      <w:r>
        <w:rPr>
          <w:lang w:val="en-US"/>
        </w:rPr>
        <w:t>41</w:t>
      </w:r>
      <w:r w:rsidR="004E1236">
        <w:rPr>
          <w:lang w:val="en-US"/>
        </w:rPr>
        <w:t>.</w:t>
      </w:r>
      <w:r w:rsidR="004E1236">
        <w:rPr>
          <w:lang w:val="en-US"/>
        </w:rPr>
        <w:tab/>
      </w:r>
      <w:r w:rsidR="00237EE0">
        <w:rPr>
          <w:lang w:val="en-US"/>
        </w:rPr>
        <w:t>The expert from</w:t>
      </w:r>
      <w:r w:rsidR="004120F7">
        <w:rPr>
          <w:lang w:val="en-US"/>
        </w:rPr>
        <w:t xml:space="preserve"> the Netherlands, on behalf of</w:t>
      </w:r>
      <w:r w:rsidR="00237EE0">
        <w:rPr>
          <w:lang w:val="en-US"/>
        </w:rPr>
        <w:t xml:space="preserve"> the </w:t>
      </w:r>
      <w:r w:rsidR="004120F7">
        <w:rPr>
          <w:lang w:val="en-US"/>
        </w:rPr>
        <w:t>I</w:t>
      </w:r>
      <w:r w:rsidR="00237EE0" w:rsidRPr="00237EE0">
        <w:rPr>
          <w:lang w:val="en-US"/>
        </w:rPr>
        <w:t>nformal</w:t>
      </w:r>
      <w:r w:rsidR="004120F7">
        <w:rPr>
          <w:lang w:val="en-US"/>
        </w:rPr>
        <w:t xml:space="preserve"> Working</w:t>
      </w:r>
      <w:r w:rsidR="00237EE0" w:rsidRPr="00237EE0">
        <w:rPr>
          <w:lang w:val="en-US"/>
        </w:rPr>
        <w:t xml:space="preserve"> Group on Agricultural Vehicle Lighting Installation (AVLI), </w:t>
      </w:r>
      <w:r w:rsidR="008916CD">
        <w:rPr>
          <w:lang w:val="en-US"/>
        </w:rPr>
        <w:t>recalled considerations at the previous session of GRE (</w:t>
      </w:r>
      <w:r w:rsidR="008916CD" w:rsidRPr="008916CD">
        <w:rPr>
          <w:lang w:val="en-US"/>
        </w:rPr>
        <w:t>ECE/TRANS/WP.29/GRE/74</w:t>
      </w:r>
      <w:r w:rsidR="008916CD">
        <w:rPr>
          <w:lang w:val="en-US"/>
        </w:rPr>
        <w:t xml:space="preserve">, paras. 31 and 32) and </w:t>
      </w:r>
      <w:r w:rsidR="00237EE0" w:rsidRPr="00237EE0">
        <w:rPr>
          <w:lang w:val="en-US"/>
        </w:rPr>
        <w:t xml:space="preserve">introduced a </w:t>
      </w:r>
      <w:r w:rsidR="004120F7" w:rsidRPr="004120F7">
        <w:rPr>
          <w:lang w:val="en-US"/>
        </w:rPr>
        <w:t>revised proposal for</w:t>
      </w:r>
      <w:r w:rsidR="004120F7">
        <w:rPr>
          <w:lang w:val="en-US"/>
        </w:rPr>
        <w:t xml:space="preserve"> the</w:t>
      </w:r>
      <w:r w:rsidR="004120F7" w:rsidRPr="004120F7">
        <w:rPr>
          <w:lang w:val="en-US"/>
        </w:rPr>
        <w:t xml:space="preserve"> 01 series of amendments to Regulation No. 86</w:t>
      </w:r>
      <w:r w:rsidR="00B36387" w:rsidRPr="00B36387">
        <w:t xml:space="preserve"> </w:t>
      </w:r>
      <w:r w:rsidR="00B36387">
        <w:t>(</w:t>
      </w:r>
      <w:r w:rsidR="00B36387" w:rsidRPr="00B36387">
        <w:rPr>
          <w:lang w:val="en-US"/>
        </w:rPr>
        <w:t>ECE/TRANS/WP.29/GRE/2016/16</w:t>
      </w:r>
      <w:r w:rsidR="00B36387">
        <w:rPr>
          <w:lang w:val="en-US"/>
        </w:rPr>
        <w:t>)</w:t>
      </w:r>
      <w:r w:rsidR="004120F7" w:rsidRPr="004120F7">
        <w:rPr>
          <w:lang w:val="en-US"/>
        </w:rPr>
        <w:t xml:space="preserve">. </w:t>
      </w:r>
      <w:r w:rsidR="008916CD" w:rsidRPr="008916CD">
        <w:rPr>
          <w:lang w:val="en-US"/>
        </w:rPr>
        <w:t>GRE adopted the proposal and decided to submit it to WP.29 and AC.1 for consideration and vote at their November 2016 sessions</w:t>
      </w:r>
      <w:r w:rsidR="008916CD">
        <w:rPr>
          <w:lang w:val="en-US"/>
        </w:rPr>
        <w:t>.</w:t>
      </w:r>
      <w:r w:rsidR="00262F1C">
        <w:rPr>
          <w:lang w:val="en-US"/>
        </w:rPr>
        <w:t xml:space="preserve"> GRE also noted that the EU member States would check </w:t>
      </w:r>
      <w:r w:rsidR="00237EE0" w:rsidRPr="00237EE0">
        <w:rPr>
          <w:lang w:val="en-US"/>
        </w:rPr>
        <w:t>the consistency between the EU legislation and the proposed 01 series of amendments to Regulation No.</w:t>
      </w:r>
      <w:r w:rsidR="00262F1C">
        <w:rPr>
          <w:lang w:val="en-US"/>
        </w:rPr>
        <w:t> </w:t>
      </w:r>
      <w:r w:rsidR="00237EE0" w:rsidRPr="00237EE0">
        <w:rPr>
          <w:lang w:val="en-US"/>
        </w:rPr>
        <w:t xml:space="preserve">86. </w:t>
      </w:r>
    </w:p>
    <w:p w:rsidR="00A074A4" w:rsidRPr="00A074A4" w:rsidRDefault="00A074A4" w:rsidP="00A074A4">
      <w:pPr>
        <w:pStyle w:val="H1G"/>
        <w:keepNext w:val="0"/>
        <w:keepLines w:val="0"/>
        <w:rPr>
          <w:lang w:val="en-GB"/>
        </w:rPr>
      </w:pPr>
      <w:r w:rsidRPr="00262F1C">
        <w:rPr>
          <w:lang w:val="en-US"/>
        </w:rPr>
        <w:tab/>
      </w:r>
      <w:r w:rsidR="00BB5AB7" w:rsidRPr="00BB5AB7">
        <w:rPr>
          <w:lang w:val="en-US"/>
        </w:rPr>
        <w:t>L.</w:t>
      </w:r>
      <w:r w:rsidRPr="00A074A4">
        <w:rPr>
          <w:lang w:val="en-GB"/>
        </w:rPr>
        <w:tab/>
        <w:t>Regulation No. 87 (Daytime running lamps)</w:t>
      </w:r>
    </w:p>
    <w:p w:rsidR="00FC0DB2" w:rsidRDefault="00FC0DB2" w:rsidP="00FC0DB2">
      <w:pPr>
        <w:pStyle w:val="SingleTxtG"/>
        <w:ind w:left="2835" w:hanging="1701"/>
        <w:rPr>
          <w:lang w:val="fr-CH"/>
        </w:rPr>
      </w:pPr>
      <w:r w:rsidRPr="00FC0DB2">
        <w:rPr>
          <w:i/>
          <w:lang w:val="fr-CH"/>
        </w:rPr>
        <w:t>Documentation:</w:t>
      </w:r>
      <w:r w:rsidRPr="00420B5A">
        <w:rPr>
          <w:lang w:val="fr-CH"/>
        </w:rPr>
        <w:t xml:space="preserve"> </w:t>
      </w:r>
      <w:r w:rsidRPr="00420B5A">
        <w:rPr>
          <w:lang w:val="fr-CH"/>
        </w:rPr>
        <w:tab/>
      </w:r>
      <w:r w:rsidRPr="00E446EA">
        <w:rPr>
          <w:color w:val="000000"/>
          <w:lang w:val="fr-FR"/>
        </w:rPr>
        <w:t>ECE/TRANS/WP.29/GRE/2016/8</w:t>
      </w:r>
      <w:r>
        <w:rPr>
          <w:color w:val="000000"/>
          <w:lang w:val="fr-FR"/>
        </w:rPr>
        <w:t xml:space="preserve">, </w:t>
      </w:r>
      <w:r w:rsidRPr="00420B5A">
        <w:rPr>
          <w:lang w:val="fr-CH"/>
        </w:rPr>
        <w:t>ECE/TRANS/WP.29/GRE/</w:t>
      </w:r>
      <w:r>
        <w:rPr>
          <w:lang w:val="fr-CH"/>
        </w:rPr>
        <w:t>2016</w:t>
      </w:r>
      <w:r w:rsidRPr="00420B5A">
        <w:rPr>
          <w:lang w:val="fr-CH"/>
        </w:rPr>
        <w:t>/</w:t>
      </w:r>
      <w:r>
        <w:rPr>
          <w:lang w:val="fr-CH"/>
        </w:rPr>
        <w:t>17</w:t>
      </w:r>
    </w:p>
    <w:p w:rsidR="00FC0DB2" w:rsidRPr="00FC0DB2" w:rsidRDefault="00C05C3A" w:rsidP="004E1236">
      <w:pPr>
        <w:pStyle w:val="SingleTxtG"/>
        <w:rPr>
          <w:color w:val="000000"/>
          <w:lang w:val="en-US"/>
        </w:rPr>
      </w:pPr>
      <w:r>
        <w:rPr>
          <w:lang w:val="en-US"/>
        </w:rPr>
        <w:t>42</w:t>
      </w:r>
      <w:r w:rsidR="004E1236">
        <w:rPr>
          <w:lang w:val="en-US"/>
        </w:rPr>
        <w:t>.</w:t>
      </w:r>
      <w:r w:rsidR="004E1236">
        <w:rPr>
          <w:lang w:val="en-US"/>
        </w:rPr>
        <w:tab/>
      </w:r>
      <w:r w:rsidR="00FC0DB2">
        <w:rPr>
          <w:lang w:val="en-US"/>
        </w:rPr>
        <w:t xml:space="preserve">GRE </w:t>
      </w:r>
      <w:r w:rsidR="00E62D71">
        <w:rPr>
          <w:lang w:val="en-US"/>
        </w:rPr>
        <w:t xml:space="preserve">recalled that </w:t>
      </w:r>
      <w:r w:rsidR="00FC0DB2">
        <w:rPr>
          <w:lang w:val="en-US"/>
        </w:rPr>
        <w:t xml:space="preserve">a proposal </w:t>
      </w:r>
      <w:r w:rsidR="004E1236">
        <w:rPr>
          <w:lang w:val="en-US"/>
        </w:rPr>
        <w:t>b</w:t>
      </w:r>
      <w:r w:rsidR="00FC0DB2">
        <w:rPr>
          <w:lang w:val="en-US"/>
        </w:rPr>
        <w:t xml:space="preserve">y the expert from Germany </w:t>
      </w:r>
      <w:r w:rsidR="004E1236">
        <w:rPr>
          <w:lang w:val="en-US"/>
        </w:rPr>
        <w:t xml:space="preserve">to </w:t>
      </w:r>
      <w:r w:rsidR="00FC0DB2" w:rsidRPr="00A95A8F">
        <w:rPr>
          <w:lang w:val="en-US"/>
        </w:rPr>
        <w:t>improv</w:t>
      </w:r>
      <w:r w:rsidR="004E1236">
        <w:rPr>
          <w:lang w:val="en-US"/>
        </w:rPr>
        <w:t xml:space="preserve">e </w:t>
      </w:r>
      <w:r w:rsidR="00FC0DB2" w:rsidRPr="00A95A8F">
        <w:rPr>
          <w:lang w:val="en-US"/>
        </w:rPr>
        <w:t>road safety</w:t>
      </w:r>
      <w:r w:rsidR="00FC0DB2">
        <w:rPr>
          <w:lang w:val="en-US"/>
        </w:rPr>
        <w:t xml:space="preserve"> in situations where </w:t>
      </w:r>
      <w:r w:rsidR="00FC0DB2" w:rsidRPr="00D31B0F">
        <w:rPr>
          <w:lang w:val="en-US"/>
        </w:rPr>
        <w:t>a direction</w:t>
      </w:r>
      <w:r w:rsidR="00FC0DB2">
        <w:rPr>
          <w:lang w:val="en-US"/>
        </w:rPr>
        <w:t xml:space="preserve"> </w:t>
      </w:r>
      <w:r w:rsidR="00FC0DB2" w:rsidRPr="00D31B0F">
        <w:rPr>
          <w:lang w:val="en-US"/>
        </w:rPr>
        <w:t xml:space="preserve">indicator </w:t>
      </w:r>
      <w:r w:rsidR="00FC0DB2">
        <w:rPr>
          <w:lang w:val="en-US"/>
        </w:rPr>
        <w:t xml:space="preserve">is activated during the functioning of </w:t>
      </w:r>
      <w:r w:rsidR="00FC0DB2" w:rsidRPr="00D31B0F">
        <w:rPr>
          <w:lang w:val="en-US"/>
        </w:rPr>
        <w:t xml:space="preserve">a </w:t>
      </w:r>
      <w:r w:rsidR="004E1236">
        <w:rPr>
          <w:lang w:val="en-US"/>
        </w:rPr>
        <w:t xml:space="preserve">DRL </w:t>
      </w:r>
      <w:r w:rsidR="00FC0DB2">
        <w:rPr>
          <w:lang w:val="en-US"/>
        </w:rPr>
        <w:t>(</w:t>
      </w:r>
      <w:r w:rsidR="00FC0DB2" w:rsidRPr="00AD5BDB">
        <w:rPr>
          <w:lang w:val="en-US"/>
        </w:rPr>
        <w:t>ECE/TRANS/WP.29/GRE/2016/8</w:t>
      </w:r>
      <w:r w:rsidR="00FC0DB2">
        <w:rPr>
          <w:lang w:val="en-US"/>
        </w:rPr>
        <w:t>)</w:t>
      </w:r>
      <w:r w:rsidR="004E1236">
        <w:rPr>
          <w:lang w:val="en-US"/>
        </w:rPr>
        <w:t xml:space="preserve"> was addressed under</w:t>
      </w:r>
      <w:r w:rsidR="004E1236" w:rsidRPr="004E1236">
        <w:rPr>
          <w:lang w:val="en-US"/>
        </w:rPr>
        <w:t xml:space="preserve"> </w:t>
      </w:r>
      <w:r w:rsidR="004E1236" w:rsidRPr="00F323E2">
        <w:rPr>
          <w:lang w:val="en-US"/>
        </w:rPr>
        <w:t>agenda item 6 (a)</w:t>
      </w:r>
      <w:r w:rsidR="004E1236">
        <w:rPr>
          <w:lang w:val="en-US"/>
        </w:rPr>
        <w:t xml:space="preserve"> (see para. 18 above).  </w:t>
      </w:r>
    </w:p>
    <w:p w:rsidR="00A074A4" w:rsidRDefault="00C05C3A" w:rsidP="004E1236">
      <w:pPr>
        <w:pStyle w:val="SingleTxtG"/>
        <w:rPr>
          <w:szCs w:val="24"/>
        </w:rPr>
      </w:pPr>
      <w:r>
        <w:rPr>
          <w:lang w:val="en-US"/>
        </w:rPr>
        <w:t>4</w:t>
      </w:r>
      <w:r w:rsidR="004E1236">
        <w:t>3.</w:t>
      </w:r>
      <w:r w:rsidR="004E1236">
        <w:tab/>
      </w:r>
      <w:r w:rsidR="00FC0DB2" w:rsidRPr="00FC0DB2">
        <w:t xml:space="preserve">GRE </w:t>
      </w:r>
      <w:r w:rsidR="00E62D71">
        <w:t xml:space="preserve">noted </w:t>
      </w:r>
      <w:r w:rsidR="00FC0DB2" w:rsidRPr="00FC0DB2">
        <w:t>that ECE/TRANS/WP.29/GRE/2016/1</w:t>
      </w:r>
      <w:r w:rsidR="00FC0DB2">
        <w:t>7</w:t>
      </w:r>
      <w:r w:rsidR="00FC0DB2" w:rsidRPr="00FC0DB2">
        <w:t xml:space="preserve"> was discussed and adopted together with ECE/TRANS/WP.29/GRE/2016/7 (see para. 16 above).   </w:t>
      </w:r>
      <w:r w:rsidR="00A074A4">
        <w:t xml:space="preserve"> </w:t>
      </w:r>
      <w:r w:rsidR="00A074A4" w:rsidRPr="00DD6F55">
        <w:rPr>
          <w:szCs w:val="24"/>
        </w:rPr>
        <w:t xml:space="preserve">  </w:t>
      </w:r>
    </w:p>
    <w:p w:rsidR="00A074A4" w:rsidRPr="00A074A4" w:rsidRDefault="00A074A4" w:rsidP="00A074A4">
      <w:pPr>
        <w:pStyle w:val="H1G"/>
        <w:keepNext w:val="0"/>
        <w:keepLines w:val="0"/>
        <w:rPr>
          <w:lang w:val="en-GB"/>
        </w:rPr>
      </w:pPr>
      <w:r w:rsidRPr="00FC0DB2">
        <w:rPr>
          <w:lang w:val="en-US"/>
        </w:rPr>
        <w:tab/>
      </w:r>
      <w:r w:rsidR="00BB5AB7" w:rsidRPr="00BB5AB7">
        <w:rPr>
          <w:lang w:val="en-US"/>
        </w:rPr>
        <w:t>M.</w:t>
      </w:r>
      <w:r w:rsidRPr="00A074A4">
        <w:rPr>
          <w:lang w:val="en-GB"/>
        </w:rPr>
        <w:tab/>
        <w:t>Regulation No. 91 (Side-marker lamps)</w:t>
      </w:r>
    </w:p>
    <w:p w:rsidR="00912528" w:rsidRPr="00CD7D24" w:rsidRDefault="00912528" w:rsidP="00912528">
      <w:pPr>
        <w:pStyle w:val="SingleTxtG"/>
        <w:rPr>
          <w:lang w:val="en-US"/>
        </w:rPr>
      </w:pPr>
      <w:r w:rsidRPr="00CD7D24">
        <w:rPr>
          <w:i/>
          <w:lang w:val="en-US"/>
        </w:rPr>
        <w:t>Documentation:</w:t>
      </w:r>
      <w:r w:rsidRPr="00CD7D24">
        <w:rPr>
          <w:lang w:val="en-US"/>
        </w:rPr>
        <w:tab/>
        <w:t>ECE/TRANS/WP.29/GRE/2016/13</w:t>
      </w:r>
    </w:p>
    <w:p w:rsidR="00912528" w:rsidRDefault="00912528" w:rsidP="00912528">
      <w:pPr>
        <w:pStyle w:val="SingleTxtG"/>
      </w:pPr>
      <w:r>
        <w:rPr>
          <w:lang w:val="en-US"/>
        </w:rPr>
        <w:t>4</w:t>
      </w:r>
      <w:r w:rsidR="00C05C3A">
        <w:rPr>
          <w:lang w:val="en-US"/>
        </w:rPr>
        <w:t>4</w:t>
      </w:r>
      <w:r>
        <w:rPr>
          <w:lang w:val="en-US"/>
        </w:rPr>
        <w:t>.</w:t>
      </w:r>
      <w:r w:rsidRPr="00C36DF8">
        <w:rPr>
          <w:lang w:val="en-US"/>
        </w:rPr>
        <w:tab/>
      </w:r>
      <w:r>
        <w:rPr>
          <w:lang w:val="en-US"/>
        </w:rPr>
        <w:t xml:space="preserve">See para. 33 above. </w:t>
      </w:r>
      <w:r>
        <w:t xml:space="preserve"> </w:t>
      </w:r>
    </w:p>
    <w:p w:rsidR="00A074A4" w:rsidRPr="00A074A4" w:rsidRDefault="00A074A4" w:rsidP="00A074A4">
      <w:pPr>
        <w:pStyle w:val="H1G"/>
        <w:keepNext w:val="0"/>
        <w:keepLines w:val="0"/>
        <w:rPr>
          <w:lang w:val="en-GB"/>
        </w:rPr>
      </w:pPr>
      <w:r w:rsidRPr="00A074A4">
        <w:rPr>
          <w:lang w:val="en-GB"/>
        </w:rPr>
        <w:tab/>
      </w:r>
      <w:r w:rsidR="00BB5AB7">
        <w:rPr>
          <w:lang w:val="en-GB"/>
        </w:rPr>
        <w:t>N.</w:t>
      </w:r>
      <w:r w:rsidRPr="00A074A4">
        <w:rPr>
          <w:lang w:val="en-GB"/>
        </w:rPr>
        <w:tab/>
        <w:t>Regulation No. 98 (Headlamps with gas-discharge light sources)</w:t>
      </w:r>
    </w:p>
    <w:p w:rsidR="00561469" w:rsidRPr="000C4F8A" w:rsidRDefault="00561469" w:rsidP="00561469">
      <w:pPr>
        <w:pStyle w:val="SingleTxtG"/>
        <w:rPr>
          <w:lang w:val="fr-FR"/>
        </w:rPr>
      </w:pPr>
      <w:r w:rsidRPr="00AE6D6D">
        <w:rPr>
          <w:i/>
          <w:lang w:val="fr-FR"/>
        </w:rPr>
        <w:t>Documentation:</w:t>
      </w:r>
      <w:r>
        <w:rPr>
          <w:lang w:val="fr-FR"/>
        </w:rPr>
        <w:tab/>
      </w:r>
      <w:r w:rsidRPr="00E868E7">
        <w:rPr>
          <w:lang w:val="fr-FR"/>
        </w:rPr>
        <w:t>ECE/TRANS/WP.29/GRE/201</w:t>
      </w:r>
      <w:r>
        <w:rPr>
          <w:lang w:val="fr-FR"/>
        </w:rPr>
        <w:t>6/</w:t>
      </w:r>
      <w:r w:rsidRPr="00E868E7">
        <w:rPr>
          <w:lang w:val="fr-FR"/>
        </w:rPr>
        <w:t>1</w:t>
      </w:r>
      <w:r>
        <w:rPr>
          <w:lang w:val="fr-FR"/>
        </w:rPr>
        <w:t>4</w:t>
      </w:r>
    </w:p>
    <w:p w:rsidR="00A074A4" w:rsidRPr="00CD7D24" w:rsidRDefault="00561469" w:rsidP="00561469">
      <w:pPr>
        <w:pStyle w:val="SingleTxtG"/>
        <w:rPr>
          <w:lang w:val="en-US"/>
        </w:rPr>
      </w:pPr>
      <w:r>
        <w:rPr>
          <w:lang w:val="en-US"/>
        </w:rPr>
        <w:t>4</w:t>
      </w:r>
      <w:r w:rsidR="00C05C3A">
        <w:rPr>
          <w:lang w:val="en-US"/>
        </w:rPr>
        <w:t>5</w:t>
      </w:r>
      <w:r>
        <w:rPr>
          <w:lang w:val="en-US"/>
        </w:rPr>
        <w:t>.</w:t>
      </w:r>
      <w:r w:rsidRPr="00C36DF8">
        <w:rPr>
          <w:lang w:val="en-US"/>
        </w:rPr>
        <w:tab/>
      </w:r>
      <w:r>
        <w:rPr>
          <w:lang w:val="en-US"/>
        </w:rPr>
        <w:t xml:space="preserve">See para. 32 above. </w:t>
      </w:r>
      <w:r>
        <w:t xml:space="preserve"> </w:t>
      </w:r>
      <w:r w:rsidR="00A074A4" w:rsidRPr="00CD7D24">
        <w:rPr>
          <w:lang w:val="en-US"/>
        </w:rPr>
        <w:t xml:space="preserve"> </w:t>
      </w:r>
    </w:p>
    <w:p w:rsidR="00A074A4" w:rsidRPr="00A074A4" w:rsidRDefault="00A074A4" w:rsidP="00A074A4">
      <w:pPr>
        <w:pStyle w:val="H1G"/>
        <w:keepNext w:val="0"/>
        <w:keepLines w:val="0"/>
        <w:rPr>
          <w:lang w:val="en-GB"/>
        </w:rPr>
      </w:pPr>
      <w:r w:rsidRPr="00CD7D24">
        <w:rPr>
          <w:lang w:val="en-US"/>
        </w:rPr>
        <w:lastRenderedPageBreak/>
        <w:tab/>
      </w:r>
      <w:r w:rsidR="00BB5AB7" w:rsidRPr="00BB5AB7">
        <w:rPr>
          <w:lang w:val="en-US"/>
        </w:rPr>
        <w:t>O.</w:t>
      </w:r>
      <w:r w:rsidRPr="00A074A4">
        <w:rPr>
          <w:lang w:val="en-GB"/>
        </w:rPr>
        <w:tab/>
        <w:t>Regulation No. 112 (Headlamps emitting an asymmetrical passing-beam)</w:t>
      </w:r>
    </w:p>
    <w:p w:rsidR="00561469" w:rsidRPr="000C4F8A" w:rsidRDefault="00561469" w:rsidP="00561469">
      <w:pPr>
        <w:pStyle w:val="SingleTxtG"/>
        <w:ind w:left="2835" w:hanging="1701"/>
        <w:rPr>
          <w:lang w:val="fr-FR"/>
        </w:rPr>
      </w:pPr>
      <w:r w:rsidRPr="00AE6D6D">
        <w:rPr>
          <w:i/>
          <w:lang w:val="fr-FR"/>
        </w:rPr>
        <w:t>Documentation:</w:t>
      </w:r>
      <w:r>
        <w:rPr>
          <w:lang w:val="fr-FR"/>
        </w:rPr>
        <w:tab/>
      </w:r>
      <w:r w:rsidRPr="00E868E7">
        <w:rPr>
          <w:lang w:val="fr-FR"/>
        </w:rPr>
        <w:t>ECE/TRANS/WP.29/GRE/201</w:t>
      </w:r>
      <w:r>
        <w:rPr>
          <w:lang w:val="fr-FR"/>
        </w:rPr>
        <w:t>6/</w:t>
      </w:r>
      <w:r w:rsidRPr="00E868E7">
        <w:rPr>
          <w:lang w:val="fr-FR"/>
        </w:rPr>
        <w:t>1</w:t>
      </w:r>
      <w:r>
        <w:rPr>
          <w:lang w:val="fr-FR"/>
        </w:rPr>
        <w:t xml:space="preserve">4, </w:t>
      </w:r>
      <w:r w:rsidRPr="00561469">
        <w:rPr>
          <w:lang w:val="fr-FR"/>
        </w:rPr>
        <w:t>ECE/TRANS/WP.29/GRE/2016/18</w:t>
      </w:r>
    </w:p>
    <w:p w:rsidR="00561469" w:rsidRDefault="00561469" w:rsidP="00561469">
      <w:pPr>
        <w:pStyle w:val="SingleTxtG"/>
      </w:pPr>
      <w:r>
        <w:rPr>
          <w:lang w:val="en-US"/>
        </w:rPr>
        <w:t>4</w:t>
      </w:r>
      <w:r w:rsidR="00C05C3A">
        <w:rPr>
          <w:lang w:val="en-US"/>
        </w:rPr>
        <w:t>6</w:t>
      </w:r>
      <w:r>
        <w:rPr>
          <w:lang w:val="en-US"/>
        </w:rPr>
        <w:t>.</w:t>
      </w:r>
      <w:r w:rsidRPr="00C36DF8">
        <w:rPr>
          <w:lang w:val="en-US"/>
        </w:rPr>
        <w:tab/>
      </w:r>
      <w:r w:rsidR="00FF4556">
        <w:rPr>
          <w:lang w:val="en-US"/>
        </w:rPr>
        <w:t>T</w:t>
      </w:r>
      <w:r w:rsidR="00FF4556" w:rsidRPr="00F64E40">
        <w:t xml:space="preserve">he expert from </w:t>
      </w:r>
      <w:r w:rsidR="00FF4556">
        <w:t xml:space="preserve">Poland proposed </w:t>
      </w:r>
      <w:r w:rsidR="00FF4556" w:rsidRPr="00F64E40">
        <w:t>to</w:t>
      </w:r>
      <w:r w:rsidR="00FF4556" w:rsidRPr="0040381A">
        <w:t xml:space="preserve"> introduce </w:t>
      </w:r>
      <w:r w:rsidR="00FF4556">
        <w:t xml:space="preserve">a </w:t>
      </w:r>
      <w:r w:rsidR="00FF4556" w:rsidRPr="0040381A">
        <w:t>new optional “Class B1” headlamp</w:t>
      </w:r>
      <w:r w:rsidR="00FF4556">
        <w:t xml:space="preserve">  (</w:t>
      </w:r>
      <w:r w:rsidR="00FF4556" w:rsidRPr="00FF4556">
        <w:t>ECE/TRANS/WP.29/GRE/2016/18</w:t>
      </w:r>
      <w:r w:rsidR="00FF4556">
        <w:t>)</w:t>
      </w:r>
      <w:r>
        <w:rPr>
          <w:lang w:val="en-US"/>
        </w:rPr>
        <w:t>.</w:t>
      </w:r>
      <w:r w:rsidR="00FF4556">
        <w:rPr>
          <w:lang w:val="en-US"/>
        </w:rPr>
        <w:t xml:space="preserve"> </w:t>
      </w:r>
      <w:r w:rsidR="00F238D2">
        <w:rPr>
          <w:lang w:val="en-US"/>
        </w:rPr>
        <w:t xml:space="preserve">The proposal received </w:t>
      </w:r>
      <w:r w:rsidR="000D2D33">
        <w:rPr>
          <w:lang w:val="en-US"/>
        </w:rPr>
        <w:t xml:space="preserve">remarks </w:t>
      </w:r>
      <w:r w:rsidR="00F238D2">
        <w:rPr>
          <w:lang w:val="en-US"/>
        </w:rPr>
        <w:t>from t</w:t>
      </w:r>
      <w:r w:rsidR="00FF4556">
        <w:rPr>
          <w:lang w:val="en-US"/>
        </w:rPr>
        <w:t xml:space="preserve">he experts </w:t>
      </w:r>
      <w:r w:rsidR="00F238D2">
        <w:rPr>
          <w:lang w:val="en-US"/>
        </w:rPr>
        <w:t>of</w:t>
      </w:r>
      <w:r w:rsidR="00FF4556">
        <w:rPr>
          <w:lang w:val="en-US"/>
        </w:rPr>
        <w:t xml:space="preserve"> Germany,</w:t>
      </w:r>
      <w:r w:rsidR="00BF6F43">
        <w:rPr>
          <w:lang w:val="en-US"/>
        </w:rPr>
        <w:t xml:space="preserve"> Netherlands, UK, CLEPA</w:t>
      </w:r>
      <w:r w:rsidR="006539C8">
        <w:rPr>
          <w:lang w:val="en-US"/>
        </w:rPr>
        <w:t xml:space="preserve">, </w:t>
      </w:r>
      <w:r w:rsidR="00BF6F43">
        <w:rPr>
          <w:lang w:val="en-US"/>
        </w:rPr>
        <w:t>GTB</w:t>
      </w:r>
      <w:r w:rsidR="006539C8">
        <w:rPr>
          <w:lang w:val="en-US"/>
        </w:rPr>
        <w:t xml:space="preserve"> and OICA</w:t>
      </w:r>
      <w:r w:rsidR="00F238D2">
        <w:rPr>
          <w:lang w:val="en-US"/>
        </w:rPr>
        <w:t xml:space="preserve">. </w:t>
      </w:r>
      <w:r w:rsidR="000D2D33">
        <w:rPr>
          <w:lang w:val="en-US"/>
        </w:rPr>
        <w:t xml:space="preserve">Some experts pointed out that they would need more time to study the proposal and that it could be considered by IWG SLR when developing performance-based requirements in the future (para. 9 (d) above). </w:t>
      </w:r>
      <w:r w:rsidR="006539C8">
        <w:rPr>
          <w:lang w:val="en-US"/>
        </w:rPr>
        <w:t xml:space="preserve">GRE invited all experts to send their comments to </w:t>
      </w:r>
      <w:r w:rsidR="000A5D81">
        <w:rPr>
          <w:lang w:val="en-US"/>
        </w:rPr>
        <w:t xml:space="preserve">the expert from </w:t>
      </w:r>
      <w:r w:rsidR="006539C8">
        <w:rPr>
          <w:lang w:val="en-US"/>
        </w:rPr>
        <w:t>Poland and decided to keep this issue on the agenda</w:t>
      </w:r>
      <w:r w:rsidR="000D2D33">
        <w:rPr>
          <w:lang w:val="en-US"/>
        </w:rPr>
        <w:t xml:space="preserve"> of the next session. </w:t>
      </w:r>
      <w:r w:rsidR="006539C8">
        <w:rPr>
          <w:lang w:val="en-US"/>
        </w:rPr>
        <w:t xml:space="preserve">   </w:t>
      </w:r>
      <w:r w:rsidR="00FF4556">
        <w:rPr>
          <w:lang w:val="en-US"/>
        </w:rPr>
        <w:t xml:space="preserve">  </w:t>
      </w:r>
      <w:r>
        <w:rPr>
          <w:lang w:val="en-US"/>
        </w:rPr>
        <w:t xml:space="preserve"> </w:t>
      </w:r>
      <w:r>
        <w:t xml:space="preserve"> </w:t>
      </w:r>
    </w:p>
    <w:p w:rsidR="00A074A4" w:rsidRPr="00CD7D24" w:rsidRDefault="00C05C3A" w:rsidP="00C05C3A">
      <w:pPr>
        <w:spacing w:after="120"/>
        <w:ind w:left="1134" w:right="1134"/>
        <w:jc w:val="both"/>
        <w:rPr>
          <w:lang w:val="en-US"/>
        </w:rPr>
      </w:pPr>
      <w:r>
        <w:t>47.</w:t>
      </w:r>
      <w:r>
        <w:tab/>
      </w:r>
      <w:r w:rsidR="00A074A4" w:rsidRPr="00F64E40">
        <w:t xml:space="preserve">GRE </w:t>
      </w:r>
      <w:r w:rsidR="000A5D81">
        <w:t xml:space="preserve">recalled that </w:t>
      </w:r>
      <w:r w:rsidR="000A5D81" w:rsidRPr="006539C8">
        <w:rPr>
          <w:lang w:val="en-US"/>
        </w:rPr>
        <w:t>ECE/TR</w:t>
      </w:r>
      <w:r w:rsidR="000A5D81" w:rsidRPr="000A5D81">
        <w:rPr>
          <w:lang w:val="en-US"/>
        </w:rPr>
        <w:t>ANS/WP.29/GRE/2016/1</w:t>
      </w:r>
      <w:r w:rsidR="000A5D81">
        <w:rPr>
          <w:lang w:val="en-US"/>
        </w:rPr>
        <w:t>4</w:t>
      </w:r>
      <w:r w:rsidR="000A5D81" w:rsidRPr="000A5D81">
        <w:rPr>
          <w:lang w:val="en-US"/>
        </w:rPr>
        <w:t xml:space="preserve"> </w:t>
      </w:r>
      <w:r w:rsidR="000A5D81">
        <w:rPr>
          <w:lang w:val="en-US"/>
        </w:rPr>
        <w:t xml:space="preserve">with the proposal of </w:t>
      </w:r>
      <w:r w:rsidR="000A5D81" w:rsidRPr="000A5D81">
        <w:t>GTB to correct the specifications of the mixture for the dirt test</w:t>
      </w:r>
      <w:r w:rsidR="000A5D81">
        <w:t xml:space="preserve"> was considered under agenda item 7 (d) (see para. 32 above).</w:t>
      </w:r>
    </w:p>
    <w:p w:rsidR="00A074A4" w:rsidRPr="00A074A4" w:rsidRDefault="00A074A4" w:rsidP="00A074A4">
      <w:pPr>
        <w:pStyle w:val="H1G"/>
        <w:keepNext w:val="0"/>
        <w:keepLines w:val="0"/>
        <w:rPr>
          <w:lang w:val="en-GB"/>
        </w:rPr>
      </w:pPr>
      <w:r w:rsidRPr="00CD7D24">
        <w:rPr>
          <w:lang w:val="en-US"/>
        </w:rPr>
        <w:tab/>
      </w:r>
      <w:r w:rsidR="00BB5AB7" w:rsidRPr="00BB5AB7">
        <w:rPr>
          <w:lang w:val="en-US"/>
        </w:rPr>
        <w:t>P.</w:t>
      </w:r>
      <w:r w:rsidR="00BB5AB7">
        <w:rPr>
          <w:lang w:val="en-US"/>
        </w:rPr>
        <w:t xml:space="preserve"> </w:t>
      </w:r>
      <w:r w:rsidRPr="00A074A4">
        <w:rPr>
          <w:lang w:val="en-GB"/>
        </w:rPr>
        <w:tab/>
        <w:t xml:space="preserve">Regulation No. 113 (Headlamps emitting a symmetrical passing-beam) </w:t>
      </w:r>
    </w:p>
    <w:p w:rsidR="001E4A59" w:rsidRPr="000C4F8A" w:rsidRDefault="001E4A59" w:rsidP="001E4A59">
      <w:pPr>
        <w:pStyle w:val="SingleTxtG"/>
        <w:rPr>
          <w:lang w:val="fr-FR"/>
        </w:rPr>
      </w:pPr>
      <w:r w:rsidRPr="00AE6D6D">
        <w:rPr>
          <w:i/>
          <w:lang w:val="fr-FR"/>
        </w:rPr>
        <w:t>Documentation:</w:t>
      </w:r>
      <w:r>
        <w:rPr>
          <w:lang w:val="fr-FR"/>
        </w:rPr>
        <w:tab/>
      </w:r>
      <w:r w:rsidRPr="00E868E7">
        <w:rPr>
          <w:lang w:val="fr-FR"/>
        </w:rPr>
        <w:t>ECE/TRANS/WP.29/GRE/201</w:t>
      </w:r>
      <w:r>
        <w:rPr>
          <w:lang w:val="fr-FR"/>
        </w:rPr>
        <w:t>6/</w:t>
      </w:r>
      <w:r w:rsidRPr="00E868E7">
        <w:rPr>
          <w:lang w:val="fr-FR"/>
        </w:rPr>
        <w:t>1</w:t>
      </w:r>
      <w:r>
        <w:rPr>
          <w:lang w:val="fr-FR"/>
        </w:rPr>
        <w:t>4</w:t>
      </w:r>
    </w:p>
    <w:p w:rsidR="00A074A4" w:rsidRPr="00CD7D24" w:rsidRDefault="001E4A59" w:rsidP="001E4A59">
      <w:pPr>
        <w:pStyle w:val="SingleTxtG"/>
        <w:rPr>
          <w:b/>
          <w:lang w:val="en-US"/>
        </w:rPr>
      </w:pPr>
      <w:r>
        <w:rPr>
          <w:lang w:val="en-US"/>
        </w:rPr>
        <w:t>4</w:t>
      </w:r>
      <w:r w:rsidR="00C05C3A">
        <w:rPr>
          <w:lang w:val="en-US"/>
        </w:rPr>
        <w:t>8</w:t>
      </w:r>
      <w:r>
        <w:rPr>
          <w:lang w:val="en-US"/>
        </w:rPr>
        <w:t>.</w:t>
      </w:r>
      <w:r w:rsidRPr="00C36DF8">
        <w:rPr>
          <w:lang w:val="en-US"/>
        </w:rPr>
        <w:tab/>
      </w:r>
      <w:r>
        <w:rPr>
          <w:lang w:val="en-US"/>
        </w:rPr>
        <w:t xml:space="preserve">See para. 32 above. </w:t>
      </w:r>
      <w:r>
        <w:t xml:space="preserve"> </w:t>
      </w:r>
      <w:r w:rsidRPr="001E4A59">
        <w:rPr>
          <w:lang w:val="en-US"/>
        </w:rPr>
        <w:t xml:space="preserve"> </w:t>
      </w:r>
      <w:r w:rsidR="00A074A4" w:rsidRPr="00CD7D24">
        <w:rPr>
          <w:lang w:val="en-US"/>
        </w:rPr>
        <w:t xml:space="preserve"> </w:t>
      </w:r>
    </w:p>
    <w:p w:rsidR="00A074A4" w:rsidRPr="00A074A4" w:rsidRDefault="00A074A4" w:rsidP="00A074A4">
      <w:pPr>
        <w:pStyle w:val="H1G"/>
        <w:keepNext w:val="0"/>
        <w:keepLines w:val="0"/>
        <w:rPr>
          <w:lang w:val="en-GB"/>
        </w:rPr>
      </w:pPr>
      <w:r w:rsidRPr="00CD7D24">
        <w:rPr>
          <w:lang w:val="en-US"/>
        </w:rPr>
        <w:tab/>
      </w:r>
      <w:r w:rsidR="00BB5AB7" w:rsidRPr="00BB5AB7">
        <w:rPr>
          <w:lang w:val="en-US"/>
        </w:rPr>
        <w:t>Q.</w:t>
      </w:r>
      <w:r w:rsidRPr="00A074A4">
        <w:rPr>
          <w:lang w:val="en-GB"/>
        </w:rPr>
        <w:tab/>
        <w:t>Regulation No. 119 (Cornering lamps)</w:t>
      </w:r>
    </w:p>
    <w:p w:rsidR="00912528" w:rsidRPr="000C4F8A" w:rsidRDefault="00912528" w:rsidP="00912528">
      <w:pPr>
        <w:pStyle w:val="SingleTxtG"/>
        <w:rPr>
          <w:lang w:val="fr-FR"/>
        </w:rPr>
      </w:pPr>
      <w:r w:rsidRPr="00AE6D6D">
        <w:rPr>
          <w:i/>
          <w:lang w:val="fr-FR"/>
        </w:rPr>
        <w:t>Documentation:</w:t>
      </w:r>
      <w:r>
        <w:rPr>
          <w:lang w:val="fr-FR"/>
        </w:rPr>
        <w:tab/>
      </w:r>
      <w:r w:rsidRPr="00E868E7">
        <w:rPr>
          <w:lang w:val="fr-FR"/>
        </w:rPr>
        <w:t>ECE/TRANS/WP.29/GRE/201</w:t>
      </w:r>
      <w:r>
        <w:rPr>
          <w:lang w:val="fr-FR"/>
        </w:rPr>
        <w:t>6/</w:t>
      </w:r>
      <w:r w:rsidRPr="00E868E7">
        <w:rPr>
          <w:lang w:val="fr-FR"/>
        </w:rPr>
        <w:t>1</w:t>
      </w:r>
      <w:r>
        <w:rPr>
          <w:lang w:val="fr-FR"/>
        </w:rPr>
        <w:t>3</w:t>
      </w:r>
    </w:p>
    <w:p w:rsidR="00912528" w:rsidRDefault="00912528" w:rsidP="00912528">
      <w:pPr>
        <w:pStyle w:val="SingleTxtG"/>
      </w:pPr>
      <w:r>
        <w:rPr>
          <w:lang w:val="en-US"/>
        </w:rPr>
        <w:t>4</w:t>
      </w:r>
      <w:r w:rsidR="00C05C3A">
        <w:rPr>
          <w:lang w:val="en-US"/>
        </w:rPr>
        <w:t>9</w:t>
      </w:r>
      <w:r>
        <w:rPr>
          <w:lang w:val="en-US"/>
        </w:rPr>
        <w:t>.</w:t>
      </w:r>
      <w:r w:rsidRPr="00C36DF8">
        <w:rPr>
          <w:lang w:val="en-US"/>
        </w:rPr>
        <w:tab/>
      </w:r>
      <w:r>
        <w:rPr>
          <w:lang w:val="en-US"/>
        </w:rPr>
        <w:t xml:space="preserve">See para. 33 above. </w:t>
      </w:r>
      <w:r>
        <w:t xml:space="preserve"> </w:t>
      </w:r>
    </w:p>
    <w:p w:rsidR="00A074A4" w:rsidRPr="00A074A4" w:rsidRDefault="00A074A4" w:rsidP="00A074A4">
      <w:pPr>
        <w:pStyle w:val="H1G"/>
        <w:keepNext w:val="0"/>
        <w:keepLines w:val="0"/>
        <w:rPr>
          <w:lang w:val="en-GB"/>
        </w:rPr>
      </w:pPr>
      <w:r w:rsidRPr="00A074A4">
        <w:rPr>
          <w:lang w:val="en-GB"/>
        </w:rPr>
        <w:tab/>
      </w:r>
      <w:r w:rsidR="00BF455C">
        <w:rPr>
          <w:lang w:val="en-GB"/>
        </w:rPr>
        <w:t xml:space="preserve">R. </w:t>
      </w:r>
      <w:r w:rsidRPr="00A074A4">
        <w:rPr>
          <w:lang w:val="en-GB"/>
        </w:rPr>
        <w:tab/>
        <w:t xml:space="preserve">Regulation No. 123 (Adaptive front-lighting systems (AFS)) </w:t>
      </w:r>
    </w:p>
    <w:p w:rsidR="001E4A59" w:rsidRPr="000C4F8A" w:rsidRDefault="001E4A59" w:rsidP="001E4A59">
      <w:pPr>
        <w:pStyle w:val="SingleTxtG"/>
        <w:rPr>
          <w:lang w:val="fr-FR"/>
        </w:rPr>
      </w:pPr>
      <w:r w:rsidRPr="00AE6D6D">
        <w:rPr>
          <w:i/>
          <w:lang w:val="fr-FR"/>
        </w:rPr>
        <w:t>Documentation:</w:t>
      </w:r>
      <w:r>
        <w:rPr>
          <w:lang w:val="fr-FR"/>
        </w:rPr>
        <w:tab/>
      </w:r>
      <w:r w:rsidRPr="00E868E7">
        <w:rPr>
          <w:lang w:val="fr-FR"/>
        </w:rPr>
        <w:t>ECE/TRANS/WP.29/GRE/201</w:t>
      </w:r>
      <w:r>
        <w:rPr>
          <w:lang w:val="fr-FR"/>
        </w:rPr>
        <w:t>6/</w:t>
      </w:r>
      <w:r w:rsidRPr="00E868E7">
        <w:rPr>
          <w:lang w:val="fr-FR"/>
        </w:rPr>
        <w:t>1</w:t>
      </w:r>
      <w:r>
        <w:rPr>
          <w:lang w:val="fr-FR"/>
        </w:rPr>
        <w:t>4</w:t>
      </w:r>
    </w:p>
    <w:p w:rsidR="001E4A59" w:rsidRPr="001E4A59" w:rsidRDefault="00C05C3A" w:rsidP="001E4A59">
      <w:pPr>
        <w:pStyle w:val="SingleTxtG"/>
        <w:rPr>
          <w:lang w:val="en-US"/>
        </w:rPr>
      </w:pPr>
      <w:r>
        <w:rPr>
          <w:lang w:val="en-US"/>
        </w:rPr>
        <w:t>50</w:t>
      </w:r>
      <w:r w:rsidR="001E4A59">
        <w:rPr>
          <w:lang w:val="en-US"/>
        </w:rPr>
        <w:t>.</w:t>
      </w:r>
      <w:r w:rsidR="001E4A59" w:rsidRPr="00C36DF8">
        <w:rPr>
          <w:lang w:val="en-US"/>
        </w:rPr>
        <w:tab/>
      </w:r>
      <w:r w:rsidR="001E4A59">
        <w:rPr>
          <w:lang w:val="en-US"/>
        </w:rPr>
        <w:t xml:space="preserve">See para. 32 above. </w:t>
      </w:r>
      <w:r w:rsidR="001E4A59">
        <w:t xml:space="preserve"> </w:t>
      </w:r>
      <w:r w:rsidR="001E4A59" w:rsidRPr="001E4A59">
        <w:rPr>
          <w:lang w:val="en-US"/>
        </w:rPr>
        <w:t xml:space="preserve"> </w:t>
      </w:r>
    </w:p>
    <w:p w:rsidR="007F10FD" w:rsidRPr="007D5853" w:rsidRDefault="00FE2E5F" w:rsidP="007F10FD">
      <w:pPr>
        <w:pStyle w:val="HChG"/>
      </w:pPr>
      <w:r w:rsidRPr="00CD7D24">
        <w:rPr>
          <w:lang w:val="en-US"/>
        </w:rPr>
        <w:tab/>
      </w:r>
      <w:r w:rsidR="00EA119C" w:rsidRPr="007D5853">
        <w:t>IX.</w:t>
      </w:r>
      <w:r w:rsidR="00EA119C" w:rsidRPr="007D5853">
        <w:tab/>
      </w:r>
      <w:r w:rsidR="007F10FD" w:rsidRPr="007D5853">
        <w:t>Pending amendment proposals</w:t>
      </w:r>
      <w:r w:rsidR="005C1857" w:rsidRPr="007D5853">
        <w:t xml:space="preserve"> (agenda item 8)</w:t>
      </w:r>
    </w:p>
    <w:p w:rsidR="00297CCC" w:rsidRDefault="007F10FD" w:rsidP="00297CCC">
      <w:pPr>
        <w:pStyle w:val="SingleTxtG"/>
        <w:spacing w:after="0"/>
        <w:ind w:left="2835" w:hanging="1701"/>
      </w:pPr>
      <w:r w:rsidRPr="00297CCC">
        <w:rPr>
          <w:i/>
        </w:rPr>
        <w:t xml:space="preserve">Documentation: </w:t>
      </w:r>
      <w:r w:rsidRPr="00297CCC">
        <w:rPr>
          <w:i/>
        </w:rPr>
        <w:tab/>
      </w:r>
      <w:r w:rsidRPr="00297CCC">
        <w:t>ECE/TRANS/WP.29/GRE/2015/7, ECE/TRANS/WP.29/GRE/2015/16, ECE/TRANS/WP.29/GRE/2015/23</w:t>
      </w:r>
      <w:r w:rsidR="00F130B4" w:rsidRPr="00297CCC">
        <w:t xml:space="preserve">, </w:t>
      </w:r>
      <w:r w:rsidR="00297CCC" w:rsidRPr="00297CCC">
        <w:t xml:space="preserve">ECE/TRANS/WP.29/GRE/2016/11, ECE/TRANS/WP.29/GRE/2016/14, </w:t>
      </w:r>
    </w:p>
    <w:p w:rsidR="007D5853" w:rsidRPr="00297CCC" w:rsidRDefault="00F130B4" w:rsidP="00297CCC">
      <w:pPr>
        <w:pStyle w:val="SingleTxtG"/>
        <w:ind w:left="2835"/>
      </w:pPr>
      <w:r w:rsidRPr="00297CCC">
        <w:t>Informal document GRE-75-06</w:t>
      </w:r>
      <w:r w:rsidR="00297CCC">
        <w:t xml:space="preserve"> and references therein</w:t>
      </w:r>
      <w:r w:rsidRPr="00297CCC">
        <w:t xml:space="preserve"> </w:t>
      </w:r>
    </w:p>
    <w:p w:rsidR="00D02B86" w:rsidRDefault="00C05C3A" w:rsidP="007F10FD">
      <w:pPr>
        <w:pStyle w:val="SingleTxtG"/>
      </w:pPr>
      <w:r>
        <w:t>51.</w:t>
      </w:r>
      <w:r w:rsidR="007F10FD" w:rsidRPr="007D5853">
        <w:tab/>
      </w:r>
      <w:r w:rsidR="0020131F" w:rsidRPr="007D5853">
        <w:t xml:space="preserve">GRE recalled </w:t>
      </w:r>
      <w:r w:rsidR="00D02B86">
        <w:t xml:space="preserve">a number of pending </w:t>
      </w:r>
      <w:r w:rsidR="007F10FD" w:rsidRPr="007D5853">
        <w:t>amendment proposals</w:t>
      </w:r>
      <w:r w:rsidR="00D02B86">
        <w:t xml:space="preserve"> to various Regulations</w:t>
      </w:r>
      <w:r w:rsidR="007F10FD" w:rsidRPr="007D5853">
        <w:t xml:space="preserve"> </w:t>
      </w:r>
      <w:r w:rsidR="00D02B86">
        <w:t>adopted at this</w:t>
      </w:r>
      <w:r w:rsidR="00970591">
        <w:t xml:space="preserve"> (</w:t>
      </w:r>
      <w:r w:rsidR="00970591" w:rsidRPr="00970591">
        <w:t>ECE/TRANS/WP.29/GRE/2016/11, ECE/TRANS/WP.29/GRE/2016/14 and Annex IV</w:t>
      </w:r>
      <w:r w:rsidR="00970591">
        <w:t>)</w:t>
      </w:r>
      <w:r w:rsidR="00D02B86">
        <w:t xml:space="preserve"> and previous sessions </w:t>
      </w:r>
      <w:r w:rsidR="00970591">
        <w:t>(</w:t>
      </w:r>
      <w:r w:rsidR="00970591" w:rsidRPr="00970591">
        <w:t>ECE/TRANS/WP.29/GRE/2015/7, ECE/TRANS/WP.29/GRE/2015/16, ECE/TRANS/WP.29/GRE/2015/23</w:t>
      </w:r>
      <w:r w:rsidR="00970591">
        <w:t xml:space="preserve">), as well as the </w:t>
      </w:r>
      <w:r w:rsidR="00970591" w:rsidRPr="00970591">
        <w:t>proposals which had been referred to IWG SLR in 2014-2015 (GRE-75-06</w:t>
      </w:r>
      <w:r w:rsidR="00970591">
        <w:t xml:space="preserve">, see para. 12 above). GRE </w:t>
      </w:r>
      <w:r w:rsidR="00D02B86">
        <w:t xml:space="preserve">decided to review </w:t>
      </w:r>
      <w:r w:rsidR="00970591">
        <w:t xml:space="preserve">all </w:t>
      </w:r>
      <w:r w:rsidR="00D02B86">
        <w:t>the</w:t>
      </w:r>
      <w:r w:rsidR="00970591">
        <w:t xml:space="preserve">se proposals </w:t>
      </w:r>
      <w:r w:rsidR="00D02B86">
        <w:t xml:space="preserve">at the next session in order to </w:t>
      </w:r>
      <w:r w:rsidR="00D02B86" w:rsidRPr="007D5853">
        <w:t xml:space="preserve">submit </w:t>
      </w:r>
      <w:r w:rsidR="00D02B86">
        <w:t xml:space="preserve">a </w:t>
      </w:r>
      <w:r w:rsidR="004B5A93">
        <w:t xml:space="preserve">comprehensive </w:t>
      </w:r>
      <w:r w:rsidR="00D02B86">
        <w:t xml:space="preserve">package </w:t>
      </w:r>
      <w:r w:rsidR="00D02B86" w:rsidRPr="007D5853">
        <w:t>to WP.29 for consideration</w:t>
      </w:r>
      <w:r w:rsidR="00D02B86">
        <w:t xml:space="preserve"> at its March 2017 session. Following </w:t>
      </w:r>
      <w:r w:rsidR="00D02B86">
        <w:lastRenderedPageBreak/>
        <w:t>that, the Regulations</w:t>
      </w:r>
      <w:r w:rsidR="004B5A93">
        <w:t xml:space="preserve"> concerned </w:t>
      </w:r>
      <w:r w:rsidR="00D02B86">
        <w:t xml:space="preserve">would be frozen until </w:t>
      </w:r>
      <w:r w:rsidR="00E50A03">
        <w:t xml:space="preserve">the </w:t>
      </w:r>
      <w:r w:rsidR="00D02B86">
        <w:t xml:space="preserve">finalization of the simplification process (see para. 9 above).     </w:t>
      </w:r>
    </w:p>
    <w:p w:rsidR="00FE2E5F" w:rsidRPr="007D5853" w:rsidRDefault="00EA119C" w:rsidP="00FE2E5F">
      <w:pPr>
        <w:pStyle w:val="HChG"/>
      </w:pPr>
      <w:r w:rsidRPr="007D5853">
        <w:tab/>
      </w:r>
      <w:r w:rsidR="00FE2E5F" w:rsidRPr="007D5853">
        <w:t>X.</w:t>
      </w:r>
      <w:r w:rsidR="00FE2E5F" w:rsidRPr="007D5853">
        <w:tab/>
        <w:t xml:space="preserve">Other business (agenda item </w:t>
      </w:r>
      <w:r w:rsidRPr="007D5853">
        <w:t>9</w:t>
      </w:r>
      <w:r w:rsidR="00FE2E5F" w:rsidRPr="007D5853">
        <w:t>)</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A.</w:t>
      </w:r>
      <w:r w:rsidRPr="007D5853">
        <w:rPr>
          <w:lang w:val="en-GB"/>
        </w:rPr>
        <w:tab/>
        <w:t>Amendments to the Convention on Road Traffic (Vienna 1968)</w:t>
      </w:r>
    </w:p>
    <w:p w:rsidR="00D37502" w:rsidRDefault="00D02B86" w:rsidP="00620431">
      <w:pPr>
        <w:pStyle w:val="SingleTxtG"/>
        <w:rPr>
          <w:color w:val="000000"/>
        </w:rPr>
      </w:pPr>
      <w:r>
        <w:rPr>
          <w:color w:val="000000"/>
        </w:rPr>
        <w:t>52</w:t>
      </w:r>
      <w:r w:rsidR="0057571F" w:rsidRPr="007D5853">
        <w:rPr>
          <w:color w:val="000000"/>
        </w:rPr>
        <w:t>.</w:t>
      </w:r>
      <w:r w:rsidR="0057571F" w:rsidRPr="007D5853">
        <w:rPr>
          <w:color w:val="000000"/>
        </w:rPr>
        <w:tab/>
      </w:r>
      <w:r w:rsidR="004906BB" w:rsidRPr="007D5853">
        <w:rPr>
          <w:color w:val="000000"/>
        </w:rPr>
        <w:t xml:space="preserve">The </w:t>
      </w:r>
      <w:r w:rsidR="00624599">
        <w:rPr>
          <w:color w:val="000000"/>
        </w:rPr>
        <w:t xml:space="preserve">secretariat </w:t>
      </w:r>
      <w:r w:rsidR="00DC5C8D" w:rsidRPr="007D5853">
        <w:rPr>
          <w:color w:val="000000"/>
        </w:rPr>
        <w:t xml:space="preserve">informed GRE </w:t>
      </w:r>
      <w:r w:rsidR="00DC5C8D">
        <w:rPr>
          <w:color w:val="000000"/>
        </w:rPr>
        <w:t xml:space="preserve">that </w:t>
      </w:r>
      <w:r w:rsidR="004906BB" w:rsidRPr="007D5853">
        <w:rPr>
          <w:color w:val="000000"/>
        </w:rPr>
        <w:t xml:space="preserve">the Working Party on Road Traffic Safety (WP.1), at its </w:t>
      </w:r>
      <w:r w:rsidR="00DC5C8D">
        <w:rPr>
          <w:color w:val="000000"/>
        </w:rPr>
        <w:t xml:space="preserve">March </w:t>
      </w:r>
      <w:r w:rsidR="004906BB" w:rsidRPr="007D5853">
        <w:rPr>
          <w:color w:val="000000"/>
        </w:rPr>
        <w:t>201</w:t>
      </w:r>
      <w:r w:rsidR="00DC5C8D">
        <w:rPr>
          <w:color w:val="000000"/>
        </w:rPr>
        <w:t>6</w:t>
      </w:r>
      <w:r w:rsidR="004906BB" w:rsidRPr="007D5853">
        <w:rPr>
          <w:color w:val="000000"/>
        </w:rPr>
        <w:t xml:space="preserve"> session, had continued considering amendment proposals on Article 32 and Chapter II of Annex 5 of the Vienna 1968 Convention regarding lighting and light-signalling.</w:t>
      </w:r>
      <w:r w:rsidR="00D37502">
        <w:rPr>
          <w:color w:val="000000"/>
        </w:rPr>
        <w:t xml:space="preserve"> </w:t>
      </w:r>
      <w:r w:rsidR="00620431" w:rsidRPr="007D5853">
        <w:rPr>
          <w:color w:val="000000"/>
        </w:rPr>
        <w:t xml:space="preserve">In particular, WP.1 </w:t>
      </w:r>
      <w:r w:rsidR="00D37502">
        <w:rPr>
          <w:color w:val="000000"/>
        </w:rPr>
        <w:t xml:space="preserve">started discussing a proposal by </w:t>
      </w:r>
      <w:r w:rsidR="00D37502" w:rsidRPr="007D5853">
        <w:rPr>
          <w:color w:val="000000"/>
        </w:rPr>
        <w:t>Italy, France and Laser Europe to rearrange the text of the Convention, including Chapter II of Annex 5</w:t>
      </w:r>
      <w:r w:rsidR="00D37502">
        <w:rPr>
          <w:color w:val="000000"/>
        </w:rPr>
        <w:t xml:space="preserve"> (</w:t>
      </w:r>
      <w:r w:rsidR="00D37502" w:rsidRPr="007D5853">
        <w:rPr>
          <w:color w:val="000000"/>
        </w:rPr>
        <w:t>ECE/TRANS/WP.1/201</w:t>
      </w:r>
      <w:r w:rsidR="00D37502">
        <w:rPr>
          <w:color w:val="000000"/>
        </w:rPr>
        <w:t>5</w:t>
      </w:r>
      <w:r w:rsidR="00D37502" w:rsidRPr="007D5853">
        <w:rPr>
          <w:color w:val="000000"/>
        </w:rPr>
        <w:t>/</w:t>
      </w:r>
      <w:r w:rsidR="00D37502">
        <w:rPr>
          <w:color w:val="000000"/>
        </w:rPr>
        <w:t>2/Rev.2). The discussion would continue at the next session of WP.1</w:t>
      </w:r>
      <w:r>
        <w:rPr>
          <w:color w:val="000000"/>
        </w:rPr>
        <w:t>.</w:t>
      </w:r>
      <w:r w:rsidR="00D37502">
        <w:rPr>
          <w:color w:val="000000"/>
        </w:rPr>
        <w:t xml:space="preserve">   </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B.</w:t>
      </w:r>
      <w:r w:rsidRPr="007D5853">
        <w:rPr>
          <w:lang w:val="en-GB"/>
        </w:rPr>
        <w:tab/>
        <w:t>Decade of action for road safety 2011-2020</w:t>
      </w:r>
    </w:p>
    <w:p w:rsidR="007D5853" w:rsidRDefault="00D02B86" w:rsidP="00F6769B">
      <w:pPr>
        <w:pStyle w:val="SingleTxtG"/>
        <w:rPr>
          <w:color w:val="000000"/>
        </w:rPr>
      </w:pPr>
      <w:r>
        <w:rPr>
          <w:color w:val="000000"/>
        </w:rPr>
        <w:t>5</w:t>
      </w:r>
      <w:r w:rsidR="005C1857" w:rsidRPr="007D5853">
        <w:rPr>
          <w:color w:val="000000"/>
        </w:rPr>
        <w:t>3</w:t>
      </w:r>
      <w:r w:rsidR="0057571F" w:rsidRPr="007D5853">
        <w:rPr>
          <w:color w:val="000000"/>
        </w:rPr>
        <w:t>.</w:t>
      </w:r>
      <w:r w:rsidR="0057571F" w:rsidRPr="007D5853">
        <w:rPr>
          <w:color w:val="000000"/>
        </w:rPr>
        <w:tab/>
      </w:r>
      <w:r w:rsidR="00F6769B" w:rsidRPr="007D5853">
        <w:rPr>
          <w:color w:val="000000"/>
        </w:rPr>
        <w:t xml:space="preserve">The secretariat informed GRE </w:t>
      </w:r>
      <w:r w:rsidR="00D37502">
        <w:rPr>
          <w:color w:val="000000"/>
        </w:rPr>
        <w:t xml:space="preserve">about a statement of </w:t>
      </w:r>
      <w:r w:rsidR="00D37502" w:rsidRPr="007D5853">
        <w:rPr>
          <w:color w:val="000000"/>
        </w:rPr>
        <w:t>Mr. Jean Todt</w:t>
      </w:r>
      <w:r w:rsidR="00D37502">
        <w:rPr>
          <w:color w:val="000000"/>
        </w:rPr>
        <w:t xml:space="preserve">, </w:t>
      </w:r>
      <w:r w:rsidR="00F6769B" w:rsidRPr="007D5853">
        <w:rPr>
          <w:color w:val="000000"/>
        </w:rPr>
        <w:t xml:space="preserve">United Nations </w:t>
      </w:r>
      <w:r w:rsidR="00D37502" w:rsidRPr="007D5853">
        <w:rPr>
          <w:color w:val="000000"/>
        </w:rPr>
        <w:t xml:space="preserve">Special Envoy for </w:t>
      </w:r>
      <w:r w:rsidR="00D37502">
        <w:rPr>
          <w:color w:val="000000"/>
        </w:rPr>
        <w:t>R</w:t>
      </w:r>
      <w:r w:rsidR="00D37502" w:rsidRPr="007D5853">
        <w:rPr>
          <w:color w:val="000000"/>
        </w:rPr>
        <w:t xml:space="preserve">oad </w:t>
      </w:r>
      <w:r w:rsidR="00D37502">
        <w:rPr>
          <w:color w:val="000000"/>
        </w:rPr>
        <w:t>S</w:t>
      </w:r>
      <w:r w:rsidR="00D37502" w:rsidRPr="007D5853">
        <w:rPr>
          <w:color w:val="000000"/>
        </w:rPr>
        <w:t>afety</w:t>
      </w:r>
      <w:r w:rsidR="00D37502">
        <w:rPr>
          <w:color w:val="000000"/>
        </w:rPr>
        <w:t>, at the March 2016 session of WP.29 in which he had encouraged vehicle manufacturers to commit to better safety standards for developing and least developed countries. GRE also noted that the United Nations General</w:t>
      </w:r>
      <w:r w:rsidR="005E0F57">
        <w:rPr>
          <w:color w:val="000000"/>
        </w:rPr>
        <w:t xml:space="preserve"> Assembly</w:t>
      </w:r>
      <w:r w:rsidR="00D37502">
        <w:rPr>
          <w:color w:val="000000"/>
        </w:rPr>
        <w:t xml:space="preserve"> was expected to adopt in April 2016 a new resolution on road safety.   </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C.</w:t>
      </w:r>
      <w:r w:rsidRPr="007D5853">
        <w:rPr>
          <w:lang w:val="en-GB"/>
        </w:rPr>
        <w:tab/>
        <w:t>Development of an International Whole Vehicle Type Approval (IWVTA)</w:t>
      </w:r>
    </w:p>
    <w:p w:rsidR="007D5853" w:rsidRDefault="00D02B86" w:rsidP="007C7E96">
      <w:pPr>
        <w:pStyle w:val="SingleTxtG"/>
      </w:pPr>
      <w:r>
        <w:t>54</w:t>
      </w:r>
      <w:r w:rsidR="0057571F" w:rsidRPr="007D5853">
        <w:t>.</w:t>
      </w:r>
      <w:r w:rsidR="0057571F" w:rsidRPr="007D5853">
        <w:tab/>
      </w:r>
      <w:r w:rsidR="00A67BBA" w:rsidRPr="007D5853">
        <w:t xml:space="preserve">The </w:t>
      </w:r>
      <w:r w:rsidR="00F6563E">
        <w:t xml:space="preserve">secretariat </w:t>
      </w:r>
      <w:r w:rsidR="005D7939">
        <w:t xml:space="preserve">briefed GRE on </w:t>
      </w:r>
      <w:r w:rsidR="0044003A" w:rsidRPr="007D5853">
        <w:rPr>
          <w:rFonts w:eastAsia="MS Mincho"/>
        </w:rPr>
        <w:t xml:space="preserve">the progress </w:t>
      </w:r>
      <w:r w:rsidR="00190D94">
        <w:rPr>
          <w:rFonts w:eastAsia="MS Mincho"/>
        </w:rPr>
        <w:t xml:space="preserve">in preparing </w:t>
      </w:r>
      <w:r w:rsidR="0044003A" w:rsidRPr="007D5853">
        <w:rPr>
          <w:rFonts w:eastAsia="MS Mincho"/>
        </w:rPr>
        <w:t>Revision 3 of the 1958 Agreement</w:t>
      </w:r>
      <w:r w:rsidR="00190D94">
        <w:rPr>
          <w:rFonts w:eastAsia="MS Mincho"/>
        </w:rPr>
        <w:t xml:space="preserve">, </w:t>
      </w:r>
      <w:r w:rsidR="0044003A" w:rsidRPr="007D5853">
        <w:t xml:space="preserve">Regulation No. 0 on </w:t>
      </w:r>
      <w:r w:rsidR="00FE2E5F" w:rsidRPr="007D5853">
        <w:t>IWVTA</w:t>
      </w:r>
      <w:r w:rsidR="00190D94">
        <w:t xml:space="preserve"> and an </w:t>
      </w:r>
      <w:r w:rsidR="00190D94" w:rsidRPr="00190D94">
        <w:t>electronic database for the exchange of type approval documentation (DETA).</w:t>
      </w:r>
      <w:r w:rsidR="001B366C">
        <w:t xml:space="preserve"> The expert from Japan pointed out that his Government had decided to accept </w:t>
      </w:r>
      <w:r w:rsidR="001B366C" w:rsidRPr="001B366C">
        <w:t>DRL</w:t>
      </w:r>
      <w:r w:rsidR="001B366C">
        <w:t>s</w:t>
      </w:r>
      <w:r w:rsidR="001B366C" w:rsidRPr="001B366C">
        <w:t xml:space="preserve"> </w:t>
      </w:r>
      <w:r w:rsidR="001B366C">
        <w:t>and was preparing for their introduction, thus paving the way for including Re</w:t>
      </w:r>
      <w:r w:rsidR="001B366C" w:rsidRPr="001B366C">
        <w:t>gulation No. 48</w:t>
      </w:r>
      <w:r w:rsidR="001B366C">
        <w:t xml:space="preserve"> i</w:t>
      </w:r>
      <w:r w:rsidR="001B366C" w:rsidRPr="001B366C">
        <w:t xml:space="preserve">n an </w:t>
      </w:r>
      <w:r w:rsidR="001B366C">
        <w:t>A</w:t>
      </w:r>
      <w:r w:rsidR="001B366C" w:rsidRPr="001B366C">
        <w:t>nnex to UN Regulation No. 0</w:t>
      </w:r>
      <w:r w:rsidR="001B366C">
        <w:t xml:space="preserve">. </w:t>
      </w:r>
      <w:r w:rsidR="00EB4496">
        <w:t xml:space="preserve">The expert </w:t>
      </w:r>
      <w:r w:rsidR="001B366C">
        <w:t>f</w:t>
      </w:r>
      <w:r w:rsidR="00EB4496">
        <w:t>rom</w:t>
      </w:r>
      <w:r w:rsidR="001B366C">
        <w:t xml:space="preserve"> EC </w:t>
      </w:r>
      <w:r w:rsidR="00EB4496">
        <w:t>informed GRE about internal consultations with the aim to decide whether</w:t>
      </w:r>
      <w:r w:rsidR="005E0F57">
        <w:t xml:space="preserve"> </w:t>
      </w:r>
      <w:r w:rsidR="00EB4496">
        <w:t xml:space="preserve">or not he could continue to </w:t>
      </w:r>
      <w:r w:rsidR="001B366C">
        <w:t xml:space="preserve">act as </w:t>
      </w:r>
      <w:r w:rsidR="00EB4496">
        <w:t xml:space="preserve">GRE </w:t>
      </w:r>
      <w:r w:rsidR="001B366C">
        <w:t xml:space="preserve">ambassador to IWVTA.     </w:t>
      </w:r>
    </w:p>
    <w:p w:rsidR="00FE2E5F" w:rsidRDefault="00FE2E5F" w:rsidP="008C1104">
      <w:pPr>
        <w:pStyle w:val="H1G"/>
        <w:keepNext w:val="0"/>
        <w:keepLines w:val="0"/>
        <w:rPr>
          <w:lang w:val="en-GB"/>
        </w:rPr>
      </w:pPr>
      <w:r w:rsidRPr="007D5853">
        <w:rPr>
          <w:lang w:val="en-GB"/>
        </w:rPr>
        <w:tab/>
      </w:r>
      <w:r w:rsidR="003B3AED" w:rsidRPr="007D5853">
        <w:rPr>
          <w:lang w:val="en-GB"/>
        </w:rPr>
        <w:t>D.</w:t>
      </w:r>
      <w:r w:rsidRPr="007D5853">
        <w:rPr>
          <w:lang w:val="en-GB"/>
        </w:rPr>
        <w:tab/>
        <w:t>Phantom light and colour washout</w:t>
      </w:r>
    </w:p>
    <w:p w:rsidR="00735DAC" w:rsidRPr="00735DAC" w:rsidRDefault="00735DAC" w:rsidP="00735DAC">
      <w:pPr>
        <w:pStyle w:val="SingleTxtG"/>
        <w:rPr>
          <w:lang w:val="en-US"/>
        </w:rPr>
      </w:pPr>
      <w:r w:rsidRPr="00735DAC">
        <w:rPr>
          <w:i/>
          <w:lang w:val="en-US"/>
        </w:rPr>
        <w:t>Documentation:</w:t>
      </w:r>
      <w:r w:rsidRPr="00735DAC">
        <w:rPr>
          <w:b/>
          <w:lang w:val="en-US"/>
        </w:rPr>
        <w:t xml:space="preserve"> </w:t>
      </w:r>
      <w:r w:rsidRPr="00735DAC">
        <w:rPr>
          <w:b/>
          <w:lang w:val="en-US"/>
        </w:rPr>
        <w:tab/>
      </w:r>
      <w:r w:rsidRPr="00735DAC">
        <w:rPr>
          <w:lang w:val="en-US"/>
        </w:rPr>
        <w:t xml:space="preserve">Informal document GRE-75-16 </w:t>
      </w:r>
    </w:p>
    <w:p w:rsidR="00735DAC" w:rsidRDefault="00D02B86" w:rsidP="00FE2E5F">
      <w:pPr>
        <w:pStyle w:val="SingleTxtG"/>
      </w:pPr>
      <w:r>
        <w:t>55</w:t>
      </w:r>
      <w:r w:rsidR="0057571F" w:rsidRPr="007D5853">
        <w:t>.</w:t>
      </w:r>
      <w:r w:rsidR="0057571F" w:rsidRPr="007D5853">
        <w:tab/>
      </w:r>
      <w:r w:rsidR="00F6769B" w:rsidRPr="007D5853">
        <w:t xml:space="preserve">The expert from Germany </w:t>
      </w:r>
      <w:r w:rsidR="005D7939">
        <w:t xml:space="preserve">informed </w:t>
      </w:r>
      <w:r w:rsidR="00F6769B" w:rsidRPr="007D5853">
        <w:t xml:space="preserve">GRE </w:t>
      </w:r>
      <w:r w:rsidR="005D7939">
        <w:t xml:space="preserve">about </w:t>
      </w:r>
      <w:r w:rsidR="00735DAC">
        <w:t xml:space="preserve">the progress </w:t>
      </w:r>
      <w:r w:rsidR="005D7939">
        <w:t>on the t</w:t>
      </w:r>
      <w:r w:rsidR="00735DAC" w:rsidRPr="00735DAC">
        <w:t xml:space="preserve">est method </w:t>
      </w:r>
      <w:r w:rsidR="00196C6F">
        <w:t>f</w:t>
      </w:r>
      <w:r w:rsidR="00735DAC" w:rsidRPr="00735DAC">
        <w:t xml:space="preserve">or the </w:t>
      </w:r>
      <w:r w:rsidR="00196C6F">
        <w:t>s</w:t>
      </w:r>
      <w:r w:rsidR="00735DAC" w:rsidRPr="00735DAC">
        <w:t xml:space="preserve">un </w:t>
      </w:r>
      <w:r w:rsidR="00196C6F">
        <w:t>lo</w:t>
      </w:r>
      <w:r w:rsidR="00735DAC" w:rsidRPr="00735DAC">
        <w:t xml:space="preserve">ad </w:t>
      </w:r>
      <w:r w:rsidR="00196C6F">
        <w:t>i</w:t>
      </w:r>
      <w:r w:rsidR="00735DAC" w:rsidRPr="00735DAC">
        <w:t>mpact</w:t>
      </w:r>
      <w:r w:rsidR="00735DAC">
        <w:t xml:space="preserve"> </w:t>
      </w:r>
      <w:r w:rsidR="005D7939">
        <w:t xml:space="preserve">on stop lamps and direction indicators </w:t>
      </w:r>
      <w:r w:rsidR="00735DAC">
        <w:t>(so-called "phantom effect")</w:t>
      </w:r>
      <w:r w:rsidR="005D7939">
        <w:t xml:space="preserve"> (GRE-75-16). </w:t>
      </w:r>
    </w:p>
    <w:p w:rsidR="007D5853" w:rsidRDefault="00FE2E5F" w:rsidP="00FE2E5F">
      <w:pPr>
        <w:pStyle w:val="HChG"/>
      </w:pPr>
      <w:r w:rsidRPr="007D5853">
        <w:tab/>
        <w:t>X</w:t>
      </w:r>
      <w:r w:rsidR="005C1857" w:rsidRPr="007D5853">
        <w:t>I</w:t>
      </w:r>
      <w:r w:rsidRPr="007D5853">
        <w:t>.</w:t>
      </w:r>
      <w:r w:rsidRPr="007D5853">
        <w:tab/>
        <w:t xml:space="preserve">New business and late submissions (agenda item </w:t>
      </w:r>
      <w:r w:rsidR="00EA119C" w:rsidRPr="007D5853">
        <w:t>10</w:t>
      </w:r>
      <w:r w:rsidRPr="007D5853">
        <w:t>)</w:t>
      </w:r>
    </w:p>
    <w:p w:rsidR="007D5853" w:rsidRPr="008A10BE" w:rsidRDefault="00516E96" w:rsidP="003965E5">
      <w:pPr>
        <w:pStyle w:val="SingleTxtG"/>
        <w:ind w:left="2835" w:hanging="1701"/>
        <w:jc w:val="left"/>
        <w:rPr>
          <w:lang w:val="en-US"/>
        </w:rPr>
      </w:pPr>
      <w:r w:rsidRPr="008A10BE">
        <w:rPr>
          <w:i/>
          <w:lang w:val="en-US"/>
        </w:rPr>
        <w:t>Documentation:</w:t>
      </w:r>
      <w:r w:rsidRPr="008A10BE">
        <w:rPr>
          <w:lang w:val="en-US"/>
        </w:rPr>
        <w:t xml:space="preserve"> </w:t>
      </w:r>
      <w:r w:rsidRPr="008A10BE">
        <w:rPr>
          <w:lang w:val="en-US"/>
        </w:rPr>
        <w:tab/>
      </w:r>
      <w:r w:rsidR="008A10BE" w:rsidRPr="008A10BE">
        <w:rPr>
          <w:lang w:val="en-US"/>
        </w:rPr>
        <w:t>ECE/TRANS/WP.20/2016/24</w:t>
      </w:r>
    </w:p>
    <w:p w:rsidR="008A10BE" w:rsidRDefault="00D02B86" w:rsidP="00FD47D7">
      <w:pPr>
        <w:pStyle w:val="SingleTxtG"/>
      </w:pPr>
      <w:r>
        <w:t>56</w:t>
      </w:r>
      <w:r w:rsidR="005C1857" w:rsidRPr="007D5853">
        <w:t>.</w:t>
      </w:r>
      <w:r w:rsidR="005C1857" w:rsidRPr="007D5853">
        <w:tab/>
      </w:r>
      <w:r w:rsidR="008A10BE" w:rsidRPr="008A10BE">
        <w:t xml:space="preserve">GRE </w:t>
      </w:r>
      <w:r w:rsidR="00F04A65">
        <w:t xml:space="preserve">took note </w:t>
      </w:r>
      <w:r w:rsidR="008A10BE">
        <w:t xml:space="preserve">that WP.29, at its </w:t>
      </w:r>
      <w:r w:rsidR="00106C20">
        <w:t>M</w:t>
      </w:r>
      <w:r w:rsidR="008A10BE">
        <w:t xml:space="preserve">arch 2016 session, had referred </w:t>
      </w:r>
      <w:r w:rsidR="00AB301F">
        <w:t>ECE/TRANS/WP.29</w:t>
      </w:r>
      <w:r w:rsidR="008A10BE" w:rsidRPr="008A10BE">
        <w:t>/2016/24 on Regulation No. 113 back to GRE.</w:t>
      </w:r>
      <w:r w:rsidR="008A10BE">
        <w:t xml:space="preserve"> The expert from GTB </w:t>
      </w:r>
      <w:r w:rsidR="00332AE6">
        <w:t>clarified that this was</w:t>
      </w:r>
      <w:r w:rsidR="00106C20">
        <w:t xml:space="preserve"> </w:t>
      </w:r>
      <w:r w:rsidR="00332AE6">
        <w:t xml:space="preserve">due to unclear provisions </w:t>
      </w:r>
      <w:r w:rsidR="00332AE6" w:rsidRPr="00332AE6">
        <w:t>for the cut-off line in Annex</w:t>
      </w:r>
      <w:r w:rsidR="00106C20">
        <w:t>es</w:t>
      </w:r>
      <w:r w:rsidR="00332AE6" w:rsidRPr="00332AE6">
        <w:t xml:space="preserve"> 4</w:t>
      </w:r>
      <w:r w:rsidR="00106C20">
        <w:t xml:space="preserve"> and 5. He further pointed out that </w:t>
      </w:r>
      <w:r w:rsidR="00DA44DA">
        <w:t xml:space="preserve">similar </w:t>
      </w:r>
      <w:r w:rsidR="00106C20">
        <w:t xml:space="preserve">provisions </w:t>
      </w:r>
      <w:r w:rsidR="00DA44DA">
        <w:t>had already been introduced in</w:t>
      </w:r>
      <w:r w:rsidR="00332AE6" w:rsidRPr="00332AE6">
        <w:t xml:space="preserve"> Regulation</w:t>
      </w:r>
      <w:r w:rsidR="00DA44DA">
        <w:t>s</w:t>
      </w:r>
      <w:r w:rsidR="00332AE6" w:rsidRPr="00332AE6">
        <w:t xml:space="preserve"> Nos. </w:t>
      </w:r>
      <w:r w:rsidR="00332AE6" w:rsidRPr="00332AE6">
        <w:lastRenderedPageBreak/>
        <w:t>98</w:t>
      </w:r>
      <w:r w:rsidR="00DA44DA">
        <w:t xml:space="preserve">, </w:t>
      </w:r>
      <w:r w:rsidR="00332AE6" w:rsidRPr="00332AE6">
        <w:t>112</w:t>
      </w:r>
      <w:r w:rsidR="00DA44DA">
        <w:t xml:space="preserve"> and 123, and that GTB would prepare collective amendments </w:t>
      </w:r>
      <w:r w:rsidR="00F04A65">
        <w:t xml:space="preserve">to all these Regulations </w:t>
      </w:r>
      <w:r w:rsidR="00DA44DA">
        <w:t>for consideration at the next session of GRE. At the</w:t>
      </w:r>
      <w:r w:rsidR="00F04A65">
        <w:t xml:space="preserve"> same time, GRE noted that the remaining provisions of </w:t>
      </w:r>
      <w:r w:rsidR="00AB301F">
        <w:t>ECE/TRANS/WP.29</w:t>
      </w:r>
      <w:r w:rsidR="00F04A65" w:rsidRPr="00F04A65">
        <w:t>/2016/24</w:t>
      </w:r>
      <w:r w:rsidR="00F04A65">
        <w:t xml:space="preserve"> did not seem to create any problem and requested the secretariat to issue them as a separate document and to submit it </w:t>
      </w:r>
      <w:r w:rsidR="00F04A65" w:rsidRPr="00F04A65">
        <w:t>to WP.29 and AC.1 for consideration and vote</w:t>
      </w:r>
      <w:r w:rsidR="00F04A65">
        <w:t xml:space="preserve">, possibly already at their June 2016 sessions. </w:t>
      </w:r>
    </w:p>
    <w:p w:rsidR="00B95D5D" w:rsidRDefault="00D02B86" w:rsidP="00CE0419">
      <w:pPr>
        <w:pStyle w:val="SingleTxtG"/>
      </w:pPr>
      <w:r>
        <w:t>57</w:t>
      </w:r>
      <w:r w:rsidR="005C1857" w:rsidRPr="007D5853">
        <w:t>.</w:t>
      </w:r>
      <w:r w:rsidR="005C1857" w:rsidRPr="007D5853">
        <w:tab/>
      </w:r>
      <w:r w:rsidR="00B95D5D" w:rsidRPr="00B95D5D">
        <w:t>Mr. Walter Nissler, Chief, Vehicle Regulations and Transport Innovations Section</w:t>
      </w:r>
      <w:r w:rsidR="00FE246D">
        <w:t xml:space="preserve"> (VRTIS)</w:t>
      </w:r>
      <w:r w:rsidR="00B95D5D" w:rsidRPr="00B95D5D">
        <w:t>, informed GR</w:t>
      </w:r>
      <w:r w:rsidR="00FE246D">
        <w:t>E</w:t>
      </w:r>
      <w:r w:rsidR="00B95D5D" w:rsidRPr="00B95D5D">
        <w:t xml:space="preserve"> about the abolishment of several General Service (G) posts within the United Nations Economic Commission for Europe (UNECE) as decided by the United Nations General Assembly in December 2015. He further explained that one of these G posts had been </w:t>
      </w:r>
      <w:r w:rsidR="00A22038">
        <w:t xml:space="preserve">cut </w:t>
      </w:r>
      <w:r w:rsidR="00B95D5D" w:rsidRPr="00B95D5D">
        <w:t xml:space="preserve">in </w:t>
      </w:r>
      <w:r w:rsidR="00FE246D">
        <w:t>VRTIS</w:t>
      </w:r>
      <w:r w:rsidR="00B95D5D" w:rsidRPr="00B95D5D">
        <w:t xml:space="preserve"> as of 1 January 2016, due to the imminent retirement of the current incumbent. He </w:t>
      </w:r>
      <w:r w:rsidR="0067364B">
        <w:t xml:space="preserve">pointed out </w:t>
      </w:r>
      <w:r w:rsidR="00B95D5D" w:rsidRPr="00B95D5D">
        <w:t>that</w:t>
      </w:r>
      <w:r w:rsidR="00FE246D">
        <w:t xml:space="preserve"> </w:t>
      </w:r>
      <w:r w:rsidR="0067364B">
        <w:t>UNECE was reallocating staff resources</w:t>
      </w:r>
      <w:r w:rsidR="00FE246D">
        <w:t xml:space="preserve"> to accommodate this cut and that, during this period, a lower </w:t>
      </w:r>
      <w:r w:rsidR="00B95D5D">
        <w:t xml:space="preserve">level of </w:t>
      </w:r>
      <w:r w:rsidR="00B95D5D" w:rsidRPr="00B95D5D">
        <w:t>services provided by the Section</w:t>
      </w:r>
      <w:r w:rsidR="00FE246D">
        <w:t xml:space="preserve"> might be expected</w:t>
      </w:r>
      <w:r w:rsidR="00B95D5D" w:rsidRPr="00B95D5D">
        <w:t>.</w:t>
      </w:r>
      <w:r w:rsidR="00FE246D">
        <w:t xml:space="preserve"> He </w:t>
      </w:r>
      <w:r w:rsidR="00A22038">
        <w:t xml:space="preserve">also </w:t>
      </w:r>
      <w:r w:rsidR="00FE246D">
        <w:t xml:space="preserve">informed GRE about </w:t>
      </w:r>
      <w:r w:rsidR="00A22038">
        <w:t xml:space="preserve">the </w:t>
      </w:r>
      <w:r w:rsidR="00FE246D">
        <w:t>new UNECE publications on c</w:t>
      </w:r>
      <w:r w:rsidR="00B95D5D">
        <w:t xml:space="preserve">hild </w:t>
      </w:r>
      <w:r w:rsidR="00FE246D">
        <w:t>r</w:t>
      </w:r>
      <w:r w:rsidR="00B95D5D">
        <w:t xml:space="preserve">estraint </w:t>
      </w:r>
      <w:r w:rsidR="00FE246D">
        <w:t>s</w:t>
      </w:r>
      <w:r w:rsidR="00B95D5D">
        <w:t>ystems</w:t>
      </w:r>
      <w:r w:rsidR="00FE246D">
        <w:t xml:space="preserve"> and m</w:t>
      </w:r>
      <w:r w:rsidR="00B95D5D">
        <w:t>otorcycle helmets</w:t>
      </w:r>
      <w:r w:rsidR="00A22038">
        <w:t xml:space="preserve">. Finally, Mr. Nissler reported on the efforts of UNECE to include the costs of hosting the DETA database in the UNECE regular budget, following a decision of the Inland Transport Committee at its February 2016 session. </w:t>
      </w:r>
    </w:p>
    <w:p w:rsidR="007D5853" w:rsidRDefault="00FE2E5F" w:rsidP="00FE2E5F">
      <w:pPr>
        <w:pStyle w:val="HChG"/>
      </w:pPr>
      <w:r w:rsidRPr="007D5853">
        <w:tab/>
        <w:t>XI</w:t>
      </w:r>
      <w:r w:rsidR="005C1857" w:rsidRPr="007D5853">
        <w:t>I</w:t>
      </w:r>
      <w:r w:rsidRPr="007D5853">
        <w:t>.</w:t>
      </w:r>
      <w:r w:rsidRPr="007D5853">
        <w:tab/>
        <w:t>Direction of future work of GRE (agenda item 1</w:t>
      </w:r>
      <w:r w:rsidR="00EA119C" w:rsidRPr="007D5853">
        <w:t>1</w:t>
      </w:r>
      <w:r w:rsidRPr="007D5853">
        <w:t>)</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A.</w:t>
      </w:r>
      <w:r w:rsidRPr="007D5853">
        <w:rPr>
          <w:lang w:val="en-GB"/>
        </w:rPr>
        <w:tab/>
        <w:t>Work tasks of GRE</w:t>
      </w:r>
    </w:p>
    <w:p w:rsidR="00724900" w:rsidRPr="007D5853" w:rsidRDefault="00724900" w:rsidP="00724900">
      <w:pPr>
        <w:pStyle w:val="SingleTxtG"/>
        <w:spacing w:line="240" w:lineRule="auto"/>
      </w:pPr>
      <w:r w:rsidRPr="007D5853">
        <w:rPr>
          <w:i/>
          <w:color w:val="000000"/>
        </w:rPr>
        <w:t>Documentation:</w:t>
      </w:r>
      <w:r w:rsidRPr="007D5853">
        <w:rPr>
          <w:b/>
          <w:color w:val="000000"/>
        </w:rPr>
        <w:tab/>
      </w:r>
      <w:r w:rsidRPr="007D5853">
        <w:t>ECE/TRANS/WP.29/2012/119</w:t>
      </w:r>
    </w:p>
    <w:p w:rsidR="007D5853" w:rsidRDefault="00D02B86" w:rsidP="00FE2E5F">
      <w:pPr>
        <w:pStyle w:val="SingleTxtG"/>
      </w:pPr>
      <w:r>
        <w:t>58</w:t>
      </w:r>
      <w:r w:rsidR="0057571F" w:rsidRPr="007D5853">
        <w:t>.</w:t>
      </w:r>
      <w:r w:rsidR="0057571F" w:rsidRPr="007D5853">
        <w:tab/>
      </w:r>
      <w:r w:rsidR="00FE2E5F" w:rsidRPr="007D5853">
        <w:t>GRE address</w:t>
      </w:r>
      <w:r w:rsidR="00724900" w:rsidRPr="007D5853">
        <w:t>ed</w:t>
      </w:r>
      <w:r w:rsidR="00FE2E5F" w:rsidRPr="007D5853">
        <w:t xml:space="preserve"> this item in </w:t>
      </w:r>
      <w:r w:rsidR="00F16E3F">
        <w:t>the framework of s</w:t>
      </w:r>
      <w:r w:rsidR="00F16E3F" w:rsidRPr="00F16E3F">
        <w:t xml:space="preserve">implification of lighting and light-signalling Regulations </w:t>
      </w:r>
      <w:r w:rsidR="00724900" w:rsidRPr="007D5853">
        <w:t xml:space="preserve">(paras. </w:t>
      </w:r>
      <w:r w:rsidR="00E81580" w:rsidRPr="007D5853">
        <w:t>7-1</w:t>
      </w:r>
      <w:r w:rsidR="00F16E3F">
        <w:t>4</w:t>
      </w:r>
      <w:r w:rsidR="00724900" w:rsidRPr="007D5853">
        <w:t xml:space="preserve"> </w:t>
      </w:r>
      <w:r w:rsidR="00F16E3F">
        <w:t>above</w:t>
      </w:r>
      <w:r w:rsidR="00724900" w:rsidRPr="007D5853">
        <w:t>)</w:t>
      </w:r>
      <w:r w:rsidR="00F16E3F">
        <w:t xml:space="preserve"> and decided not to include it in the agenda of the next session.   </w:t>
      </w:r>
    </w:p>
    <w:p w:rsidR="00FE2E5F" w:rsidRPr="007D5853" w:rsidRDefault="00FE2E5F" w:rsidP="008C1104">
      <w:pPr>
        <w:pStyle w:val="H1G"/>
        <w:keepNext w:val="0"/>
        <w:keepLines w:val="0"/>
        <w:rPr>
          <w:lang w:val="en-GB"/>
        </w:rPr>
      </w:pPr>
      <w:r w:rsidRPr="007D5853">
        <w:rPr>
          <w:lang w:val="en-GB"/>
        </w:rPr>
        <w:tab/>
      </w:r>
      <w:r w:rsidR="003B3AED" w:rsidRPr="007D5853">
        <w:rPr>
          <w:lang w:val="en-GB"/>
        </w:rPr>
        <w:t>B.</w:t>
      </w:r>
      <w:r w:rsidRPr="007D5853">
        <w:rPr>
          <w:lang w:val="en-GB"/>
        </w:rPr>
        <w:tab/>
        <w:t>Work progress of the International Automotive Lighting and Light Signalling Expert Group (GTB) task forces</w:t>
      </w:r>
    </w:p>
    <w:p w:rsidR="007D5853" w:rsidRDefault="00D02B86" w:rsidP="00BB2A00">
      <w:pPr>
        <w:pStyle w:val="SingleTxtG"/>
        <w:rPr>
          <w:color w:val="000000"/>
        </w:rPr>
      </w:pPr>
      <w:r>
        <w:t>59</w:t>
      </w:r>
      <w:r w:rsidR="0057571F" w:rsidRPr="007D5853">
        <w:t>.</w:t>
      </w:r>
      <w:r w:rsidR="0057571F" w:rsidRPr="007D5853">
        <w:tab/>
      </w:r>
      <w:r w:rsidR="00603F28" w:rsidRPr="007D5853">
        <w:t>GRE note</w:t>
      </w:r>
      <w:r w:rsidR="00E14E7C" w:rsidRPr="007D5853">
        <w:t xml:space="preserve">d that </w:t>
      </w:r>
      <w:r w:rsidR="00F16E3F">
        <w:t xml:space="preserve">the </w:t>
      </w:r>
      <w:r w:rsidR="00603F28" w:rsidRPr="007D5853">
        <w:t>status report</w:t>
      </w:r>
      <w:r w:rsidR="00F16E3F">
        <w:t>s</w:t>
      </w:r>
      <w:r w:rsidR="00603F28" w:rsidRPr="007D5853">
        <w:t xml:space="preserve"> of the GTB Working Group</w:t>
      </w:r>
      <w:r w:rsidR="00E14E7C" w:rsidRPr="007D5853">
        <w:t xml:space="preserve">s </w:t>
      </w:r>
      <w:r w:rsidR="00F16E3F">
        <w:t>were presented under agenda item 4 (paras. 13 and 14 above)</w:t>
      </w:r>
      <w:r w:rsidR="00BB2A00" w:rsidRPr="007D5853">
        <w:rPr>
          <w:color w:val="000000"/>
        </w:rPr>
        <w:t>.</w:t>
      </w:r>
    </w:p>
    <w:p w:rsidR="00FE2E5F" w:rsidRPr="007D5853" w:rsidRDefault="00FE2E5F" w:rsidP="00FE2E5F">
      <w:pPr>
        <w:pStyle w:val="HChG"/>
      </w:pPr>
      <w:r w:rsidRPr="007D5853">
        <w:tab/>
        <w:t>XII</w:t>
      </w:r>
      <w:r w:rsidR="005C1857" w:rsidRPr="007D5853">
        <w:t>I</w:t>
      </w:r>
      <w:r w:rsidRPr="007D5853">
        <w:t>.</w:t>
      </w:r>
      <w:r w:rsidRPr="007D5853">
        <w:tab/>
        <w:t>Provisional agenda for the next session (agenda item 1</w:t>
      </w:r>
      <w:r w:rsidR="00EA119C" w:rsidRPr="007D5853">
        <w:t>2</w:t>
      </w:r>
      <w:r w:rsidRPr="007D5853">
        <w:t>)</w:t>
      </w:r>
    </w:p>
    <w:p w:rsidR="007D5853" w:rsidRDefault="00D02B86" w:rsidP="00FE2E5F">
      <w:pPr>
        <w:ind w:left="1134" w:right="1134"/>
        <w:jc w:val="both"/>
      </w:pPr>
      <w:r>
        <w:t>60</w:t>
      </w:r>
      <w:r w:rsidR="0057571F" w:rsidRPr="007D5853">
        <w:t>.</w:t>
      </w:r>
      <w:r w:rsidR="0057571F" w:rsidRPr="007D5853">
        <w:tab/>
      </w:r>
      <w:r w:rsidR="00FE2E5F" w:rsidRPr="007D5853">
        <w:t xml:space="preserve">GRE </w:t>
      </w:r>
      <w:r w:rsidR="00A60F22" w:rsidRPr="007D5853">
        <w:t>decided to keep the same structure of the provisional agenda for the next session</w:t>
      </w:r>
      <w:r w:rsidR="00F16E3F">
        <w:t>, except for the deletion of item 11 (a) (para. 58 above)</w:t>
      </w:r>
      <w:r w:rsidR="00B40DAB" w:rsidRPr="007D5853">
        <w:t>.</w:t>
      </w:r>
    </w:p>
    <w:p w:rsidR="007D5853" w:rsidRDefault="00EA119C" w:rsidP="003F4971">
      <w:pPr>
        <w:pStyle w:val="HChG"/>
        <w:jc w:val="both"/>
        <w:rPr>
          <w:szCs w:val="24"/>
        </w:rPr>
      </w:pPr>
      <w:r w:rsidRPr="007D5853">
        <w:tab/>
      </w:r>
    </w:p>
    <w:p w:rsidR="00FE2E5F" w:rsidRPr="007D5853" w:rsidRDefault="00FE2E5F" w:rsidP="00502AF3">
      <w:pPr>
        <w:pStyle w:val="SingleTxtG"/>
      </w:pPr>
    </w:p>
    <w:p w:rsidR="009255D4" w:rsidRPr="007D5853" w:rsidRDefault="009255D4" w:rsidP="007C7E96">
      <w:pPr>
        <w:pStyle w:val="SingleTxtG"/>
        <w:rPr>
          <w:rFonts w:eastAsia="MS Mincho"/>
        </w:rPr>
      </w:pPr>
    </w:p>
    <w:p w:rsidR="007D5853" w:rsidRDefault="007D5853" w:rsidP="00802C8D">
      <w:pPr>
        <w:pStyle w:val="H23G"/>
      </w:pPr>
    </w:p>
    <w:p w:rsidR="00C538EE" w:rsidRPr="007D5853" w:rsidRDefault="00E77003" w:rsidP="00B02FAF">
      <w:pPr>
        <w:pStyle w:val="HChG"/>
      </w:pPr>
      <w:bookmarkStart w:id="11" w:name="_Toc360526929"/>
      <w:bookmarkStart w:id="12" w:name="_Toc369772239"/>
      <w:r w:rsidRPr="007D5853">
        <w:br w:type="page"/>
      </w:r>
      <w:r w:rsidR="00C538EE" w:rsidRPr="007D5853">
        <w:lastRenderedPageBreak/>
        <w:t>Annex I</w:t>
      </w:r>
      <w:bookmarkEnd w:id="11"/>
      <w:bookmarkEnd w:id="12"/>
    </w:p>
    <w:p w:rsidR="00C538EE" w:rsidRPr="007D5853" w:rsidRDefault="00C538EE" w:rsidP="008F7E24">
      <w:pPr>
        <w:pStyle w:val="HChG"/>
      </w:pPr>
      <w:r w:rsidRPr="007D5853">
        <w:tab/>
      </w:r>
      <w:r w:rsidRPr="007D5853">
        <w:tab/>
      </w:r>
      <w:bookmarkStart w:id="13" w:name="_Toc369772240"/>
      <w:r w:rsidR="005D116F" w:rsidRPr="007D5853">
        <w:t xml:space="preserve">List of informal documents </w:t>
      </w:r>
      <w:r w:rsidR="000939A0" w:rsidRPr="007D5853">
        <w:t>considered during</w:t>
      </w:r>
      <w:r w:rsidR="005D116F" w:rsidRPr="007D5853">
        <w:t xml:space="preserve"> the session</w:t>
      </w:r>
      <w:bookmarkEnd w:id="13"/>
    </w:p>
    <w:p w:rsidR="000939A0" w:rsidRPr="007D5853" w:rsidRDefault="000939A0" w:rsidP="003C7736">
      <w:pPr>
        <w:pStyle w:val="SingleTxtG"/>
      </w:pPr>
      <w:r w:rsidRPr="007D5853">
        <w:t>Informal documents GRE-</w:t>
      </w:r>
      <w:r w:rsidR="00CB7EAD" w:rsidRPr="007D5853">
        <w:t>7</w:t>
      </w:r>
      <w:r w:rsidR="005F000A">
        <w:t>5</w:t>
      </w:r>
      <w:r w:rsidRPr="007D5853">
        <w:t>-</w:t>
      </w:r>
      <w:r w:rsidR="000354F6" w:rsidRPr="007D5853">
        <w:t>…</w:t>
      </w:r>
    </w:p>
    <w:tbl>
      <w:tblPr>
        <w:tblW w:w="8505" w:type="dxa"/>
        <w:tblInd w:w="1134" w:type="dxa"/>
        <w:tblLayout w:type="fixed"/>
        <w:tblCellMar>
          <w:left w:w="0" w:type="dxa"/>
          <w:right w:w="0" w:type="dxa"/>
        </w:tblCellMar>
        <w:tblLook w:val="01E0" w:firstRow="1" w:lastRow="1" w:firstColumn="1" w:lastColumn="1" w:noHBand="0" w:noVBand="0"/>
      </w:tblPr>
      <w:tblGrid>
        <w:gridCol w:w="866"/>
        <w:gridCol w:w="6900"/>
        <w:gridCol w:w="739"/>
      </w:tblGrid>
      <w:tr w:rsidR="005D116F" w:rsidRPr="007D5853" w:rsidTr="00A45B4F">
        <w:trPr>
          <w:tblHeader/>
        </w:trPr>
        <w:tc>
          <w:tcPr>
            <w:tcW w:w="866" w:type="dxa"/>
            <w:tcBorders>
              <w:top w:val="single" w:sz="4" w:space="0" w:color="auto"/>
              <w:bottom w:val="single" w:sz="12" w:space="0" w:color="auto"/>
            </w:tcBorders>
            <w:vAlign w:val="center"/>
          </w:tcPr>
          <w:p w:rsidR="005D116F" w:rsidRPr="007D5853" w:rsidRDefault="005D116F" w:rsidP="0087063D">
            <w:pPr>
              <w:pStyle w:val="Notedebasdepage"/>
              <w:keepNext/>
              <w:keepLines/>
              <w:spacing w:line="300" w:lineRule="atLeast"/>
              <w:ind w:left="113" w:right="34" w:firstLine="0"/>
              <w:jc w:val="center"/>
              <w:rPr>
                <w:i/>
                <w:szCs w:val="18"/>
                <w:lang w:val="en-GB"/>
              </w:rPr>
            </w:pPr>
            <w:r w:rsidRPr="007D5853">
              <w:rPr>
                <w:i/>
                <w:szCs w:val="18"/>
                <w:lang w:val="en-GB"/>
              </w:rPr>
              <w:t>No.</w:t>
            </w:r>
          </w:p>
        </w:tc>
        <w:tc>
          <w:tcPr>
            <w:tcW w:w="6900" w:type="dxa"/>
            <w:tcBorders>
              <w:top w:val="single" w:sz="4" w:space="0" w:color="auto"/>
              <w:bottom w:val="single" w:sz="12" w:space="0" w:color="auto"/>
            </w:tcBorders>
            <w:vAlign w:val="center"/>
          </w:tcPr>
          <w:p w:rsidR="005D116F" w:rsidRPr="007D5853" w:rsidRDefault="005D116F" w:rsidP="0087063D">
            <w:pPr>
              <w:pStyle w:val="Notedebasdepage"/>
              <w:keepNext/>
              <w:keepLines/>
              <w:spacing w:line="300" w:lineRule="atLeast"/>
              <w:ind w:left="113" w:right="34" w:firstLine="0"/>
              <w:rPr>
                <w:i/>
                <w:lang w:val="en-GB"/>
              </w:rPr>
            </w:pPr>
            <w:r w:rsidRPr="007D5853">
              <w:rPr>
                <w:i/>
                <w:lang w:val="en-GB"/>
              </w:rPr>
              <w:t>(Author) Title</w:t>
            </w:r>
          </w:p>
        </w:tc>
        <w:tc>
          <w:tcPr>
            <w:tcW w:w="739" w:type="dxa"/>
            <w:tcBorders>
              <w:top w:val="single" w:sz="4" w:space="0" w:color="auto"/>
              <w:bottom w:val="single" w:sz="12" w:space="0" w:color="auto"/>
            </w:tcBorders>
            <w:vAlign w:val="center"/>
          </w:tcPr>
          <w:p w:rsidR="005D116F" w:rsidRPr="007D5853" w:rsidRDefault="005D116F" w:rsidP="007472C1">
            <w:pPr>
              <w:pStyle w:val="Notedebasdepage"/>
              <w:keepNext/>
              <w:keepLines/>
              <w:spacing w:line="240" w:lineRule="auto"/>
              <w:ind w:left="113" w:right="34" w:firstLine="0"/>
              <w:jc w:val="center"/>
              <w:rPr>
                <w:i/>
                <w:lang w:val="en-GB"/>
              </w:rPr>
            </w:pPr>
            <w:r w:rsidRPr="007D5853">
              <w:rPr>
                <w:i/>
                <w:lang w:val="en-GB"/>
              </w:rPr>
              <w:t>Follow-up</w:t>
            </w:r>
          </w:p>
        </w:tc>
      </w:tr>
      <w:tr w:rsidR="00011322" w:rsidRPr="007D5853" w:rsidTr="00A45B4F">
        <w:tc>
          <w:tcPr>
            <w:tcW w:w="866" w:type="dxa"/>
            <w:tcBorders>
              <w:top w:val="single" w:sz="12" w:space="0" w:color="auto"/>
            </w:tcBorders>
            <w:vAlign w:val="center"/>
          </w:tcPr>
          <w:p w:rsidR="00011322" w:rsidRPr="007D5853" w:rsidRDefault="00011322" w:rsidP="0087063D">
            <w:pPr>
              <w:widowControl w:val="0"/>
              <w:spacing w:before="30" w:after="30" w:line="300" w:lineRule="atLeast"/>
              <w:ind w:left="113"/>
              <w:jc w:val="center"/>
              <w:rPr>
                <w:sz w:val="18"/>
                <w:szCs w:val="18"/>
              </w:rPr>
            </w:pPr>
            <w:r w:rsidRPr="007D5853">
              <w:rPr>
                <w:sz w:val="18"/>
                <w:szCs w:val="18"/>
              </w:rPr>
              <w:t>1</w:t>
            </w:r>
            <w:r w:rsidR="00A50044" w:rsidRPr="007D5853">
              <w:rPr>
                <w:sz w:val="18"/>
                <w:szCs w:val="18"/>
              </w:rPr>
              <w:t>-Rev.1</w:t>
            </w:r>
          </w:p>
        </w:tc>
        <w:tc>
          <w:tcPr>
            <w:tcW w:w="6900" w:type="dxa"/>
            <w:tcBorders>
              <w:top w:val="single" w:sz="12" w:space="0" w:color="auto"/>
            </w:tcBorders>
            <w:vAlign w:val="center"/>
          </w:tcPr>
          <w:p w:rsidR="00011322" w:rsidRPr="007D5853" w:rsidRDefault="00011322" w:rsidP="005E0F57">
            <w:pPr>
              <w:spacing w:line="300" w:lineRule="atLeast"/>
              <w:rPr>
                <w:color w:val="333333"/>
                <w:sz w:val="18"/>
                <w:szCs w:val="18"/>
              </w:rPr>
            </w:pPr>
            <w:r w:rsidRPr="007D5853">
              <w:rPr>
                <w:color w:val="333333"/>
                <w:sz w:val="18"/>
                <w:szCs w:val="18"/>
              </w:rPr>
              <w:t>(</w:t>
            </w:r>
            <w:r w:rsidR="005E0F57">
              <w:rPr>
                <w:color w:val="333333"/>
                <w:sz w:val="18"/>
                <w:szCs w:val="18"/>
              </w:rPr>
              <w:t>s</w:t>
            </w:r>
            <w:r w:rsidRPr="007D5853">
              <w:rPr>
                <w:color w:val="333333"/>
                <w:sz w:val="18"/>
                <w:szCs w:val="18"/>
              </w:rPr>
              <w:t>ecretariat) Updated provisional agenda f</w:t>
            </w:r>
            <w:r w:rsidR="0035600B" w:rsidRPr="007D5853">
              <w:rPr>
                <w:color w:val="333333"/>
                <w:sz w:val="18"/>
                <w:szCs w:val="18"/>
              </w:rPr>
              <w:t>or</w:t>
            </w:r>
            <w:r w:rsidRPr="007D5853">
              <w:rPr>
                <w:color w:val="333333"/>
                <w:sz w:val="18"/>
                <w:szCs w:val="18"/>
              </w:rPr>
              <w:t xml:space="preserve"> the </w:t>
            </w:r>
            <w:r w:rsidR="005F000A">
              <w:rPr>
                <w:color w:val="333333"/>
                <w:sz w:val="18"/>
                <w:szCs w:val="18"/>
              </w:rPr>
              <w:t xml:space="preserve">seventy-fifth </w:t>
            </w:r>
            <w:r w:rsidRPr="007D5853">
              <w:rPr>
                <w:color w:val="333333"/>
                <w:sz w:val="18"/>
                <w:szCs w:val="18"/>
              </w:rPr>
              <w:t>session</w:t>
            </w:r>
            <w:r w:rsidR="0035600B" w:rsidRPr="007D5853">
              <w:rPr>
                <w:color w:val="333333"/>
                <w:sz w:val="18"/>
                <w:szCs w:val="18"/>
              </w:rPr>
              <w:t xml:space="preserve"> of GRE</w:t>
            </w:r>
            <w:r w:rsidRPr="007D5853">
              <w:rPr>
                <w:color w:val="333333"/>
                <w:sz w:val="18"/>
                <w:szCs w:val="18"/>
              </w:rPr>
              <w:t xml:space="preserve"> </w:t>
            </w:r>
          </w:p>
        </w:tc>
        <w:tc>
          <w:tcPr>
            <w:tcW w:w="739" w:type="dxa"/>
            <w:tcBorders>
              <w:top w:val="single" w:sz="12" w:space="0" w:color="auto"/>
            </w:tcBorders>
          </w:tcPr>
          <w:p w:rsidR="00011322" w:rsidRPr="007D5853" w:rsidRDefault="00C04F33" w:rsidP="0087063D">
            <w:pPr>
              <w:widowControl w:val="0"/>
              <w:spacing w:before="30" w:after="30" w:line="300" w:lineRule="atLeast"/>
              <w:jc w:val="center"/>
              <w:rPr>
                <w:sz w:val="18"/>
              </w:rPr>
            </w:pPr>
            <w:r w:rsidRPr="007D5853">
              <w:rPr>
                <w:sz w:val="18"/>
              </w:rPr>
              <w:t>b</w:t>
            </w:r>
          </w:p>
        </w:tc>
      </w:tr>
      <w:tr w:rsidR="00011322" w:rsidRPr="007D5853" w:rsidTr="00A45B4F">
        <w:tc>
          <w:tcPr>
            <w:tcW w:w="866" w:type="dxa"/>
            <w:vAlign w:val="center"/>
          </w:tcPr>
          <w:p w:rsidR="00011322" w:rsidRPr="007D5853" w:rsidRDefault="00F16E3F" w:rsidP="00F16E3F">
            <w:pPr>
              <w:widowControl w:val="0"/>
              <w:spacing w:before="30" w:after="30" w:line="300" w:lineRule="atLeast"/>
              <w:ind w:left="113"/>
              <w:jc w:val="center"/>
              <w:rPr>
                <w:sz w:val="18"/>
                <w:szCs w:val="18"/>
              </w:rPr>
            </w:pPr>
            <w:r>
              <w:rPr>
                <w:sz w:val="18"/>
                <w:szCs w:val="18"/>
              </w:rPr>
              <w:t>2</w:t>
            </w:r>
          </w:p>
        </w:tc>
        <w:tc>
          <w:tcPr>
            <w:tcW w:w="6900" w:type="dxa"/>
            <w:vAlign w:val="center"/>
          </w:tcPr>
          <w:p w:rsidR="00011322" w:rsidRPr="007D5853" w:rsidRDefault="0054252B" w:rsidP="00BE5FF3">
            <w:pPr>
              <w:spacing w:line="300" w:lineRule="atLeast"/>
              <w:rPr>
                <w:color w:val="333333"/>
                <w:sz w:val="18"/>
                <w:szCs w:val="18"/>
              </w:rPr>
            </w:pPr>
            <w:r w:rsidRPr="0054252B">
              <w:rPr>
                <w:color w:val="333333"/>
                <w:sz w:val="18"/>
                <w:szCs w:val="18"/>
              </w:rPr>
              <w:t>(IWG SLR) - Modifications to the body of the draft Resolution on the common specification of light source categories (ECE/TRANS/WP.29/GRE/2015/28)</w:t>
            </w:r>
          </w:p>
        </w:tc>
        <w:tc>
          <w:tcPr>
            <w:tcW w:w="739" w:type="dxa"/>
          </w:tcPr>
          <w:p w:rsidR="00011322" w:rsidRPr="007D5853" w:rsidRDefault="00A42EDD" w:rsidP="00A42EDD">
            <w:pPr>
              <w:widowControl w:val="0"/>
              <w:spacing w:before="30" w:after="30" w:line="300" w:lineRule="atLeast"/>
              <w:jc w:val="center"/>
              <w:rPr>
                <w:sz w:val="18"/>
              </w:rPr>
            </w:pPr>
            <w:r>
              <w:rPr>
                <w:sz w:val="18"/>
              </w:rPr>
              <w:t>b</w:t>
            </w:r>
          </w:p>
        </w:tc>
      </w:tr>
      <w:tr w:rsidR="00011322" w:rsidRPr="007D5853" w:rsidTr="00A45B4F">
        <w:tc>
          <w:tcPr>
            <w:tcW w:w="866" w:type="dxa"/>
            <w:vAlign w:val="center"/>
          </w:tcPr>
          <w:p w:rsidR="00011322" w:rsidRPr="007D5853" w:rsidRDefault="00F16E3F" w:rsidP="00F16E3F">
            <w:pPr>
              <w:widowControl w:val="0"/>
              <w:spacing w:before="30" w:after="30" w:line="300" w:lineRule="atLeast"/>
              <w:ind w:left="113"/>
              <w:jc w:val="center"/>
              <w:rPr>
                <w:sz w:val="18"/>
                <w:szCs w:val="18"/>
              </w:rPr>
            </w:pPr>
            <w:r>
              <w:rPr>
                <w:sz w:val="18"/>
                <w:szCs w:val="18"/>
              </w:rPr>
              <w:t>3</w:t>
            </w:r>
          </w:p>
        </w:tc>
        <w:tc>
          <w:tcPr>
            <w:tcW w:w="6900" w:type="dxa"/>
            <w:vAlign w:val="center"/>
          </w:tcPr>
          <w:p w:rsidR="00011322" w:rsidRPr="007D5853" w:rsidRDefault="0054252B" w:rsidP="007553EB">
            <w:pPr>
              <w:spacing w:line="300" w:lineRule="atLeast"/>
              <w:rPr>
                <w:color w:val="333333"/>
                <w:sz w:val="18"/>
                <w:szCs w:val="18"/>
              </w:rPr>
            </w:pPr>
            <w:r w:rsidRPr="0054252B">
              <w:rPr>
                <w:color w:val="333333"/>
                <w:sz w:val="18"/>
                <w:szCs w:val="18"/>
              </w:rPr>
              <w:t>(IWG SLR) Modifications to Annex 1 o</w:t>
            </w:r>
            <w:r w:rsidR="007553EB">
              <w:rPr>
                <w:color w:val="333333"/>
                <w:sz w:val="18"/>
                <w:szCs w:val="18"/>
              </w:rPr>
              <w:t>f</w:t>
            </w:r>
            <w:r w:rsidRPr="0054252B">
              <w:rPr>
                <w:color w:val="333333"/>
                <w:sz w:val="18"/>
                <w:szCs w:val="18"/>
              </w:rPr>
              <w:t xml:space="preserve"> the draft Resolution on the common specification of light source categories (ECE/TRANS/WP.29/GRE/2015/28)</w:t>
            </w:r>
          </w:p>
        </w:tc>
        <w:tc>
          <w:tcPr>
            <w:tcW w:w="739" w:type="dxa"/>
          </w:tcPr>
          <w:p w:rsidR="00011322" w:rsidRPr="007D5853" w:rsidRDefault="00A42EDD" w:rsidP="00A42EDD">
            <w:pPr>
              <w:widowControl w:val="0"/>
              <w:spacing w:before="30" w:after="30" w:line="300" w:lineRule="atLeast"/>
              <w:jc w:val="center"/>
              <w:rPr>
                <w:sz w:val="18"/>
              </w:rPr>
            </w:pPr>
            <w:r>
              <w:rPr>
                <w:sz w:val="18"/>
              </w:rPr>
              <w:t>a</w:t>
            </w:r>
          </w:p>
        </w:tc>
      </w:tr>
      <w:tr w:rsidR="00011322" w:rsidRPr="007D5853" w:rsidTr="00A45B4F">
        <w:tc>
          <w:tcPr>
            <w:tcW w:w="866" w:type="dxa"/>
            <w:vAlign w:val="center"/>
          </w:tcPr>
          <w:p w:rsidR="00011322" w:rsidRPr="007D5853" w:rsidRDefault="00F16E3F" w:rsidP="00BE5FF3">
            <w:pPr>
              <w:widowControl w:val="0"/>
              <w:spacing w:before="30" w:after="30" w:line="300" w:lineRule="atLeast"/>
              <w:ind w:left="113"/>
              <w:jc w:val="center"/>
              <w:rPr>
                <w:sz w:val="18"/>
                <w:szCs w:val="18"/>
              </w:rPr>
            </w:pPr>
            <w:r>
              <w:rPr>
                <w:sz w:val="18"/>
                <w:szCs w:val="18"/>
              </w:rPr>
              <w:t>4</w:t>
            </w:r>
          </w:p>
        </w:tc>
        <w:tc>
          <w:tcPr>
            <w:tcW w:w="6900" w:type="dxa"/>
            <w:vAlign w:val="center"/>
          </w:tcPr>
          <w:p w:rsidR="00011322" w:rsidRPr="007D5853" w:rsidRDefault="0054252B" w:rsidP="0054252B">
            <w:pPr>
              <w:spacing w:line="300" w:lineRule="atLeast"/>
              <w:rPr>
                <w:color w:val="333333"/>
                <w:sz w:val="18"/>
                <w:szCs w:val="18"/>
              </w:rPr>
            </w:pPr>
            <w:r w:rsidRPr="0054252B">
              <w:rPr>
                <w:color w:val="333333"/>
                <w:sz w:val="18"/>
                <w:szCs w:val="18"/>
              </w:rPr>
              <w:t xml:space="preserve">(IWG SLR) Modifications to Annex 3 </w:t>
            </w:r>
            <w:r>
              <w:rPr>
                <w:color w:val="333333"/>
                <w:sz w:val="18"/>
                <w:szCs w:val="18"/>
              </w:rPr>
              <w:t>of</w:t>
            </w:r>
            <w:r w:rsidRPr="0054252B">
              <w:rPr>
                <w:color w:val="333333"/>
                <w:sz w:val="18"/>
                <w:szCs w:val="18"/>
              </w:rPr>
              <w:t xml:space="preserve"> the draft Resolution on the common specification of light source categories (ECE/TRANS/WP.29/GRE/2015/28)</w:t>
            </w:r>
          </w:p>
        </w:tc>
        <w:tc>
          <w:tcPr>
            <w:tcW w:w="739" w:type="dxa"/>
          </w:tcPr>
          <w:p w:rsidR="00011322" w:rsidRPr="007D5853" w:rsidRDefault="00A42EDD" w:rsidP="00A42EDD">
            <w:pPr>
              <w:widowControl w:val="0"/>
              <w:spacing w:before="30" w:after="30" w:line="300" w:lineRule="atLeast"/>
              <w:jc w:val="center"/>
              <w:rPr>
                <w:sz w:val="18"/>
              </w:rPr>
            </w:pPr>
            <w:r>
              <w:rPr>
                <w:sz w:val="18"/>
              </w:rPr>
              <w:t>a</w:t>
            </w:r>
          </w:p>
        </w:tc>
      </w:tr>
      <w:tr w:rsidR="00011322" w:rsidRPr="007D5853" w:rsidTr="00A45B4F">
        <w:tc>
          <w:tcPr>
            <w:tcW w:w="866" w:type="dxa"/>
            <w:vAlign w:val="center"/>
          </w:tcPr>
          <w:p w:rsidR="00011322" w:rsidRPr="007D5853" w:rsidRDefault="00F16E3F" w:rsidP="0087063D">
            <w:pPr>
              <w:widowControl w:val="0"/>
              <w:spacing w:before="30" w:after="30" w:line="300" w:lineRule="atLeast"/>
              <w:ind w:left="113"/>
              <w:jc w:val="center"/>
              <w:rPr>
                <w:sz w:val="18"/>
                <w:szCs w:val="18"/>
              </w:rPr>
            </w:pPr>
            <w:r>
              <w:rPr>
                <w:sz w:val="18"/>
                <w:szCs w:val="18"/>
              </w:rPr>
              <w:t>5</w:t>
            </w:r>
          </w:p>
        </w:tc>
        <w:tc>
          <w:tcPr>
            <w:tcW w:w="6900" w:type="dxa"/>
            <w:vAlign w:val="center"/>
          </w:tcPr>
          <w:p w:rsidR="00011322" w:rsidRPr="007D5853" w:rsidRDefault="0054252B" w:rsidP="007553EB">
            <w:pPr>
              <w:spacing w:line="300" w:lineRule="atLeast"/>
              <w:rPr>
                <w:color w:val="333333"/>
                <w:sz w:val="18"/>
                <w:szCs w:val="18"/>
              </w:rPr>
            </w:pPr>
            <w:r>
              <w:rPr>
                <w:color w:val="333333"/>
                <w:sz w:val="18"/>
                <w:szCs w:val="18"/>
              </w:rPr>
              <w:t xml:space="preserve">(IWG SLR) </w:t>
            </w:r>
            <w:r w:rsidRPr="0054252B">
              <w:rPr>
                <w:color w:val="333333"/>
                <w:sz w:val="18"/>
                <w:szCs w:val="18"/>
              </w:rPr>
              <w:t xml:space="preserve">Draft overview of the </w:t>
            </w:r>
            <w:r w:rsidR="007553EB">
              <w:rPr>
                <w:color w:val="333333"/>
                <w:sz w:val="18"/>
                <w:szCs w:val="18"/>
              </w:rPr>
              <w:t xml:space="preserve">simplification </w:t>
            </w:r>
            <w:r w:rsidRPr="0054252B">
              <w:rPr>
                <w:color w:val="333333"/>
                <w:sz w:val="18"/>
                <w:szCs w:val="18"/>
              </w:rPr>
              <w:t xml:space="preserve">process based on the outcome of the </w:t>
            </w:r>
            <w:r w:rsidR="007553EB">
              <w:rPr>
                <w:color w:val="333333"/>
                <w:sz w:val="18"/>
                <w:szCs w:val="18"/>
              </w:rPr>
              <w:t xml:space="preserve">ninth </w:t>
            </w:r>
            <w:r w:rsidRPr="0054252B">
              <w:rPr>
                <w:color w:val="333333"/>
                <w:sz w:val="18"/>
                <w:szCs w:val="18"/>
              </w:rPr>
              <w:t xml:space="preserve"> session of  IWG SLR</w:t>
            </w:r>
          </w:p>
        </w:tc>
        <w:tc>
          <w:tcPr>
            <w:tcW w:w="739" w:type="dxa"/>
          </w:tcPr>
          <w:p w:rsidR="00011322" w:rsidRPr="007D5853" w:rsidRDefault="00A42EDD" w:rsidP="00F256EF">
            <w:pPr>
              <w:widowControl w:val="0"/>
              <w:spacing w:before="30" w:after="30" w:line="300" w:lineRule="atLeast"/>
              <w:jc w:val="center"/>
              <w:rPr>
                <w:sz w:val="18"/>
              </w:rPr>
            </w:pPr>
            <w:r>
              <w:rPr>
                <w:sz w:val="18"/>
              </w:rPr>
              <w:t>d</w:t>
            </w:r>
          </w:p>
        </w:tc>
      </w:tr>
      <w:tr w:rsidR="00011322" w:rsidRPr="007D5853" w:rsidTr="00A45B4F">
        <w:tc>
          <w:tcPr>
            <w:tcW w:w="866" w:type="dxa"/>
            <w:vAlign w:val="center"/>
          </w:tcPr>
          <w:p w:rsidR="00011322" w:rsidRPr="007D5853" w:rsidRDefault="00F16E3F" w:rsidP="00F16E3F">
            <w:pPr>
              <w:widowControl w:val="0"/>
              <w:spacing w:before="30" w:after="30" w:line="300" w:lineRule="atLeast"/>
              <w:ind w:left="113"/>
              <w:jc w:val="center"/>
              <w:rPr>
                <w:sz w:val="18"/>
                <w:szCs w:val="18"/>
              </w:rPr>
            </w:pPr>
            <w:r>
              <w:rPr>
                <w:sz w:val="18"/>
                <w:szCs w:val="18"/>
              </w:rPr>
              <w:t>6</w:t>
            </w:r>
          </w:p>
        </w:tc>
        <w:tc>
          <w:tcPr>
            <w:tcW w:w="6900" w:type="dxa"/>
            <w:vAlign w:val="center"/>
          </w:tcPr>
          <w:p w:rsidR="00011322" w:rsidRPr="007D5853" w:rsidRDefault="0054252B" w:rsidP="0054252B">
            <w:pPr>
              <w:spacing w:line="300" w:lineRule="atLeast"/>
              <w:rPr>
                <w:color w:val="333333"/>
                <w:sz w:val="18"/>
                <w:szCs w:val="18"/>
              </w:rPr>
            </w:pPr>
            <w:r w:rsidRPr="0054252B">
              <w:rPr>
                <w:color w:val="333333"/>
                <w:sz w:val="18"/>
                <w:szCs w:val="18"/>
              </w:rPr>
              <w:t>(IWG SLR) Pending documents</w:t>
            </w:r>
          </w:p>
        </w:tc>
        <w:tc>
          <w:tcPr>
            <w:tcW w:w="739" w:type="dxa"/>
          </w:tcPr>
          <w:p w:rsidR="00011322" w:rsidRPr="007D5853" w:rsidRDefault="00A42EDD" w:rsidP="00AB099E">
            <w:pPr>
              <w:widowControl w:val="0"/>
              <w:spacing w:before="30" w:after="30" w:line="300" w:lineRule="atLeast"/>
              <w:jc w:val="center"/>
              <w:rPr>
                <w:sz w:val="18"/>
              </w:rPr>
            </w:pPr>
            <w:r>
              <w:rPr>
                <w:sz w:val="18"/>
              </w:rPr>
              <w:t>d</w:t>
            </w:r>
          </w:p>
        </w:tc>
      </w:tr>
      <w:tr w:rsidR="00011322" w:rsidRPr="007D5853" w:rsidTr="00A45B4F">
        <w:tc>
          <w:tcPr>
            <w:tcW w:w="866" w:type="dxa"/>
            <w:vAlign w:val="center"/>
          </w:tcPr>
          <w:p w:rsidR="00011322" w:rsidRPr="007D5853" w:rsidRDefault="00F16E3F" w:rsidP="0087063D">
            <w:pPr>
              <w:widowControl w:val="0"/>
              <w:spacing w:before="30" w:after="30" w:line="300" w:lineRule="atLeast"/>
              <w:ind w:left="113"/>
              <w:jc w:val="center"/>
              <w:rPr>
                <w:sz w:val="18"/>
                <w:szCs w:val="18"/>
              </w:rPr>
            </w:pPr>
            <w:r>
              <w:rPr>
                <w:sz w:val="18"/>
                <w:szCs w:val="18"/>
              </w:rPr>
              <w:t>7</w:t>
            </w:r>
          </w:p>
        </w:tc>
        <w:tc>
          <w:tcPr>
            <w:tcW w:w="6900" w:type="dxa"/>
            <w:vAlign w:val="center"/>
          </w:tcPr>
          <w:p w:rsidR="00011322" w:rsidRPr="007D5853" w:rsidRDefault="00F16E3F" w:rsidP="005E0F57">
            <w:pPr>
              <w:spacing w:line="300" w:lineRule="atLeast"/>
              <w:rPr>
                <w:color w:val="333333"/>
                <w:sz w:val="18"/>
                <w:szCs w:val="18"/>
              </w:rPr>
            </w:pPr>
            <w:r w:rsidRPr="007D5853">
              <w:rPr>
                <w:color w:val="333333"/>
                <w:sz w:val="18"/>
                <w:szCs w:val="18"/>
              </w:rPr>
              <w:t>(</w:t>
            </w:r>
            <w:r w:rsidR="005E0F57">
              <w:rPr>
                <w:color w:val="333333"/>
                <w:sz w:val="18"/>
                <w:szCs w:val="18"/>
              </w:rPr>
              <w:t>s</w:t>
            </w:r>
            <w:r w:rsidRPr="007D5853">
              <w:rPr>
                <w:color w:val="333333"/>
                <w:sz w:val="18"/>
                <w:szCs w:val="18"/>
              </w:rPr>
              <w:t>ecretariat) General information and WP.29 highlights</w:t>
            </w:r>
          </w:p>
        </w:tc>
        <w:tc>
          <w:tcPr>
            <w:tcW w:w="739" w:type="dxa"/>
          </w:tcPr>
          <w:p w:rsidR="00011322" w:rsidRPr="007D5853" w:rsidRDefault="00A42EDD" w:rsidP="00A42EDD">
            <w:pPr>
              <w:widowControl w:val="0"/>
              <w:spacing w:before="30" w:after="30" w:line="300" w:lineRule="atLeast"/>
              <w:jc w:val="center"/>
              <w:rPr>
                <w:sz w:val="18"/>
              </w:rPr>
            </w:pPr>
            <w:r>
              <w:rPr>
                <w:sz w:val="18"/>
              </w:rPr>
              <w:t>f</w:t>
            </w:r>
          </w:p>
        </w:tc>
      </w:tr>
      <w:tr w:rsidR="00011322" w:rsidRPr="007D5853" w:rsidTr="00A45B4F">
        <w:tc>
          <w:tcPr>
            <w:tcW w:w="866" w:type="dxa"/>
            <w:vAlign w:val="center"/>
          </w:tcPr>
          <w:p w:rsidR="00011322" w:rsidRPr="007D5853" w:rsidRDefault="00F16E3F" w:rsidP="0087063D">
            <w:pPr>
              <w:widowControl w:val="0"/>
              <w:spacing w:before="30" w:after="30" w:line="300" w:lineRule="atLeast"/>
              <w:ind w:left="113"/>
              <w:jc w:val="center"/>
              <w:rPr>
                <w:sz w:val="18"/>
                <w:szCs w:val="18"/>
              </w:rPr>
            </w:pPr>
            <w:r>
              <w:rPr>
                <w:sz w:val="18"/>
                <w:szCs w:val="18"/>
              </w:rPr>
              <w:t>8</w:t>
            </w:r>
          </w:p>
        </w:tc>
        <w:tc>
          <w:tcPr>
            <w:tcW w:w="6900" w:type="dxa"/>
            <w:vAlign w:val="center"/>
          </w:tcPr>
          <w:p w:rsidR="00011322" w:rsidRPr="007D5853" w:rsidRDefault="0054252B" w:rsidP="0054252B">
            <w:pPr>
              <w:spacing w:line="300" w:lineRule="atLeast"/>
              <w:rPr>
                <w:color w:val="333333"/>
                <w:sz w:val="18"/>
                <w:szCs w:val="18"/>
              </w:rPr>
            </w:pPr>
            <w:r w:rsidRPr="0054252B">
              <w:rPr>
                <w:color w:val="333333"/>
                <w:sz w:val="18"/>
                <w:szCs w:val="18"/>
              </w:rPr>
              <w:t>(Japan) Proposal for the 03 series of amendments to Regulation No. 53</w:t>
            </w:r>
          </w:p>
        </w:tc>
        <w:tc>
          <w:tcPr>
            <w:tcW w:w="739" w:type="dxa"/>
          </w:tcPr>
          <w:p w:rsidR="00011322" w:rsidRPr="007D5853" w:rsidRDefault="00A42EDD" w:rsidP="006F3F15">
            <w:pPr>
              <w:widowControl w:val="0"/>
              <w:spacing w:before="30" w:after="30" w:line="300" w:lineRule="atLeast"/>
              <w:jc w:val="center"/>
              <w:rPr>
                <w:sz w:val="18"/>
              </w:rPr>
            </w:pPr>
            <w:r>
              <w:rPr>
                <w:sz w:val="18"/>
              </w:rPr>
              <w:t>c</w:t>
            </w:r>
          </w:p>
        </w:tc>
      </w:tr>
      <w:tr w:rsidR="00011322" w:rsidRPr="007D5853" w:rsidTr="00A45B4F">
        <w:tc>
          <w:tcPr>
            <w:tcW w:w="866" w:type="dxa"/>
            <w:vAlign w:val="center"/>
          </w:tcPr>
          <w:p w:rsidR="00011322" w:rsidRPr="007D5853" w:rsidRDefault="00F16E3F" w:rsidP="0087063D">
            <w:pPr>
              <w:widowControl w:val="0"/>
              <w:spacing w:before="30" w:after="30" w:line="300" w:lineRule="atLeast"/>
              <w:ind w:left="113"/>
              <w:jc w:val="center"/>
              <w:rPr>
                <w:sz w:val="18"/>
                <w:szCs w:val="18"/>
              </w:rPr>
            </w:pPr>
            <w:r>
              <w:rPr>
                <w:sz w:val="18"/>
                <w:szCs w:val="18"/>
              </w:rPr>
              <w:t>9</w:t>
            </w:r>
          </w:p>
        </w:tc>
        <w:tc>
          <w:tcPr>
            <w:tcW w:w="6900" w:type="dxa"/>
            <w:vAlign w:val="center"/>
          </w:tcPr>
          <w:p w:rsidR="00011322" w:rsidRPr="007D5853" w:rsidRDefault="0054252B" w:rsidP="007553EB">
            <w:pPr>
              <w:spacing w:line="300" w:lineRule="atLeast"/>
              <w:rPr>
                <w:color w:val="333333"/>
                <w:sz w:val="18"/>
                <w:szCs w:val="18"/>
              </w:rPr>
            </w:pPr>
            <w:r w:rsidRPr="0054252B">
              <w:rPr>
                <w:color w:val="333333"/>
                <w:sz w:val="18"/>
                <w:szCs w:val="18"/>
              </w:rPr>
              <w:t xml:space="preserve">(Japan) Research on </w:t>
            </w:r>
            <w:r w:rsidR="007553EB">
              <w:rPr>
                <w:color w:val="333333"/>
                <w:sz w:val="18"/>
                <w:szCs w:val="18"/>
              </w:rPr>
              <w:t>d</w:t>
            </w:r>
            <w:r w:rsidRPr="0054252B">
              <w:rPr>
                <w:color w:val="333333"/>
                <w:sz w:val="18"/>
                <w:szCs w:val="18"/>
              </w:rPr>
              <w:t xml:space="preserve">aytime </w:t>
            </w:r>
            <w:r w:rsidR="007553EB">
              <w:rPr>
                <w:color w:val="333333"/>
                <w:sz w:val="18"/>
                <w:szCs w:val="18"/>
              </w:rPr>
              <w:t>r</w:t>
            </w:r>
            <w:r w:rsidRPr="0054252B">
              <w:rPr>
                <w:color w:val="333333"/>
                <w:sz w:val="18"/>
                <w:szCs w:val="18"/>
              </w:rPr>
              <w:t xml:space="preserve">unning </w:t>
            </w:r>
            <w:r w:rsidR="007553EB">
              <w:rPr>
                <w:color w:val="333333"/>
                <w:sz w:val="18"/>
                <w:szCs w:val="18"/>
              </w:rPr>
              <w:t>l</w:t>
            </w:r>
            <w:r w:rsidRPr="0054252B">
              <w:rPr>
                <w:color w:val="333333"/>
                <w:sz w:val="18"/>
                <w:szCs w:val="18"/>
              </w:rPr>
              <w:t xml:space="preserve">amps of </w:t>
            </w:r>
            <w:r w:rsidR="007553EB">
              <w:rPr>
                <w:color w:val="333333"/>
                <w:sz w:val="18"/>
                <w:szCs w:val="18"/>
              </w:rPr>
              <w:t>m</w:t>
            </w:r>
            <w:r w:rsidRPr="0054252B">
              <w:rPr>
                <w:color w:val="333333"/>
                <w:sz w:val="18"/>
                <w:szCs w:val="18"/>
              </w:rPr>
              <w:t>otorcycles</w:t>
            </w:r>
          </w:p>
        </w:tc>
        <w:tc>
          <w:tcPr>
            <w:tcW w:w="739" w:type="dxa"/>
          </w:tcPr>
          <w:p w:rsidR="00011322" w:rsidRPr="007D5853" w:rsidRDefault="00A42EDD" w:rsidP="00F256EF">
            <w:pPr>
              <w:widowControl w:val="0"/>
              <w:spacing w:before="30" w:after="30" w:line="300" w:lineRule="atLeast"/>
              <w:jc w:val="center"/>
              <w:rPr>
                <w:sz w:val="18"/>
              </w:rPr>
            </w:pPr>
            <w:r>
              <w:rPr>
                <w:sz w:val="18"/>
              </w:rPr>
              <w:t>d</w:t>
            </w:r>
          </w:p>
        </w:tc>
      </w:tr>
      <w:tr w:rsidR="00011322" w:rsidRPr="007D5853" w:rsidTr="00A45B4F">
        <w:tc>
          <w:tcPr>
            <w:tcW w:w="866" w:type="dxa"/>
            <w:vAlign w:val="center"/>
          </w:tcPr>
          <w:p w:rsidR="00011322" w:rsidRPr="007D5853" w:rsidRDefault="00011322" w:rsidP="00F16E3F">
            <w:pPr>
              <w:widowControl w:val="0"/>
              <w:spacing w:before="30" w:after="30" w:line="300" w:lineRule="atLeast"/>
              <w:ind w:left="113"/>
              <w:jc w:val="center"/>
              <w:rPr>
                <w:sz w:val="18"/>
                <w:szCs w:val="18"/>
              </w:rPr>
            </w:pPr>
            <w:r w:rsidRPr="007D5853">
              <w:rPr>
                <w:sz w:val="18"/>
                <w:szCs w:val="18"/>
              </w:rPr>
              <w:t>1</w:t>
            </w:r>
            <w:r w:rsidR="00F16E3F">
              <w:rPr>
                <w:sz w:val="18"/>
                <w:szCs w:val="18"/>
              </w:rPr>
              <w:t>0</w:t>
            </w:r>
          </w:p>
        </w:tc>
        <w:tc>
          <w:tcPr>
            <w:tcW w:w="6900" w:type="dxa"/>
            <w:vAlign w:val="center"/>
          </w:tcPr>
          <w:p w:rsidR="00011322" w:rsidRPr="007D5853" w:rsidRDefault="0054252B" w:rsidP="007553EB">
            <w:pPr>
              <w:spacing w:line="300" w:lineRule="atLeast"/>
              <w:rPr>
                <w:color w:val="333333"/>
                <w:sz w:val="18"/>
                <w:szCs w:val="18"/>
              </w:rPr>
            </w:pPr>
            <w:r w:rsidRPr="0054252B">
              <w:rPr>
                <w:color w:val="333333"/>
                <w:sz w:val="18"/>
                <w:szCs w:val="18"/>
              </w:rPr>
              <w:t>(Germany) Interpretation of the "</w:t>
            </w:r>
            <w:r w:rsidR="007553EB">
              <w:rPr>
                <w:color w:val="333333"/>
                <w:sz w:val="18"/>
                <w:szCs w:val="18"/>
              </w:rPr>
              <w:t>o</w:t>
            </w:r>
            <w:r w:rsidRPr="0054252B">
              <w:rPr>
                <w:color w:val="333333"/>
                <w:sz w:val="18"/>
                <w:szCs w:val="18"/>
              </w:rPr>
              <w:t xml:space="preserve">ne </w:t>
            </w:r>
            <w:r w:rsidR="007553EB">
              <w:rPr>
                <w:color w:val="333333"/>
                <w:sz w:val="18"/>
                <w:szCs w:val="18"/>
              </w:rPr>
              <w:t>c</w:t>
            </w:r>
            <w:r w:rsidRPr="0054252B">
              <w:rPr>
                <w:color w:val="333333"/>
                <w:sz w:val="18"/>
                <w:szCs w:val="18"/>
              </w:rPr>
              <w:t>ontinuous</w:t>
            </w:r>
            <w:r w:rsidR="007553EB">
              <w:rPr>
                <w:color w:val="333333"/>
                <w:sz w:val="18"/>
                <w:szCs w:val="18"/>
              </w:rPr>
              <w:t xml:space="preserve"> l</w:t>
            </w:r>
            <w:r w:rsidRPr="0054252B">
              <w:rPr>
                <w:color w:val="333333"/>
                <w:sz w:val="18"/>
                <w:szCs w:val="18"/>
              </w:rPr>
              <w:t>ine" requirement</w:t>
            </w:r>
          </w:p>
        </w:tc>
        <w:tc>
          <w:tcPr>
            <w:tcW w:w="739" w:type="dxa"/>
          </w:tcPr>
          <w:p w:rsidR="00011322" w:rsidRPr="007D5853" w:rsidRDefault="00A42EDD" w:rsidP="006F3F15">
            <w:pPr>
              <w:widowControl w:val="0"/>
              <w:spacing w:before="30" w:after="30" w:line="300" w:lineRule="atLeast"/>
              <w:jc w:val="center"/>
              <w:rPr>
                <w:sz w:val="18"/>
              </w:rPr>
            </w:pPr>
            <w:r>
              <w:rPr>
                <w:sz w:val="18"/>
              </w:rPr>
              <w:t>d</w:t>
            </w:r>
          </w:p>
        </w:tc>
      </w:tr>
      <w:tr w:rsidR="00011322" w:rsidRPr="007D5853" w:rsidTr="00A45B4F">
        <w:tc>
          <w:tcPr>
            <w:tcW w:w="866" w:type="dxa"/>
            <w:vAlign w:val="center"/>
          </w:tcPr>
          <w:p w:rsidR="00011322" w:rsidRPr="007D5853" w:rsidRDefault="00011322" w:rsidP="00F16E3F">
            <w:pPr>
              <w:widowControl w:val="0"/>
              <w:spacing w:before="30" w:after="30" w:line="300" w:lineRule="atLeast"/>
              <w:ind w:left="113"/>
              <w:jc w:val="center"/>
              <w:rPr>
                <w:sz w:val="18"/>
                <w:szCs w:val="18"/>
              </w:rPr>
            </w:pPr>
            <w:r w:rsidRPr="007D5853">
              <w:rPr>
                <w:sz w:val="18"/>
                <w:szCs w:val="18"/>
              </w:rPr>
              <w:t>1</w:t>
            </w:r>
            <w:r w:rsidR="00F16E3F">
              <w:rPr>
                <w:sz w:val="18"/>
                <w:szCs w:val="18"/>
              </w:rPr>
              <w:t>1</w:t>
            </w:r>
          </w:p>
        </w:tc>
        <w:tc>
          <w:tcPr>
            <w:tcW w:w="6900" w:type="dxa"/>
            <w:vAlign w:val="center"/>
          </w:tcPr>
          <w:p w:rsidR="00011322" w:rsidRPr="007D5853" w:rsidRDefault="00A42EDD" w:rsidP="00A50044">
            <w:pPr>
              <w:spacing w:line="300" w:lineRule="atLeast"/>
              <w:rPr>
                <w:color w:val="333333"/>
                <w:sz w:val="18"/>
                <w:szCs w:val="18"/>
              </w:rPr>
            </w:pPr>
            <w:r>
              <w:rPr>
                <w:color w:val="333333"/>
                <w:sz w:val="18"/>
                <w:szCs w:val="18"/>
              </w:rPr>
              <w:t xml:space="preserve">(OICA) </w:t>
            </w:r>
            <w:r w:rsidR="0054252B" w:rsidRPr="0054252B">
              <w:rPr>
                <w:color w:val="333333"/>
                <w:sz w:val="18"/>
                <w:szCs w:val="18"/>
              </w:rPr>
              <w:t>Proposal for amendments to ECE/TRANS/WP.29/GRE/2016/8</w:t>
            </w:r>
          </w:p>
        </w:tc>
        <w:tc>
          <w:tcPr>
            <w:tcW w:w="739" w:type="dxa"/>
          </w:tcPr>
          <w:p w:rsidR="00011322" w:rsidRPr="007D5853" w:rsidRDefault="00A42EDD" w:rsidP="00A42EDD">
            <w:pPr>
              <w:widowControl w:val="0"/>
              <w:spacing w:before="30" w:after="30" w:line="300" w:lineRule="atLeast"/>
              <w:jc w:val="center"/>
              <w:rPr>
                <w:sz w:val="18"/>
              </w:rPr>
            </w:pPr>
            <w:r>
              <w:rPr>
                <w:sz w:val="18"/>
              </w:rPr>
              <w:t>e</w:t>
            </w:r>
          </w:p>
        </w:tc>
      </w:tr>
      <w:tr w:rsidR="00011322" w:rsidRPr="007D5853" w:rsidTr="00A45B4F">
        <w:tc>
          <w:tcPr>
            <w:tcW w:w="866" w:type="dxa"/>
            <w:vAlign w:val="center"/>
          </w:tcPr>
          <w:p w:rsidR="00011322" w:rsidRPr="007D5853" w:rsidRDefault="00011322" w:rsidP="00F16E3F">
            <w:pPr>
              <w:widowControl w:val="0"/>
              <w:spacing w:before="30" w:after="30" w:line="300" w:lineRule="atLeast"/>
              <w:ind w:left="113"/>
              <w:jc w:val="center"/>
              <w:rPr>
                <w:sz w:val="18"/>
                <w:szCs w:val="18"/>
              </w:rPr>
            </w:pPr>
            <w:r w:rsidRPr="007D5853">
              <w:rPr>
                <w:sz w:val="18"/>
                <w:szCs w:val="18"/>
              </w:rPr>
              <w:t>1</w:t>
            </w:r>
            <w:r w:rsidR="00F16E3F">
              <w:rPr>
                <w:sz w:val="18"/>
                <w:szCs w:val="18"/>
              </w:rPr>
              <w:t>1-Rev.1</w:t>
            </w:r>
          </w:p>
        </w:tc>
        <w:tc>
          <w:tcPr>
            <w:tcW w:w="6900" w:type="dxa"/>
            <w:vAlign w:val="center"/>
          </w:tcPr>
          <w:p w:rsidR="00011322" w:rsidRPr="007D5853" w:rsidRDefault="0054252B" w:rsidP="0054252B">
            <w:pPr>
              <w:spacing w:line="300" w:lineRule="atLeast"/>
              <w:rPr>
                <w:color w:val="333333"/>
                <w:sz w:val="18"/>
                <w:szCs w:val="18"/>
              </w:rPr>
            </w:pPr>
            <w:r w:rsidRPr="0054252B">
              <w:rPr>
                <w:color w:val="333333"/>
                <w:sz w:val="18"/>
                <w:szCs w:val="18"/>
              </w:rPr>
              <w:t>(OICA) Revised proposal for amendments to ECE/TRANS/WP.29/GRE/2016/8</w:t>
            </w:r>
          </w:p>
        </w:tc>
        <w:tc>
          <w:tcPr>
            <w:tcW w:w="739" w:type="dxa"/>
          </w:tcPr>
          <w:p w:rsidR="00011322" w:rsidRPr="007D5853" w:rsidRDefault="00A42EDD" w:rsidP="00AB099E">
            <w:pPr>
              <w:widowControl w:val="0"/>
              <w:spacing w:before="30" w:after="30" w:line="300" w:lineRule="atLeast"/>
              <w:jc w:val="center"/>
              <w:rPr>
                <w:sz w:val="18"/>
              </w:rPr>
            </w:pPr>
            <w:r>
              <w:rPr>
                <w:sz w:val="18"/>
              </w:rPr>
              <w:t>e</w:t>
            </w:r>
          </w:p>
        </w:tc>
      </w:tr>
      <w:tr w:rsidR="00011322" w:rsidRPr="007D5853" w:rsidTr="00A45B4F">
        <w:tc>
          <w:tcPr>
            <w:tcW w:w="866" w:type="dxa"/>
            <w:vAlign w:val="center"/>
          </w:tcPr>
          <w:p w:rsidR="00011322" w:rsidRPr="007D5853" w:rsidRDefault="00011322" w:rsidP="00F16E3F">
            <w:pPr>
              <w:widowControl w:val="0"/>
              <w:spacing w:before="30" w:after="30" w:line="300" w:lineRule="atLeast"/>
              <w:ind w:left="113"/>
              <w:jc w:val="center"/>
              <w:rPr>
                <w:sz w:val="18"/>
                <w:szCs w:val="18"/>
              </w:rPr>
            </w:pPr>
            <w:r w:rsidRPr="007D5853">
              <w:rPr>
                <w:sz w:val="18"/>
                <w:szCs w:val="18"/>
              </w:rPr>
              <w:t>1</w:t>
            </w:r>
            <w:r w:rsidR="00F16E3F">
              <w:rPr>
                <w:sz w:val="18"/>
                <w:szCs w:val="18"/>
              </w:rPr>
              <w:t>2</w:t>
            </w:r>
          </w:p>
        </w:tc>
        <w:tc>
          <w:tcPr>
            <w:tcW w:w="6900" w:type="dxa"/>
            <w:vAlign w:val="center"/>
          </w:tcPr>
          <w:p w:rsidR="00011322" w:rsidRPr="007D5853" w:rsidRDefault="0054252B" w:rsidP="0054252B">
            <w:pPr>
              <w:spacing w:line="300" w:lineRule="atLeast"/>
              <w:rPr>
                <w:color w:val="333333"/>
                <w:sz w:val="18"/>
                <w:szCs w:val="18"/>
              </w:rPr>
            </w:pPr>
            <w:r w:rsidRPr="0054252B">
              <w:rPr>
                <w:color w:val="333333"/>
                <w:sz w:val="18"/>
                <w:szCs w:val="18"/>
              </w:rPr>
              <w:t xml:space="preserve">(OICA) </w:t>
            </w:r>
            <w:r>
              <w:rPr>
                <w:color w:val="333333"/>
                <w:sz w:val="18"/>
                <w:szCs w:val="18"/>
              </w:rPr>
              <w:t>C</w:t>
            </w:r>
            <w:r w:rsidRPr="0054252B">
              <w:rPr>
                <w:color w:val="333333"/>
                <w:sz w:val="18"/>
                <w:szCs w:val="18"/>
              </w:rPr>
              <w:t>omments on ECE/TRANS/WP.29/GRE/2016/10</w:t>
            </w:r>
          </w:p>
        </w:tc>
        <w:tc>
          <w:tcPr>
            <w:tcW w:w="739" w:type="dxa"/>
          </w:tcPr>
          <w:p w:rsidR="00011322" w:rsidRPr="007D5853" w:rsidRDefault="00AB099E" w:rsidP="00AB099E">
            <w:pPr>
              <w:widowControl w:val="0"/>
              <w:spacing w:before="30" w:after="30" w:line="300" w:lineRule="atLeast"/>
              <w:jc w:val="center"/>
              <w:rPr>
                <w:sz w:val="18"/>
              </w:rPr>
            </w:pPr>
            <w:r w:rsidRPr="007D5853">
              <w:rPr>
                <w:sz w:val="18"/>
              </w:rPr>
              <w:t>d</w:t>
            </w:r>
          </w:p>
        </w:tc>
      </w:tr>
      <w:tr w:rsidR="00011322" w:rsidRPr="007D5853" w:rsidTr="00A45B4F">
        <w:tc>
          <w:tcPr>
            <w:tcW w:w="866" w:type="dxa"/>
            <w:vAlign w:val="center"/>
          </w:tcPr>
          <w:p w:rsidR="00011322" w:rsidRPr="007D5853" w:rsidRDefault="00011322" w:rsidP="00F16E3F">
            <w:pPr>
              <w:widowControl w:val="0"/>
              <w:spacing w:before="30" w:after="30" w:line="300" w:lineRule="atLeast"/>
              <w:ind w:left="113"/>
              <w:jc w:val="center"/>
              <w:rPr>
                <w:sz w:val="18"/>
                <w:szCs w:val="18"/>
              </w:rPr>
            </w:pPr>
            <w:r w:rsidRPr="007D5853">
              <w:rPr>
                <w:sz w:val="18"/>
                <w:szCs w:val="18"/>
              </w:rPr>
              <w:t>1</w:t>
            </w:r>
            <w:r w:rsidR="00F16E3F">
              <w:rPr>
                <w:sz w:val="18"/>
                <w:szCs w:val="18"/>
              </w:rPr>
              <w:t>3</w:t>
            </w:r>
          </w:p>
        </w:tc>
        <w:tc>
          <w:tcPr>
            <w:tcW w:w="6900" w:type="dxa"/>
            <w:vAlign w:val="center"/>
          </w:tcPr>
          <w:p w:rsidR="00011322" w:rsidRPr="007D5853" w:rsidRDefault="0054252B" w:rsidP="0054252B">
            <w:pPr>
              <w:spacing w:line="300" w:lineRule="atLeast"/>
              <w:rPr>
                <w:color w:val="333333"/>
                <w:sz w:val="18"/>
                <w:szCs w:val="18"/>
              </w:rPr>
            </w:pPr>
            <w:r w:rsidRPr="0054252B">
              <w:rPr>
                <w:color w:val="333333"/>
                <w:sz w:val="18"/>
                <w:szCs w:val="18"/>
              </w:rPr>
              <w:t>(OICA) Trolleybuses: applicability of Regulation No. 10</w:t>
            </w:r>
          </w:p>
        </w:tc>
        <w:tc>
          <w:tcPr>
            <w:tcW w:w="739" w:type="dxa"/>
          </w:tcPr>
          <w:p w:rsidR="00011322" w:rsidRPr="007D5853" w:rsidRDefault="00F256EF" w:rsidP="00F256EF">
            <w:pPr>
              <w:widowControl w:val="0"/>
              <w:spacing w:before="30" w:after="30" w:line="300" w:lineRule="atLeast"/>
              <w:jc w:val="center"/>
              <w:rPr>
                <w:sz w:val="18"/>
              </w:rPr>
            </w:pPr>
            <w:r w:rsidRPr="007D5853">
              <w:rPr>
                <w:sz w:val="18"/>
              </w:rPr>
              <w:t>d</w:t>
            </w:r>
          </w:p>
        </w:tc>
      </w:tr>
      <w:tr w:rsidR="00011322" w:rsidRPr="007D5853" w:rsidTr="00A45B4F">
        <w:tc>
          <w:tcPr>
            <w:tcW w:w="866" w:type="dxa"/>
            <w:vAlign w:val="center"/>
          </w:tcPr>
          <w:p w:rsidR="00011322" w:rsidRPr="007D5853" w:rsidRDefault="00011322" w:rsidP="00F16E3F">
            <w:pPr>
              <w:widowControl w:val="0"/>
              <w:spacing w:before="30" w:after="30" w:line="300" w:lineRule="atLeast"/>
              <w:ind w:left="113"/>
              <w:jc w:val="center"/>
              <w:rPr>
                <w:sz w:val="18"/>
                <w:szCs w:val="18"/>
              </w:rPr>
            </w:pPr>
            <w:r w:rsidRPr="007D5853">
              <w:rPr>
                <w:sz w:val="18"/>
                <w:szCs w:val="18"/>
              </w:rPr>
              <w:t>1</w:t>
            </w:r>
            <w:r w:rsidR="00F16E3F">
              <w:rPr>
                <w:sz w:val="18"/>
                <w:szCs w:val="18"/>
              </w:rPr>
              <w:t>4</w:t>
            </w:r>
          </w:p>
        </w:tc>
        <w:tc>
          <w:tcPr>
            <w:tcW w:w="6900" w:type="dxa"/>
            <w:vAlign w:val="center"/>
          </w:tcPr>
          <w:p w:rsidR="00011322" w:rsidRPr="007D5853" w:rsidRDefault="0054252B" w:rsidP="007553EB">
            <w:pPr>
              <w:spacing w:line="300" w:lineRule="atLeast"/>
              <w:rPr>
                <w:color w:val="333333"/>
                <w:sz w:val="18"/>
                <w:szCs w:val="18"/>
              </w:rPr>
            </w:pPr>
            <w:r>
              <w:rPr>
                <w:color w:val="333333"/>
                <w:sz w:val="18"/>
                <w:szCs w:val="18"/>
              </w:rPr>
              <w:t>(</w:t>
            </w:r>
            <w:r w:rsidR="00F16E3F" w:rsidRPr="00F16E3F">
              <w:rPr>
                <w:color w:val="333333"/>
                <w:sz w:val="18"/>
                <w:szCs w:val="18"/>
              </w:rPr>
              <w:t xml:space="preserve">GTB) Extension of Regulation </w:t>
            </w:r>
            <w:r w:rsidR="007553EB">
              <w:rPr>
                <w:color w:val="333333"/>
                <w:sz w:val="18"/>
                <w:szCs w:val="18"/>
              </w:rPr>
              <w:t xml:space="preserve">No. </w:t>
            </w:r>
            <w:r w:rsidR="00F16E3F" w:rsidRPr="00F16E3F">
              <w:rPr>
                <w:color w:val="333333"/>
                <w:sz w:val="18"/>
                <w:szCs w:val="18"/>
              </w:rPr>
              <w:t xml:space="preserve">128 towards </w:t>
            </w:r>
            <w:r w:rsidR="007553EB">
              <w:rPr>
                <w:color w:val="333333"/>
                <w:sz w:val="18"/>
                <w:szCs w:val="18"/>
              </w:rPr>
              <w:t>l</w:t>
            </w:r>
            <w:r w:rsidR="00F16E3F" w:rsidRPr="00F16E3F">
              <w:rPr>
                <w:color w:val="333333"/>
                <w:sz w:val="18"/>
                <w:szCs w:val="18"/>
              </w:rPr>
              <w:t xml:space="preserve">ight </w:t>
            </w:r>
            <w:r w:rsidR="007553EB">
              <w:rPr>
                <w:color w:val="333333"/>
                <w:sz w:val="18"/>
                <w:szCs w:val="18"/>
              </w:rPr>
              <w:t>s</w:t>
            </w:r>
            <w:r w:rsidR="00F16E3F" w:rsidRPr="00F16E3F">
              <w:rPr>
                <w:color w:val="333333"/>
                <w:sz w:val="18"/>
                <w:szCs w:val="18"/>
              </w:rPr>
              <w:t xml:space="preserve">ources for </w:t>
            </w:r>
            <w:r w:rsidR="007553EB">
              <w:rPr>
                <w:color w:val="333333"/>
                <w:sz w:val="18"/>
                <w:szCs w:val="18"/>
              </w:rPr>
              <w:t>f</w:t>
            </w:r>
            <w:r w:rsidR="00F16E3F" w:rsidRPr="00F16E3F">
              <w:rPr>
                <w:color w:val="333333"/>
                <w:sz w:val="18"/>
                <w:szCs w:val="18"/>
              </w:rPr>
              <w:t xml:space="preserve">orward </w:t>
            </w:r>
            <w:r w:rsidR="007553EB">
              <w:rPr>
                <w:color w:val="333333"/>
                <w:sz w:val="18"/>
                <w:szCs w:val="18"/>
              </w:rPr>
              <w:t>l</w:t>
            </w:r>
            <w:r w:rsidR="00F16E3F" w:rsidRPr="00F16E3F">
              <w:rPr>
                <w:color w:val="333333"/>
                <w:sz w:val="18"/>
                <w:szCs w:val="18"/>
              </w:rPr>
              <w:t xml:space="preserve">ighting </w:t>
            </w:r>
            <w:r w:rsidR="007553EB">
              <w:rPr>
                <w:color w:val="333333"/>
                <w:sz w:val="18"/>
                <w:szCs w:val="18"/>
              </w:rPr>
              <w:t>a</w:t>
            </w:r>
            <w:r w:rsidR="00F16E3F" w:rsidRPr="00F16E3F">
              <w:rPr>
                <w:color w:val="333333"/>
                <w:sz w:val="18"/>
                <w:szCs w:val="18"/>
              </w:rPr>
              <w:t>pplications</w:t>
            </w:r>
          </w:p>
        </w:tc>
        <w:tc>
          <w:tcPr>
            <w:tcW w:w="739" w:type="dxa"/>
          </w:tcPr>
          <w:p w:rsidR="00011322" w:rsidRPr="007D5853" w:rsidRDefault="00A42EDD" w:rsidP="00A42EDD">
            <w:pPr>
              <w:widowControl w:val="0"/>
              <w:spacing w:before="30" w:after="30" w:line="300" w:lineRule="atLeast"/>
              <w:jc w:val="center"/>
              <w:rPr>
                <w:sz w:val="18"/>
              </w:rPr>
            </w:pPr>
            <w:r>
              <w:rPr>
                <w:sz w:val="18"/>
              </w:rPr>
              <w:t>c</w:t>
            </w:r>
          </w:p>
        </w:tc>
      </w:tr>
      <w:tr w:rsidR="00011322" w:rsidRPr="007D5853" w:rsidTr="00A45B4F">
        <w:tc>
          <w:tcPr>
            <w:tcW w:w="866" w:type="dxa"/>
            <w:vAlign w:val="center"/>
          </w:tcPr>
          <w:p w:rsidR="00011322" w:rsidRPr="007D5853" w:rsidRDefault="00011322" w:rsidP="00F16E3F">
            <w:pPr>
              <w:widowControl w:val="0"/>
              <w:spacing w:before="30" w:after="30" w:line="300" w:lineRule="atLeast"/>
              <w:ind w:left="113"/>
              <w:jc w:val="center"/>
              <w:rPr>
                <w:sz w:val="18"/>
                <w:szCs w:val="18"/>
              </w:rPr>
            </w:pPr>
            <w:r w:rsidRPr="007D5853">
              <w:rPr>
                <w:sz w:val="18"/>
                <w:szCs w:val="18"/>
              </w:rPr>
              <w:t>1</w:t>
            </w:r>
            <w:r w:rsidR="00F16E3F">
              <w:rPr>
                <w:sz w:val="18"/>
                <w:szCs w:val="18"/>
              </w:rPr>
              <w:t>5</w:t>
            </w:r>
          </w:p>
        </w:tc>
        <w:tc>
          <w:tcPr>
            <w:tcW w:w="6900" w:type="dxa"/>
            <w:vAlign w:val="center"/>
          </w:tcPr>
          <w:p w:rsidR="00011322" w:rsidRPr="007D5853" w:rsidRDefault="00F16E3F" w:rsidP="0054252B">
            <w:pPr>
              <w:spacing w:line="300" w:lineRule="atLeast"/>
              <w:rPr>
                <w:color w:val="333333"/>
                <w:sz w:val="18"/>
                <w:szCs w:val="18"/>
              </w:rPr>
            </w:pPr>
            <w:r w:rsidRPr="00F16E3F">
              <w:rPr>
                <w:color w:val="333333"/>
                <w:sz w:val="18"/>
                <w:szCs w:val="18"/>
              </w:rPr>
              <w:t>(GTB) Report of the GTB Task Force on Conformity of Production</w:t>
            </w:r>
          </w:p>
        </w:tc>
        <w:tc>
          <w:tcPr>
            <w:tcW w:w="739" w:type="dxa"/>
          </w:tcPr>
          <w:p w:rsidR="00011322" w:rsidRPr="007D5853" w:rsidRDefault="00A42EDD" w:rsidP="00A42EDD">
            <w:pPr>
              <w:widowControl w:val="0"/>
              <w:spacing w:before="30" w:after="30" w:line="300" w:lineRule="atLeast"/>
              <w:jc w:val="center"/>
              <w:rPr>
                <w:sz w:val="18"/>
              </w:rPr>
            </w:pPr>
            <w:r>
              <w:rPr>
                <w:sz w:val="18"/>
              </w:rPr>
              <w:t>c</w:t>
            </w:r>
          </w:p>
        </w:tc>
      </w:tr>
      <w:tr w:rsidR="00011322" w:rsidRPr="007D5853" w:rsidTr="00A45B4F">
        <w:tc>
          <w:tcPr>
            <w:tcW w:w="866" w:type="dxa"/>
            <w:vAlign w:val="center"/>
          </w:tcPr>
          <w:p w:rsidR="00011322" w:rsidRPr="007D5853" w:rsidRDefault="00011322" w:rsidP="00F16E3F">
            <w:pPr>
              <w:widowControl w:val="0"/>
              <w:spacing w:before="30" w:after="30" w:line="300" w:lineRule="atLeast"/>
              <w:ind w:left="113"/>
              <w:jc w:val="center"/>
              <w:rPr>
                <w:sz w:val="18"/>
                <w:szCs w:val="18"/>
              </w:rPr>
            </w:pPr>
            <w:r w:rsidRPr="007D5853">
              <w:rPr>
                <w:sz w:val="18"/>
                <w:szCs w:val="18"/>
              </w:rPr>
              <w:t>1</w:t>
            </w:r>
            <w:r w:rsidR="00F16E3F">
              <w:rPr>
                <w:sz w:val="18"/>
                <w:szCs w:val="18"/>
              </w:rPr>
              <w:t>6</w:t>
            </w:r>
          </w:p>
        </w:tc>
        <w:tc>
          <w:tcPr>
            <w:tcW w:w="6900" w:type="dxa"/>
            <w:vAlign w:val="center"/>
          </w:tcPr>
          <w:p w:rsidR="00011322" w:rsidRPr="007D5853" w:rsidRDefault="00F16E3F" w:rsidP="0054252B">
            <w:pPr>
              <w:spacing w:line="300" w:lineRule="atLeast"/>
              <w:rPr>
                <w:color w:val="333333"/>
                <w:sz w:val="18"/>
                <w:szCs w:val="18"/>
              </w:rPr>
            </w:pPr>
            <w:r>
              <w:rPr>
                <w:color w:val="333333"/>
                <w:sz w:val="18"/>
                <w:szCs w:val="18"/>
              </w:rPr>
              <w:t xml:space="preserve">(Germany) </w:t>
            </w:r>
            <w:r w:rsidRPr="00F16E3F">
              <w:rPr>
                <w:color w:val="333333"/>
                <w:sz w:val="18"/>
                <w:szCs w:val="18"/>
              </w:rPr>
              <w:t>Status report on investigating the test method for the sun load impact</w:t>
            </w:r>
          </w:p>
        </w:tc>
        <w:tc>
          <w:tcPr>
            <w:tcW w:w="739" w:type="dxa"/>
          </w:tcPr>
          <w:p w:rsidR="00011322" w:rsidRPr="007D5853" w:rsidRDefault="00A42EDD" w:rsidP="00A42EDD">
            <w:pPr>
              <w:widowControl w:val="0"/>
              <w:spacing w:before="30" w:after="30" w:line="300" w:lineRule="atLeast"/>
              <w:jc w:val="center"/>
              <w:rPr>
                <w:sz w:val="18"/>
              </w:rPr>
            </w:pPr>
            <w:r>
              <w:rPr>
                <w:sz w:val="18"/>
              </w:rPr>
              <w:t>d</w:t>
            </w:r>
          </w:p>
        </w:tc>
      </w:tr>
      <w:tr w:rsidR="00011322" w:rsidRPr="007D5853" w:rsidTr="00A45B4F">
        <w:tc>
          <w:tcPr>
            <w:tcW w:w="866" w:type="dxa"/>
            <w:vAlign w:val="center"/>
          </w:tcPr>
          <w:p w:rsidR="00011322" w:rsidRPr="007D5853" w:rsidRDefault="00011322" w:rsidP="00F16E3F">
            <w:pPr>
              <w:widowControl w:val="0"/>
              <w:spacing w:before="30" w:after="30" w:line="300" w:lineRule="atLeast"/>
              <w:ind w:left="113"/>
              <w:jc w:val="center"/>
              <w:rPr>
                <w:sz w:val="18"/>
                <w:szCs w:val="18"/>
              </w:rPr>
            </w:pPr>
            <w:r w:rsidRPr="007D5853">
              <w:rPr>
                <w:sz w:val="18"/>
                <w:szCs w:val="18"/>
              </w:rPr>
              <w:t>1</w:t>
            </w:r>
            <w:r w:rsidR="00F16E3F">
              <w:rPr>
                <w:sz w:val="18"/>
                <w:szCs w:val="18"/>
              </w:rPr>
              <w:t>7</w:t>
            </w:r>
          </w:p>
        </w:tc>
        <w:tc>
          <w:tcPr>
            <w:tcW w:w="6900" w:type="dxa"/>
            <w:vAlign w:val="center"/>
          </w:tcPr>
          <w:p w:rsidR="00011322" w:rsidRPr="007D5853" w:rsidRDefault="00F16E3F" w:rsidP="0054252B">
            <w:pPr>
              <w:spacing w:line="300" w:lineRule="atLeast"/>
              <w:rPr>
                <w:color w:val="333333"/>
                <w:sz w:val="18"/>
                <w:szCs w:val="18"/>
              </w:rPr>
            </w:pPr>
            <w:r>
              <w:rPr>
                <w:color w:val="333333"/>
                <w:sz w:val="18"/>
                <w:szCs w:val="18"/>
              </w:rPr>
              <w:t xml:space="preserve">(IWG VGL) </w:t>
            </w:r>
            <w:r w:rsidRPr="00F16E3F">
              <w:rPr>
                <w:color w:val="333333"/>
                <w:sz w:val="18"/>
                <w:szCs w:val="18"/>
              </w:rPr>
              <w:t>Outcome of the 2nd session of IWG VGL</w:t>
            </w:r>
          </w:p>
        </w:tc>
        <w:tc>
          <w:tcPr>
            <w:tcW w:w="739" w:type="dxa"/>
          </w:tcPr>
          <w:p w:rsidR="00011322" w:rsidRPr="007D5853" w:rsidRDefault="00A42EDD" w:rsidP="00A42EDD">
            <w:pPr>
              <w:widowControl w:val="0"/>
              <w:spacing w:before="30" w:after="30" w:line="300" w:lineRule="atLeast"/>
              <w:jc w:val="center"/>
              <w:rPr>
                <w:sz w:val="18"/>
              </w:rPr>
            </w:pPr>
            <w:r>
              <w:rPr>
                <w:sz w:val="18"/>
              </w:rPr>
              <w:t>d</w:t>
            </w:r>
          </w:p>
        </w:tc>
      </w:tr>
      <w:tr w:rsidR="00011322" w:rsidRPr="007D5853" w:rsidTr="00A45B4F">
        <w:tc>
          <w:tcPr>
            <w:tcW w:w="866" w:type="dxa"/>
            <w:tcBorders>
              <w:bottom w:val="single" w:sz="12" w:space="0" w:color="auto"/>
            </w:tcBorders>
            <w:vAlign w:val="center"/>
          </w:tcPr>
          <w:p w:rsidR="00011322" w:rsidRPr="007D5853" w:rsidRDefault="00F16E3F" w:rsidP="00F16E3F">
            <w:pPr>
              <w:widowControl w:val="0"/>
              <w:spacing w:before="30" w:after="30" w:line="300" w:lineRule="atLeast"/>
              <w:ind w:left="113"/>
              <w:jc w:val="center"/>
              <w:rPr>
                <w:sz w:val="18"/>
                <w:szCs w:val="18"/>
              </w:rPr>
            </w:pPr>
            <w:r>
              <w:rPr>
                <w:sz w:val="18"/>
                <w:szCs w:val="18"/>
              </w:rPr>
              <w:t>18</w:t>
            </w:r>
          </w:p>
        </w:tc>
        <w:tc>
          <w:tcPr>
            <w:tcW w:w="6900" w:type="dxa"/>
            <w:tcBorders>
              <w:bottom w:val="single" w:sz="12" w:space="0" w:color="auto"/>
            </w:tcBorders>
            <w:vAlign w:val="center"/>
          </w:tcPr>
          <w:p w:rsidR="00011322" w:rsidRPr="007D5853" w:rsidRDefault="00F16E3F" w:rsidP="0054252B">
            <w:pPr>
              <w:spacing w:line="300" w:lineRule="atLeast"/>
              <w:rPr>
                <w:color w:val="333333"/>
                <w:sz w:val="18"/>
                <w:szCs w:val="18"/>
              </w:rPr>
            </w:pPr>
            <w:r w:rsidRPr="00F16E3F">
              <w:rPr>
                <w:color w:val="333333"/>
                <w:sz w:val="18"/>
                <w:szCs w:val="18"/>
              </w:rPr>
              <w:t xml:space="preserve">(TF EMC) Status report of the Task Force on Electromagnetic Compatibility  </w:t>
            </w:r>
          </w:p>
        </w:tc>
        <w:tc>
          <w:tcPr>
            <w:tcW w:w="739" w:type="dxa"/>
            <w:tcBorders>
              <w:bottom w:val="single" w:sz="12" w:space="0" w:color="auto"/>
            </w:tcBorders>
          </w:tcPr>
          <w:p w:rsidR="00011322" w:rsidRPr="007D5853" w:rsidRDefault="003E3707" w:rsidP="003E3707">
            <w:pPr>
              <w:widowControl w:val="0"/>
              <w:spacing w:before="30" w:after="30" w:line="300" w:lineRule="atLeast"/>
              <w:jc w:val="center"/>
              <w:rPr>
                <w:sz w:val="18"/>
              </w:rPr>
            </w:pPr>
            <w:r w:rsidRPr="007D5853">
              <w:rPr>
                <w:sz w:val="18"/>
              </w:rPr>
              <w:t>d</w:t>
            </w:r>
          </w:p>
        </w:tc>
      </w:tr>
    </w:tbl>
    <w:p w:rsidR="00E30241" w:rsidRPr="007D5853"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7D5853">
        <w:rPr>
          <w:i/>
          <w:sz w:val="18"/>
          <w:szCs w:val="18"/>
        </w:rPr>
        <w:t>Notes:</w:t>
      </w:r>
    </w:p>
    <w:p w:rsidR="00E30241" w:rsidRPr="007D5853"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(a)</w:t>
      </w:r>
      <w:r w:rsidRPr="007D5853">
        <w:rPr>
          <w:sz w:val="18"/>
          <w:szCs w:val="18"/>
        </w:rPr>
        <w:tab/>
      </w:r>
      <w:r w:rsidR="005D116F" w:rsidRPr="007D5853">
        <w:rPr>
          <w:sz w:val="18"/>
          <w:szCs w:val="18"/>
        </w:rPr>
        <w:t>Endorsed or adopted without amendment</w:t>
      </w:r>
      <w:r w:rsidR="000354F6" w:rsidRPr="007D5853">
        <w:rPr>
          <w:sz w:val="18"/>
          <w:szCs w:val="18"/>
        </w:rPr>
        <w:t>;</w:t>
      </w:r>
    </w:p>
    <w:p w:rsidR="00E30241" w:rsidRPr="007D5853"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(b)</w:t>
      </w:r>
      <w:r w:rsidRPr="007D5853">
        <w:rPr>
          <w:sz w:val="18"/>
          <w:szCs w:val="18"/>
        </w:rPr>
        <w:tab/>
      </w:r>
      <w:r w:rsidR="005D116F" w:rsidRPr="007D5853">
        <w:rPr>
          <w:sz w:val="18"/>
          <w:szCs w:val="18"/>
        </w:rPr>
        <w:t>Endorsed or a</w:t>
      </w:r>
      <w:r w:rsidRPr="007D5853">
        <w:rPr>
          <w:sz w:val="18"/>
          <w:szCs w:val="18"/>
        </w:rPr>
        <w:t>dopted</w:t>
      </w:r>
      <w:r w:rsidR="005D116F" w:rsidRPr="007D5853">
        <w:rPr>
          <w:sz w:val="18"/>
          <w:szCs w:val="18"/>
        </w:rPr>
        <w:t xml:space="preserve"> with amendments</w:t>
      </w:r>
      <w:r w:rsidR="000354F6" w:rsidRPr="007D5853">
        <w:rPr>
          <w:sz w:val="18"/>
          <w:szCs w:val="18"/>
        </w:rPr>
        <w:t>;</w:t>
      </w:r>
    </w:p>
    <w:p w:rsidR="00E30241" w:rsidRPr="007D5853"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(c)</w:t>
      </w:r>
      <w:r w:rsidRPr="007D5853">
        <w:rPr>
          <w:sz w:val="18"/>
          <w:szCs w:val="18"/>
        </w:rPr>
        <w:tab/>
      </w:r>
      <w:r w:rsidR="005D116F" w:rsidRPr="007D5853">
        <w:rPr>
          <w:sz w:val="18"/>
          <w:szCs w:val="18"/>
        </w:rPr>
        <w:t>Resume consideration on the basis of a document with an official symbol</w:t>
      </w:r>
      <w:r w:rsidR="000354F6" w:rsidRPr="007D5853">
        <w:rPr>
          <w:sz w:val="18"/>
          <w:szCs w:val="18"/>
        </w:rPr>
        <w:t>;</w:t>
      </w:r>
    </w:p>
    <w:p w:rsidR="005D116F" w:rsidRPr="007D5853"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(d)</w:t>
      </w:r>
      <w:r w:rsidRPr="007D5853">
        <w:rPr>
          <w:sz w:val="18"/>
          <w:szCs w:val="18"/>
        </w:rPr>
        <w:tab/>
      </w:r>
      <w:r w:rsidR="005D116F" w:rsidRPr="007D5853">
        <w:rPr>
          <w:sz w:val="18"/>
          <w:szCs w:val="18"/>
        </w:rPr>
        <w:t>Kept as reference document/continue consideration</w:t>
      </w:r>
      <w:r w:rsidR="000354F6" w:rsidRPr="007D5853">
        <w:rPr>
          <w:sz w:val="18"/>
          <w:szCs w:val="18"/>
        </w:rPr>
        <w:t>;</w:t>
      </w:r>
    </w:p>
    <w:p w:rsidR="00E30241" w:rsidRPr="007D5853"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(e)</w:t>
      </w:r>
      <w:r w:rsidRPr="007D5853">
        <w:rPr>
          <w:sz w:val="18"/>
          <w:szCs w:val="18"/>
        </w:rPr>
        <w:tab/>
        <w:t>Revised proposal for the next session</w:t>
      </w:r>
      <w:r w:rsidR="000354F6" w:rsidRPr="007D5853">
        <w:rPr>
          <w:sz w:val="18"/>
          <w:szCs w:val="18"/>
        </w:rPr>
        <w:t>;</w:t>
      </w:r>
    </w:p>
    <w:p w:rsidR="005D116F" w:rsidRPr="007D5853"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(f)</w:t>
      </w:r>
      <w:r w:rsidRPr="007D5853">
        <w:rPr>
          <w:sz w:val="18"/>
          <w:szCs w:val="18"/>
        </w:rPr>
        <w:tab/>
        <w:t>Consideratio</w:t>
      </w:r>
      <w:r w:rsidR="000354F6" w:rsidRPr="007D5853">
        <w:rPr>
          <w:sz w:val="18"/>
          <w:szCs w:val="18"/>
        </w:rPr>
        <w:t>n completed or to be superseded;</w:t>
      </w:r>
    </w:p>
    <w:p w:rsidR="00C538EE" w:rsidRPr="007D5853"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7D5853">
        <w:rPr>
          <w:sz w:val="18"/>
          <w:szCs w:val="18"/>
        </w:rPr>
        <w:t>(g)</w:t>
      </w:r>
      <w:r w:rsidRPr="007D5853">
        <w:rPr>
          <w:sz w:val="18"/>
          <w:szCs w:val="18"/>
        </w:rPr>
        <w:tab/>
        <w:t>Withdrawn</w:t>
      </w:r>
      <w:r w:rsidR="000354F6" w:rsidRPr="007D5853">
        <w:rPr>
          <w:sz w:val="18"/>
          <w:szCs w:val="18"/>
        </w:rPr>
        <w:t>.</w:t>
      </w:r>
    </w:p>
    <w:p w:rsidR="00C538EE" w:rsidRPr="007D5853" w:rsidRDefault="00C538EE" w:rsidP="008F7E24">
      <w:pPr>
        <w:pStyle w:val="HChG"/>
      </w:pPr>
      <w:r w:rsidRPr="007D5853">
        <w:rPr>
          <w:u w:val="single"/>
        </w:rPr>
        <w:br w:type="page"/>
      </w:r>
      <w:bookmarkStart w:id="14" w:name="_Toc360526931"/>
      <w:bookmarkStart w:id="15" w:name="_Toc369772241"/>
      <w:r w:rsidRPr="007D5853">
        <w:lastRenderedPageBreak/>
        <w:t>Annex II</w:t>
      </w:r>
      <w:bookmarkEnd w:id="14"/>
      <w:bookmarkEnd w:id="15"/>
    </w:p>
    <w:p w:rsidR="00C538EE" w:rsidRPr="007D5853" w:rsidRDefault="00C538EE" w:rsidP="008F7E24">
      <w:pPr>
        <w:pStyle w:val="HChG"/>
      </w:pPr>
      <w:r w:rsidRPr="007D5853">
        <w:tab/>
      </w:r>
      <w:r w:rsidRPr="007D5853">
        <w:tab/>
      </w:r>
      <w:r w:rsidR="004F6AC8" w:rsidRPr="007D5853">
        <w:t>Adopted amendments to</w:t>
      </w:r>
      <w:r w:rsidR="00B11C88">
        <w:t xml:space="preserve"> ECE/TRANS/WP.29/GRE/2016/5 and Corr.1</w:t>
      </w:r>
      <w:r w:rsidR="004F6AC8" w:rsidRPr="007D5853">
        <w:t xml:space="preserve"> </w:t>
      </w:r>
    </w:p>
    <w:p w:rsidR="000C099A" w:rsidRPr="007D5853" w:rsidRDefault="00D72ED8" w:rsidP="00D72ED8">
      <w:pPr>
        <w:pStyle w:val="para"/>
        <w:keepNext/>
        <w:ind w:left="1134" w:firstLine="0"/>
      </w:pPr>
      <w:r>
        <w:rPr>
          <w:i/>
        </w:rPr>
        <w:t xml:space="preserve">Page 8, table "Group 3", third head row, last column, </w:t>
      </w:r>
      <w:r w:rsidRPr="00D72ED8">
        <w:t>after "From date onwards"</w:t>
      </w:r>
      <w:r>
        <w:rPr>
          <w:i/>
        </w:rPr>
        <w:t xml:space="preserve"> </w:t>
      </w:r>
      <w:r w:rsidR="000C099A" w:rsidRPr="007D5853">
        <w:t>ad</w:t>
      </w:r>
      <w:r>
        <w:t xml:space="preserve">d an endnote </w:t>
      </w:r>
      <w:r w:rsidR="000C099A" w:rsidRPr="007D5853">
        <w:t>to read:</w:t>
      </w:r>
    </w:p>
    <w:p w:rsidR="00B11C88" w:rsidRDefault="00D72ED8" w:rsidP="00B11C88">
      <w:pPr>
        <w:pStyle w:val="para"/>
        <w:ind w:left="1134" w:firstLine="0"/>
      </w:pPr>
      <w:r>
        <w:t xml:space="preserve">"** </w:t>
      </w:r>
      <w:r>
        <w:tab/>
      </w:r>
      <w:r w:rsidR="00B11C88" w:rsidRPr="00B11C88">
        <w:t>From the original version of this Resolution onwards, this date is 1 September following the date of adoption of (the amendment to) this Resolution by WP.29</w:t>
      </w:r>
      <w:r>
        <w:t>,</w:t>
      </w:r>
      <w:r w:rsidR="00B11C88" w:rsidRPr="00B11C88">
        <w:t xml:space="preserve"> plus a multiple of 12 months thereafter</w:t>
      </w:r>
      <w:r>
        <w:t>."</w:t>
      </w:r>
    </w:p>
    <w:p w:rsidR="00B9388E" w:rsidRPr="007D5853" w:rsidRDefault="007C5D05" w:rsidP="00B9388E">
      <w:pPr>
        <w:pStyle w:val="HChG"/>
        <w:spacing w:before="320" w:after="200"/>
      </w:pPr>
      <w:r w:rsidRPr="007D5853">
        <w:rPr>
          <w:szCs w:val="28"/>
        </w:rPr>
        <w:br w:type="page"/>
      </w:r>
      <w:r w:rsidR="00B9388E" w:rsidRPr="007D5853">
        <w:lastRenderedPageBreak/>
        <w:t>Annex III</w:t>
      </w:r>
    </w:p>
    <w:p w:rsidR="00B9388E" w:rsidRPr="007D5853" w:rsidRDefault="00B9388E" w:rsidP="00B9388E">
      <w:pPr>
        <w:pStyle w:val="HChG"/>
        <w:spacing w:before="320" w:after="200"/>
      </w:pPr>
      <w:r w:rsidRPr="007D5853">
        <w:tab/>
      </w:r>
      <w:r w:rsidRPr="007D5853">
        <w:tab/>
      </w:r>
      <w:r w:rsidR="00EE3827">
        <w:t xml:space="preserve">Adopted amendment </w:t>
      </w:r>
      <w:r w:rsidR="003753DF">
        <w:t xml:space="preserve">to </w:t>
      </w:r>
      <w:r w:rsidR="003753DF" w:rsidRPr="003753DF">
        <w:t>Regulation No. 7</w:t>
      </w:r>
    </w:p>
    <w:p w:rsidR="003753DF" w:rsidRPr="000048CB" w:rsidRDefault="003753DF" w:rsidP="003753DF">
      <w:pPr>
        <w:pStyle w:val="SingleTxtG"/>
        <w:ind w:right="-40"/>
        <w:rPr>
          <w:lang w:val="en-US"/>
        </w:rPr>
      </w:pPr>
      <w:r w:rsidRPr="000048CB">
        <w:rPr>
          <w:i/>
          <w:iCs/>
          <w:lang w:val="en-US"/>
        </w:rPr>
        <w:t xml:space="preserve">Annex 2, </w:t>
      </w:r>
      <w:r>
        <w:rPr>
          <w:i/>
          <w:iCs/>
          <w:lang w:val="en-US"/>
        </w:rPr>
        <w:t xml:space="preserve">item </w:t>
      </w:r>
      <w:r w:rsidRPr="000048CB">
        <w:rPr>
          <w:i/>
          <w:iCs/>
          <w:lang w:val="en-US"/>
        </w:rPr>
        <w:t>9.1.,</w:t>
      </w:r>
      <w:r w:rsidRPr="000048CB">
        <w:rPr>
          <w:lang w:val="en-US"/>
        </w:rPr>
        <w:t xml:space="preserve"> amend to read:</w:t>
      </w:r>
    </w:p>
    <w:p w:rsidR="003753DF" w:rsidRPr="00E5716B" w:rsidRDefault="003753DF" w:rsidP="003753DF">
      <w:pPr>
        <w:tabs>
          <w:tab w:val="left" w:pos="2000"/>
          <w:tab w:val="left" w:leader="dot" w:pos="8505"/>
        </w:tabs>
        <w:spacing w:after="120"/>
        <w:ind w:left="1134"/>
        <w:rPr>
          <w:lang w:val="en-US"/>
        </w:rPr>
      </w:pPr>
      <w:r>
        <w:rPr>
          <w:lang w:val="en-US"/>
        </w:rPr>
        <w:t>"</w:t>
      </w:r>
      <w:r w:rsidRPr="00E5716B">
        <w:rPr>
          <w:lang w:val="en-US"/>
        </w:rPr>
        <w:t>9.1.</w:t>
      </w:r>
      <w:r w:rsidRPr="00E5716B">
        <w:rPr>
          <w:lang w:val="en-US"/>
        </w:rPr>
        <w:tab/>
        <w:t>By category of lamp:</w:t>
      </w:r>
    </w:p>
    <w:p w:rsidR="003753DF" w:rsidRPr="00E5716B" w:rsidRDefault="003753DF" w:rsidP="003753DF">
      <w:pPr>
        <w:tabs>
          <w:tab w:val="left" w:pos="2000"/>
          <w:tab w:val="left" w:leader="dot" w:pos="8505"/>
        </w:tabs>
        <w:spacing w:after="120"/>
        <w:ind w:left="1134"/>
        <w:rPr>
          <w:lang w:val="en-US"/>
        </w:rPr>
      </w:pPr>
      <w:r w:rsidRPr="00E5716B">
        <w:rPr>
          <w:lang w:val="en-US"/>
        </w:rPr>
        <w:tab/>
        <w:t>For mounting either outside or inside or both</w:t>
      </w:r>
      <w:r w:rsidRPr="00E5716B">
        <w:rPr>
          <w:vertAlign w:val="superscript"/>
          <w:lang w:val="en-US"/>
        </w:rPr>
        <w:t>2</w:t>
      </w:r>
    </w:p>
    <w:p w:rsidR="003753DF" w:rsidRPr="00E5716B" w:rsidRDefault="003753DF" w:rsidP="003753DF">
      <w:pPr>
        <w:tabs>
          <w:tab w:val="left" w:pos="2000"/>
          <w:tab w:val="left" w:leader="dot" w:pos="8505"/>
        </w:tabs>
        <w:spacing w:after="120"/>
        <w:ind w:left="1134"/>
        <w:rPr>
          <w:lang w:val="en-US"/>
        </w:rPr>
      </w:pPr>
      <w:r w:rsidRPr="00E5716B">
        <w:rPr>
          <w:lang w:val="en-US"/>
        </w:rPr>
        <w:tab/>
      </w:r>
      <w:r w:rsidRPr="00E5716B">
        <w:t>Colour</w:t>
      </w:r>
      <w:r w:rsidRPr="00E5716B">
        <w:rPr>
          <w:lang w:val="en-US"/>
        </w:rPr>
        <w:t xml:space="preserve"> of light emitted: red/white</w:t>
      </w:r>
      <w:r w:rsidRPr="00E5716B">
        <w:rPr>
          <w:vertAlign w:val="superscript"/>
          <w:lang w:val="en-US"/>
        </w:rPr>
        <w:t>2</w:t>
      </w:r>
    </w:p>
    <w:p w:rsidR="003753DF" w:rsidRPr="00E5716B" w:rsidRDefault="003753DF" w:rsidP="003753DF">
      <w:pPr>
        <w:tabs>
          <w:tab w:val="left" w:pos="2000"/>
          <w:tab w:val="left" w:leader="dot" w:pos="8505"/>
        </w:tabs>
        <w:spacing w:after="120"/>
        <w:ind w:left="1134"/>
        <w:rPr>
          <w:lang w:val="en-US"/>
        </w:rPr>
      </w:pPr>
      <w:r w:rsidRPr="00E5716B">
        <w:rPr>
          <w:lang w:val="en-US"/>
        </w:rPr>
        <w:tab/>
        <w:t>Number, category and kind of light source(s):</w:t>
      </w:r>
      <w:r>
        <w:rPr>
          <w:lang w:val="en-US"/>
        </w:rPr>
        <w:t xml:space="preserve"> </w:t>
      </w:r>
      <w:r w:rsidRPr="00E5716B">
        <w:rPr>
          <w:lang w:val="en-US"/>
        </w:rPr>
        <w:tab/>
      </w:r>
      <w:r w:rsidRPr="00E5716B">
        <w:rPr>
          <w:lang w:val="en-US"/>
        </w:rPr>
        <w:tab/>
      </w:r>
      <w:r w:rsidRPr="00E5716B">
        <w:rPr>
          <w:lang w:val="en-US"/>
        </w:rPr>
        <w:tab/>
      </w:r>
    </w:p>
    <w:p w:rsidR="003753DF" w:rsidRPr="00E5716B" w:rsidRDefault="003753DF" w:rsidP="003753DF">
      <w:pPr>
        <w:tabs>
          <w:tab w:val="left" w:pos="2000"/>
          <w:tab w:val="left" w:leader="dot" w:pos="8505"/>
        </w:tabs>
        <w:spacing w:after="120"/>
        <w:ind w:left="1134"/>
        <w:rPr>
          <w:lang w:val="en-US"/>
        </w:rPr>
      </w:pPr>
      <w:r w:rsidRPr="00E5716B">
        <w:rPr>
          <w:lang w:val="en-US"/>
        </w:rPr>
        <w:tab/>
        <w:t xml:space="preserve">Voltage and wattage: </w:t>
      </w:r>
      <w:r w:rsidRPr="00E5716B">
        <w:rPr>
          <w:lang w:val="en-US"/>
        </w:rPr>
        <w:tab/>
      </w:r>
      <w:r w:rsidRPr="00E5716B">
        <w:rPr>
          <w:lang w:val="en-US"/>
        </w:rPr>
        <w:tab/>
      </w:r>
      <w:r w:rsidRPr="00E5716B">
        <w:rPr>
          <w:lang w:val="en-US"/>
        </w:rPr>
        <w:tab/>
      </w:r>
    </w:p>
    <w:p w:rsidR="003753DF" w:rsidRPr="00E5716B" w:rsidRDefault="003753DF" w:rsidP="003753DF">
      <w:pPr>
        <w:tabs>
          <w:tab w:val="left" w:pos="2000"/>
          <w:tab w:val="left" w:leader="dot" w:pos="8505"/>
        </w:tabs>
        <w:spacing w:after="120"/>
        <w:ind w:left="1134"/>
        <w:rPr>
          <w:lang w:val="en-US"/>
        </w:rPr>
      </w:pPr>
      <w:r w:rsidRPr="00E5716B">
        <w:rPr>
          <w:lang w:val="en-US"/>
        </w:rPr>
        <w:tab/>
        <w:t xml:space="preserve">Light source module specific identification code: </w:t>
      </w:r>
      <w:r w:rsidRPr="00E5716B">
        <w:rPr>
          <w:lang w:val="en-US"/>
        </w:rPr>
        <w:tab/>
      </w:r>
      <w:r w:rsidRPr="00E5716B">
        <w:rPr>
          <w:lang w:val="en-US"/>
        </w:rPr>
        <w:tab/>
      </w:r>
    </w:p>
    <w:p w:rsidR="003753DF" w:rsidRDefault="003753DF" w:rsidP="003753DF">
      <w:pPr>
        <w:tabs>
          <w:tab w:val="left" w:pos="2000"/>
          <w:tab w:val="left" w:leader="dot" w:pos="8505"/>
        </w:tabs>
        <w:ind w:left="1134"/>
        <w:rPr>
          <w:lang w:val="en-US"/>
        </w:rPr>
      </w:pPr>
      <w:r w:rsidRPr="003753DF">
        <w:rPr>
          <w:lang w:val="en-US"/>
        </w:rPr>
        <w:tab/>
        <w:t xml:space="preserve">Only for limited mounting height of equal to or less than 750 mm above the ground: </w:t>
      </w:r>
    </w:p>
    <w:p w:rsidR="003753DF" w:rsidRPr="003753DF" w:rsidRDefault="003753DF" w:rsidP="003753DF">
      <w:pPr>
        <w:tabs>
          <w:tab w:val="left" w:pos="2000"/>
          <w:tab w:val="left" w:leader="dot" w:pos="8505"/>
        </w:tabs>
        <w:spacing w:after="120"/>
        <w:ind w:left="1134"/>
        <w:rPr>
          <w:lang w:val="en-US"/>
        </w:rPr>
      </w:pPr>
      <w:r>
        <w:rPr>
          <w:lang w:val="en-US"/>
        </w:rPr>
        <w:tab/>
      </w:r>
      <w:r w:rsidRPr="003753DF">
        <w:rPr>
          <w:lang w:val="en-US"/>
        </w:rPr>
        <w:t>yes/no</w:t>
      </w:r>
      <w:r w:rsidRPr="003753DF">
        <w:rPr>
          <w:vertAlign w:val="superscript"/>
          <w:lang w:val="en-US"/>
        </w:rPr>
        <w:t>2</w:t>
      </w:r>
      <w:r>
        <w:rPr>
          <w:vertAlign w:val="superscript"/>
          <w:lang w:val="en-US"/>
        </w:rPr>
        <w:t xml:space="preserve"> </w:t>
      </w:r>
      <w:r>
        <w:rPr>
          <w:lang w:val="en-US"/>
        </w:rPr>
        <w:t xml:space="preserve"> </w:t>
      </w:r>
      <w:r w:rsidRPr="00E5716B">
        <w:rPr>
          <w:lang w:val="en-US"/>
        </w:rPr>
        <w:tab/>
      </w:r>
    </w:p>
    <w:p w:rsidR="003753DF" w:rsidRPr="00E5716B" w:rsidRDefault="003753DF" w:rsidP="003753DF">
      <w:pPr>
        <w:tabs>
          <w:tab w:val="left" w:pos="2000"/>
          <w:tab w:val="left" w:leader="dot" w:pos="8505"/>
        </w:tabs>
        <w:spacing w:after="120"/>
        <w:ind w:left="1985"/>
        <w:rPr>
          <w:lang w:val="en-US"/>
        </w:rPr>
      </w:pPr>
      <w:r w:rsidRPr="00E5716B">
        <w:rPr>
          <w:lang w:val="en-US"/>
        </w:rPr>
        <w:tab/>
        <w:t xml:space="preserve">Geometrical conditions of installation and relating variations, if </w:t>
      </w:r>
      <w:r>
        <w:rPr>
          <w:lang w:val="en-US"/>
        </w:rPr>
        <w:t>an</w:t>
      </w:r>
      <w:r w:rsidRPr="00E5716B">
        <w:rPr>
          <w:lang w:val="en-US"/>
        </w:rPr>
        <w:t xml:space="preserve">y: </w:t>
      </w:r>
      <w:r w:rsidRPr="00E5716B">
        <w:rPr>
          <w:lang w:val="en-US"/>
        </w:rPr>
        <w:tab/>
      </w:r>
      <w:r w:rsidRPr="00E5716B">
        <w:rPr>
          <w:lang w:val="en-US"/>
        </w:rPr>
        <w:tab/>
      </w:r>
      <w:r w:rsidRPr="00E5716B">
        <w:rPr>
          <w:lang w:val="en-US"/>
        </w:rPr>
        <w:tab/>
      </w:r>
    </w:p>
    <w:p w:rsidR="003753DF" w:rsidRPr="003753DF" w:rsidRDefault="003753DF" w:rsidP="003753DF">
      <w:pPr>
        <w:tabs>
          <w:tab w:val="left" w:pos="2000"/>
          <w:tab w:val="left" w:leader="dot" w:pos="8505"/>
        </w:tabs>
        <w:spacing w:after="120"/>
        <w:ind w:left="1985"/>
        <w:rPr>
          <w:lang w:val="en-US"/>
        </w:rPr>
      </w:pPr>
      <w:r w:rsidRPr="003753DF">
        <w:rPr>
          <w:lang w:val="en-US"/>
        </w:rPr>
        <w:t>Application of an electronic light source control gear/variable intensity control:</w:t>
      </w:r>
    </w:p>
    <w:p w:rsidR="003753DF" w:rsidRPr="003753DF" w:rsidRDefault="003753DF" w:rsidP="003753DF">
      <w:pPr>
        <w:tabs>
          <w:tab w:val="left" w:pos="2000"/>
          <w:tab w:val="left" w:pos="2800"/>
          <w:tab w:val="left" w:leader="dot" w:pos="8505"/>
        </w:tabs>
        <w:spacing w:after="120"/>
        <w:ind w:left="1134"/>
        <w:rPr>
          <w:lang w:val="en-US"/>
        </w:rPr>
      </w:pPr>
      <w:r w:rsidRPr="003753DF">
        <w:rPr>
          <w:lang w:val="en-US"/>
        </w:rPr>
        <w:tab/>
        <w:t>(a)</w:t>
      </w:r>
      <w:r w:rsidRPr="003753DF">
        <w:rPr>
          <w:lang w:val="en-US"/>
        </w:rPr>
        <w:tab/>
        <w:t>Being part of the lamp: yes/no</w:t>
      </w:r>
      <w:r w:rsidRPr="003753DF">
        <w:rPr>
          <w:vertAlign w:val="superscript"/>
          <w:lang w:val="en-US"/>
        </w:rPr>
        <w:t>2</w:t>
      </w:r>
    </w:p>
    <w:p w:rsidR="003753DF" w:rsidRPr="003753DF" w:rsidRDefault="003753DF" w:rsidP="003753DF">
      <w:pPr>
        <w:tabs>
          <w:tab w:val="left" w:pos="2000"/>
          <w:tab w:val="left" w:pos="2800"/>
          <w:tab w:val="left" w:leader="dot" w:pos="8505"/>
        </w:tabs>
        <w:spacing w:after="120"/>
        <w:ind w:left="1134"/>
        <w:rPr>
          <w:lang w:val="en-US"/>
        </w:rPr>
      </w:pPr>
      <w:r w:rsidRPr="003753DF">
        <w:rPr>
          <w:lang w:val="en-US"/>
        </w:rPr>
        <w:tab/>
        <w:t>(b)</w:t>
      </w:r>
      <w:r w:rsidRPr="003753DF">
        <w:rPr>
          <w:lang w:val="en-US"/>
        </w:rPr>
        <w:tab/>
        <w:t>Not being part of the lamp: yes/no</w:t>
      </w:r>
      <w:r w:rsidRPr="003753DF">
        <w:rPr>
          <w:vertAlign w:val="superscript"/>
          <w:lang w:val="en-US"/>
        </w:rPr>
        <w:t>2</w:t>
      </w:r>
    </w:p>
    <w:p w:rsidR="003753DF" w:rsidRPr="003753DF" w:rsidRDefault="003753DF" w:rsidP="003753DF">
      <w:pPr>
        <w:tabs>
          <w:tab w:val="left" w:pos="2000"/>
          <w:tab w:val="left" w:leader="dot" w:pos="8505"/>
        </w:tabs>
        <w:spacing w:after="120"/>
        <w:ind w:left="1134"/>
        <w:rPr>
          <w:lang w:val="en-US"/>
        </w:rPr>
      </w:pPr>
      <w:r w:rsidRPr="003753DF">
        <w:rPr>
          <w:lang w:val="en-US"/>
        </w:rPr>
        <w:tab/>
        <w:t xml:space="preserve">Input voltage(s) supplied by an electronic light source control gear/variable </w:t>
      </w:r>
      <w:r w:rsidRPr="003753DF">
        <w:rPr>
          <w:lang w:val="en-US"/>
        </w:rPr>
        <w:br/>
      </w:r>
      <w:r w:rsidRPr="003753DF">
        <w:rPr>
          <w:lang w:val="en-US"/>
        </w:rPr>
        <w:tab/>
        <w:t>intensity control:</w:t>
      </w:r>
      <w:r w:rsidRPr="003753DF">
        <w:rPr>
          <w:lang w:val="en-US"/>
        </w:rPr>
        <w:tab/>
      </w:r>
      <w:r w:rsidRPr="003753DF">
        <w:rPr>
          <w:lang w:val="en-US"/>
        </w:rPr>
        <w:tab/>
      </w:r>
      <w:r w:rsidRPr="003753DF">
        <w:rPr>
          <w:lang w:val="en-US"/>
        </w:rPr>
        <w:tab/>
      </w:r>
    </w:p>
    <w:p w:rsidR="003753DF" w:rsidRPr="003753DF" w:rsidRDefault="003753DF" w:rsidP="003753DF">
      <w:pPr>
        <w:tabs>
          <w:tab w:val="left" w:pos="2000"/>
          <w:tab w:val="left" w:leader="dot" w:pos="8505"/>
        </w:tabs>
        <w:spacing w:after="120"/>
        <w:ind w:left="1134"/>
        <w:rPr>
          <w:lang w:val="en-US"/>
        </w:rPr>
      </w:pPr>
      <w:r w:rsidRPr="003753DF">
        <w:rPr>
          <w:lang w:val="en-US"/>
        </w:rPr>
        <w:tab/>
        <w:t>Electronic light source control gear/variable intensity control manufacturer</w:t>
      </w:r>
      <w:r w:rsidRPr="003753DF">
        <w:rPr>
          <w:lang w:val="en-US"/>
        </w:rPr>
        <w:br/>
      </w:r>
      <w:r w:rsidRPr="003753DF">
        <w:rPr>
          <w:lang w:val="en-US"/>
        </w:rPr>
        <w:tab/>
        <w:t xml:space="preserve">and identification number (when the light source control gear is part of </w:t>
      </w:r>
      <w:r w:rsidRPr="003753DF">
        <w:rPr>
          <w:lang w:val="en-US"/>
        </w:rPr>
        <w:br/>
      </w:r>
      <w:r w:rsidRPr="003753DF">
        <w:rPr>
          <w:lang w:val="en-US"/>
        </w:rPr>
        <w:tab/>
        <w:t xml:space="preserve">the lamp but is not included into the lamp body): </w:t>
      </w:r>
      <w:r w:rsidRPr="003753DF">
        <w:rPr>
          <w:lang w:val="en-US"/>
        </w:rPr>
        <w:tab/>
      </w:r>
      <w:r w:rsidRPr="003753DF">
        <w:rPr>
          <w:lang w:val="en-US"/>
        </w:rPr>
        <w:tab/>
      </w:r>
      <w:r w:rsidRPr="003753DF">
        <w:rPr>
          <w:lang w:val="en-US"/>
        </w:rPr>
        <w:tab/>
      </w:r>
    </w:p>
    <w:p w:rsidR="00B9388E" w:rsidRPr="003753DF" w:rsidRDefault="003753DF" w:rsidP="003753DF">
      <w:pPr>
        <w:tabs>
          <w:tab w:val="left" w:pos="2000"/>
          <w:tab w:val="left" w:leader="dot" w:pos="8505"/>
        </w:tabs>
        <w:spacing w:after="120"/>
        <w:ind w:left="1134"/>
        <w:rPr>
          <w:b/>
          <w:lang w:val="en-US"/>
        </w:rPr>
      </w:pPr>
      <w:r w:rsidRPr="003753DF">
        <w:rPr>
          <w:lang w:val="en-US"/>
        </w:rPr>
        <w:tab/>
        <w:t>Variable luminous intensity:  yes/no</w:t>
      </w:r>
      <w:r w:rsidRPr="003753DF">
        <w:rPr>
          <w:vertAlign w:val="superscript"/>
          <w:lang w:val="en-US"/>
        </w:rPr>
        <w:t>2</w:t>
      </w:r>
      <w:r w:rsidRPr="003753DF">
        <w:rPr>
          <w:lang w:val="en-US"/>
        </w:rPr>
        <w:t>"</w:t>
      </w:r>
      <w:r w:rsidR="00B9388E" w:rsidRPr="003753DF">
        <w:rPr>
          <w:b/>
          <w:lang w:val="en-US"/>
        </w:rPr>
        <w:br w:type="page"/>
      </w:r>
    </w:p>
    <w:p w:rsidR="006E61AE" w:rsidRPr="007D5853" w:rsidRDefault="006E61AE" w:rsidP="006E61AE">
      <w:pPr>
        <w:pStyle w:val="HChG"/>
        <w:spacing w:before="320" w:after="200"/>
      </w:pPr>
      <w:r w:rsidRPr="007D5853">
        <w:lastRenderedPageBreak/>
        <w:t>Annex I</w:t>
      </w:r>
      <w:r w:rsidR="00B9388E">
        <w:t>V</w:t>
      </w:r>
    </w:p>
    <w:p w:rsidR="009A4591" w:rsidRPr="007D5853" w:rsidRDefault="006E61AE" w:rsidP="00B547A4">
      <w:pPr>
        <w:pStyle w:val="HChG"/>
        <w:spacing w:before="320" w:after="200"/>
      </w:pPr>
      <w:r w:rsidRPr="007D5853">
        <w:tab/>
      </w:r>
      <w:r w:rsidRPr="007D5853">
        <w:tab/>
      </w:r>
      <w:r w:rsidR="00B547A4" w:rsidRPr="00B547A4">
        <w:t xml:space="preserve">Adopted </w:t>
      </w:r>
      <w:r w:rsidR="0064313F">
        <w:t xml:space="preserve">collective </w:t>
      </w:r>
      <w:r w:rsidR="00B547A4" w:rsidRPr="00B547A4">
        <w:t xml:space="preserve">amendments to </w:t>
      </w:r>
      <w:r w:rsidR="0064313F">
        <w:t xml:space="preserve">Regulations </w:t>
      </w:r>
      <w:r w:rsidR="0064313F" w:rsidRPr="0064313F">
        <w:t xml:space="preserve">Nos.  19, 98, 112, 113 and 123 </w:t>
      </w:r>
      <w:r w:rsidR="0064313F">
        <w:t xml:space="preserve">(based on  </w:t>
      </w:r>
      <w:r w:rsidR="00B547A4" w:rsidRPr="00B547A4">
        <w:t>ECE/TRANS/WP.29/GRE/201</w:t>
      </w:r>
      <w:r w:rsidR="00B547A4">
        <w:t>6</w:t>
      </w:r>
      <w:r w:rsidR="00B547A4" w:rsidRPr="00B547A4">
        <w:t>/</w:t>
      </w:r>
      <w:r w:rsidR="00B547A4">
        <w:t>14</w:t>
      </w:r>
      <w:r w:rsidR="0064313F">
        <w:t xml:space="preserve">) </w:t>
      </w:r>
    </w:p>
    <w:p w:rsidR="0064313F" w:rsidRPr="004306AA" w:rsidRDefault="0064313F" w:rsidP="0064313F">
      <w:pPr>
        <w:pStyle w:val="HChG"/>
        <w:numPr>
          <w:ilvl w:val="0"/>
          <w:numId w:val="29"/>
        </w:numPr>
        <w:spacing w:line="260" w:lineRule="exact"/>
        <w:ind w:left="1134" w:hanging="459"/>
        <w:rPr>
          <w:sz w:val="24"/>
          <w:szCs w:val="24"/>
          <w:lang w:val="en-US"/>
        </w:rPr>
      </w:pPr>
      <w:r w:rsidRPr="004306AA">
        <w:rPr>
          <w:sz w:val="24"/>
          <w:szCs w:val="24"/>
          <w:lang w:val="en-US"/>
        </w:rPr>
        <w:t>Supplement 9 to the 04 series of amendments to Regulation No. 19 (Front fog lamps):</w:t>
      </w:r>
    </w:p>
    <w:p w:rsidR="0064313F" w:rsidRPr="009E5F77" w:rsidRDefault="0064313F" w:rsidP="0064313F">
      <w:pPr>
        <w:spacing w:after="120"/>
        <w:ind w:left="2268" w:right="1134" w:hanging="1134"/>
        <w:jc w:val="both"/>
        <w:rPr>
          <w:b/>
          <w:lang w:val="en-US"/>
        </w:rPr>
      </w:pPr>
      <w:bookmarkStart w:id="16" w:name="OLE_LINK5"/>
      <w:bookmarkStart w:id="17" w:name="OLE_LINK6"/>
      <w:r>
        <w:rPr>
          <w:bCs/>
          <w:i/>
        </w:rPr>
        <w:t>Annex 5, p</w:t>
      </w:r>
      <w:r w:rsidRPr="009E5F77">
        <w:rPr>
          <w:bCs/>
          <w:i/>
        </w:rPr>
        <w:t>aragraph 1.2.1.1.2.,</w:t>
      </w:r>
      <w:r w:rsidRPr="009E5F77">
        <w:rPr>
          <w:b/>
          <w:bCs/>
          <w:i/>
        </w:rPr>
        <w:t xml:space="preserve"> </w:t>
      </w:r>
      <w:r w:rsidRPr="009E5F77">
        <w:rPr>
          <w:bCs/>
        </w:rPr>
        <w:t>amend to read:</w:t>
      </w:r>
    </w:p>
    <w:bookmarkEnd w:id="16"/>
    <w:bookmarkEnd w:id="17"/>
    <w:p w:rsidR="0064313F" w:rsidRPr="009E5F77" w:rsidRDefault="0064313F" w:rsidP="0064313F">
      <w:pPr>
        <w:spacing w:after="120"/>
        <w:ind w:left="2268" w:right="1134" w:hanging="1134"/>
        <w:jc w:val="both"/>
        <w:rPr>
          <w:rFonts w:eastAsia="Calibri"/>
        </w:rPr>
      </w:pPr>
      <w:r w:rsidRPr="009E5F77">
        <w:rPr>
          <w:rFonts w:eastAsia="Calibri"/>
        </w:rPr>
        <w:t>“1.2.1.1.2.</w:t>
      </w:r>
      <w:r w:rsidRPr="009E5F77">
        <w:rPr>
          <w:rFonts w:eastAsia="Calibri"/>
        </w:rPr>
        <w:tab/>
        <w:t xml:space="preserve">For front fog lamp with </w:t>
      </w:r>
      <w:r>
        <w:rPr>
          <w:rFonts w:eastAsia="Calibri"/>
        </w:rPr>
        <w:t xml:space="preserve">the </w:t>
      </w:r>
      <w:r w:rsidRPr="009E5F77">
        <w:rPr>
          <w:rFonts w:eastAsia="Calibri"/>
        </w:rPr>
        <w:t>outside lens in plastic material:</w:t>
      </w:r>
    </w:p>
    <w:p w:rsidR="0064313F" w:rsidRPr="009E5F77" w:rsidRDefault="0064313F" w:rsidP="0064313F">
      <w:pPr>
        <w:spacing w:after="120"/>
        <w:ind w:left="2268" w:right="1134" w:hanging="1134"/>
        <w:jc w:val="both"/>
        <w:rPr>
          <w:rFonts w:eastAsia="Calibri"/>
        </w:rPr>
      </w:pPr>
      <w:r w:rsidRPr="009E5F77">
        <w:rPr>
          <w:rFonts w:eastAsia="Calibri"/>
        </w:rPr>
        <w:tab/>
        <w:t>The mixture of water and polluting agent to be applied to the front fog lamp shall be composed of:</w:t>
      </w:r>
    </w:p>
    <w:p w:rsidR="0064313F" w:rsidRPr="009E5F77" w:rsidRDefault="0064313F" w:rsidP="0064313F">
      <w:pPr>
        <w:spacing w:after="120"/>
        <w:ind w:left="2268" w:right="1134"/>
        <w:jc w:val="both"/>
        <w:rPr>
          <w:rFonts w:eastAsia="Calibri"/>
        </w:rPr>
      </w:pPr>
      <w:r w:rsidRPr="009E5F77">
        <w:rPr>
          <w:rFonts w:eastAsia="Calibri"/>
        </w:rPr>
        <w:t>(a)</w:t>
      </w:r>
      <w:r w:rsidRPr="009E5F77">
        <w:rPr>
          <w:rFonts w:eastAsia="Calibri"/>
        </w:rPr>
        <w:tab/>
        <w:t>9 parts by weight of silica sand with a particle size of 0</w:t>
      </w:r>
      <w:r w:rsidRPr="009E5F77">
        <w:rPr>
          <w:rFonts w:eastAsia="Calibri"/>
        </w:rPr>
        <w:noBreakHyphen/>
        <w:t>100 µm,</w:t>
      </w:r>
    </w:p>
    <w:p w:rsidR="0064313F" w:rsidRPr="009E5F77" w:rsidRDefault="0064313F" w:rsidP="0064313F">
      <w:pPr>
        <w:spacing w:after="120"/>
        <w:ind w:left="2835" w:right="1134" w:hanging="567"/>
        <w:jc w:val="both"/>
        <w:rPr>
          <w:rFonts w:eastAsia="Calibri"/>
        </w:rPr>
      </w:pPr>
      <w:r w:rsidRPr="009E5F77">
        <w:rPr>
          <w:rFonts w:eastAsia="Calibri"/>
        </w:rPr>
        <w:t>(b)</w:t>
      </w:r>
      <w:r w:rsidRPr="009E5F77">
        <w:rPr>
          <w:rFonts w:eastAsia="Calibri"/>
        </w:rPr>
        <w:tab/>
        <w:t>1 part by weight of vegetal carbon dust produced from beech wood with a particle size of 0</w:t>
      </w:r>
      <w:r w:rsidRPr="009E5F77">
        <w:rPr>
          <w:rFonts w:eastAsia="Calibri"/>
        </w:rPr>
        <w:noBreakHyphen/>
        <w:t>100 µm,</w:t>
      </w:r>
    </w:p>
    <w:p w:rsidR="0064313F" w:rsidRPr="009E5F77" w:rsidRDefault="0064313F" w:rsidP="0064313F">
      <w:pPr>
        <w:spacing w:after="120"/>
        <w:ind w:left="2268" w:right="1134"/>
        <w:jc w:val="both"/>
        <w:rPr>
          <w:rFonts w:eastAsia="Calibri"/>
        </w:rPr>
      </w:pPr>
      <w:r w:rsidRPr="009E5F77">
        <w:rPr>
          <w:rFonts w:eastAsia="Calibri"/>
        </w:rPr>
        <w:t>(c)</w:t>
      </w:r>
      <w:r w:rsidRPr="009E5F77">
        <w:rPr>
          <w:rFonts w:eastAsia="Calibri"/>
        </w:rPr>
        <w:tab/>
        <w:t>0.2 part by weight of NaCMC</w:t>
      </w:r>
      <w:r w:rsidRPr="009E5F77">
        <w:rPr>
          <w:rFonts w:eastAsia="Calibri"/>
          <w:vertAlign w:val="superscript"/>
        </w:rPr>
        <w:t>4</w:t>
      </w:r>
      <w:r w:rsidRPr="009E5F77">
        <w:rPr>
          <w:rFonts w:eastAsia="Calibri"/>
        </w:rPr>
        <w:t>,</w:t>
      </w:r>
    </w:p>
    <w:p w:rsidR="0064313F" w:rsidRPr="009E5F77" w:rsidRDefault="0064313F" w:rsidP="0064313F">
      <w:pPr>
        <w:spacing w:after="120"/>
        <w:ind w:left="2268" w:right="1134"/>
        <w:jc w:val="both"/>
        <w:rPr>
          <w:rFonts w:eastAsia="Calibri"/>
        </w:rPr>
      </w:pPr>
      <w:r w:rsidRPr="009E5F77">
        <w:rPr>
          <w:rFonts w:eastAsia="Calibri"/>
        </w:rPr>
        <w:t>(d)</w:t>
      </w:r>
      <w:r w:rsidRPr="009E5F77">
        <w:rPr>
          <w:rFonts w:eastAsia="Calibri"/>
        </w:rPr>
        <w:tab/>
        <w:t>5 parts by weight of sodium chloride (pure at 99 per cent),</w:t>
      </w:r>
    </w:p>
    <w:p w:rsidR="0064313F" w:rsidRPr="002B73A5" w:rsidRDefault="0064313F" w:rsidP="0064313F">
      <w:pPr>
        <w:spacing w:after="120"/>
        <w:ind w:left="2835" w:right="1134" w:hanging="567"/>
        <w:jc w:val="both"/>
        <w:rPr>
          <w:rFonts w:eastAsia="Calibri"/>
        </w:rPr>
      </w:pPr>
      <w:r w:rsidRPr="009E5F77">
        <w:rPr>
          <w:rFonts w:eastAsia="Calibri"/>
        </w:rPr>
        <w:t>(</w:t>
      </w:r>
      <w:r w:rsidRPr="002B73A5">
        <w:rPr>
          <w:rFonts w:eastAsia="Calibri"/>
        </w:rPr>
        <w:t>e)</w:t>
      </w:r>
      <w:r w:rsidRPr="002B73A5">
        <w:rPr>
          <w:rFonts w:eastAsia="Calibri"/>
        </w:rPr>
        <w:tab/>
        <w:t xml:space="preserve">13 parts by weight of distilled water with a conductivity of </w:t>
      </w:r>
      <w:r w:rsidRPr="002B73A5">
        <w:rPr>
          <w:rFonts w:eastAsia="Calibri"/>
          <w:strike/>
        </w:rPr>
        <w:t>S</w:t>
      </w:r>
      <w:r w:rsidRPr="002B73A5">
        <w:rPr>
          <w:rFonts w:eastAsia="Calibri"/>
        </w:rPr>
        <w:t xml:space="preserve"> </w:t>
      </w:r>
      <w:r w:rsidRPr="002B73A5">
        <w:sym w:font="Symbol" w:char="F0A3"/>
      </w:r>
      <w:r w:rsidRPr="002B73A5">
        <w:t> 1 mS/m,</w:t>
      </w:r>
      <w:r w:rsidRPr="002B73A5">
        <w:rPr>
          <w:strike/>
        </w:rPr>
        <w:t xml:space="preserve"> </w:t>
      </w:r>
    </w:p>
    <w:p w:rsidR="0064313F" w:rsidRPr="002B73A5" w:rsidRDefault="0064313F" w:rsidP="0064313F">
      <w:pPr>
        <w:spacing w:after="120"/>
        <w:ind w:left="2268" w:right="1134"/>
        <w:jc w:val="both"/>
        <w:rPr>
          <w:rFonts w:eastAsia="Calibri"/>
        </w:rPr>
      </w:pPr>
      <w:r w:rsidRPr="002B73A5">
        <w:rPr>
          <w:rFonts w:eastAsia="Calibri"/>
        </w:rPr>
        <w:t>(f)</w:t>
      </w:r>
      <w:r w:rsidRPr="002B73A5">
        <w:rPr>
          <w:rFonts w:eastAsia="Calibri"/>
        </w:rPr>
        <w:tab/>
      </w:r>
      <w:bookmarkStart w:id="18" w:name="OLE_LINK9"/>
      <w:bookmarkStart w:id="19" w:name="OLE_LINK10"/>
      <w:r w:rsidRPr="002B73A5">
        <w:rPr>
          <w:rFonts w:eastAsia="Calibri"/>
        </w:rPr>
        <w:t xml:space="preserve">2 ± 1 </w:t>
      </w:r>
      <w:bookmarkEnd w:id="18"/>
      <w:bookmarkEnd w:id="19"/>
      <w:r w:rsidRPr="002B73A5">
        <w:rPr>
          <w:rFonts w:eastAsia="Calibri"/>
        </w:rPr>
        <w:t xml:space="preserve">drops of </w:t>
      </w:r>
      <w:r w:rsidRPr="002B73A5">
        <w:t>surfactant</w:t>
      </w:r>
      <w:r w:rsidRPr="002B73A5">
        <w:rPr>
          <w:rFonts w:eastAsia="Calibri"/>
        </w:rPr>
        <w:t>.</w:t>
      </w:r>
      <w:r w:rsidRPr="002B73A5">
        <w:rPr>
          <w:rFonts w:eastAsia="Calibri"/>
          <w:vertAlign w:val="superscript"/>
        </w:rPr>
        <w:t>5</w:t>
      </w:r>
    </w:p>
    <w:p w:rsidR="0064313F" w:rsidRPr="002B73A5" w:rsidRDefault="0064313F" w:rsidP="0064313F">
      <w:pPr>
        <w:spacing w:after="120"/>
        <w:ind w:left="2268" w:right="1134"/>
        <w:jc w:val="both"/>
        <w:rPr>
          <w:rFonts w:eastAsia="Calibri"/>
        </w:rPr>
      </w:pPr>
      <w:r w:rsidRPr="002B73A5">
        <w:rPr>
          <w:rFonts w:eastAsia="Calibri"/>
        </w:rPr>
        <w:t>The mixture shall not be more than 14 days old."</w:t>
      </w:r>
    </w:p>
    <w:p w:rsidR="0064313F" w:rsidRPr="004306AA" w:rsidRDefault="0064313F" w:rsidP="0064313F">
      <w:pPr>
        <w:pStyle w:val="HChG"/>
        <w:numPr>
          <w:ilvl w:val="0"/>
          <w:numId w:val="29"/>
        </w:numPr>
        <w:spacing w:line="260" w:lineRule="exact"/>
        <w:ind w:left="1134" w:hanging="459"/>
        <w:rPr>
          <w:sz w:val="24"/>
          <w:szCs w:val="24"/>
          <w:lang w:val="en-US"/>
        </w:rPr>
      </w:pPr>
      <w:r w:rsidRPr="004306AA">
        <w:rPr>
          <w:sz w:val="24"/>
          <w:szCs w:val="24"/>
          <w:lang w:val="en-US"/>
        </w:rPr>
        <w:t>Supplement 10 to the 01 series of amendments to Regulation No. 45 (Headlamp cleaners):</w:t>
      </w:r>
    </w:p>
    <w:p w:rsidR="0064313F" w:rsidRPr="009E5F77" w:rsidRDefault="0064313F" w:rsidP="0064313F">
      <w:pPr>
        <w:spacing w:after="120"/>
        <w:ind w:left="1134" w:right="1134"/>
        <w:jc w:val="both"/>
      </w:pPr>
      <w:r>
        <w:rPr>
          <w:bCs/>
          <w:i/>
        </w:rPr>
        <w:t>Annex 4, p</w:t>
      </w:r>
      <w:r w:rsidRPr="009E5F77">
        <w:rPr>
          <w:bCs/>
          <w:i/>
        </w:rPr>
        <w:t>aragraph 2.1.2.,</w:t>
      </w:r>
      <w:r w:rsidRPr="009E5F77">
        <w:rPr>
          <w:b/>
          <w:bCs/>
          <w:i/>
        </w:rPr>
        <w:t xml:space="preserve"> </w:t>
      </w:r>
      <w:r w:rsidRPr="009E5F77">
        <w:rPr>
          <w:bCs/>
        </w:rPr>
        <w:t>amend to read:</w:t>
      </w:r>
    </w:p>
    <w:p w:rsidR="0064313F" w:rsidRPr="009E5F77" w:rsidRDefault="0064313F" w:rsidP="0064313F">
      <w:pPr>
        <w:spacing w:after="120"/>
        <w:ind w:left="2268" w:right="1134" w:hanging="1134"/>
        <w:jc w:val="both"/>
        <w:rPr>
          <w:rFonts w:eastAsia="Calibri"/>
        </w:rPr>
      </w:pPr>
      <w:r w:rsidRPr="009E5F77">
        <w:rPr>
          <w:rFonts w:eastAsia="Calibri"/>
        </w:rPr>
        <w:t>“2.1.2.</w:t>
      </w:r>
      <w:r w:rsidRPr="009E5F77">
        <w:rPr>
          <w:rFonts w:eastAsia="Calibri"/>
        </w:rPr>
        <w:tab/>
        <w:t xml:space="preserve">For headlamp with </w:t>
      </w:r>
      <w:r>
        <w:rPr>
          <w:rFonts w:eastAsia="Calibri"/>
        </w:rPr>
        <w:t xml:space="preserve">the </w:t>
      </w:r>
      <w:r w:rsidRPr="009E5F77">
        <w:rPr>
          <w:rFonts w:eastAsia="Calibri"/>
        </w:rPr>
        <w:t>outside lens in plastic material:</w:t>
      </w:r>
    </w:p>
    <w:p w:rsidR="0064313F" w:rsidRPr="009E5F77" w:rsidRDefault="0064313F" w:rsidP="0064313F">
      <w:pPr>
        <w:spacing w:after="120"/>
        <w:ind w:left="2268" w:right="1134"/>
        <w:jc w:val="both"/>
        <w:rPr>
          <w:rFonts w:eastAsia="Calibri"/>
        </w:rPr>
      </w:pPr>
      <w:r w:rsidRPr="009E5F77">
        <w:rPr>
          <w:rFonts w:eastAsia="Calibri"/>
        </w:rPr>
        <w:t>The mixture of water and polluting agent to be applied to the headlamp shall be composed of:</w:t>
      </w:r>
    </w:p>
    <w:p w:rsidR="0064313F" w:rsidRPr="009E5F77" w:rsidRDefault="0064313F" w:rsidP="0064313F">
      <w:pPr>
        <w:spacing w:after="120"/>
        <w:ind w:left="2835" w:right="1134" w:hanging="567"/>
        <w:jc w:val="both"/>
        <w:rPr>
          <w:rFonts w:eastAsia="Calibri"/>
        </w:rPr>
      </w:pPr>
      <w:r w:rsidRPr="009E5F77">
        <w:rPr>
          <w:rFonts w:eastAsia="Calibri"/>
        </w:rPr>
        <w:t>(a)</w:t>
      </w:r>
      <w:r w:rsidRPr="009E5F77">
        <w:rPr>
          <w:rFonts w:eastAsia="Calibri"/>
        </w:rPr>
        <w:tab/>
        <w:t>9 parts by weight of silica sand with a particle size of 0-100 μm,</w:t>
      </w:r>
    </w:p>
    <w:p w:rsidR="0064313F" w:rsidRPr="002B73A5" w:rsidRDefault="0064313F" w:rsidP="0064313F">
      <w:pPr>
        <w:spacing w:after="120"/>
        <w:ind w:left="2835" w:right="1134" w:hanging="567"/>
        <w:jc w:val="both"/>
        <w:rPr>
          <w:rFonts w:eastAsia="Calibri"/>
        </w:rPr>
      </w:pPr>
      <w:r w:rsidRPr="009E5F77">
        <w:rPr>
          <w:rFonts w:eastAsia="Calibri"/>
        </w:rPr>
        <w:t>(</w:t>
      </w:r>
      <w:r w:rsidRPr="002B73A5">
        <w:rPr>
          <w:rFonts w:eastAsia="Calibri"/>
        </w:rPr>
        <w:t>b)</w:t>
      </w:r>
      <w:r w:rsidRPr="002B73A5">
        <w:rPr>
          <w:rFonts w:eastAsia="Calibri"/>
        </w:rPr>
        <w:tab/>
        <w:t>1 part by weight of vegetal carbon dust produced from beech wood with a particle size of 0-100 μm,</w:t>
      </w:r>
    </w:p>
    <w:p w:rsidR="0064313F" w:rsidRPr="002B73A5" w:rsidRDefault="0064313F" w:rsidP="0064313F">
      <w:pPr>
        <w:spacing w:after="120"/>
        <w:ind w:left="2268" w:right="1134"/>
        <w:jc w:val="both"/>
        <w:rPr>
          <w:rFonts w:eastAsia="Calibri"/>
        </w:rPr>
      </w:pPr>
      <w:r w:rsidRPr="002B73A5">
        <w:rPr>
          <w:rFonts w:eastAsia="Calibri"/>
        </w:rPr>
        <w:t>(c)</w:t>
      </w:r>
      <w:r w:rsidRPr="002B73A5">
        <w:rPr>
          <w:rFonts w:eastAsia="Calibri"/>
        </w:rPr>
        <w:tab/>
        <w:t>0.2 part by weight of NaCMC</w:t>
      </w:r>
      <w:r w:rsidRPr="002B73A5">
        <w:rPr>
          <w:rFonts w:eastAsia="Calibri"/>
          <w:vertAlign w:val="superscript"/>
        </w:rPr>
        <w:t>1</w:t>
      </w:r>
      <w:r w:rsidRPr="002B73A5">
        <w:rPr>
          <w:rFonts w:eastAsia="Calibri"/>
        </w:rPr>
        <w:t>,</w:t>
      </w:r>
    </w:p>
    <w:p w:rsidR="0064313F" w:rsidRPr="002B73A5" w:rsidRDefault="0064313F" w:rsidP="0064313F">
      <w:pPr>
        <w:spacing w:after="120"/>
        <w:ind w:left="2268" w:right="1134"/>
        <w:jc w:val="both"/>
        <w:rPr>
          <w:rFonts w:eastAsia="Calibri"/>
        </w:rPr>
      </w:pPr>
      <w:r w:rsidRPr="002B73A5">
        <w:rPr>
          <w:rFonts w:eastAsia="Calibri"/>
        </w:rPr>
        <w:t>(d)</w:t>
      </w:r>
      <w:r w:rsidRPr="002B73A5">
        <w:rPr>
          <w:rFonts w:eastAsia="Calibri"/>
        </w:rPr>
        <w:tab/>
        <w:t>5 parts by weight of sodium chloride (pure at 99 per cent),</w:t>
      </w:r>
    </w:p>
    <w:p w:rsidR="0064313F" w:rsidRPr="002B73A5" w:rsidRDefault="0064313F" w:rsidP="0064313F">
      <w:pPr>
        <w:spacing w:after="120"/>
        <w:ind w:left="2835" w:right="1134" w:hanging="567"/>
        <w:jc w:val="both"/>
        <w:rPr>
          <w:rFonts w:eastAsia="Calibri"/>
          <w:strike/>
          <w:vertAlign w:val="superscript"/>
        </w:rPr>
      </w:pPr>
      <w:r w:rsidRPr="002B73A5">
        <w:rPr>
          <w:rFonts w:eastAsia="Calibri"/>
        </w:rPr>
        <w:t>(e)</w:t>
      </w:r>
      <w:r w:rsidRPr="002B73A5">
        <w:rPr>
          <w:rFonts w:eastAsia="Calibri"/>
        </w:rPr>
        <w:tab/>
        <w:t xml:space="preserve">13 parts by weight of distilled water with a conductivity of </w:t>
      </w:r>
      <w:r w:rsidRPr="002B73A5">
        <w:sym w:font="Symbol" w:char="F0A3"/>
      </w:r>
      <w:r w:rsidRPr="002B73A5">
        <w:t> 1 mS/m,</w:t>
      </w:r>
      <w:r w:rsidRPr="002B73A5">
        <w:rPr>
          <w:strike/>
        </w:rPr>
        <w:t xml:space="preserve"> </w:t>
      </w:r>
    </w:p>
    <w:p w:rsidR="0064313F" w:rsidRPr="002B73A5" w:rsidRDefault="0064313F" w:rsidP="0064313F">
      <w:pPr>
        <w:spacing w:after="120"/>
        <w:ind w:left="2835" w:right="1134" w:hanging="567"/>
        <w:jc w:val="both"/>
      </w:pPr>
      <w:r w:rsidRPr="002B73A5">
        <w:rPr>
          <w:rFonts w:eastAsia="Calibri"/>
        </w:rPr>
        <w:t>(f)</w:t>
      </w:r>
      <w:r w:rsidRPr="002B73A5">
        <w:rPr>
          <w:rFonts w:eastAsia="Calibri"/>
        </w:rPr>
        <w:tab/>
        <w:t xml:space="preserve">2 </w:t>
      </w:r>
      <w:r w:rsidR="0028212E" w:rsidRPr="002B73A5">
        <w:rPr>
          <w:rFonts w:eastAsia="Calibri"/>
        </w:rPr>
        <w:t>±</w:t>
      </w:r>
      <w:r w:rsidRPr="002B73A5">
        <w:rPr>
          <w:rFonts w:eastAsia="Calibri"/>
        </w:rPr>
        <w:t xml:space="preserve"> 1 drops of </w:t>
      </w:r>
      <w:r w:rsidRPr="002B73A5">
        <w:t>surfactant</w:t>
      </w:r>
      <w:r w:rsidRPr="002B73A5">
        <w:rPr>
          <w:rFonts w:eastAsia="Calibri"/>
          <w:vertAlign w:val="superscript"/>
        </w:rPr>
        <w:t xml:space="preserve"> 2</w:t>
      </w:r>
      <w:r w:rsidRPr="002B73A5">
        <w:rPr>
          <w:rFonts w:eastAsia="Calibri"/>
        </w:rPr>
        <w:t>.”</w:t>
      </w:r>
    </w:p>
    <w:p w:rsidR="0064313F" w:rsidRPr="004306AA" w:rsidRDefault="0064313F" w:rsidP="0064313F">
      <w:pPr>
        <w:pStyle w:val="HChG"/>
        <w:numPr>
          <w:ilvl w:val="0"/>
          <w:numId w:val="29"/>
        </w:numPr>
        <w:spacing w:line="260" w:lineRule="exact"/>
        <w:ind w:left="1134" w:hanging="459"/>
        <w:rPr>
          <w:sz w:val="24"/>
          <w:szCs w:val="24"/>
          <w:lang w:val="en-US"/>
        </w:rPr>
      </w:pPr>
      <w:r w:rsidRPr="004306AA">
        <w:rPr>
          <w:sz w:val="24"/>
          <w:szCs w:val="24"/>
          <w:lang w:val="en-US"/>
        </w:rPr>
        <w:lastRenderedPageBreak/>
        <w:t xml:space="preserve">Supplement </w:t>
      </w:r>
      <w:r>
        <w:rPr>
          <w:sz w:val="24"/>
          <w:szCs w:val="24"/>
          <w:lang w:val="en-US"/>
        </w:rPr>
        <w:t>8</w:t>
      </w:r>
      <w:r w:rsidRPr="004306AA">
        <w:rPr>
          <w:sz w:val="24"/>
          <w:szCs w:val="24"/>
          <w:lang w:val="en-US"/>
        </w:rPr>
        <w:t xml:space="preserve"> to the 01 series of amendments to Regulation No. 98 (Headlamps with gas-discharge light sources):</w:t>
      </w:r>
    </w:p>
    <w:p w:rsidR="0064313F" w:rsidRPr="009E5F77" w:rsidRDefault="0064313F" w:rsidP="0064313F">
      <w:pPr>
        <w:spacing w:after="120"/>
        <w:ind w:left="2268" w:right="1134" w:hanging="1134"/>
        <w:jc w:val="both"/>
      </w:pPr>
      <w:r>
        <w:rPr>
          <w:bCs/>
          <w:i/>
        </w:rPr>
        <w:t>Annex 4, p</w:t>
      </w:r>
      <w:r w:rsidRPr="009E5F77">
        <w:rPr>
          <w:bCs/>
          <w:i/>
        </w:rPr>
        <w:t>aragraph 1.2.1.1.2.,</w:t>
      </w:r>
      <w:r w:rsidRPr="009E5F77">
        <w:rPr>
          <w:b/>
          <w:bCs/>
          <w:i/>
        </w:rPr>
        <w:t xml:space="preserve"> </w:t>
      </w:r>
      <w:r w:rsidRPr="009E5F77">
        <w:rPr>
          <w:bCs/>
        </w:rPr>
        <w:t>amend to read:</w:t>
      </w:r>
    </w:p>
    <w:p w:rsidR="0064313F" w:rsidRPr="009E5F77" w:rsidRDefault="0064313F" w:rsidP="0064313F">
      <w:pPr>
        <w:spacing w:after="120"/>
        <w:ind w:left="2268" w:right="1134" w:hanging="1134"/>
        <w:jc w:val="both"/>
        <w:rPr>
          <w:rFonts w:eastAsia="Calibri"/>
        </w:rPr>
      </w:pPr>
      <w:r w:rsidRPr="009E5F77">
        <w:rPr>
          <w:rFonts w:eastAsia="Calibri"/>
        </w:rPr>
        <w:t>“1.2.1.1.2.</w:t>
      </w:r>
      <w:r w:rsidRPr="009E5F77">
        <w:rPr>
          <w:rFonts w:eastAsia="Calibri"/>
        </w:rPr>
        <w:tab/>
        <w:t>For headlamp with outside lens in plastic material:</w:t>
      </w:r>
    </w:p>
    <w:p w:rsidR="0064313F" w:rsidRPr="002B73A5" w:rsidRDefault="0064313F" w:rsidP="0064313F">
      <w:pPr>
        <w:spacing w:after="120"/>
        <w:ind w:left="2268" w:right="1134"/>
        <w:jc w:val="both"/>
        <w:rPr>
          <w:rFonts w:eastAsia="Calibri"/>
        </w:rPr>
      </w:pPr>
      <w:r w:rsidRPr="002B73A5">
        <w:rPr>
          <w:rFonts w:eastAsia="Calibri"/>
        </w:rPr>
        <w:t>The mixture of water and polluting agent to be applied to the headlamp shall be composed of:</w:t>
      </w:r>
    </w:p>
    <w:p w:rsidR="0064313F" w:rsidRPr="002B73A5" w:rsidRDefault="0064313F" w:rsidP="0064313F">
      <w:pPr>
        <w:spacing w:after="120"/>
        <w:ind w:left="2835" w:right="1134" w:hanging="567"/>
        <w:jc w:val="both"/>
        <w:rPr>
          <w:rFonts w:eastAsia="Calibri"/>
        </w:rPr>
      </w:pPr>
      <w:r w:rsidRPr="002B73A5">
        <w:rPr>
          <w:rFonts w:eastAsia="Calibri"/>
        </w:rPr>
        <w:t>(a)</w:t>
      </w:r>
      <w:r w:rsidRPr="002B73A5">
        <w:rPr>
          <w:rFonts w:eastAsia="Calibri"/>
        </w:rPr>
        <w:tab/>
        <w:t>9 parts by weight of silica sand with a particle size of 0-100 μm,</w:t>
      </w:r>
    </w:p>
    <w:p w:rsidR="0064313F" w:rsidRPr="002B73A5" w:rsidRDefault="0064313F" w:rsidP="0064313F">
      <w:pPr>
        <w:spacing w:after="120"/>
        <w:ind w:left="2835" w:right="1134" w:hanging="567"/>
        <w:jc w:val="both"/>
        <w:rPr>
          <w:rFonts w:eastAsia="Calibri"/>
        </w:rPr>
      </w:pPr>
      <w:r w:rsidRPr="002B73A5">
        <w:rPr>
          <w:rFonts w:eastAsia="Calibri"/>
        </w:rPr>
        <w:t>(b)</w:t>
      </w:r>
      <w:r w:rsidRPr="002B73A5">
        <w:rPr>
          <w:rFonts w:eastAsia="Calibri"/>
        </w:rPr>
        <w:tab/>
        <w:t>1 part by weight of vegetal carbon dust produced from beech wood with a particle size of 0-100 μm,</w:t>
      </w:r>
    </w:p>
    <w:p w:rsidR="0064313F" w:rsidRPr="002B73A5" w:rsidRDefault="0064313F" w:rsidP="0064313F">
      <w:pPr>
        <w:spacing w:after="120"/>
        <w:ind w:left="2268" w:right="1134"/>
        <w:jc w:val="both"/>
        <w:rPr>
          <w:rFonts w:eastAsia="Calibri"/>
        </w:rPr>
      </w:pPr>
      <w:r w:rsidRPr="002B73A5">
        <w:rPr>
          <w:rFonts w:eastAsia="Calibri"/>
        </w:rPr>
        <w:t>(c)</w:t>
      </w:r>
      <w:r w:rsidRPr="002B73A5">
        <w:rPr>
          <w:rFonts w:eastAsia="Calibri"/>
        </w:rPr>
        <w:tab/>
        <w:t>0.2 part by weight of NaCMC</w:t>
      </w:r>
      <w:r w:rsidRPr="002B73A5">
        <w:rPr>
          <w:rFonts w:eastAsia="Calibri"/>
          <w:vertAlign w:val="superscript"/>
        </w:rPr>
        <w:t>3</w:t>
      </w:r>
      <w:r w:rsidRPr="002B73A5">
        <w:rPr>
          <w:rFonts w:eastAsia="Calibri"/>
        </w:rPr>
        <w:t>,</w:t>
      </w:r>
    </w:p>
    <w:p w:rsidR="0064313F" w:rsidRPr="002B73A5" w:rsidRDefault="0064313F" w:rsidP="0064313F">
      <w:pPr>
        <w:spacing w:after="120"/>
        <w:ind w:left="2268" w:right="1134"/>
        <w:jc w:val="both"/>
        <w:rPr>
          <w:rFonts w:eastAsia="Calibri"/>
        </w:rPr>
      </w:pPr>
      <w:r w:rsidRPr="002B73A5">
        <w:rPr>
          <w:rFonts w:eastAsia="Calibri"/>
        </w:rPr>
        <w:t>(d)</w:t>
      </w:r>
      <w:r w:rsidRPr="002B73A5">
        <w:rPr>
          <w:rFonts w:eastAsia="Calibri"/>
        </w:rPr>
        <w:tab/>
        <w:t>5 parts by weight of sodium chloride (pure at 99 per cent),</w:t>
      </w:r>
    </w:p>
    <w:p w:rsidR="0064313F" w:rsidRPr="002B73A5" w:rsidRDefault="0064313F" w:rsidP="0064313F">
      <w:pPr>
        <w:spacing w:after="120"/>
        <w:ind w:left="2835" w:right="1134" w:hanging="567"/>
        <w:jc w:val="both"/>
        <w:rPr>
          <w:rFonts w:eastAsia="Calibri"/>
          <w:strike/>
          <w:vertAlign w:val="superscript"/>
        </w:rPr>
      </w:pPr>
      <w:r w:rsidRPr="002B73A5">
        <w:rPr>
          <w:rFonts w:eastAsia="Calibri"/>
        </w:rPr>
        <w:t>(e)</w:t>
      </w:r>
      <w:r w:rsidRPr="002B73A5">
        <w:rPr>
          <w:rFonts w:eastAsia="Calibri"/>
        </w:rPr>
        <w:tab/>
        <w:t xml:space="preserve">13 parts by weight of distilled water with a conductivity of </w:t>
      </w:r>
      <w:r w:rsidRPr="002B73A5">
        <w:sym w:font="Symbol" w:char="F0A3"/>
      </w:r>
      <w:r w:rsidRPr="002B73A5">
        <w:t> 1 mS/m,</w:t>
      </w:r>
    </w:p>
    <w:p w:rsidR="0064313F" w:rsidRPr="002B73A5" w:rsidRDefault="0064313F" w:rsidP="0064313F">
      <w:pPr>
        <w:spacing w:after="120"/>
        <w:ind w:left="2835" w:right="1134" w:hanging="567"/>
        <w:jc w:val="both"/>
      </w:pPr>
      <w:r w:rsidRPr="002B73A5">
        <w:rPr>
          <w:rFonts w:eastAsia="Calibri"/>
        </w:rPr>
        <w:t>(f)</w:t>
      </w:r>
      <w:r w:rsidRPr="002B73A5">
        <w:rPr>
          <w:rFonts w:eastAsia="Calibri"/>
        </w:rPr>
        <w:tab/>
        <w:t xml:space="preserve">2 </w:t>
      </w:r>
      <w:r w:rsidR="0028212E" w:rsidRPr="002B73A5">
        <w:rPr>
          <w:rFonts w:eastAsia="Calibri"/>
        </w:rPr>
        <w:t>±</w:t>
      </w:r>
      <w:r w:rsidRPr="002B73A5">
        <w:rPr>
          <w:rFonts w:eastAsia="Calibri"/>
        </w:rPr>
        <w:t xml:space="preserve"> 1 drops of </w:t>
      </w:r>
      <w:r w:rsidRPr="002B73A5">
        <w:t>surfactant</w:t>
      </w:r>
      <w:r w:rsidRPr="002B73A5">
        <w:rPr>
          <w:rFonts w:eastAsia="Calibri"/>
        </w:rPr>
        <w:t>.</w:t>
      </w:r>
      <w:r w:rsidRPr="002B73A5">
        <w:rPr>
          <w:rFonts w:eastAsia="Calibri"/>
          <w:vertAlign w:val="superscript"/>
        </w:rPr>
        <w:t>4</w:t>
      </w:r>
    </w:p>
    <w:p w:rsidR="0064313F" w:rsidRPr="002B73A5" w:rsidRDefault="0064313F" w:rsidP="0064313F">
      <w:pPr>
        <w:spacing w:after="120"/>
        <w:ind w:left="2268" w:right="1134"/>
        <w:jc w:val="both"/>
      </w:pPr>
      <w:r w:rsidRPr="002B73A5">
        <w:t>The mixture shall not be more than 14 days old.”</w:t>
      </w:r>
    </w:p>
    <w:p w:rsidR="0064313F" w:rsidRPr="004306AA" w:rsidRDefault="0064313F" w:rsidP="0064313F">
      <w:pPr>
        <w:pStyle w:val="HChG"/>
        <w:numPr>
          <w:ilvl w:val="0"/>
          <w:numId w:val="29"/>
        </w:numPr>
        <w:spacing w:line="260" w:lineRule="exact"/>
        <w:ind w:left="1134" w:hanging="459"/>
        <w:rPr>
          <w:sz w:val="24"/>
          <w:szCs w:val="24"/>
          <w:lang w:val="en-US"/>
        </w:rPr>
      </w:pPr>
      <w:r w:rsidRPr="004306AA">
        <w:rPr>
          <w:sz w:val="24"/>
          <w:szCs w:val="24"/>
          <w:lang w:val="en-US"/>
        </w:rPr>
        <w:t>Supplement 7 to the 01 series of amendments to Regulation No. 112 (Headlamps emitting an asymmetrical passing-beam):</w:t>
      </w:r>
    </w:p>
    <w:p w:rsidR="0064313F" w:rsidRPr="009E5F77" w:rsidRDefault="0064313F" w:rsidP="0064313F">
      <w:pPr>
        <w:spacing w:after="120"/>
        <w:ind w:left="2268" w:right="1134" w:hanging="1134"/>
        <w:jc w:val="both"/>
        <w:rPr>
          <w:lang w:val="en-US"/>
        </w:rPr>
      </w:pPr>
      <w:r>
        <w:rPr>
          <w:bCs/>
          <w:i/>
        </w:rPr>
        <w:t>Annex 4, p</w:t>
      </w:r>
      <w:r w:rsidRPr="009E5F77">
        <w:rPr>
          <w:bCs/>
          <w:i/>
        </w:rPr>
        <w:t>aragraph 1.2.1.1.2.,</w:t>
      </w:r>
      <w:r w:rsidRPr="009E5F77">
        <w:rPr>
          <w:b/>
          <w:bCs/>
          <w:i/>
        </w:rPr>
        <w:t xml:space="preserve"> </w:t>
      </w:r>
      <w:r w:rsidRPr="009E5F77">
        <w:rPr>
          <w:bCs/>
        </w:rPr>
        <w:t>amend to read:</w:t>
      </w:r>
    </w:p>
    <w:p w:rsidR="0064313F" w:rsidRPr="009E5F77" w:rsidRDefault="0064313F" w:rsidP="0064313F">
      <w:pPr>
        <w:spacing w:after="120"/>
        <w:ind w:left="2268" w:right="1134" w:hanging="1134"/>
        <w:jc w:val="both"/>
        <w:rPr>
          <w:rFonts w:eastAsia="Calibri"/>
        </w:rPr>
      </w:pPr>
      <w:r w:rsidRPr="009E5F77">
        <w:rPr>
          <w:rFonts w:eastAsia="Calibri"/>
        </w:rPr>
        <w:t>1.2.1.1.2.</w:t>
      </w:r>
      <w:r w:rsidRPr="009E5F77">
        <w:rPr>
          <w:rFonts w:eastAsia="Calibri"/>
        </w:rPr>
        <w:tab/>
        <w:t xml:space="preserve">For headlamp with </w:t>
      </w:r>
      <w:r>
        <w:rPr>
          <w:rFonts w:eastAsia="Calibri"/>
        </w:rPr>
        <w:t xml:space="preserve">the </w:t>
      </w:r>
      <w:r w:rsidRPr="009E5F77">
        <w:rPr>
          <w:rFonts w:eastAsia="Calibri"/>
        </w:rPr>
        <w:t>outside lens in plastic material:</w:t>
      </w:r>
    </w:p>
    <w:p w:rsidR="0064313F" w:rsidRPr="009E5F77" w:rsidRDefault="0064313F" w:rsidP="002B73A5">
      <w:pPr>
        <w:spacing w:after="120"/>
        <w:ind w:left="2268" w:right="1134"/>
        <w:jc w:val="both"/>
        <w:rPr>
          <w:rFonts w:eastAsia="Calibri"/>
        </w:rPr>
      </w:pPr>
      <w:r w:rsidRPr="009E5F77">
        <w:rPr>
          <w:rFonts w:eastAsia="Calibri"/>
        </w:rPr>
        <w:t>The mixture of water and polluting agent to be applied to the headlamp shall be composed of:</w:t>
      </w:r>
    </w:p>
    <w:p w:rsidR="0064313F" w:rsidRPr="002B73A5" w:rsidRDefault="0064313F" w:rsidP="002B73A5">
      <w:pPr>
        <w:pStyle w:val="Paragraphedeliste"/>
        <w:spacing w:after="120" w:line="240" w:lineRule="atLeast"/>
        <w:ind w:left="2268" w:right="1134"/>
        <w:jc w:val="both"/>
        <w:rPr>
          <w:sz w:val="20"/>
          <w:szCs w:val="20"/>
          <w:lang w:val="en-US"/>
        </w:rPr>
      </w:pPr>
      <w:r w:rsidRPr="002B73A5">
        <w:rPr>
          <w:sz w:val="20"/>
          <w:szCs w:val="20"/>
          <w:lang w:val="en-US"/>
        </w:rPr>
        <w:t>(a)</w:t>
      </w:r>
      <w:r w:rsidRPr="002B73A5">
        <w:rPr>
          <w:sz w:val="20"/>
          <w:szCs w:val="20"/>
          <w:lang w:val="en-US"/>
        </w:rPr>
        <w:tab/>
        <w:t xml:space="preserve">9 parts by weight of silica sand with a particle size of 0-100 </w:t>
      </w:r>
      <w:r w:rsidRPr="002B73A5">
        <w:rPr>
          <w:sz w:val="20"/>
          <w:szCs w:val="20"/>
        </w:rPr>
        <w:t>μ</w:t>
      </w:r>
      <w:r w:rsidRPr="002B73A5">
        <w:rPr>
          <w:sz w:val="20"/>
          <w:szCs w:val="20"/>
          <w:lang w:val="en-US"/>
        </w:rPr>
        <w:t>m,</w:t>
      </w:r>
    </w:p>
    <w:p w:rsidR="0064313F" w:rsidRPr="002B73A5" w:rsidRDefault="0064313F" w:rsidP="002B73A5">
      <w:pPr>
        <w:spacing w:after="120"/>
        <w:ind w:left="2835" w:right="1134" w:hanging="567"/>
        <w:jc w:val="both"/>
        <w:rPr>
          <w:rFonts w:eastAsia="Calibri"/>
        </w:rPr>
      </w:pPr>
      <w:r w:rsidRPr="002B73A5">
        <w:rPr>
          <w:rFonts w:eastAsia="Calibri"/>
        </w:rPr>
        <w:t>(b)</w:t>
      </w:r>
      <w:r w:rsidRPr="002B73A5">
        <w:rPr>
          <w:rFonts w:eastAsia="Calibri"/>
        </w:rPr>
        <w:tab/>
        <w:t>1 part by weight of vegetal carbon dust produced from beech wood with a particle size of 0-100 μm,</w:t>
      </w:r>
    </w:p>
    <w:p w:rsidR="0064313F" w:rsidRPr="002B73A5" w:rsidRDefault="0064313F" w:rsidP="002B73A5">
      <w:pPr>
        <w:spacing w:after="120"/>
        <w:ind w:left="2835" w:right="1134" w:hanging="567"/>
        <w:jc w:val="both"/>
        <w:rPr>
          <w:rFonts w:eastAsia="Calibri"/>
        </w:rPr>
      </w:pPr>
      <w:r w:rsidRPr="002B73A5">
        <w:rPr>
          <w:rFonts w:eastAsia="Calibri"/>
        </w:rPr>
        <w:t>(c)</w:t>
      </w:r>
      <w:r w:rsidRPr="002B73A5">
        <w:rPr>
          <w:rFonts w:eastAsia="Calibri"/>
        </w:rPr>
        <w:tab/>
        <w:t>0.2 part by weight of NaCMC</w:t>
      </w:r>
      <w:r w:rsidRPr="002B73A5">
        <w:rPr>
          <w:rFonts w:eastAsia="Calibri"/>
          <w:vertAlign w:val="superscript"/>
        </w:rPr>
        <w:t>3</w:t>
      </w:r>
      <w:r w:rsidRPr="002B73A5">
        <w:rPr>
          <w:rFonts w:eastAsia="Calibri"/>
        </w:rPr>
        <w:t>,</w:t>
      </w:r>
    </w:p>
    <w:p w:rsidR="0064313F" w:rsidRPr="002B73A5" w:rsidRDefault="0064313F" w:rsidP="002B73A5">
      <w:pPr>
        <w:spacing w:after="120"/>
        <w:ind w:left="2835" w:right="1134" w:hanging="567"/>
        <w:jc w:val="both"/>
        <w:rPr>
          <w:rFonts w:eastAsia="Calibri"/>
        </w:rPr>
      </w:pPr>
      <w:r w:rsidRPr="002B73A5">
        <w:rPr>
          <w:rFonts w:eastAsia="Calibri"/>
        </w:rPr>
        <w:t>(d)</w:t>
      </w:r>
      <w:r w:rsidRPr="002B73A5">
        <w:rPr>
          <w:rFonts w:eastAsia="Calibri"/>
        </w:rPr>
        <w:tab/>
        <w:t>5 parts by weight of sodium chloride (pure at 99 per cent),</w:t>
      </w:r>
    </w:p>
    <w:p w:rsidR="0064313F" w:rsidRPr="002B73A5" w:rsidRDefault="0064313F" w:rsidP="002B73A5">
      <w:pPr>
        <w:spacing w:after="120"/>
        <w:ind w:left="2835" w:right="1134" w:hanging="567"/>
        <w:jc w:val="both"/>
        <w:rPr>
          <w:rFonts w:eastAsia="Calibri"/>
          <w:strike/>
          <w:vertAlign w:val="superscript"/>
        </w:rPr>
      </w:pPr>
      <w:r w:rsidRPr="002B73A5">
        <w:rPr>
          <w:rFonts w:eastAsia="Calibri"/>
        </w:rPr>
        <w:t>(e)</w:t>
      </w:r>
      <w:r w:rsidRPr="002B73A5">
        <w:rPr>
          <w:rFonts w:eastAsia="Calibri"/>
        </w:rPr>
        <w:tab/>
        <w:t xml:space="preserve">13 parts by weight of distilled water with a conductivity of </w:t>
      </w:r>
      <w:r w:rsidRPr="002B73A5">
        <w:sym w:font="Symbol" w:char="F0A3"/>
      </w:r>
      <w:r w:rsidRPr="002B73A5">
        <w:t> 1 mS/m,</w:t>
      </w:r>
    </w:p>
    <w:p w:rsidR="0064313F" w:rsidRPr="002B73A5" w:rsidRDefault="0064313F" w:rsidP="002B73A5">
      <w:pPr>
        <w:spacing w:after="120"/>
        <w:ind w:left="2835" w:right="1134" w:hanging="567"/>
        <w:jc w:val="both"/>
      </w:pPr>
      <w:r w:rsidRPr="002B73A5">
        <w:rPr>
          <w:rFonts w:eastAsia="Calibri"/>
        </w:rPr>
        <w:t>(f)</w:t>
      </w:r>
      <w:r w:rsidRPr="002B73A5">
        <w:rPr>
          <w:rFonts w:eastAsia="Calibri"/>
        </w:rPr>
        <w:tab/>
        <w:t xml:space="preserve">2 </w:t>
      </w:r>
      <w:r w:rsidR="0028212E" w:rsidRPr="002B73A5">
        <w:rPr>
          <w:rFonts w:eastAsia="Calibri"/>
        </w:rPr>
        <w:t>±</w:t>
      </w:r>
      <w:r w:rsidRPr="002B73A5">
        <w:rPr>
          <w:rFonts w:eastAsia="Calibri"/>
        </w:rPr>
        <w:t xml:space="preserve"> 1 drops of </w:t>
      </w:r>
      <w:r w:rsidRPr="002B73A5">
        <w:t>surfactant</w:t>
      </w:r>
      <w:r w:rsidRPr="002B73A5">
        <w:rPr>
          <w:rFonts w:eastAsia="Calibri"/>
        </w:rPr>
        <w:t>.</w:t>
      </w:r>
      <w:r w:rsidRPr="002B73A5">
        <w:rPr>
          <w:rFonts w:eastAsia="Calibri"/>
          <w:vertAlign w:val="superscript"/>
        </w:rPr>
        <w:t>4</w:t>
      </w:r>
    </w:p>
    <w:p w:rsidR="0064313F" w:rsidRPr="002B73A5" w:rsidRDefault="0064313F" w:rsidP="002B73A5">
      <w:pPr>
        <w:spacing w:after="120"/>
        <w:ind w:left="2268" w:right="1134"/>
        <w:jc w:val="both"/>
      </w:pPr>
      <w:r w:rsidRPr="002B73A5">
        <w:t>The mixture shall not be more than 14 days old.”</w:t>
      </w:r>
    </w:p>
    <w:p w:rsidR="0064313F" w:rsidRPr="004306AA" w:rsidRDefault="0064313F" w:rsidP="0064313F">
      <w:pPr>
        <w:pStyle w:val="HChG"/>
        <w:numPr>
          <w:ilvl w:val="0"/>
          <w:numId w:val="29"/>
        </w:numPr>
        <w:spacing w:line="260" w:lineRule="exact"/>
        <w:ind w:left="1134" w:hanging="459"/>
        <w:rPr>
          <w:sz w:val="24"/>
          <w:szCs w:val="24"/>
          <w:lang w:val="en-US"/>
        </w:rPr>
      </w:pPr>
      <w:r w:rsidRPr="004306AA">
        <w:rPr>
          <w:sz w:val="24"/>
          <w:szCs w:val="24"/>
          <w:lang w:val="en-US"/>
        </w:rPr>
        <w:t xml:space="preserve">Supplement </w:t>
      </w:r>
      <w:r>
        <w:rPr>
          <w:sz w:val="24"/>
          <w:szCs w:val="24"/>
          <w:lang w:val="en-US"/>
        </w:rPr>
        <w:t>7</w:t>
      </w:r>
      <w:r w:rsidRPr="004306AA">
        <w:rPr>
          <w:sz w:val="24"/>
          <w:szCs w:val="24"/>
          <w:lang w:val="en-US"/>
        </w:rPr>
        <w:t xml:space="preserve"> to the 01 series of amendments to Regulation No. 113 (Headlamps emitting a symmetrical passing-beam):</w:t>
      </w:r>
    </w:p>
    <w:p w:rsidR="0064313F" w:rsidRPr="009E5F77" w:rsidRDefault="0064313F" w:rsidP="0064313F">
      <w:pPr>
        <w:spacing w:after="120"/>
        <w:ind w:left="2268" w:right="1134" w:hanging="1134"/>
        <w:jc w:val="both"/>
        <w:rPr>
          <w:lang w:val="en-US"/>
        </w:rPr>
      </w:pPr>
      <w:r>
        <w:rPr>
          <w:bCs/>
          <w:i/>
        </w:rPr>
        <w:t>Annex 4, p</w:t>
      </w:r>
      <w:r w:rsidRPr="009E5F77">
        <w:rPr>
          <w:bCs/>
          <w:i/>
        </w:rPr>
        <w:t>aragraph 1.2.1.1.2.,</w:t>
      </w:r>
      <w:r w:rsidRPr="009E5F77">
        <w:rPr>
          <w:b/>
          <w:bCs/>
          <w:i/>
        </w:rPr>
        <w:t xml:space="preserve"> </w:t>
      </w:r>
      <w:r w:rsidRPr="009E5F77">
        <w:rPr>
          <w:bCs/>
        </w:rPr>
        <w:t>amend to read:</w:t>
      </w:r>
    </w:p>
    <w:p w:rsidR="0064313F" w:rsidRPr="009E5F77" w:rsidRDefault="0064313F" w:rsidP="002B73A5">
      <w:pPr>
        <w:spacing w:after="120"/>
        <w:ind w:left="2268" w:right="1134" w:hanging="1134"/>
        <w:jc w:val="both"/>
        <w:rPr>
          <w:rFonts w:eastAsia="Calibri"/>
        </w:rPr>
      </w:pPr>
      <w:r>
        <w:rPr>
          <w:rFonts w:eastAsia="Calibri"/>
        </w:rPr>
        <w:t>“</w:t>
      </w:r>
      <w:r w:rsidRPr="009E5F77">
        <w:rPr>
          <w:rFonts w:eastAsia="Calibri"/>
        </w:rPr>
        <w:t>1.2.1.1.2.</w:t>
      </w:r>
      <w:r w:rsidRPr="009E5F77">
        <w:rPr>
          <w:rFonts w:eastAsia="Calibri"/>
        </w:rPr>
        <w:tab/>
        <w:t xml:space="preserve">For headlamp with </w:t>
      </w:r>
      <w:r>
        <w:rPr>
          <w:rFonts w:eastAsia="Calibri"/>
        </w:rPr>
        <w:t xml:space="preserve">the </w:t>
      </w:r>
      <w:r w:rsidRPr="009E5F77">
        <w:rPr>
          <w:rFonts w:eastAsia="Calibri"/>
        </w:rPr>
        <w:t>outside lens in plastic material:</w:t>
      </w:r>
    </w:p>
    <w:p w:rsidR="0064313F" w:rsidRPr="009E5F77" w:rsidRDefault="0064313F" w:rsidP="002B73A5">
      <w:pPr>
        <w:spacing w:after="120"/>
        <w:ind w:left="2268" w:right="1134"/>
        <w:jc w:val="both"/>
        <w:rPr>
          <w:rFonts w:eastAsia="Calibri"/>
        </w:rPr>
      </w:pPr>
      <w:r w:rsidRPr="009E5F77">
        <w:rPr>
          <w:rFonts w:eastAsia="Calibri"/>
        </w:rPr>
        <w:t>The mixture of water and polluting agent to be applied to the headlamp shall be composed of:</w:t>
      </w:r>
    </w:p>
    <w:p w:rsidR="0064313F" w:rsidRPr="0064313F" w:rsidRDefault="0064313F" w:rsidP="002B73A5">
      <w:pPr>
        <w:pStyle w:val="Paragraphedeliste"/>
        <w:spacing w:after="120" w:line="240" w:lineRule="atLeast"/>
        <w:ind w:left="2268" w:right="1134"/>
        <w:jc w:val="both"/>
        <w:rPr>
          <w:sz w:val="20"/>
          <w:szCs w:val="20"/>
          <w:lang w:val="en-US"/>
        </w:rPr>
      </w:pPr>
      <w:r w:rsidRPr="002B73A5">
        <w:rPr>
          <w:sz w:val="20"/>
          <w:szCs w:val="20"/>
          <w:lang w:val="en-US"/>
        </w:rPr>
        <w:t>(a)</w:t>
      </w:r>
      <w:r w:rsidRPr="002B73A5">
        <w:rPr>
          <w:sz w:val="20"/>
          <w:szCs w:val="20"/>
          <w:lang w:val="en-US"/>
        </w:rPr>
        <w:tab/>
      </w:r>
      <w:r w:rsidRPr="0064313F">
        <w:rPr>
          <w:sz w:val="20"/>
          <w:szCs w:val="20"/>
          <w:lang w:val="en-US"/>
        </w:rPr>
        <w:t xml:space="preserve">9 parts by weight of silica sand with a particle size of 0-100 </w:t>
      </w:r>
      <w:r w:rsidRPr="009E5F77">
        <w:rPr>
          <w:sz w:val="20"/>
          <w:szCs w:val="20"/>
        </w:rPr>
        <w:t>μ</w:t>
      </w:r>
      <w:r w:rsidRPr="0064313F">
        <w:rPr>
          <w:sz w:val="20"/>
          <w:szCs w:val="20"/>
          <w:lang w:val="en-US"/>
        </w:rPr>
        <w:t>m,</w:t>
      </w:r>
    </w:p>
    <w:p w:rsidR="0064313F" w:rsidRPr="002B73A5" w:rsidRDefault="0064313F" w:rsidP="002B73A5">
      <w:pPr>
        <w:spacing w:after="120"/>
        <w:ind w:left="2835" w:right="1134" w:hanging="567"/>
        <w:jc w:val="both"/>
        <w:rPr>
          <w:rFonts w:eastAsia="Calibri"/>
        </w:rPr>
      </w:pPr>
      <w:r w:rsidRPr="002B73A5">
        <w:rPr>
          <w:rFonts w:eastAsia="Calibri"/>
        </w:rPr>
        <w:lastRenderedPageBreak/>
        <w:t>(b)</w:t>
      </w:r>
      <w:r w:rsidRPr="002B73A5">
        <w:rPr>
          <w:rFonts w:eastAsia="Calibri"/>
        </w:rPr>
        <w:tab/>
        <w:t>1 part by weight of vegetal carbon dust produced from beech wood with a particle size of 0-100 μm,</w:t>
      </w:r>
    </w:p>
    <w:p w:rsidR="0064313F" w:rsidRPr="002B73A5" w:rsidRDefault="0064313F" w:rsidP="002B73A5">
      <w:pPr>
        <w:spacing w:after="120"/>
        <w:ind w:left="2835" w:right="1134" w:hanging="567"/>
        <w:jc w:val="both"/>
        <w:rPr>
          <w:rFonts w:eastAsia="Calibri"/>
        </w:rPr>
      </w:pPr>
      <w:r w:rsidRPr="002B73A5">
        <w:rPr>
          <w:rFonts w:eastAsia="Calibri"/>
        </w:rPr>
        <w:t>(c)</w:t>
      </w:r>
      <w:r w:rsidRPr="002B73A5">
        <w:rPr>
          <w:rFonts w:eastAsia="Calibri"/>
        </w:rPr>
        <w:tab/>
        <w:t>0.2 part by weight of NaCMC</w:t>
      </w:r>
      <w:r w:rsidRPr="002B73A5">
        <w:rPr>
          <w:rFonts w:eastAsia="Calibri"/>
          <w:vertAlign w:val="superscript"/>
        </w:rPr>
        <w:t>3</w:t>
      </w:r>
      <w:r w:rsidRPr="002B73A5">
        <w:rPr>
          <w:rFonts w:eastAsia="Calibri"/>
        </w:rPr>
        <w:t>,</w:t>
      </w:r>
    </w:p>
    <w:p w:rsidR="0064313F" w:rsidRPr="002B73A5" w:rsidRDefault="0064313F" w:rsidP="002B73A5">
      <w:pPr>
        <w:spacing w:after="120"/>
        <w:ind w:left="2835" w:right="1134" w:hanging="567"/>
        <w:jc w:val="both"/>
        <w:rPr>
          <w:rFonts w:eastAsia="Calibri"/>
        </w:rPr>
      </w:pPr>
      <w:r w:rsidRPr="002B73A5">
        <w:rPr>
          <w:rFonts w:eastAsia="Calibri"/>
        </w:rPr>
        <w:t>(d)</w:t>
      </w:r>
      <w:r w:rsidRPr="002B73A5">
        <w:rPr>
          <w:rFonts w:eastAsia="Calibri"/>
        </w:rPr>
        <w:tab/>
        <w:t>5 parts by weight of sodium chloride (pure at 99 per cent),</w:t>
      </w:r>
    </w:p>
    <w:p w:rsidR="0064313F" w:rsidRPr="002B73A5" w:rsidRDefault="0064313F" w:rsidP="002B73A5">
      <w:pPr>
        <w:spacing w:after="120"/>
        <w:ind w:left="2835" w:right="1134" w:hanging="567"/>
        <w:jc w:val="both"/>
        <w:rPr>
          <w:rFonts w:eastAsia="Calibri"/>
          <w:strike/>
          <w:vertAlign w:val="superscript"/>
        </w:rPr>
      </w:pPr>
      <w:r w:rsidRPr="002B73A5">
        <w:rPr>
          <w:rFonts w:eastAsia="Calibri"/>
        </w:rPr>
        <w:t>(e)</w:t>
      </w:r>
      <w:r w:rsidRPr="002B73A5">
        <w:rPr>
          <w:rFonts w:eastAsia="Calibri"/>
        </w:rPr>
        <w:tab/>
        <w:t xml:space="preserve">13 parts by weight of distilled water with a conductivity of </w:t>
      </w:r>
      <w:r w:rsidRPr="002B73A5">
        <w:sym w:font="Symbol" w:char="F0A3"/>
      </w:r>
      <w:r w:rsidRPr="002B73A5">
        <w:t> 1 mS/m</w:t>
      </w:r>
      <w:r w:rsidR="002B73A5" w:rsidRPr="002B73A5">
        <w:t>,</w:t>
      </w:r>
    </w:p>
    <w:p w:rsidR="0064313F" w:rsidRPr="002B73A5" w:rsidRDefault="0064313F" w:rsidP="002B73A5">
      <w:pPr>
        <w:spacing w:after="120"/>
        <w:ind w:left="2835" w:right="1134" w:hanging="567"/>
        <w:jc w:val="both"/>
      </w:pPr>
      <w:r w:rsidRPr="002B73A5">
        <w:rPr>
          <w:rFonts w:eastAsia="Calibri"/>
        </w:rPr>
        <w:t>(f)</w:t>
      </w:r>
      <w:r w:rsidRPr="002B73A5">
        <w:rPr>
          <w:rFonts w:eastAsia="Calibri"/>
        </w:rPr>
        <w:tab/>
        <w:t xml:space="preserve">2 </w:t>
      </w:r>
      <w:r w:rsidR="0028212E" w:rsidRPr="002B73A5">
        <w:rPr>
          <w:rFonts w:eastAsia="Calibri"/>
        </w:rPr>
        <w:t>±</w:t>
      </w:r>
      <w:r w:rsidRPr="002B73A5">
        <w:rPr>
          <w:rFonts w:eastAsia="Calibri"/>
        </w:rPr>
        <w:t xml:space="preserve"> 1 drops of </w:t>
      </w:r>
      <w:r w:rsidRPr="002B73A5">
        <w:t>surfactant</w:t>
      </w:r>
      <w:r w:rsidRPr="002B73A5">
        <w:rPr>
          <w:rFonts w:eastAsia="Calibri"/>
        </w:rPr>
        <w:t>.</w:t>
      </w:r>
      <w:r w:rsidRPr="002B73A5">
        <w:rPr>
          <w:rFonts w:eastAsia="Calibri"/>
          <w:vertAlign w:val="superscript"/>
        </w:rPr>
        <w:t>4</w:t>
      </w:r>
    </w:p>
    <w:p w:rsidR="0064313F" w:rsidRPr="009E5F77" w:rsidRDefault="0064313F" w:rsidP="002B73A5">
      <w:pPr>
        <w:spacing w:after="120"/>
        <w:ind w:left="2268" w:right="1134"/>
        <w:jc w:val="both"/>
      </w:pPr>
      <w:r w:rsidRPr="009E5F77">
        <w:t xml:space="preserve">The mixture </w:t>
      </w:r>
      <w:r w:rsidRPr="00333D9C">
        <w:t xml:space="preserve">shall </w:t>
      </w:r>
      <w:r w:rsidRPr="009E5F77">
        <w:t>not be more than 14 days old.”</w:t>
      </w:r>
    </w:p>
    <w:p w:rsidR="0064313F" w:rsidRPr="004306AA" w:rsidRDefault="0064313F" w:rsidP="0064313F">
      <w:pPr>
        <w:pStyle w:val="HChG"/>
        <w:numPr>
          <w:ilvl w:val="0"/>
          <w:numId w:val="29"/>
        </w:numPr>
        <w:spacing w:line="260" w:lineRule="exact"/>
        <w:ind w:left="1134" w:hanging="459"/>
        <w:rPr>
          <w:sz w:val="24"/>
          <w:szCs w:val="24"/>
          <w:lang w:val="en-US"/>
        </w:rPr>
      </w:pPr>
      <w:r w:rsidRPr="004306AA">
        <w:rPr>
          <w:sz w:val="24"/>
          <w:szCs w:val="24"/>
          <w:lang w:val="en-US"/>
        </w:rPr>
        <w:t>Supplement 8 to the 01 series of amendments to Regulation No. 123 (Adaptive front lighting systems (AFS)):</w:t>
      </w:r>
    </w:p>
    <w:p w:rsidR="0064313F" w:rsidRPr="009E5F77" w:rsidRDefault="0064313F" w:rsidP="0064313F">
      <w:pPr>
        <w:spacing w:after="120" w:line="240" w:lineRule="exact"/>
        <w:ind w:left="1134" w:right="1134"/>
        <w:jc w:val="both"/>
        <w:rPr>
          <w:bCs/>
          <w:i/>
        </w:rPr>
      </w:pPr>
      <w:r>
        <w:rPr>
          <w:bCs/>
          <w:i/>
        </w:rPr>
        <w:t>Annex 4, p</w:t>
      </w:r>
      <w:r w:rsidRPr="009E5F77">
        <w:rPr>
          <w:bCs/>
          <w:i/>
        </w:rPr>
        <w:t>aragraph 1.2.1.2.,</w:t>
      </w:r>
      <w:r w:rsidRPr="009E5F77">
        <w:rPr>
          <w:b/>
          <w:bCs/>
          <w:i/>
        </w:rPr>
        <w:t xml:space="preserve"> </w:t>
      </w:r>
      <w:r w:rsidRPr="009E5F77">
        <w:rPr>
          <w:bCs/>
        </w:rPr>
        <w:t>amend to read:</w:t>
      </w:r>
    </w:p>
    <w:p w:rsidR="0064313F" w:rsidRPr="002B73A5" w:rsidRDefault="0064313F" w:rsidP="002B73A5">
      <w:pPr>
        <w:spacing w:after="120"/>
        <w:ind w:left="2268" w:right="1134" w:hanging="1134"/>
        <w:jc w:val="both"/>
        <w:rPr>
          <w:rFonts w:eastAsia="Calibri"/>
        </w:rPr>
      </w:pPr>
      <w:r w:rsidRPr="009E5F77">
        <w:rPr>
          <w:rFonts w:eastAsia="Calibri"/>
        </w:rPr>
        <w:t>“1.2.1.2.</w:t>
      </w:r>
      <w:r w:rsidRPr="009E5F77">
        <w:rPr>
          <w:rFonts w:eastAsia="Calibri"/>
        </w:rPr>
        <w:tab/>
        <w:t xml:space="preserve">For a system or parts thereof with the outside lens in plastic material, the </w:t>
      </w:r>
      <w:r w:rsidRPr="002B73A5">
        <w:rPr>
          <w:rFonts w:eastAsia="Calibri"/>
        </w:rPr>
        <w:t>mixture of water and polluting agent to be applied to the test sample shall be composed of:</w:t>
      </w:r>
    </w:p>
    <w:p w:rsidR="0064313F" w:rsidRPr="002B73A5" w:rsidRDefault="002B73A5" w:rsidP="002B73A5">
      <w:pPr>
        <w:spacing w:after="120"/>
        <w:ind w:left="2835" w:right="1134" w:hanging="567"/>
        <w:jc w:val="both"/>
        <w:rPr>
          <w:rFonts w:eastAsia="Calibri"/>
        </w:rPr>
      </w:pPr>
      <w:r>
        <w:rPr>
          <w:rFonts w:eastAsia="Calibri"/>
        </w:rPr>
        <w:t>(a)</w:t>
      </w:r>
      <w:r>
        <w:rPr>
          <w:rFonts w:eastAsia="Calibri"/>
        </w:rPr>
        <w:tab/>
      </w:r>
      <w:r w:rsidR="0064313F" w:rsidRPr="002B73A5">
        <w:rPr>
          <w:rFonts w:eastAsia="Calibri"/>
        </w:rPr>
        <w:t>9 parts by weight of silica sand with a particle size of 0-100 μm,</w:t>
      </w:r>
    </w:p>
    <w:p w:rsidR="0064313F" w:rsidRPr="002B73A5" w:rsidRDefault="0064313F" w:rsidP="002B73A5">
      <w:pPr>
        <w:spacing w:after="120"/>
        <w:ind w:left="2835" w:right="1134" w:hanging="567"/>
        <w:jc w:val="both"/>
        <w:rPr>
          <w:rFonts w:eastAsia="Calibri"/>
        </w:rPr>
      </w:pPr>
      <w:r w:rsidRPr="002B73A5">
        <w:rPr>
          <w:rFonts w:eastAsia="Calibri"/>
        </w:rPr>
        <w:t>(b)</w:t>
      </w:r>
      <w:r w:rsidRPr="002B73A5">
        <w:rPr>
          <w:rFonts w:eastAsia="Calibri"/>
        </w:rPr>
        <w:tab/>
        <w:t>1 part by weight of vegetal carbon dust produced from beech wood with a particle size of 0-100 μm,</w:t>
      </w:r>
    </w:p>
    <w:p w:rsidR="0064313F" w:rsidRPr="002B73A5" w:rsidRDefault="0064313F" w:rsidP="002B73A5">
      <w:pPr>
        <w:spacing w:after="120"/>
        <w:ind w:left="2835" w:right="1134" w:hanging="567"/>
        <w:jc w:val="both"/>
        <w:rPr>
          <w:rFonts w:eastAsia="Calibri"/>
        </w:rPr>
      </w:pPr>
      <w:r w:rsidRPr="002B73A5">
        <w:rPr>
          <w:rFonts w:eastAsia="Calibri"/>
        </w:rPr>
        <w:t>(c)</w:t>
      </w:r>
      <w:r w:rsidRPr="002B73A5">
        <w:rPr>
          <w:rFonts w:eastAsia="Calibri"/>
        </w:rPr>
        <w:tab/>
        <w:t>0.2 part by weight of NaCMC</w:t>
      </w:r>
      <w:r w:rsidRPr="002B73A5">
        <w:rPr>
          <w:rFonts w:eastAsia="Calibri"/>
          <w:vertAlign w:val="superscript"/>
        </w:rPr>
        <w:t>5</w:t>
      </w:r>
      <w:r w:rsidRPr="002B73A5">
        <w:rPr>
          <w:rFonts w:eastAsia="Calibri"/>
        </w:rPr>
        <w:t>,</w:t>
      </w:r>
    </w:p>
    <w:p w:rsidR="0064313F" w:rsidRPr="002B73A5" w:rsidRDefault="0064313F" w:rsidP="002B73A5">
      <w:pPr>
        <w:spacing w:after="120"/>
        <w:ind w:left="2835" w:right="1134" w:hanging="567"/>
        <w:jc w:val="both"/>
        <w:rPr>
          <w:rFonts w:eastAsia="Calibri"/>
        </w:rPr>
      </w:pPr>
      <w:r w:rsidRPr="002B73A5">
        <w:rPr>
          <w:rFonts w:eastAsia="Calibri"/>
        </w:rPr>
        <w:t>(d)</w:t>
      </w:r>
      <w:r w:rsidRPr="002B73A5">
        <w:rPr>
          <w:rFonts w:eastAsia="Calibri"/>
        </w:rPr>
        <w:tab/>
        <w:t>5 parts by weight of sodium chloride (pure at 99 per cent),</w:t>
      </w:r>
    </w:p>
    <w:p w:rsidR="0064313F" w:rsidRPr="002B73A5" w:rsidRDefault="0064313F" w:rsidP="002B73A5">
      <w:pPr>
        <w:spacing w:after="120"/>
        <w:ind w:left="2835" w:right="1134" w:hanging="567"/>
        <w:jc w:val="both"/>
        <w:rPr>
          <w:rFonts w:eastAsia="Calibri"/>
        </w:rPr>
      </w:pPr>
      <w:r w:rsidRPr="002B73A5">
        <w:rPr>
          <w:rFonts w:eastAsia="Calibri"/>
        </w:rPr>
        <w:t>(e)</w:t>
      </w:r>
      <w:r w:rsidRPr="002B73A5">
        <w:rPr>
          <w:rFonts w:eastAsia="Calibri"/>
        </w:rPr>
        <w:tab/>
        <w:t xml:space="preserve">13 parts by weight of distilled water with a conductivity of less than </w:t>
      </w:r>
      <w:r w:rsidRPr="002B73A5">
        <w:sym w:font="Symbol" w:char="F0A3"/>
      </w:r>
      <w:r w:rsidRPr="002B73A5">
        <w:t> 1 mS/m,</w:t>
      </w:r>
      <w:r w:rsidRPr="002B73A5">
        <w:rPr>
          <w:rFonts w:eastAsia="Calibri"/>
        </w:rPr>
        <w:t xml:space="preserve"> </w:t>
      </w:r>
    </w:p>
    <w:p w:rsidR="0064313F" w:rsidRPr="002B73A5" w:rsidRDefault="0064313F" w:rsidP="002B73A5">
      <w:pPr>
        <w:spacing w:after="120"/>
        <w:ind w:left="2835" w:right="1134" w:hanging="567"/>
        <w:jc w:val="both"/>
        <w:rPr>
          <w:rFonts w:eastAsia="Calibri"/>
          <w:vertAlign w:val="superscript"/>
        </w:rPr>
      </w:pPr>
      <w:r w:rsidRPr="002B73A5">
        <w:rPr>
          <w:rFonts w:eastAsia="Calibri"/>
        </w:rPr>
        <w:t>(f)</w:t>
      </w:r>
      <w:r w:rsidRPr="002B73A5">
        <w:rPr>
          <w:rFonts w:eastAsia="Calibri"/>
        </w:rPr>
        <w:tab/>
        <w:t xml:space="preserve">2 </w:t>
      </w:r>
      <w:r w:rsidR="0028212E" w:rsidRPr="002B73A5">
        <w:rPr>
          <w:rFonts w:eastAsia="Calibri"/>
        </w:rPr>
        <w:t>±</w:t>
      </w:r>
      <w:r w:rsidRPr="002B73A5">
        <w:rPr>
          <w:rFonts w:eastAsia="Calibri"/>
        </w:rPr>
        <w:t xml:space="preserve"> 1 drops of </w:t>
      </w:r>
      <w:r w:rsidRPr="002B73A5">
        <w:t>surfactant</w:t>
      </w:r>
      <w:r w:rsidRPr="002B73A5">
        <w:rPr>
          <w:rFonts w:eastAsia="Calibri"/>
        </w:rPr>
        <w:t>.</w:t>
      </w:r>
      <w:r w:rsidRPr="002B73A5">
        <w:rPr>
          <w:rFonts w:eastAsia="Calibri"/>
          <w:vertAlign w:val="superscript"/>
        </w:rPr>
        <w:t xml:space="preserve">6 </w:t>
      </w:r>
      <w:r w:rsidRPr="002B73A5">
        <w:rPr>
          <w:rFonts w:eastAsia="Calibri"/>
        </w:rPr>
        <w:t>”</w:t>
      </w:r>
    </w:p>
    <w:p w:rsidR="006E61AE" w:rsidRPr="007D5853" w:rsidRDefault="006E61AE" w:rsidP="006E61AE">
      <w:pPr>
        <w:tabs>
          <w:tab w:val="num" w:pos="567"/>
          <w:tab w:val="left" w:pos="1701"/>
          <w:tab w:val="left" w:pos="8505"/>
        </w:tabs>
        <w:suppressAutoHyphens w:val="0"/>
        <w:spacing w:after="120"/>
        <w:ind w:left="1134" w:right="567"/>
        <w:jc w:val="both"/>
      </w:pPr>
    </w:p>
    <w:p w:rsidR="006E61AE" w:rsidRPr="007D5853" w:rsidRDefault="006E61AE" w:rsidP="00AD3409">
      <w:pPr>
        <w:pStyle w:val="H1G"/>
        <w:ind w:left="0" w:firstLine="0"/>
        <w:rPr>
          <w:sz w:val="28"/>
          <w:szCs w:val="28"/>
          <w:lang w:val="en-GB"/>
        </w:rPr>
      </w:pPr>
    </w:p>
    <w:p w:rsidR="006E61AE" w:rsidRPr="007D5853" w:rsidRDefault="006E61AE" w:rsidP="00AD3409">
      <w:pPr>
        <w:pStyle w:val="H1G"/>
        <w:ind w:left="0" w:firstLine="0"/>
        <w:rPr>
          <w:sz w:val="28"/>
          <w:szCs w:val="28"/>
          <w:lang w:val="en-GB"/>
        </w:rPr>
      </w:pPr>
    </w:p>
    <w:p w:rsidR="00C70140" w:rsidRPr="007D5853" w:rsidRDefault="006E61AE" w:rsidP="002F0411">
      <w:pPr>
        <w:pStyle w:val="HChG"/>
        <w:rPr>
          <w:b w:val="0"/>
        </w:rPr>
      </w:pPr>
      <w:r w:rsidRPr="007D5853">
        <w:rPr>
          <w:szCs w:val="28"/>
        </w:rPr>
        <w:br w:type="page"/>
      </w:r>
    </w:p>
    <w:p w:rsidR="009953DD" w:rsidRPr="007D5853" w:rsidRDefault="009953DD" w:rsidP="00AD3409">
      <w:pPr>
        <w:pStyle w:val="H1G"/>
        <w:ind w:left="0" w:firstLine="0"/>
        <w:rPr>
          <w:sz w:val="28"/>
          <w:szCs w:val="28"/>
          <w:lang w:val="en-GB"/>
        </w:rPr>
      </w:pPr>
      <w:r w:rsidRPr="007D5853">
        <w:rPr>
          <w:sz w:val="28"/>
          <w:szCs w:val="28"/>
          <w:lang w:val="en-GB"/>
        </w:rPr>
        <w:lastRenderedPageBreak/>
        <w:t xml:space="preserve">Annex </w:t>
      </w:r>
      <w:r w:rsidR="00FB7AD4" w:rsidRPr="007D5853">
        <w:rPr>
          <w:sz w:val="28"/>
          <w:szCs w:val="28"/>
          <w:lang w:val="en-GB"/>
        </w:rPr>
        <w:t>V</w:t>
      </w:r>
    </w:p>
    <w:p w:rsidR="003C7736" w:rsidRPr="007D5853" w:rsidRDefault="003C7736" w:rsidP="003C7736">
      <w:pPr>
        <w:widowControl w:val="0"/>
        <w:tabs>
          <w:tab w:val="right" w:pos="851"/>
        </w:tabs>
        <w:spacing w:before="360" w:after="240" w:line="300" w:lineRule="exact"/>
        <w:ind w:left="1134" w:right="1134" w:hanging="1134"/>
        <w:rPr>
          <w:b/>
          <w:sz w:val="28"/>
        </w:rPr>
      </w:pPr>
      <w:r w:rsidRPr="007D5853">
        <w:tab/>
      </w:r>
      <w:r w:rsidRPr="007D5853">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2098"/>
        <w:gridCol w:w="3147"/>
        <w:gridCol w:w="3260"/>
      </w:tblGrid>
      <w:tr w:rsidR="003C7736" w:rsidRPr="007D5853" w:rsidTr="00483C0C">
        <w:tc>
          <w:tcPr>
            <w:tcW w:w="2098" w:type="dxa"/>
            <w:tcBorders>
              <w:top w:val="single" w:sz="4" w:space="0" w:color="auto"/>
              <w:bottom w:val="single" w:sz="12" w:space="0" w:color="auto"/>
            </w:tcBorders>
            <w:tcMar>
              <w:left w:w="113" w:type="dxa"/>
            </w:tcMar>
            <w:vAlign w:val="bottom"/>
          </w:tcPr>
          <w:p w:rsidR="003C7736" w:rsidRPr="007D5853" w:rsidRDefault="003C7736" w:rsidP="00B75489">
            <w:pPr>
              <w:tabs>
                <w:tab w:val="left" w:pos="5103"/>
              </w:tabs>
              <w:spacing w:before="40" w:after="120"/>
              <w:ind w:right="113"/>
              <w:rPr>
                <w:i/>
                <w:sz w:val="16"/>
                <w:szCs w:val="16"/>
              </w:rPr>
            </w:pPr>
            <w:r w:rsidRPr="007D5853">
              <w:rPr>
                <w:i/>
                <w:sz w:val="16"/>
                <w:szCs w:val="16"/>
              </w:rPr>
              <w:t>Informal group</w:t>
            </w:r>
          </w:p>
        </w:tc>
        <w:tc>
          <w:tcPr>
            <w:tcW w:w="3147" w:type="dxa"/>
            <w:tcBorders>
              <w:top w:val="single" w:sz="4" w:space="0" w:color="auto"/>
              <w:bottom w:val="single" w:sz="12" w:space="0" w:color="auto"/>
            </w:tcBorders>
            <w:tcMar>
              <w:left w:w="113" w:type="dxa"/>
            </w:tcMar>
            <w:vAlign w:val="bottom"/>
          </w:tcPr>
          <w:p w:rsidR="003C7736" w:rsidRPr="007D5853" w:rsidRDefault="003C7736" w:rsidP="00B75489">
            <w:pPr>
              <w:tabs>
                <w:tab w:val="left" w:pos="5103"/>
              </w:tabs>
              <w:spacing w:before="40" w:after="120"/>
              <w:ind w:right="113"/>
              <w:rPr>
                <w:i/>
                <w:sz w:val="16"/>
                <w:szCs w:val="16"/>
              </w:rPr>
            </w:pPr>
            <w:r w:rsidRPr="007D5853">
              <w:rPr>
                <w:i/>
                <w:sz w:val="16"/>
                <w:szCs w:val="16"/>
              </w:rPr>
              <w:t>Chair</w:t>
            </w:r>
            <w:r w:rsidR="003158C6" w:rsidRPr="007D5853">
              <w:rPr>
                <w:i/>
                <w:sz w:val="16"/>
                <w:szCs w:val="16"/>
              </w:rPr>
              <w:t>(s)</w:t>
            </w:r>
          </w:p>
        </w:tc>
        <w:tc>
          <w:tcPr>
            <w:tcW w:w="3260" w:type="dxa"/>
            <w:tcBorders>
              <w:top w:val="single" w:sz="4" w:space="0" w:color="auto"/>
              <w:bottom w:val="single" w:sz="12" w:space="0" w:color="auto"/>
            </w:tcBorders>
            <w:tcMar>
              <w:left w:w="113" w:type="dxa"/>
            </w:tcMar>
            <w:vAlign w:val="bottom"/>
          </w:tcPr>
          <w:p w:rsidR="003C7736" w:rsidRPr="007D5853" w:rsidRDefault="003C7736" w:rsidP="00B75489">
            <w:pPr>
              <w:tabs>
                <w:tab w:val="left" w:pos="5103"/>
              </w:tabs>
              <w:spacing w:before="40" w:after="120"/>
              <w:ind w:right="113"/>
              <w:rPr>
                <w:i/>
                <w:sz w:val="16"/>
                <w:szCs w:val="16"/>
              </w:rPr>
            </w:pPr>
            <w:r w:rsidRPr="007D5853">
              <w:rPr>
                <w:i/>
                <w:sz w:val="16"/>
                <w:szCs w:val="16"/>
              </w:rPr>
              <w:t>Secretary</w:t>
            </w:r>
          </w:p>
        </w:tc>
      </w:tr>
      <w:tr w:rsidR="003158C6" w:rsidRPr="007D5853" w:rsidTr="00483C0C">
        <w:trPr>
          <w:trHeight w:val="1151"/>
        </w:trPr>
        <w:tc>
          <w:tcPr>
            <w:tcW w:w="2098" w:type="dxa"/>
            <w:tcMar>
              <w:left w:w="113" w:type="dxa"/>
            </w:tcMar>
          </w:tcPr>
          <w:p w:rsidR="003158C6" w:rsidRPr="007D5853" w:rsidRDefault="003158C6" w:rsidP="003C512A">
            <w:pPr>
              <w:tabs>
                <w:tab w:val="left" w:pos="5103"/>
              </w:tabs>
              <w:spacing w:before="40" w:line="240" w:lineRule="exact"/>
            </w:pPr>
            <w:r w:rsidRPr="007D5853">
              <w:t>Simplification of the Lighting and Light-Signalling Regulations (SLR)</w:t>
            </w:r>
          </w:p>
        </w:tc>
        <w:tc>
          <w:tcPr>
            <w:tcW w:w="3147" w:type="dxa"/>
            <w:tcMar>
              <w:top w:w="113" w:type="dxa"/>
              <w:left w:w="113" w:type="dxa"/>
              <w:bottom w:w="113" w:type="dxa"/>
            </w:tcMar>
          </w:tcPr>
          <w:p w:rsidR="003158C6" w:rsidRPr="007D5853" w:rsidRDefault="003158C6" w:rsidP="003158C6">
            <w:pPr>
              <w:tabs>
                <w:tab w:val="left" w:pos="5103"/>
              </w:tabs>
              <w:spacing w:before="40" w:line="240" w:lineRule="exact"/>
            </w:pPr>
            <w:r w:rsidRPr="007D5853">
              <w:t>Mr. Michel Loccufier (Belgium)</w:t>
            </w:r>
          </w:p>
          <w:p w:rsidR="003158C6" w:rsidRPr="007D5853" w:rsidRDefault="003158C6" w:rsidP="003158C6">
            <w:pPr>
              <w:tabs>
                <w:tab w:val="left" w:pos="5103"/>
              </w:tabs>
              <w:spacing w:before="40" w:line="240" w:lineRule="exact"/>
            </w:pPr>
            <w:r w:rsidRPr="007D5853">
              <w:t>Phone: +32 474 989 023</w:t>
            </w:r>
          </w:p>
          <w:p w:rsidR="003158C6" w:rsidRPr="007D5853" w:rsidRDefault="003158C6" w:rsidP="003158C6">
            <w:pPr>
              <w:tabs>
                <w:tab w:val="left" w:pos="5103"/>
              </w:tabs>
              <w:spacing w:before="40" w:line="240" w:lineRule="exact"/>
            </w:pPr>
            <w:r w:rsidRPr="007D5853">
              <w:t>E</w:t>
            </w:r>
            <w:r w:rsidR="001D7421" w:rsidRPr="007D5853">
              <w:t>-</w:t>
            </w:r>
            <w:r w:rsidRPr="007D5853">
              <w:t>mail: michel.loccufier@mobilit.fgov.be</w:t>
            </w:r>
          </w:p>
        </w:tc>
        <w:tc>
          <w:tcPr>
            <w:tcW w:w="3260" w:type="dxa"/>
            <w:tcMar>
              <w:top w:w="0" w:type="dxa"/>
              <w:left w:w="113" w:type="dxa"/>
              <w:bottom w:w="0" w:type="dxa"/>
            </w:tcMar>
          </w:tcPr>
          <w:p w:rsidR="009255D4" w:rsidRPr="007D5853" w:rsidRDefault="003158C6" w:rsidP="003158C6">
            <w:pPr>
              <w:tabs>
                <w:tab w:val="left" w:pos="5103"/>
              </w:tabs>
              <w:spacing w:before="40" w:line="240" w:lineRule="exact"/>
            </w:pPr>
            <w:r w:rsidRPr="007D5853">
              <w:t>Mr. Davide P</w:t>
            </w:r>
            <w:r w:rsidR="00270C17" w:rsidRPr="007D5853">
              <w:t xml:space="preserve">uglisi </w:t>
            </w:r>
            <w:r w:rsidRPr="007D5853">
              <w:t>(GTB)</w:t>
            </w:r>
          </w:p>
          <w:p w:rsidR="003158C6" w:rsidRPr="007D5853" w:rsidRDefault="003158C6" w:rsidP="003158C6">
            <w:pPr>
              <w:tabs>
                <w:tab w:val="left" w:pos="5103"/>
              </w:tabs>
              <w:spacing w:before="40" w:line="240" w:lineRule="exact"/>
            </w:pPr>
            <w:r w:rsidRPr="007D5853">
              <w:t>Phone: +39 011 562 11 49</w:t>
            </w:r>
          </w:p>
          <w:p w:rsidR="003158C6" w:rsidRPr="007D5853" w:rsidRDefault="003158C6" w:rsidP="003158C6">
            <w:pPr>
              <w:tabs>
                <w:tab w:val="left" w:pos="5103"/>
              </w:tabs>
              <w:spacing w:before="40" w:line="240" w:lineRule="exact"/>
            </w:pPr>
            <w:r w:rsidRPr="007D5853">
              <w:t>Fax: +39 011 53 21 43</w:t>
            </w:r>
          </w:p>
          <w:p w:rsidR="003158C6" w:rsidRPr="007D5853" w:rsidRDefault="003158C6" w:rsidP="003158C6">
            <w:pPr>
              <w:tabs>
                <w:tab w:val="left" w:pos="5103"/>
              </w:tabs>
              <w:spacing w:before="40" w:line="240" w:lineRule="exact"/>
            </w:pPr>
            <w:r w:rsidRPr="007D5853">
              <w:t>E</w:t>
            </w:r>
            <w:r w:rsidR="001D7421" w:rsidRPr="007D5853">
              <w:t>-</w:t>
            </w:r>
            <w:r w:rsidRPr="007D5853">
              <w:t>mail: secretary@gtb-lighting.org</w:t>
            </w:r>
          </w:p>
        </w:tc>
      </w:tr>
      <w:tr w:rsidR="00483C0C" w:rsidRPr="00AB301F" w:rsidTr="00483C0C">
        <w:trPr>
          <w:trHeight w:val="1151"/>
        </w:trPr>
        <w:tc>
          <w:tcPr>
            <w:tcW w:w="2098" w:type="dxa"/>
            <w:tcBorders>
              <w:bottom w:val="single" w:sz="12" w:space="0" w:color="auto"/>
            </w:tcBorders>
            <w:tcMar>
              <w:left w:w="113" w:type="dxa"/>
            </w:tcMar>
          </w:tcPr>
          <w:p w:rsidR="00483C0C" w:rsidRPr="007D5853" w:rsidRDefault="00483C0C" w:rsidP="0017595F">
            <w:pPr>
              <w:tabs>
                <w:tab w:val="left" w:pos="5103"/>
              </w:tabs>
              <w:spacing w:before="40" w:line="240" w:lineRule="exact"/>
            </w:pPr>
            <w:r w:rsidRPr="007D5853">
              <w:t>Visibility, Glare and Levelling (VGL)</w:t>
            </w:r>
          </w:p>
        </w:tc>
        <w:tc>
          <w:tcPr>
            <w:tcW w:w="3147" w:type="dxa"/>
            <w:tcBorders>
              <w:bottom w:val="single" w:sz="12" w:space="0" w:color="auto"/>
            </w:tcBorders>
            <w:tcMar>
              <w:top w:w="113" w:type="dxa"/>
              <w:left w:w="113" w:type="dxa"/>
              <w:bottom w:w="113" w:type="dxa"/>
            </w:tcMar>
          </w:tcPr>
          <w:p w:rsidR="0017595F" w:rsidRPr="007D5853" w:rsidRDefault="0017595F" w:rsidP="0017595F">
            <w:pPr>
              <w:tabs>
                <w:tab w:val="left" w:pos="5103"/>
              </w:tabs>
              <w:spacing w:before="40" w:line="240" w:lineRule="exact"/>
            </w:pPr>
            <w:r w:rsidRPr="007D5853">
              <w:t>Mr. Tomasz Targosinski (Poland)</w:t>
            </w:r>
          </w:p>
          <w:p w:rsidR="0017595F" w:rsidRPr="00C92D99" w:rsidRDefault="0017595F" w:rsidP="0017595F">
            <w:pPr>
              <w:tabs>
                <w:tab w:val="left" w:pos="5103"/>
              </w:tabs>
              <w:spacing w:before="40" w:line="240" w:lineRule="exact"/>
              <w:rPr>
                <w:lang w:val="en-US"/>
              </w:rPr>
            </w:pPr>
            <w:r w:rsidRPr="00C92D99">
              <w:rPr>
                <w:lang w:val="en-US"/>
              </w:rPr>
              <w:t>Phone: +48 22 4385 157</w:t>
            </w:r>
          </w:p>
          <w:p w:rsidR="0017595F" w:rsidRPr="00CE0419" w:rsidRDefault="0017595F" w:rsidP="0017595F">
            <w:pPr>
              <w:tabs>
                <w:tab w:val="left" w:pos="5103"/>
              </w:tabs>
              <w:spacing w:before="40" w:line="240" w:lineRule="exact"/>
              <w:rPr>
                <w:lang w:val="fr-FR"/>
              </w:rPr>
            </w:pPr>
            <w:r w:rsidRPr="00CE0419">
              <w:rPr>
                <w:lang w:val="fr-FR"/>
              </w:rPr>
              <w:t>Fax: + 48 22 4385 401</w:t>
            </w:r>
          </w:p>
          <w:p w:rsidR="0017595F" w:rsidRPr="00CE0419" w:rsidRDefault="0017595F" w:rsidP="0017595F">
            <w:pPr>
              <w:tabs>
                <w:tab w:val="left" w:pos="5103"/>
              </w:tabs>
              <w:spacing w:before="40" w:line="240" w:lineRule="exact"/>
              <w:rPr>
                <w:lang w:val="fr-FR"/>
              </w:rPr>
            </w:pPr>
            <w:r w:rsidRPr="00CE0419">
              <w:rPr>
                <w:lang w:val="fr-FR"/>
              </w:rPr>
              <w:t>E-mail: tomasz.targosinski@its.waw.pl</w:t>
            </w:r>
          </w:p>
        </w:tc>
        <w:tc>
          <w:tcPr>
            <w:tcW w:w="3260" w:type="dxa"/>
            <w:tcBorders>
              <w:bottom w:val="single" w:sz="12" w:space="0" w:color="auto"/>
            </w:tcBorders>
            <w:tcMar>
              <w:top w:w="0" w:type="dxa"/>
              <w:left w:w="113" w:type="dxa"/>
              <w:bottom w:w="0" w:type="dxa"/>
            </w:tcMar>
          </w:tcPr>
          <w:p w:rsidR="0017595F" w:rsidRPr="00CE0419" w:rsidRDefault="0017595F" w:rsidP="0017595F">
            <w:pPr>
              <w:tabs>
                <w:tab w:val="left" w:pos="5103"/>
              </w:tabs>
              <w:spacing w:before="40" w:line="240" w:lineRule="exact"/>
              <w:rPr>
                <w:lang w:val="fr-FR"/>
              </w:rPr>
            </w:pPr>
            <w:r w:rsidRPr="00CE0419">
              <w:rPr>
                <w:lang w:val="fr-FR"/>
              </w:rPr>
              <w:t>Mrs. Françoise Silvani (OICA)</w:t>
            </w:r>
            <w:r w:rsidRPr="00CE0419">
              <w:rPr>
                <w:lang w:val="fr-FR"/>
              </w:rPr>
              <w:tab/>
              <w:t>1 Avenue du Golf</w:t>
            </w:r>
          </w:p>
          <w:p w:rsidR="0017595F" w:rsidRPr="00CE0419" w:rsidRDefault="0017595F" w:rsidP="0017595F">
            <w:pPr>
              <w:tabs>
                <w:tab w:val="left" w:pos="5103"/>
              </w:tabs>
              <w:spacing w:before="40" w:line="240" w:lineRule="exact"/>
              <w:rPr>
                <w:lang w:val="fr-FR"/>
              </w:rPr>
            </w:pPr>
            <w:r w:rsidRPr="00CE0419">
              <w:rPr>
                <w:lang w:val="fr-FR"/>
              </w:rPr>
              <w:t>Fax: +33 1 76 86 92 89</w:t>
            </w:r>
          </w:p>
          <w:p w:rsidR="00483C0C" w:rsidRPr="00CE0419" w:rsidRDefault="0017595F" w:rsidP="0017595F">
            <w:pPr>
              <w:tabs>
                <w:tab w:val="left" w:pos="5103"/>
              </w:tabs>
              <w:spacing w:before="40" w:line="240" w:lineRule="exact"/>
              <w:rPr>
                <w:lang w:val="fr-FR"/>
              </w:rPr>
            </w:pPr>
            <w:r w:rsidRPr="00CE0419">
              <w:rPr>
                <w:lang w:val="fr-FR"/>
              </w:rPr>
              <w:t>E-mail: francoise.silvani@renault.com</w:t>
            </w:r>
          </w:p>
        </w:tc>
      </w:tr>
    </w:tbl>
    <w:p w:rsidR="006021D0" w:rsidRPr="00CE0419" w:rsidRDefault="006021D0" w:rsidP="006021D0">
      <w:pPr>
        <w:pStyle w:val="SingleTxtG"/>
        <w:spacing w:before="240" w:after="0"/>
        <w:jc w:val="center"/>
        <w:rPr>
          <w:u w:val="single"/>
          <w:lang w:val="fr-FR"/>
        </w:rPr>
      </w:pPr>
      <w:r w:rsidRPr="00CE0419">
        <w:rPr>
          <w:u w:val="single"/>
          <w:lang w:val="fr-FR"/>
        </w:rPr>
        <w:tab/>
      </w:r>
      <w:r w:rsidRPr="00CE0419">
        <w:rPr>
          <w:u w:val="single"/>
          <w:lang w:val="fr-FR"/>
        </w:rPr>
        <w:tab/>
      </w:r>
      <w:r w:rsidRPr="00CE0419">
        <w:rPr>
          <w:u w:val="single"/>
          <w:lang w:val="fr-FR"/>
        </w:rPr>
        <w:tab/>
      </w:r>
    </w:p>
    <w:p w:rsidR="008335A2" w:rsidRPr="00CE0419" w:rsidRDefault="008335A2" w:rsidP="001952BB">
      <w:pPr>
        <w:pStyle w:val="SingleTxtG"/>
        <w:rPr>
          <w:lang w:val="fr-FR"/>
        </w:rPr>
      </w:pPr>
    </w:p>
    <w:sectPr w:rsidR="008335A2" w:rsidRPr="00CE0419" w:rsidSect="00E010F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19" w:rsidRDefault="00C07119"/>
  </w:endnote>
  <w:endnote w:type="continuationSeparator" w:id="0">
    <w:p w:rsidR="00C07119" w:rsidRDefault="00C07119"/>
  </w:endnote>
  <w:endnote w:type="continuationNotice" w:id="1">
    <w:p w:rsidR="00C07119" w:rsidRDefault="00C07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47" w:rsidRPr="00E010F6" w:rsidRDefault="00B40D47" w:rsidP="00E010F6">
    <w:pPr>
      <w:pStyle w:val="Pieddepage"/>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E819F2">
      <w:rPr>
        <w:b/>
        <w:noProof/>
        <w:sz w:val="18"/>
      </w:rPr>
      <w:t>2</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47" w:rsidRPr="00E010F6" w:rsidRDefault="00B40D47" w:rsidP="00E010F6">
    <w:pPr>
      <w:pStyle w:val="Pieddepage"/>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E819F2">
      <w:rPr>
        <w:b/>
        <w:noProof/>
        <w:sz w:val="18"/>
      </w:rPr>
      <w:t>21</w:t>
    </w:r>
    <w:r w:rsidRPr="00E010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3F" w:rsidRDefault="00A5333F" w:rsidP="00A5333F">
    <w:pPr>
      <w:pStyle w:val="Pieddepage"/>
    </w:pP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5333F" w:rsidRDefault="00A5333F" w:rsidP="00A5333F">
    <w:pPr>
      <w:pStyle w:val="Pieddepage"/>
      <w:ind w:right="1134"/>
      <w:rPr>
        <w:sz w:val="20"/>
      </w:rPr>
    </w:pPr>
    <w:r>
      <w:rPr>
        <w:sz w:val="20"/>
      </w:rPr>
      <w:t>GE.16-07925(E)</w:t>
    </w:r>
  </w:p>
  <w:p w:rsidR="00A5333F" w:rsidRPr="00A5333F" w:rsidRDefault="00A5333F" w:rsidP="00A5333F">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 name="Picture 1" descr="http://undocs.org/m2/QRCode.ashx?DS=ECE/TRANS/WP.29/GRE/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7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19" w:rsidRPr="000B175B" w:rsidRDefault="00C07119" w:rsidP="000B175B">
      <w:pPr>
        <w:tabs>
          <w:tab w:val="right" w:pos="2155"/>
        </w:tabs>
        <w:spacing w:after="80"/>
        <w:ind w:left="680"/>
        <w:rPr>
          <w:u w:val="single"/>
        </w:rPr>
      </w:pPr>
      <w:r>
        <w:rPr>
          <w:u w:val="single"/>
        </w:rPr>
        <w:tab/>
      </w:r>
    </w:p>
  </w:footnote>
  <w:footnote w:type="continuationSeparator" w:id="0">
    <w:p w:rsidR="00C07119" w:rsidRPr="00FC68B7" w:rsidRDefault="00C07119" w:rsidP="00FC68B7">
      <w:pPr>
        <w:tabs>
          <w:tab w:val="left" w:pos="2155"/>
        </w:tabs>
        <w:spacing w:after="80"/>
        <w:ind w:left="680"/>
        <w:rPr>
          <w:u w:val="single"/>
        </w:rPr>
      </w:pPr>
      <w:r>
        <w:rPr>
          <w:u w:val="single"/>
        </w:rPr>
        <w:tab/>
      </w:r>
    </w:p>
  </w:footnote>
  <w:footnote w:type="continuationNotice" w:id="1">
    <w:p w:rsidR="00C07119" w:rsidRDefault="00C07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47" w:rsidRPr="00E010F6" w:rsidRDefault="00B40D47">
    <w:pPr>
      <w:pStyle w:val="En-tte"/>
    </w:pPr>
    <w:r>
      <w:t>ECE/TRANS/WP.29/GRE/75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47" w:rsidRPr="00E010F6" w:rsidRDefault="00B40D47" w:rsidP="00E010F6">
    <w:pPr>
      <w:pStyle w:val="En-tte"/>
      <w:jc w:val="right"/>
    </w:pPr>
    <w:r>
      <w:t>ECE/TRANS/WP.29/GRE/75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1"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4"/>
  </w:num>
  <w:num w:numId="15">
    <w:abstractNumId w:val="27"/>
  </w:num>
  <w:num w:numId="16">
    <w:abstractNumId w:val="11"/>
  </w:num>
  <w:num w:numId="17">
    <w:abstractNumId w:val="15"/>
  </w:num>
  <w:num w:numId="18">
    <w:abstractNumId w:val="10"/>
  </w:num>
  <w:num w:numId="19">
    <w:abstractNumId w:val="28"/>
  </w:num>
  <w:num w:numId="20">
    <w:abstractNumId w:val="16"/>
  </w:num>
  <w:num w:numId="21">
    <w:abstractNumId w:val="17"/>
  </w:num>
  <w:num w:numId="22">
    <w:abstractNumId w:val="18"/>
  </w:num>
  <w:num w:numId="23">
    <w:abstractNumId w:val="19"/>
  </w:num>
  <w:num w:numId="24">
    <w:abstractNumId w:val="25"/>
  </w:num>
  <w:num w:numId="25">
    <w:abstractNumId w:val="26"/>
  </w:num>
  <w:num w:numId="26">
    <w:abstractNumId w:val="21"/>
  </w:num>
  <w:num w:numId="27">
    <w:abstractNumId w:val="23"/>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ru-R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00442"/>
    <w:rsid w:val="00002D35"/>
    <w:rsid w:val="00003357"/>
    <w:rsid w:val="00004A22"/>
    <w:rsid w:val="00006548"/>
    <w:rsid w:val="00010889"/>
    <w:rsid w:val="00010BA3"/>
    <w:rsid w:val="00010BA6"/>
    <w:rsid w:val="00011001"/>
    <w:rsid w:val="00011322"/>
    <w:rsid w:val="00013E38"/>
    <w:rsid w:val="00014517"/>
    <w:rsid w:val="00017F67"/>
    <w:rsid w:val="0002151D"/>
    <w:rsid w:val="00023365"/>
    <w:rsid w:val="00025E81"/>
    <w:rsid w:val="0002633B"/>
    <w:rsid w:val="000308BD"/>
    <w:rsid w:val="00031D04"/>
    <w:rsid w:val="00032F41"/>
    <w:rsid w:val="000335CA"/>
    <w:rsid w:val="000336CF"/>
    <w:rsid w:val="000337E6"/>
    <w:rsid w:val="00034999"/>
    <w:rsid w:val="00034F00"/>
    <w:rsid w:val="000354F6"/>
    <w:rsid w:val="00035D3F"/>
    <w:rsid w:val="000373A1"/>
    <w:rsid w:val="00040D59"/>
    <w:rsid w:val="000415D0"/>
    <w:rsid w:val="00041840"/>
    <w:rsid w:val="00043BCA"/>
    <w:rsid w:val="00044D59"/>
    <w:rsid w:val="000455DE"/>
    <w:rsid w:val="00046B1F"/>
    <w:rsid w:val="000504A2"/>
    <w:rsid w:val="000504A3"/>
    <w:rsid w:val="00050F6B"/>
    <w:rsid w:val="00051761"/>
    <w:rsid w:val="00052635"/>
    <w:rsid w:val="00053679"/>
    <w:rsid w:val="0005485C"/>
    <w:rsid w:val="00054AA1"/>
    <w:rsid w:val="00055F07"/>
    <w:rsid w:val="0005601C"/>
    <w:rsid w:val="00056A3C"/>
    <w:rsid w:val="00056F08"/>
    <w:rsid w:val="00057E97"/>
    <w:rsid w:val="000603AD"/>
    <w:rsid w:val="000613A4"/>
    <w:rsid w:val="00063B77"/>
    <w:rsid w:val="000645AD"/>
    <w:rsid w:val="000646F4"/>
    <w:rsid w:val="000657A9"/>
    <w:rsid w:val="00065865"/>
    <w:rsid w:val="00066313"/>
    <w:rsid w:val="00067875"/>
    <w:rsid w:val="00067A8B"/>
    <w:rsid w:val="00070BD6"/>
    <w:rsid w:val="000710BC"/>
    <w:rsid w:val="00072C8C"/>
    <w:rsid w:val="00072D44"/>
    <w:rsid w:val="000733B5"/>
    <w:rsid w:val="000733DE"/>
    <w:rsid w:val="000757FE"/>
    <w:rsid w:val="0007607E"/>
    <w:rsid w:val="00080543"/>
    <w:rsid w:val="00080E52"/>
    <w:rsid w:val="00081815"/>
    <w:rsid w:val="000820AB"/>
    <w:rsid w:val="00082F42"/>
    <w:rsid w:val="00084B9D"/>
    <w:rsid w:val="00087D64"/>
    <w:rsid w:val="00090842"/>
    <w:rsid w:val="00090F6B"/>
    <w:rsid w:val="00091D67"/>
    <w:rsid w:val="000922D3"/>
    <w:rsid w:val="00092D5B"/>
    <w:rsid w:val="000931C0"/>
    <w:rsid w:val="000939A0"/>
    <w:rsid w:val="00093D32"/>
    <w:rsid w:val="000942C5"/>
    <w:rsid w:val="000946E0"/>
    <w:rsid w:val="00094C49"/>
    <w:rsid w:val="00097245"/>
    <w:rsid w:val="00097B6B"/>
    <w:rsid w:val="000A1E9C"/>
    <w:rsid w:val="000A21C4"/>
    <w:rsid w:val="000A31B2"/>
    <w:rsid w:val="000A4B5A"/>
    <w:rsid w:val="000A5D81"/>
    <w:rsid w:val="000A69EF"/>
    <w:rsid w:val="000A72D7"/>
    <w:rsid w:val="000A7530"/>
    <w:rsid w:val="000B0595"/>
    <w:rsid w:val="000B175B"/>
    <w:rsid w:val="000B1C4A"/>
    <w:rsid w:val="000B29CC"/>
    <w:rsid w:val="000B2F02"/>
    <w:rsid w:val="000B30A6"/>
    <w:rsid w:val="000B3A0F"/>
    <w:rsid w:val="000B3C12"/>
    <w:rsid w:val="000B4EF7"/>
    <w:rsid w:val="000B7781"/>
    <w:rsid w:val="000C00E3"/>
    <w:rsid w:val="000C099A"/>
    <w:rsid w:val="000C0A46"/>
    <w:rsid w:val="000C1BB0"/>
    <w:rsid w:val="000C2C03"/>
    <w:rsid w:val="000C2D2E"/>
    <w:rsid w:val="000C3D5C"/>
    <w:rsid w:val="000C44A6"/>
    <w:rsid w:val="000C4DBB"/>
    <w:rsid w:val="000C4F8A"/>
    <w:rsid w:val="000D08B4"/>
    <w:rsid w:val="000D2D33"/>
    <w:rsid w:val="000D436E"/>
    <w:rsid w:val="000D5ACE"/>
    <w:rsid w:val="000D621E"/>
    <w:rsid w:val="000E0415"/>
    <w:rsid w:val="000E0708"/>
    <w:rsid w:val="000E1E83"/>
    <w:rsid w:val="000E2AF8"/>
    <w:rsid w:val="000E36C1"/>
    <w:rsid w:val="000E3B9A"/>
    <w:rsid w:val="000E3C31"/>
    <w:rsid w:val="000E471A"/>
    <w:rsid w:val="000E52B9"/>
    <w:rsid w:val="000E6951"/>
    <w:rsid w:val="000E7B2D"/>
    <w:rsid w:val="000F41FD"/>
    <w:rsid w:val="000F4BA4"/>
    <w:rsid w:val="000F7909"/>
    <w:rsid w:val="00102D0E"/>
    <w:rsid w:val="00103E2E"/>
    <w:rsid w:val="00103EAC"/>
    <w:rsid w:val="00105E15"/>
    <w:rsid w:val="001062C2"/>
    <w:rsid w:val="00106C20"/>
    <w:rsid w:val="001103AA"/>
    <w:rsid w:val="00112FAA"/>
    <w:rsid w:val="001138DA"/>
    <w:rsid w:val="0011392A"/>
    <w:rsid w:val="00113AB7"/>
    <w:rsid w:val="00115EB7"/>
    <w:rsid w:val="0011666B"/>
    <w:rsid w:val="00116AE4"/>
    <w:rsid w:val="0011761D"/>
    <w:rsid w:val="00117B49"/>
    <w:rsid w:val="0012156B"/>
    <w:rsid w:val="00121808"/>
    <w:rsid w:val="00123A9E"/>
    <w:rsid w:val="00124140"/>
    <w:rsid w:val="00124DF7"/>
    <w:rsid w:val="00125555"/>
    <w:rsid w:val="00125845"/>
    <w:rsid w:val="001313EF"/>
    <w:rsid w:val="00134E52"/>
    <w:rsid w:val="0013633A"/>
    <w:rsid w:val="001369B9"/>
    <w:rsid w:val="00137A0A"/>
    <w:rsid w:val="00140544"/>
    <w:rsid w:val="00141365"/>
    <w:rsid w:val="00141718"/>
    <w:rsid w:val="001453B9"/>
    <w:rsid w:val="00145764"/>
    <w:rsid w:val="00145E04"/>
    <w:rsid w:val="001465E5"/>
    <w:rsid w:val="00152B45"/>
    <w:rsid w:val="0015361A"/>
    <w:rsid w:val="001549ED"/>
    <w:rsid w:val="001576CC"/>
    <w:rsid w:val="00157AEF"/>
    <w:rsid w:val="00160586"/>
    <w:rsid w:val="00160ADD"/>
    <w:rsid w:val="00161169"/>
    <w:rsid w:val="001611DF"/>
    <w:rsid w:val="00161A76"/>
    <w:rsid w:val="0016262B"/>
    <w:rsid w:val="0016271B"/>
    <w:rsid w:val="0016349C"/>
    <w:rsid w:val="00165F3A"/>
    <w:rsid w:val="0016727F"/>
    <w:rsid w:val="0017026F"/>
    <w:rsid w:val="001724D0"/>
    <w:rsid w:val="0017490C"/>
    <w:rsid w:val="0017595F"/>
    <w:rsid w:val="001770D9"/>
    <w:rsid w:val="00177686"/>
    <w:rsid w:val="00180788"/>
    <w:rsid w:val="00182290"/>
    <w:rsid w:val="00182DF5"/>
    <w:rsid w:val="0018320E"/>
    <w:rsid w:val="00183B15"/>
    <w:rsid w:val="00186730"/>
    <w:rsid w:val="00186FE3"/>
    <w:rsid w:val="001876E3"/>
    <w:rsid w:val="001878CE"/>
    <w:rsid w:val="00190D94"/>
    <w:rsid w:val="00193784"/>
    <w:rsid w:val="001952BB"/>
    <w:rsid w:val="00196C6F"/>
    <w:rsid w:val="001971C4"/>
    <w:rsid w:val="00197B7D"/>
    <w:rsid w:val="001A0F35"/>
    <w:rsid w:val="001A1279"/>
    <w:rsid w:val="001A235B"/>
    <w:rsid w:val="001A338A"/>
    <w:rsid w:val="001A3955"/>
    <w:rsid w:val="001A4289"/>
    <w:rsid w:val="001A52BB"/>
    <w:rsid w:val="001A5320"/>
    <w:rsid w:val="001A6113"/>
    <w:rsid w:val="001A62F1"/>
    <w:rsid w:val="001B2F55"/>
    <w:rsid w:val="001B366C"/>
    <w:rsid w:val="001B3E45"/>
    <w:rsid w:val="001B4B04"/>
    <w:rsid w:val="001B4D13"/>
    <w:rsid w:val="001B7E35"/>
    <w:rsid w:val="001C03E6"/>
    <w:rsid w:val="001C199F"/>
    <w:rsid w:val="001C3572"/>
    <w:rsid w:val="001C6663"/>
    <w:rsid w:val="001C7389"/>
    <w:rsid w:val="001C7895"/>
    <w:rsid w:val="001D0C8C"/>
    <w:rsid w:val="001D1206"/>
    <w:rsid w:val="001D1419"/>
    <w:rsid w:val="001D1DB9"/>
    <w:rsid w:val="001D26DF"/>
    <w:rsid w:val="001D2A03"/>
    <w:rsid w:val="001D3A03"/>
    <w:rsid w:val="001D4B4D"/>
    <w:rsid w:val="001D5DAE"/>
    <w:rsid w:val="001D7421"/>
    <w:rsid w:val="001E1856"/>
    <w:rsid w:val="001E3732"/>
    <w:rsid w:val="001E3D64"/>
    <w:rsid w:val="001E409D"/>
    <w:rsid w:val="001E4A59"/>
    <w:rsid w:val="001E5563"/>
    <w:rsid w:val="001E5B0F"/>
    <w:rsid w:val="001E7B67"/>
    <w:rsid w:val="001E7D01"/>
    <w:rsid w:val="001F043C"/>
    <w:rsid w:val="001F1A63"/>
    <w:rsid w:val="001F27B9"/>
    <w:rsid w:val="001F3463"/>
    <w:rsid w:val="001F379C"/>
    <w:rsid w:val="001F68DF"/>
    <w:rsid w:val="001F6FE5"/>
    <w:rsid w:val="002005EA"/>
    <w:rsid w:val="00200C37"/>
    <w:rsid w:val="0020131F"/>
    <w:rsid w:val="00201386"/>
    <w:rsid w:val="00202DA8"/>
    <w:rsid w:val="00205C31"/>
    <w:rsid w:val="00206577"/>
    <w:rsid w:val="00206868"/>
    <w:rsid w:val="0021054D"/>
    <w:rsid w:val="00210C1D"/>
    <w:rsid w:val="00211E0B"/>
    <w:rsid w:val="00212AD9"/>
    <w:rsid w:val="00212E0A"/>
    <w:rsid w:val="00214D3A"/>
    <w:rsid w:val="00216801"/>
    <w:rsid w:val="00217080"/>
    <w:rsid w:val="00217BFE"/>
    <w:rsid w:val="00220320"/>
    <w:rsid w:val="00220765"/>
    <w:rsid w:val="002208FE"/>
    <w:rsid w:val="00220C0B"/>
    <w:rsid w:val="00221B27"/>
    <w:rsid w:val="00222A31"/>
    <w:rsid w:val="00222BF7"/>
    <w:rsid w:val="00223C77"/>
    <w:rsid w:val="00226C40"/>
    <w:rsid w:val="00227300"/>
    <w:rsid w:val="002332D4"/>
    <w:rsid w:val="00235E0C"/>
    <w:rsid w:val="00237EE0"/>
    <w:rsid w:val="00241D5A"/>
    <w:rsid w:val="00242F3D"/>
    <w:rsid w:val="002436E1"/>
    <w:rsid w:val="002436F3"/>
    <w:rsid w:val="00244247"/>
    <w:rsid w:val="002449A2"/>
    <w:rsid w:val="00246186"/>
    <w:rsid w:val="00246921"/>
    <w:rsid w:val="0024772E"/>
    <w:rsid w:val="00250710"/>
    <w:rsid w:val="00250AD5"/>
    <w:rsid w:val="00251F64"/>
    <w:rsid w:val="00252B20"/>
    <w:rsid w:val="00253422"/>
    <w:rsid w:val="002534DD"/>
    <w:rsid w:val="002535BD"/>
    <w:rsid w:val="00253F1C"/>
    <w:rsid w:val="00253F2E"/>
    <w:rsid w:val="0025625D"/>
    <w:rsid w:val="00257190"/>
    <w:rsid w:val="002576FF"/>
    <w:rsid w:val="00257713"/>
    <w:rsid w:val="0026086B"/>
    <w:rsid w:val="00261F89"/>
    <w:rsid w:val="00262246"/>
    <w:rsid w:val="00262579"/>
    <w:rsid w:val="00262F1C"/>
    <w:rsid w:val="002634C4"/>
    <w:rsid w:val="00264111"/>
    <w:rsid w:val="00264A5D"/>
    <w:rsid w:val="002658CA"/>
    <w:rsid w:val="00265D04"/>
    <w:rsid w:val="002674D1"/>
    <w:rsid w:val="00267F5F"/>
    <w:rsid w:val="00270C17"/>
    <w:rsid w:val="00271296"/>
    <w:rsid w:val="002720B0"/>
    <w:rsid w:val="002728A7"/>
    <w:rsid w:val="00273836"/>
    <w:rsid w:val="00275222"/>
    <w:rsid w:val="0027602C"/>
    <w:rsid w:val="0028053B"/>
    <w:rsid w:val="002806C1"/>
    <w:rsid w:val="00281D7D"/>
    <w:rsid w:val="0028212E"/>
    <w:rsid w:val="00283E3C"/>
    <w:rsid w:val="00284DBC"/>
    <w:rsid w:val="00285DC7"/>
    <w:rsid w:val="00286B4D"/>
    <w:rsid w:val="00287723"/>
    <w:rsid w:val="00290CAE"/>
    <w:rsid w:val="00290F56"/>
    <w:rsid w:val="0029140A"/>
    <w:rsid w:val="00291D42"/>
    <w:rsid w:val="0029282A"/>
    <w:rsid w:val="00294F63"/>
    <w:rsid w:val="0029760F"/>
    <w:rsid w:val="002977A3"/>
    <w:rsid w:val="00297AD1"/>
    <w:rsid w:val="00297CCC"/>
    <w:rsid w:val="002A2E29"/>
    <w:rsid w:val="002A442A"/>
    <w:rsid w:val="002A69E5"/>
    <w:rsid w:val="002A702D"/>
    <w:rsid w:val="002B1AF5"/>
    <w:rsid w:val="002B1CD2"/>
    <w:rsid w:val="002B1CE4"/>
    <w:rsid w:val="002B26AE"/>
    <w:rsid w:val="002B2A01"/>
    <w:rsid w:val="002B3B22"/>
    <w:rsid w:val="002B6491"/>
    <w:rsid w:val="002B73A5"/>
    <w:rsid w:val="002C0D16"/>
    <w:rsid w:val="002C20DE"/>
    <w:rsid w:val="002C33CB"/>
    <w:rsid w:val="002C44DC"/>
    <w:rsid w:val="002C4A76"/>
    <w:rsid w:val="002C5A63"/>
    <w:rsid w:val="002C62F5"/>
    <w:rsid w:val="002C65CA"/>
    <w:rsid w:val="002C6C46"/>
    <w:rsid w:val="002C7875"/>
    <w:rsid w:val="002C7A39"/>
    <w:rsid w:val="002D4643"/>
    <w:rsid w:val="002D530F"/>
    <w:rsid w:val="002D683A"/>
    <w:rsid w:val="002E1B1A"/>
    <w:rsid w:val="002E574B"/>
    <w:rsid w:val="002E6083"/>
    <w:rsid w:val="002E69C7"/>
    <w:rsid w:val="002E760C"/>
    <w:rsid w:val="002F0046"/>
    <w:rsid w:val="002F0411"/>
    <w:rsid w:val="002F175C"/>
    <w:rsid w:val="002F2EC5"/>
    <w:rsid w:val="002F3B6D"/>
    <w:rsid w:val="002F4CCA"/>
    <w:rsid w:val="002F5CFF"/>
    <w:rsid w:val="002F6740"/>
    <w:rsid w:val="002F7808"/>
    <w:rsid w:val="002F79F3"/>
    <w:rsid w:val="002F7C8A"/>
    <w:rsid w:val="002F7DE0"/>
    <w:rsid w:val="003000B0"/>
    <w:rsid w:val="00301C9D"/>
    <w:rsid w:val="0030247E"/>
    <w:rsid w:val="003024CD"/>
    <w:rsid w:val="00302E18"/>
    <w:rsid w:val="00303984"/>
    <w:rsid w:val="00303B5C"/>
    <w:rsid w:val="00314517"/>
    <w:rsid w:val="00314CB2"/>
    <w:rsid w:val="003158C6"/>
    <w:rsid w:val="00315DB0"/>
    <w:rsid w:val="00317178"/>
    <w:rsid w:val="0032186C"/>
    <w:rsid w:val="003228EF"/>
    <w:rsid w:val="003229D8"/>
    <w:rsid w:val="003246F5"/>
    <w:rsid w:val="00324858"/>
    <w:rsid w:val="00326600"/>
    <w:rsid w:val="00326B15"/>
    <w:rsid w:val="00327EDE"/>
    <w:rsid w:val="003320EE"/>
    <w:rsid w:val="00332AE6"/>
    <w:rsid w:val="0033617F"/>
    <w:rsid w:val="00336639"/>
    <w:rsid w:val="00337005"/>
    <w:rsid w:val="00337E62"/>
    <w:rsid w:val="003400C5"/>
    <w:rsid w:val="00340256"/>
    <w:rsid w:val="00342143"/>
    <w:rsid w:val="00342F50"/>
    <w:rsid w:val="003446D3"/>
    <w:rsid w:val="00344B32"/>
    <w:rsid w:val="003452CF"/>
    <w:rsid w:val="0034654A"/>
    <w:rsid w:val="00347957"/>
    <w:rsid w:val="003479CD"/>
    <w:rsid w:val="00347A21"/>
    <w:rsid w:val="00350124"/>
    <w:rsid w:val="00350625"/>
    <w:rsid w:val="003509DA"/>
    <w:rsid w:val="00350E9A"/>
    <w:rsid w:val="00350EB8"/>
    <w:rsid w:val="00352709"/>
    <w:rsid w:val="003533DF"/>
    <w:rsid w:val="003545AC"/>
    <w:rsid w:val="00355498"/>
    <w:rsid w:val="0035600B"/>
    <w:rsid w:val="00356775"/>
    <w:rsid w:val="00356DFF"/>
    <w:rsid w:val="003573C4"/>
    <w:rsid w:val="00360EF0"/>
    <w:rsid w:val="003619B5"/>
    <w:rsid w:val="00361AC3"/>
    <w:rsid w:val="00364245"/>
    <w:rsid w:val="00364724"/>
    <w:rsid w:val="00364F27"/>
    <w:rsid w:val="00365763"/>
    <w:rsid w:val="003677CB"/>
    <w:rsid w:val="00371178"/>
    <w:rsid w:val="0037157A"/>
    <w:rsid w:val="00372644"/>
    <w:rsid w:val="00372B80"/>
    <w:rsid w:val="00372CCD"/>
    <w:rsid w:val="00372CFB"/>
    <w:rsid w:val="003730DB"/>
    <w:rsid w:val="003733C5"/>
    <w:rsid w:val="00374A38"/>
    <w:rsid w:val="00374A66"/>
    <w:rsid w:val="00374A7A"/>
    <w:rsid w:val="00375096"/>
    <w:rsid w:val="003753DF"/>
    <w:rsid w:val="00376D65"/>
    <w:rsid w:val="00382355"/>
    <w:rsid w:val="00382442"/>
    <w:rsid w:val="00382FD7"/>
    <w:rsid w:val="00383F60"/>
    <w:rsid w:val="00384B8E"/>
    <w:rsid w:val="00384C39"/>
    <w:rsid w:val="003852EF"/>
    <w:rsid w:val="0038583D"/>
    <w:rsid w:val="003865C6"/>
    <w:rsid w:val="00386D16"/>
    <w:rsid w:val="0039249E"/>
    <w:rsid w:val="00392E47"/>
    <w:rsid w:val="00393FD6"/>
    <w:rsid w:val="003944BA"/>
    <w:rsid w:val="00394E5A"/>
    <w:rsid w:val="003950E9"/>
    <w:rsid w:val="003965E5"/>
    <w:rsid w:val="003976A3"/>
    <w:rsid w:val="003A0075"/>
    <w:rsid w:val="003A18C0"/>
    <w:rsid w:val="003A29FF"/>
    <w:rsid w:val="003A2A94"/>
    <w:rsid w:val="003A6810"/>
    <w:rsid w:val="003A7B6A"/>
    <w:rsid w:val="003B0130"/>
    <w:rsid w:val="003B0B0A"/>
    <w:rsid w:val="003B0C67"/>
    <w:rsid w:val="003B2859"/>
    <w:rsid w:val="003B2D55"/>
    <w:rsid w:val="003B3560"/>
    <w:rsid w:val="003B3AED"/>
    <w:rsid w:val="003B409A"/>
    <w:rsid w:val="003B63C3"/>
    <w:rsid w:val="003C093A"/>
    <w:rsid w:val="003C2865"/>
    <w:rsid w:val="003C2CC4"/>
    <w:rsid w:val="003C4E0F"/>
    <w:rsid w:val="003C512A"/>
    <w:rsid w:val="003C534D"/>
    <w:rsid w:val="003C7589"/>
    <w:rsid w:val="003C7736"/>
    <w:rsid w:val="003D1AD4"/>
    <w:rsid w:val="003D1D67"/>
    <w:rsid w:val="003D1DD8"/>
    <w:rsid w:val="003D28FD"/>
    <w:rsid w:val="003D2EC2"/>
    <w:rsid w:val="003D4B23"/>
    <w:rsid w:val="003D5BB3"/>
    <w:rsid w:val="003E0E78"/>
    <w:rsid w:val="003E130E"/>
    <w:rsid w:val="003E244A"/>
    <w:rsid w:val="003E36BF"/>
    <w:rsid w:val="003E3707"/>
    <w:rsid w:val="003E3738"/>
    <w:rsid w:val="003E4F4F"/>
    <w:rsid w:val="003E5292"/>
    <w:rsid w:val="003E5E87"/>
    <w:rsid w:val="003E67DD"/>
    <w:rsid w:val="003E7785"/>
    <w:rsid w:val="003F0D0E"/>
    <w:rsid w:val="003F183A"/>
    <w:rsid w:val="003F20FB"/>
    <w:rsid w:val="003F3E1D"/>
    <w:rsid w:val="003F4037"/>
    <w:rsid w:val="003F4971"/>
    <w:rsid w:val="003F49F7"/>
    <w:rsid w:val="003F54EB"/>
    <w:rsid w:val="003F5FF2"/>
    <w:rsid w:val="003F7329"/>
    <w:rsid w:val="00400D21"/>
    <w:rsid w:val="00401647"/>
    <w:rsid w:val="00403E49"/>
    <w:rsid w:val="0040468F"/>
    <w:rsid w:val="00404941"/>
    <w:rsid w:val="004049AC"/>
    <w:rsid w:val="0040531F"/>
    <w:rsid w:val="00410659"/>
    <w:rsid w:val="00410C0D"/>
    <w:rsid w:val="00410C89"/>
    <w:rsid w:val="00411229"/>
    <w:rsid w:val="00411F54"/>
    <w:rsid w:val="004120F7"/>
    <w:rsid w:val="004136A1"/>
    <w:rsid w:val="00413A54"/>
    <w:rsid w:val="0041528B"/>
    <w:rsid w:val="00415596"/>
    <w:rsid w:val="00416A6D"/>
    <w:rsid w:val="00417647"/>
    <w:rsid w:val="00420D3D"/>
    <w:rsid w:val="00421CB7"/>
    <w:rsid w:val="00422E03"/>
    <w:rsid w:val="00425039"/>
    <w:rsid w:val="00425E63"/>
    <w:rsid w:val="004269F2"/>
    <w:rsid w:val="00426B9B"/>
    <w:rsid w:val="00431140"/>
    <w:rsid w:val="00431DE1"/>
    <w:rsid w:val="004325CB"/>
    <w:rsid w:val="00432624"/>
    <w:rsid w:val="00433BCF"/>
    <w:rsid w:val="0043400F"/>
    <w:rsid w:val="004346DA"/>
    <w:rsid w:val="00436A99"/>
    <w:rsid w:val="00436C99"/>
    <w:rsid w:val="00436E16"/>
    <w:rsid w:val="00436EDF"/>
    <w:rsid w:val="0044003A"/>
    <w:rsid w:val="004429DB"/>
    <w:rsid w:val="00442A83"/>
    <w:rsid w:val="0044345C"/>
    <w:rsid w:val="00443D14"/>
    <w:rsid w:val="00447340"/>
    <w:rsid w:val="00450DB2"/>
    <w:rsid w:val="0045495B"/>
    <w:rsid w:val="00455216"/>
    <w:rsid w:val="00455F93"/>
    <w:rsid w:val="004561E5"/>
    <w:rsid w:val="004562FE"/>
    <w:rsid w:val="004565FC"/>
    <w:rsid w:val="004600BB"/>
    <w:rsid w:val="00460D9A"/>
    <w:rsid w:val="00461A3D"/>
    <w:rsid w:val="00464B50"/>
    <w:rsid w:val="00467987"/>
    <w:rsid w:val="00470D8B"/>
    <w:rsid w:val="004745A2"/>
    <w:rsid w:val="00475163"/>
    <w:rsid w:val="00482E74"/>
    <w:rsid w:val="0048397A"/>
    <w:rsid w:val="00483C0C"/>
    <w:rsid w:val="00485CBB"/>
    <w:rsid w:val="004866B7"/>
    <w:rsid w:val="00486880"/>
    <w:rsid w:val="00487328"/>
    <w:rsid w:val="0049051B"/>
    <w:rsid w:val="004906BB"/>
    <w:rsid w:val="004914E1"/>
    <w:rsid w:val="004951C4"/>
    <w:rsid w:val="00495C14"/>
    <w:rsid w:val="00497CB0"/>
    <w:rsid w:val="004A1B31"/>
    <w:rsid w:val="004A31D2"/>
    <w:rsid w:val="004A3589"/>
    <w:rsid w:val="004A3ECD"/>
    <w:rsid w:val="004A50B4"/>
    <w:rsid w:val="004A666F"/>
    <w:rsid w:val="004B0848"/>
    <w:rsid w:val="004B0AA3"/>
    <w:rsid w:val="004B1032"/>
    <w:rsid w:val="004B25F0"/>
    <w:rsid w:val="004B4179"/>
    <w:rsid w:val="004B57D6"/>
    <w:rsid w:val="004B5A93"/>
    <w:rsid w:val="004B7A92"/>
    <w:rsid w:val="004C0E11"/>
    <w:rsid w:val="004C2461"/>
    <w:rsid w:val="004C4592"/>
    <w:rsid w:val="004C5DF6"/>
    <w:rsid w:val="004C61C0"/>
    <w:rsid w:val="004C65EB"/>
    <w:rsid w:val="004C71E1"/>
    <w:rsid w:val="004C7462"/>
    <w:rsid w:val="004D148A"/>
    <w:rsid w:val="004D30D8"/>
    <w:rsid w:val="004D3953"/>
    <w:rsid w:val="004D3BEE"/>
    <w:rsid w:val="004D578E"/>
    <w:rsid w:val="004D5A08"/>
    <w:rsid w:val="004D6052"/>
    <w:rsid w:val="004D638C"/>
    <w:rsid w:val="004D7228"/>
    <w:rsid w:val="004D7CFD"/>
    <w:rsid w:val="004E1236"/>
    <w:rsid w:val="004E23F4"/>
    <w:rsid w:val="004E4CFB"/>
    <w:rsid w:val="004E501B"/>
    <w:rsid w:val="004E57A7"/>
    <w:rsid w:val="004E752B"/>
    <w:rsid w:val="004E7723"/>
    <w:rsid w:val="004E77B2"/>
    <w:rsid w:val="004F1D45"/>
    <w:rsid w:val="004F47E2"/>
    <w:rsid w:val="004F4D76"/>
    <w:rsid w:val="004F4F1A"/>
    <w:rsid w:val="004F6AC8"/>
    <w:rsid w:val="004F7689"/>
    <w:rsid w:val="0050041C"/>
    <w:rsid w:val="005006B3"/>
    <w:rsid w:val="00500826"/>
    <w:rsid w:val="005013B1"/>
    <w:rsid w:val="00502AF3"/>
    <w:rsid w:val="00504B2D"/>
    <w:rsid w:val="00504F87"/>
    <w:rsid w:val="00510383"/>
    <w:rsid w:val="00511061"/>
    <w:rsid w:val="00513921"/>
    <w:rsid w:val="00514D96"/>
    <w:rsid w:val="00514F50"/>
    <w:rsid w:val="00515186"/>
    <w:rsid w:val="005154D9"/>
    <w:rsid w:val="00516E96"/>
    <w:rsid w:val="00517FBA"/>
    <w:rsid w:val="0052067C"/>
    <w:rsid w:val="00520DE4"/>
    <w:rsid w:val="0052136D"/>
    <w:rsid w:val="00521C84"/>
    <w:rsid w:val="00522B35"/>
    <w:rsid w:val="00523AAA"/>
    <w:rsid w:val="00525124"/>
    <w:rsid w:val="0052598F"/>
    <w:rsid w:val="00525B88"/>
    <w:rsid w:val="00525F15"/>
    <w:rsid w:val="00527403"/>
    <w:rsid w:val="0052775E"/>
    <w:rsid w:val="00527B25"/>
    <w:rsid w:val="005331D2"/>
    <w:rsid w:val="00536DC8"/>
    <w:rsid w:val="00536E0A"/>
    <w:rsid w:val="00540B76"/>
    <w:rsid w:val="00541FCB"/>
    <w:rsid w:val="005420F2"/>
    <w:rsid w:val="005422E3"/>
    <w:rsid w:val="0054252B"/>
    <w:rsid w:val="005439BD"/>
    <w:rsid w:val="00543B1E"/>
    <w:rsid w:val="005502A1"/>
    <w:rsid w:val="00552012"/>
    <w:rsid w:val="005524F4"/>
    <w:rsid w:val="005526B9"/>
    <w:rsid w:val="00552F5D"/>
    <w:rsid w:val="00553043"/>
    <w:rsid w:val="00553BD4"/>
    <w:rsid w:val="00553C08"/>
    <w:rsid w:val="00556E19"/>
    <w:rsid w:val="00557155"/>
    <w:rsid w:val="005576AE"/>
    <w:rsid w:val="00560BB6"/>
    <w:rsid w:val="00561469"/>
    <w:rsid w:val="0056209A"/>
    <w:rsid w:val="005628B6"/>
    <w:rsid w:val="00564324"/>
    <w:rsid w:val="00564FF9"/>
    <w:rsid w:val="00565314"/>
    <w:rsid w:val="005663A9"/>
    <w:rsid w:val="0056679B"/>
    <w:rsid w:val="00574329"/>
    <w:rsid w:val="0057571F"/>
    <w:rsid w:val="00575999"/>
    <w:rsid w:val="00576743"/>
    <w:rsid w:val="00580E01"/>
    <w:rsid w:val="005823D6"/>
    <w:rsid w:val="00582886"/>
    <w:rsid w:val="00582AA9"/>
    <w:rsid w:val="00582D70"/>
    <w:rsid w:val="00583114"/>
    <w:rsid w:val="00583650"/>
    <w:rsid w:val="0058439F"/>
    <w:rsid w:val="005847F5"/>
    <w:rsid w:val="00584D97"/>
    <w:rsid w:val="0059015F"/>
    <w:rsid w:val="005904C0"/>
    <w:rsid w:val="00590C3B"/>
    <w:rsid w:val="0059163E"/>
    <w:rsid w:val="005941EC"/>
    <w:rsid w:val="00595965"/>
    <w:rsid w:val="0059724D"/>
    <w:rsid w:val="005A067A"/>
    <w:rsid w:val="005A3109"/>
    <w:rsid w:val="005A5629"/>
    <w:rsid w:val="005A61C2"/>
    <w:rsid w:val="005A624A"/>
    <w:rsid w:val="005A7D13"/>
    <w:rsid w:val="005B277E"/>
    <w:rsid w:val="005B320C"/>
    <w:rsid w:val="005B3DB3"/>
    <w:rsid w:val="005B4E13"/>
    <w:rsid w:val="005B7654"/>
    <w:rsid w:val="005B7A21"/>
    <w:rsid w:val="005B7CC1"/>
    <w:rsid w:val="005C1857"/>
    <w:rsid w:val="005C2DC0"/>
    <w:rsid w:val="005C307F"/>
    <w:rsid w:val="005C342F"/>
    <w:rsid w:val="005C4825"/>
    <w:rsid w:val="005C48BC"/>
    <w:rsid w:val="005C78A5"/>
    <w:rsid w:val="005C7D1E"/>
    <w:rsid w:val="005D116F"/>
    <w:rsid w:val="005D1CCD"/>
    <w:rsid w:val="005D21DA"/>
    <w:rsid w:val="005D29F4"/>
    <w:rsid w:val="005D3D28"/>
    <w:rsid w:val="005D5989"/>
    <w:rsid w:val="005D7175"/>
    <w:rsid w:val="005D7772"/>
    <w:rsid w:val="005D7939"/>
    <w:rsid w:val="005D7AA8"/>
    <w:rsid w:val="005E00CA"/>
    <w:rsid w:val="005E0F57"/>
    <w:rsid w:val="005E1CB8"/>
    <w:rsid w:val="005E30DB"/>
    <w:rsid w:val="005E53FD"/>
    <w:rsid w:val="005E574C"/>
    <w:rsid w:val="005E6E56"/>
    <w:rsid w:val="005F000A"/>
    <w:rsid w:val="005F2BFF"/>
    <w:rsid w:val="005F3769"/>
    <w:rsid w:val="005F47FF"/>
    <w:rsid w:val="005F5F4B"/>
    <w:rsid w:val="005F7806"/>
    <w:rsid w:val="005F7B75"/>
    <w:rsid w:val="006001EE"/>
    <w:rsid w:val="00601E6B"/>
    <w:rsid w:val="006021D0"/>
    <w:rsid w:val="00603954"/>
    <w:rsid w:val="00603F28"/>
    <w:rsid w:val="00605042"/>
    <w:rsid w:val="00605E7C"/>
    <w:rsid w:val="00607587"/>
    <w:rsid w:val="00611FC4"/>
    <w:rsid w:val="00615516"/>
    <w:rsid w:val="006176FB"/>
    <w:rsid w:val="00617C5C"/>
    <w:rsid w:val="00617F92"/>
    <w:rsid w:val="0062038D"/>
    <w:rsid w:val="00620431"/>
    <w:rsid w:val="00621EB0"/>
    <w:rsid w:val="00624599"/>
    <w:rsid w:val="00624E4E"/>
    <w:rsid w:val="00624EFB"/>
    <w:rsid w:val="0062691E"/>
    <w:rsid w:val="006269CE"/>
    <w:rsid w:val="00631E27"/>
    <w:rsid w:val="006335AE"/>
    <w:rsid w:val="006349DB"/>
    <w:rsid w:val="006378EF"/>
    <w:rsid w:val="00640945"/>
    <w:rsid w:val="00640B26"/>
    <w:rsid w:val="00642E99"/>
    <w:rsid w:val="0064313F"/>
    <w:rsid w:val="00645B82"/>
    <w:rsid w:val="00646CFE"/>
    <w:rsid w:val="00646D27"/>
    <w:rsid w:val="00647EF7"/>
    <w:rsid w:val="00652151"/>
    <w:rsid w:val="006523C1"/>
    <w:rsid w:val="00652D0A"/>
    <w:rsid w:val="00652EE7"/>
    <w:rsid w:val="006539C8"/>
    <w:rsid w:val="0065429C"/>
    <w:rsid w:val="00654526"/>
    <w:rsid w:val="00654B97"/>
    <w:rsid w:val="00657CCF"/>
    <w:rsid w:val="00657F7D"/>
    <w:rsid w:val="006601D9"/>
    <w:rsid w:val="00660524"/>
    <w:rsid w:val="00662BB6"/>
    <w:rsid w:val="006633CC"/>
    <w:rsid w:val="0066529C"/>
    <w:rsid w:val="006656E3"/>
    <w:rsid w:val="00666712"/>
    <w:rsid w:val="00666DBC"/>
    <w:rsid w:val="00666EA0"/>
    <w:rsid w:val="00667828"/>
    <w:rsid w:val="00671B51"/>
    <w:rsid w:val="00672432"/>
    <w:rsid w:val="0067362F"/>
    <w:rsid w:val="0067364B"/>
    <w:rsid w:val="00674A9E"/>
    <w:rsid w:val="0067562E"/>
    <w:rsid w:val="00675D2C"/>
    <w:rsid w:val="006761DE"/>
    <w:rsid w:val="00676606"/>
    <w:rsid w:val="00676713"/>
    <w:rsid w:val="00680849"/>
    <w:rsid w:val="00682024"/>
    <w:rsid w:val="006821B7"/>
    <w:rsid w:val="006848DC"/>
    <w:rsid w:val="00684B75"/>
    <w:rsid w:val="00684C21"/>
    <w:rsid w:val="00685242"/>
    <w:rsid w:val="006913D7"/>
    <w:rsid w:val="00691C83"/>
    <w:rsid w:val="00691FD8"/>
    <w:rsid w:val="006928F3"/>
    <w:rsid w:val="00692CCE"/>
    <w:rsid w:val="00694AC1"/>
    <w:rsid w:val="00695FD9"/>
    <w:rsid w:val="006961B2"/>
    <w:rsid w:val="00696E9B"/>
    <w:rsid w:val="006A2530"/>
    <w:rsid w:val="006A2995"/>
    <w:rsid w:val="006A4B07"/>
    <w:rsid w:val="006A6A8A"/>
    <w:rsid w:val="006A7634"/>
    <w:rsid w:val="006A7B4E"/>
    <w:rsid w:val="006B0973"/>
    <w:rsid w:val="006C0021"/>
    <w:rsid w:val="006C0634"/>
    <w:rsid w:val="006C3589"/>
    <w:rsid w:val="006C3875"/>
    <w:rsid w:val="006C441D"/>
    <w:rsid w:val="006C459F"/>
    <w:rsid w:val="006C4C5D"/>
    <w:rsid w:val="006C50C0"/>
    <w:rsid w:val="006C6917"/>
    <w:rsid w:val="006C7C5A"/>
    <w:rsid w:val="006D014C"/>
    <w:rsid w:val="006D05AC"/>
    <w:rsid w:val="006D0C1E"/>
    <w:rsid w:val="006D1B33"/>
    <w:rsid w:val="006D2E2B"/>
    <w:rsid w:val="006D37AF"/>
    <w:rsid w:val="006D3FBE"/>
    <w:rsid w:val="006D51D0"/>
    <w:rsid w:val="006D58A0"/>
    <w:rsid w:val="006D5FB9"/>
    <w:rsid w:val="006D658E"/>
    <w:rsid w:val="006E0C15"/>
    <w:rsid w:val="006E11DB"/>
    <w:rsid w:val="006E40F0"/>
    <w:rsid w:val="006E564B"/>
    <w:rsid w:val="006E57D5"/>
    <w:rsid w:val="006E59E0"/>
    <w:rsid w:val="006E61AE"/>
    <w:rsid w:val="006E7191"/>
    <w:rsid w:val="006E7706"/>
    <w:rsid w:val="006E7718"/>
    <w:rsid w:val="006F3D22"/>
    <w:rsid w:val="006F3F15"/>
    <w:rsid w:val="006F3F42"/>
    <w:rsid w:val="006F627F"/>
    <w:rsid w:val="007027D5"/>
    <w:rsid w:val="00702E67"/>
    <w:rsid w:val="0070342E"/>
    <w:rsid w:val="00703577"/>
    <w:rsid w:val="00703D4A"/>
    <w:rsid w:val="0070440E"/>
    <w:rsid w:val="0070537F"/>
    <w:rsid w:val="00705894"/>
    <w:rsid w:val="007065F3"/>
    <w:rsid w:val="007066BA"/>
    <w:rsid w:val="00706F07"/>
    <w:rsid w:val="007079BC"/>
    <w:rsid w:val="00710A09"/>
    <w:rsid w:val="00711516"/>
    <w:rsid w:val="0071162D"/>
    <w:rsid w:val="00711784"/>
    <w:rsid w:val="00712808"/>
    <w:rsid w:val="007162B6"/>
    <w:rsid w:val="00716530"/>
    <w:rsid w:val="007171C4"/>
    <w:rsid w:val="00717A19"/>
    <w:rsid w:val="00720AEA"/>
    <w:rsid w:val="00721535"/>
    <w:rsid w:val="00722D6B"/>
    <w:rsid w:val="007233AB"/>
    <w:rsid w:val="00723AE7"/>
    <w:rsid w:val="007240B5"/>
    <w:rsid w:val="00724900"/>
    <w:rsid w:val="0072632A"/>
    <w:rsid w:val="0072677F"/>
    <w:rsid w:val="00726D89"/>
    <w:rsid w:val="007270F3"/>
    <w:rsid w:val="00727EA1"/>
    <w:rsid w:val="00730C8B"/>
    <w:rsid w:val="00731EAB"/>
    <w:rsid w:val="007327D5"/>
    <w:rsid w:val="007335DA"/>
    <w:rsid w:val="00733DA3"/>
    <w:rsid w:val="007355DE"/>
    <w:rsid w:val="0073578B"/>
    <w:rsid w:val="00735DAC"/>
    <w:rsid w:val="00735E6E"/>
    <w:rsid w:val="007360DC"/>
    <w:rsid w:val="00736E1D"/>
    <w:rsid w:val="00736E44"/>
    <w:rsid w:val="00741208"/>
    <w:rsid w:val="00741804"/>
    <w:rsid w:val="0074379D"/>
    <w:rsid w:val="00743FBD"/>
    <w:rsid w:val="007445A8"/>
    <w:rsid w:val="00744A31"/>
    <w:rsid w:val="00746217"/>
    <w:rsid w:val="007472C1"/>
    <w:rsid w:val="007479E3"/>
    <w:rsid w:val="00751588"/>
    <w:rsid w:val="0075201B"/>
    <w:rsid w:val="007530C6"/>
    <w:rsid w:val="00753C5E"/>
    <w:rsid w:val="007553EB"/>
    <w:rsid w:val="00755E1F"/>
    <w:rsid w:val="00756B98"/>
    <w:rsid w:val="007618F9"/>
    <w:rsid w:val="00762096"/>
    <w:rsid w:val="00762742"/>
    <w:rsid w:val="00762916"/>
    <w:rsid w:val="007629C8"/>
    <w:rsid w:val="00763884"/>
    <w:rsid w:val="007644BC"/>
    <w:rsid w:val="00765783"/>
    <w:rsid w:val="007662CB"/>
    <w:rsid w:val="007702E1"/>
    <w:rsid w:val="0077047D"/>
    <w:rsid w:val="00770778"/>
    <w:rsid w:val="00770A46"/>
    <w:rsid w:val="007716E1"/>
    <w:rsid w:val="00771DE7"/>
    <w:rsid w:val="007732EC"/>
    <w:rsid w:val="00775518"/>
    <w:rsid w:val="00775893"/>
    <w:rsid w:val="0077649A"/>
    <w:rsid w:val="007773EB"/>
    <w:rsid w:val="0078015B"/>
    <w:rsid w:val="007805ED"/>
    <w:rsid w:val="007819FE"/>
    <w:rsid w:val="00781D47"/>
    <w:rsid w:val="007820E2"/>
    <w:rsid w:val="00782329"/>
    <w:rsid w:val="00783B6B"/>
    <w:rsid w:val="00783EE9"/>
    <w:rsid w:val="007851EE"/>
    <w:rsid w:val="0078648A"/>
    <w:rsid w:val="007877CE"/>
    <w:rsid w:val="00787BE6"/>
    <w:rsid w:val="00792E30"/>
    <w:rsid w:val="00792ED1"/>
    <w:rsid w:val="00796F3F"/>
    <w:rsid w:val="007A0A4A"/>
    <w:rsid w:val="007A1529"/>
    <w:rsid w:val="007A23B7"/>
    <w:rsid w:val="007A566B"/>
    <w:rsid w:val="007A789E"/>
    <w:rsid w:val="007B08C4"/>
    <w:rsid w:val="007B0CD4"/>
    <w:rsid w:val="007B1776"/>
    <w:rsid w:val="007B2E7B"/>
    <w:rsid w:val="007B66A4"/>
    <w:rsid w:val="007B6BA5"/>
    <w:rsid w:val="007C0A9A"/>
    <w:rsid w:val="007C18E0"/>
    <w:rsid w:val="007C224C"/>
    <w:rsid w:val="007C26EE"/>
    <w:rsid w:val="007C3390"/>
    <w:rsid w:val="007C3714"/>
    <w:rsid w:val="007C38FA"/>
    <w:rsid w:val="007C4320"/>
    <w:rsid w:val="007C4F4B"/>
    <w:rsid w:val="007C5D05"/>
    <w:rsid w:val="007C63FB"/>
    <w:rsid w:val="007C65D4"/>
    <w:rsid w:val="007C65F9"/>
    <w:rsid w:val="007C721A"/>
    <w:rsid w:val="007C76FB"/>
    <w:rsid w:val="007C7E96"/>
    <w:rsid w:val="007D01C6"/>
    <w:rsid w:val="007D02E3"/>
    <w:rsid w:val="007D0541"/>
    <w:rsid w:val="007D166A"/>
    <w:rsid w:val="007D221A"/>
    <w:rsid w:val="007D3D64"/>
    <w:rsid w:val="007D40F7"/>
    <w:rsid w:val="007D44D2"/>
    <w:rsid w:val="007D5853"/>
    <w:rsid w:val="007D5C08"/>
    <w:rsid w:val="007D7AAB"/>
    <w:rsid w:val="007D7AF1"/>
    <w:rsid w:val="007E01E9"/>
    <w:rsid w:val="007E0C38"/>
    <w:rsid w:val="007E3498"/>
    <w:rsid w:val="007E3AA4"/>
    <w:rsid w:val="007E63F3"/>
    <w:rsid w:val="007E7439"/>
    <w:rsid w:val="007E7708"/>
    <w:rsid w:val="007E7F9E"/>
    <w:rsid w:val="007F0DD3"/>
    <w:rsid w:val="007F10FD"/>
    <w:rsid w:val="007F3E85"/>
    <w:rsid w:val="007F3F75"/>
    <w:rsid w:val="007F3FC4"/>
    <w:rsid w:val="007F6611"/>
    <w:rsid w:val="007F6B08"/>
    <w:rsid w:val="007F71FD"/>
    <w:rsid w:val="007F720F"/>
    <w:rsid w:val="007F7E66"/>
    <w:rsid w:val="00801DE1"/>
    <w:rsid w:val="00802002"/>
    <w:rsid w:val="00802977"/>
    <w:rsid w:val="00802C8D"/>
    <w:rsid w:val="00804D82"/>
    <w:rsid w:val="00805CE2"/>
    <w:rsid w:val="00807053"/>
    <w:rsid w:val="00807451"/>
    <w:rsid w:val="008113FB"/>
    <w:rsid w:val="00811920"/>
    <w:rsid w:val="00811BBE"/>
    <w:rsid w:val="00812DEF"/>
    <w:rsid w:val="00815AD0"/>
    <w:rsid w:val="00815CAA"/>
    <w:rsid w:val="00815EDB"/>
    <w:rsid w:val="00816C3C"/>
    <w:rsid w:val="00817E3D"/>
    <w:rsid w:val="0082115B"/>
    <w:rsid w:val="00823A1E"/>
    <w:rsid w:val="008242D7"/>
    <w:rsid w:val="00824810"/>
    <w:rsid w:val="00825069"/>
    <w:rsid w:val="008257B1"/>
    <w:rsid w:val="00825C35"/>
    <w:rsid w:val="008301B4"/>
    <w:rsid w:val="00830F55"/>
    <w:rsid w:val="00832334"/>
    <w:rsid w:val="0083354E"/>
    <w:rsid w:val="008335A2"/>
    <w:rsid w:val="008345BD"/>
    <w:rsid w:val="00835679"/>
    <w:rsid w:val="008366E3"/>
    <w:rsid w:val="008378B9"/>
    <w:rsid w:val="00843191"/>
    <w:rsid w:val="00843767"/>
    <w:rsid w:val="00843C60"/>
    <w:rsid w:val="00844F80"/>
    <w:rsid w:val="008528C7"/>
    <w:rsid w:val="00852DD8"/>
    <w:rsid w:val="008531DA"/>
    <w:rsid w:val="00853AE1"/>
    <w:rsid w:val="00855318"/>
    <w:rsid w:val="00855CB1"/>
    <w:rsid w:val="00855E80"/>
    <w:rsid w:val="00856933"/>
    <w:rsid w:val="00856DB9"/>
    <w:rsid w:val="0085701F"/>
    <w:rsid w:val="00857C3B"/>
    <w:rsid w:val="008604DA"/>
    <w:rsid w:val="0086072E"/>
    <w:rsid w:val="00860ECE"/>
    <w:rsid w:val="00861111"/>
    <w:rsid w:val="00862987"/>
    <w:rsid w:val="00863459"/>
    <w:rsid w:val="008639A6"/>
    <w:rsid w:val="008640B7"/>
    <w:rsid w:val="0086504A"/>
    <w:rsid w:val="00865ECE"/>
    <w:rsid w:val="00866178"/>
    <w:rsid w:val="00867799"/>
    <w:rsid w:val="008679D9"/>
    <w:rsid w:val="00867FA3"/>
    <w:rsid w:val="0087063D"/>
    <w:rsid w:val="00871BA6"/>
    <w:rsid w:val="00874DE3"/>
    <w:rsid w:val="00874FEC"/>
    <w:rsid w:val="008764CB"/>
    <w:rsid w:val="00877BD6"/>
    <w:rsid w:val="00880A51"/>
    <w:rsid w:val="00880B02"/>
    <w:rsid w:val="00881BB2"/>
    <w:rsid w:val="00885216"/>
    <w:rsid w:val="008852D5"/>
    <w:rsid w:val="00887373"/>
    <w:rsid w:val="008878DE"/>
    <w:rsid w:val="00887BAD"/>
    <w:rsid w:val="00891602"/>
    <w:rsid w:val="008916CD"/>
    <w:rsid w:val="008942F2"/>
    <w:rsid w:val="00896BE5"/>
    <w:rsid w:val="008979B1"/>
    <w:rsid w:val="008A10BE"/>
    <w:rsid w:val="008A1ED5"/>
    <w:rsid w:val="008A2B77"/>
    <w:rsid w:val="008A2C9F"/>
    <w:rsid w:val="008A3858"/>
    <w:rsid w:val="008A57BE"/>
    <w:rsid w:val="008A67FC"/>
    <w:rsid w:val="008A6B25"/>
    <w:rsid w:val="008A6BDE"/>
    <w:rsid w:val="008A6C4F"/>
    <w:rsid w:val="008B0BD2"/>
    <w:rsid w:val="008B2335"/>
    <w:rsid w:val="008B2E36"/>
    <w:rsid w:val="008B446B"/>
    <w:rsid w:val="008B699A"/>
    <w:rsid w:val="008C016B"/>
    <w:rsid w:val="008C1104"/>
    <w:rsid w:val="008C2330"/>
    <w:rsid w:val="008C2CD7"/>
    <w:rsid w:val="008C2FA0"/>
    <w:rsid w:val="008C307A"/>
    <w:rsid w:val="008C31E2"/>
    <w:rsid w:val="008C500F"/>
    <w:rsid w:val="008D2DFA"/>
    <w:rsid w:val="008D4286"/>
    <w:rsid w:val="008D5E5F"/>
    <w:rsid w:val="008D67BA"/>
    <w:rsid w:val="008D7423"/>
    <w:rsid w:val="008E0678"/>
    <w:rsid w:val="008E0CCB"/>
    <w:rsid w:val="008E13DA"/>
    <w:rsid w:val="008E2605"/>
    <w:rsid w:val="008E7B05"/>
    <w:rsid w:val="008F0E4C"/>
    <w:rsid w:val="008F2D8C"/>
    <w:rsid w:val="008F31D2"/>
    <w:rsid w:val="008F33AC"/>
    <w:rsid w:val="008F473F"/>
    <w:rsid w:val="008F6086"/>
    <w:rsid w:val="008F6320"/>
    <w:rsid w:val="008F66F8"/>
    <w:rsid w:val="008F7DC6"/>
    <w:rsid w:val="008F7E24"/>
    <w:rsid w:val="008F7EE1"/>
    <w:rsid w:val="00904D65"/>
    <w:rsid w:val="00905B85"/>
    <w:rsid w:val="009077A7"/>
    <w:rsid w:val="00907E50"/>
    <w:rsid w:val="00907EE8"/>
    <w:rsid w:val="00911696"/>
    <w:rsid w:val="00912528"/>
    <w:rsid w:val="009156E7"/>
    <w:rsid w:val="00915EF6"/>
    <w:rsid w:val="009166B4"/>
    <w:rsid w:val="009171F6"/>
    <w:rsid w:val="0092020F"/>
    <w:rsid w:val="009223CA"/>
    <w:rsid w:val="00922D36"/>
    <w:rsid w:val="009237EE"/>
    <w:rsid w:val="009255D4"/>
    <w:rsid w:val="009274D4"/>
    <w:rsid w:val="0092762B"/>
    <w:rsid w:val="00930413"/>
    <w:rsid w:val="009313BD"/>
    <w:rsid w:val="009364BE"/>
    <w:rsid w:val="00937C31"/>
    <w:rsid w:val="00940D58"/>
    <w:rsid w:val="00940F93"/>
    <w:rsid w:val="009423F7"/>
    <w:rsid w:val="0094340C"/>
    <w:rsid w:val="00943443"/>
    <w:rsid w:val="009448C3"/>
    <w:rsid w:val="00946EB2"/>
    <w:rsid w:val="0095133B"/>
    <w:rsid w:val="009529C6"/>
    <w:rsid w:val="00952AA5"/>
    <w:rsid w:val="00954B84"/>
    <w:rsid w:val="00956F10"/>
    <w:rsid w:val="00960193"/>
    <w:rsid w:val="00960B75"/>
    <w:rsid w:val="009614BF"/>
    <w:rsid w:val="009662C2"/>
    <w:rsid w:val="00967542"/>
    <w:rsid w:val="00970591"/>
    <w:rsid w:val="00974A8A"/>
    <w:rsid w:val="00974CEF"/>
    <w:rsid w:val="00975728"/>
    <w:rsid w:val="009760F3"/>
    <w:rsid w:val="00976726"/>
    <w:rsid w:val="00976CFB"/>
    <w:rsid w:val="009807B2"/>
    <w:rsid w:val="00985A80"/>
    <w:rsid w:val="0099149A"/>
    <w:rsid w:val="00991670"/>
    <w:rsid w:val="009918A2"/>
    <w:rsid w:val="00993B0A"/>
    <w:rsid w:val="009953DD"/>
    <w:rsid w:val="009972E7"/>
    <w:rsid w:val="009A0830"/>
    <w:rsid w:val="009A0E49"/>
    <w:rsid w:val="009A0E8D"/>
    <w:rsid w:val="009A0EA8"/>
    <w:rsid w:val="009A1E8C"/>
    <w:rsid w:val="009A1EEC"/>
    <w:rsid w:val="009A281E"/>
    <w:rsid w:val="009A2862"/>
    <w:rsid w:val="009A4591"/>
    <w:rsid w:val="009A48F0"/>
    <w:rsid w:val="009A6130"/>
    <w:rsid w:val="009B077A"/>
    <w:rsid w:val="009B26E7"/>
    <w:rsid w:val="009B34AE"/>
    <w:rsid w:val="009B4C95"/>
    <w:rsid w:val="009B64BB"/>
    <w:rsid w:val="009B7AF6"/>
    <w:rsid w:val="009C1569"/>
    <w:rsid w:val="009C15C0"/>
    <w:rsid w:val="009C21EF"/>
    <w:rsid w:val="009C2745"/>
    <w:rsid w:val="009C3A9E"/>
    <w:rsid w:val="009C4DCB"/>
    <w:rsid w:val="009C4FEF"/>
    <w:rsid w:val="009C62CA"/>
    <w:rsid w:val="009D2AF7"/>
    <w:rsid w:val="009D43C8"/>
    <w:rsid w:val="009D7C64"/>
    <w:rsid w:val="009E0652"/>
    <w:rsid w:val="009E11A6"/>
    <w:rsid w:val="009E21F6"/>
    <w:rsid w:val="009E36EA"/>
    <w:rsid w:val="009E3723"/>
    <w:rsid w:val="009E7B0D"/>
    <w:rsid w:val="009F1B34"/>
    <w:rsid w:val="009F2E7B"/>
    <w:rsid w:val="009F5791"/>
    <w:rsid w:val="009F7F94"/>
    <w:rsid w:val="00A00697"/>
    <w:rsid w:val="00A00A3F"/>
    <w:rsid w:val="00A01489"/>
    <w:rsid w:val="00A01C57"/>
    <w:rsid w:val="00A0441B"/>
    <w:rsid w:val="00A04F70"/>
    <w:rsid w:val="00A05D84"/>
    <w:rsid w:val="00A06332"/>
    <w:rsid w:val="00A074A4"/>
    <w:rsid w:val="00A108F8"/>
    <w:rsid w:val="00A12C95"/>
    <w:rsid w:val="00A13218"/>
    <w:rsid w:val="00A13D1B"/>
    <w:rsid w:val="00A14000"/>
    <w:rsid w:val="00A14509"/>
    <w:rsid w:val="00A2099B"/>
    <w:rsid w:val="00A22038"/>
    <w:rsid w:val="00A22C96"/>
    <w:rsid w:val="00A22EAD"/>
    <w:rsid w:val="00A23870"/>
    <w:rsid w:val="00A2607B"/>
    <w:rsid w:val="00A3026E"/>
    <w:rsid w:val="00A333E9"/>
    <w:rsid w:val="00A338F1"/>
    <w:rsid w:val="00A3457A"/>
    <w:rsid w:val="00A3528C"/>
    <w:rsid w:val="00A35BE0"/>
    <w:rsid w:val="00A42518"/>
    <w:rsid w:val="00A42EDD"/>
    <w:rsid w:val="00A430E3"/>
    <w:rsid w:val="00A45B4F"/>
    <w:rsid w:val="00A46737"/>
    <w:rsid w:val="00A50044"/>
    <w:rsid w:val="00A5266A"/>
    <w:rsid w:val="00A526BD"/>
    <w:rsid w:val="00A53300"/>
    <w:rsid w:val="00A5333F"/>
    <w:rsid w:val="00A539A0"/>
    <w:rsid w:val="00A53EF4"/>
    <w:rsid w:val="00A53F8C"/>
    <w:rsid w:val="00A60456"/>
    <w:rsid w:val="00A60F22"/>
    <w:rsid w:val="00A6129C"/>
    <w:rsid w:val="00A63FE9"/>
    <w:rsid w:val="00A64B9B"/>
    <w:rsid w:val="00A65003"/>
    <w:rsid w:val="00A6590A"/>
    <w:rsid w:val="00A65B76"/>
    <w:rsid w:val="00A677CA"/>
    <w:rsid w:val="00A67BBA"/>
    <w:rsid w:val="00A72F22"/>
    <w:rsid w:val="00A72F2B"/>
    <w:rsid w:val="00A7360F"/>
    <w:rsid w:val="00A73C10"/>
    <w:rsid w:val="00A743A7"/>
    <w:rsid w:val="00A748A6"/>
    <w:rsid w:val="00A74D6A"/>
    <w:rsid w:val="00A75401"/>
    <w:rsid w:val="00A76203"/>
    <w:rsid w:val="00A769F4"/>
    <w:rsid w:val="00A76D07"/>
    <w:rsid w:val="00A776B4"/>
    <w:rsid w:val="00A7792C"/>
    <w:rsid w:val="00A8025A"/>
    <w:rsid w:val="00A80496"/>
    <w:rsid w:val="00A80D22"/>
    <w:rsid w:val="00A81680"/>
    <w:rsid w:val="00A8410B"/>
    <w:rsid w:val="00A8596C"/>
    <w:rsid w:val="00A8732B"/>
    <w:rsid w:val="00A87530"/>
    <w:rsid w:val="00A87C22"/>
    <w:rsid w:val="00A91C48"/>
    <w:rsid w:val="00A93F51"/>
    <w:rsid w:val="00A94361"/>
    <w:rsid w:val="00A94D55"/>
    <w:rsid w:val="00A95EA9"/>
    <w:rsid w:val="00A968B9"/>
    <w:rsid w:val="00AA0600"/>
    <w:rsid w:val="00AA0AF5"/>
    <w:rsid w:val="00AA0DD6"/>
    <w:rsid w:val="00AA293C"/>
    <w:rsid w:val="00AA42FB"/>
    <w:rsid w:val="00AA53F5"/>
    <w:rsid w:val="00AA560B"/>
    <w:rsid w:val="00AA71A3"/>
    <w:rsid w:val="00AB0056"/>
    <w:rsid w:val="00AB099E"/>
    <w:rsid w:val="00AB1337"/>
    <w:rsid w:val="00AB15FD"/>
    <w:rsid w:val="00AB1D6D"/>
    <w:rsid w:val="00AB2478"/>
    <w:rsid w:val="00AB301F"/>
    <w:rsid w:val="00AB4CCC"/>
    <w:rsid w:val="00AB7012"/>
    <w:rsid w:val="00AB783C"/>
    <w:rsid w:val="00AC0ED7"/>
    <w:rsid w:val="00AC35D2"/>
    <w:rsid w:val="00AC4BA9"/>
    <w:rsid w:val="00AC6519"/>
    <w:rsid w:val="00AC7B54"/>
    <w:rsid w:val="00AD0D5C"/>
    <w:rsid w:val="00AD3409"/>
    <w:rsid w:val="00AD3650"/>
    <w:rsid w:val="00AD3741"/>
    <w:rsid w:val="00AD42DA"/>
    <w:rsid w:val="00AD43D9"/>
    <w:rsid w:val="00AD7B26"/>
    <w:rsid w:val="00AE061B"/>
    <w:rsid w:val="00AE6D6D"/>
    <w:rsid w:val="00AE7123"/>
    <w:rsid w:val="00AE73E9"/>
    <w:rsid w:val="00AF04C8"/>
    <w:rsid w:val="00AF472B"/>
    <w:rsid w:val="00AF57A4"/>
    <w:rsid w:val="00AF706D"/>
    <w:rsid w:val="00AF7509"/>
    <w:rsid w:val="00AF76BE"/>
    <w:rsid w:val="00B01CD5"/>
    <w:rsid w:val="00B01E88"/>
    <w:rsid w:val="00B0241A"/>
    <w:rsid w:val="00B02D85"/>
    <w:rsid w:val="00B02FAF"/>
    <w:rsid w:val="00B0385B"/>
    <w:rsid w:val="00B05405"/>
    <w:rsid w:val="00B0641A"/>
    <w:rsid w:val="00B076A7"/>
    <w:rsid w:val="00B10E84"/>
    <w:rsid w:val="00B112A6"/>
    <w:rsid w:val="00B11C88"/>
    <w:rsid w:val="00B141F7"/>
    <w:rsid w:val="00B1420A"/>
    <w:rsid w:val="00B15857"/>
    <w:rsid w:val="00B20605"/>
    <w:rsid w:val="00B20A19"/>
    <w:rsid w:val="00B20D5D"/>
    <w:rsid w:val="00B217D6"/>
    <w:rsid w:val="00B223AF"/>
    <w:rsid w:val="00B2392A"/>
    <w:rsid w:val="00B2424D"/>
    <w:rsid w:val="00B27528"/>
    <w:rsid w:val="00B278F8"/>
    <w:rsid w:val="00B30179"/>
    <w:rsid w:val="00B317E9"/>
    <w:rsid w:val="00B32305"/>
    <w:rsid w:val="00B33CCB"/>
    <w:rsid w:val="00B33F99"/>
    <w:rsid w:val="00B34CCB"/>
    <w:rsid w:val="00B3553B"/>
    <w:rsid w:val="00B36387"/>
    <w:rsid w:val="00B36410"/>
    <w:rsid w:val="00B40D47"/>
    <w:rsid w:val="00B40DAB"/>
    <w:rsid w:val="00B421C1"/>
    <w:rsid w:val="00B4347F"/>
    <w:rsid w:val="00B43760"/>
    <w:rsid w:val="00B44090"/>
    <w:rsid w:val="00B456D0"/>
    <w:rsid w:val="00B4700A"/>
    <w:rsid w:val="00B47F08"/>
    <w:rsid w:val="00B50696"/>
    <w:rsid w:val="00B50AB5"/>
    <w:rsid w:val="00B50DCF"/>
    <w:rsid w:val="00B51F81"/>
    <w:rsid w:val="00B52614"/>
    <w:rsid w:val="00B52CCA"/>
    <w:rsid w:val="00B53C21"/>
    <w:rsid w:val="00B547A4"/>
    <w:rsid w:val="00B55C71"/>
    <w:rsid w:val="00B566BB"/>
    <w:rsid w:val="00B56E4A"/>
    <w:rsid w:val="00B56E9C"/>
    <w:rsid w:val="00B6229C"/>
    <w:rsid w:val="00B63F67"/>
    <w:rsid w:val="00B64B1F"/>
    <w:rsid w:val="00B64D8E"/>
    <w:rsid w:val="00B6553F"/>
    <w:rsid w:val="00B65DF5"/>
    <w:rsid w:val="00B708C9"/>
    <w:rsid w:val="00B71482"/>
    <w:rsid w:val="00B75403"/>
    <w:rsid w:val="00B75489"/>
    <w:rsid w:val="00B76B4F"/>
    <w:rsid w:val="00B77D05"/>
    <w:rsid w:val="00B81206"/>
    <w:rsid w:val="00B81E12"/>
    <w:rsid w:val="00B82228"/>
    <w:rsid w:val="00B82850"/>
    <w:rsid w:val="00B83226"/>
    <w:rsid w:val="00B84E5C"/>
    <w:rsid w:val="00B8531E"/>
    <w:rsid w:val="00B87574"/>
    <w:rsid w:val="00B90E85"/>
    <w:rsid w:val="00B912CE"/>
    <w:rsid w:val="00B92B76"/>
    <w:rsid w:val="00B9388E"/>
    <w:rsid w:val="00B940FF"/>
    <w:rsid w:val="00B95C7B"/>
    <w:rsid w:val="00B95D5D"/>
    <w:rsid w:val="00BA0835"/>
    <w:rsid w:val="00BA20A3"/>
    <w:rsid w:val="00BA28A2"/>
    <w:rsid w:val="00BA5509"/>
    <w:rsid w:val="00BA6D03"/>
    <w:rsid w:val="00BB0180"/>
    <w:rsid w:val="00BB2A00"/>
    <w:rsid w:val="00BB2CBC"/>
    <w:rsid w:val="00BB3139"/>
    <w:rsid w:val="00BB3738"/>
    <w:rsid w:val="00BB3955"/>
    <w:rsid w:val="00BB39A7"/>
    <w:rsid w:val="00BB4C13"/>
    <w:rsid w:val="00BB5AB7"/>
    <w:rsid w:val="00BC0280"/>
    <w:rsid w:val="00BC08C9"/>
    <w:rsid w:val="00BC0E27"/>
    <w:rsid w:val="00BC36E4"/>
    <w:rsid w:val="00BC3FA0"/>
    <w:rsid w:val="00BC41AE"/>
    <w:rsid w:val="00BC673B"/>
    <w:rsid w:val="00BC74E9"/>
    <w:rsid w:val="00BD02CB"/>
    <w:rsid w:val="00BD0888"/>
    <w:rsid w:val="00BD0A87"/>
    <w:rsid w:val="00BD102E"/>
    <w:rsid w:val="00BD26FF"/>
    <w:rsid w:val="00BD28B6"/>
    <w:rsid w:val="00BD3893"/>
    <w:rsid w:val="00BD4755"/>
    <w:rsid w:val="00BD5680"/>
    <w:rsid w:val="00BD57E6"/>
    <w:rsid w:val="00BD690A"/>
    <w:rsid w:val="00BD7996"/>
    <w:rsid w:val="00BE0993"/>
    <w:rsid w:val="00BE218A"/>
    <w:rsid w:val="00BE41F9"/>
    <w:rsid w:val="00BE5693"/>
    <w:rsid w:val="00BE5F4C"/>
    <w:rsid w:val="00BE5FF3"/>
    <w:rsid w:val="00BE6016"/>
    <w:rsid w:val="00BE6081"/>
    <w:rsid w:val="00BE6AF7"/>
    <w:rsid w:val="00BE751A"/>
    <w:rsid w:val="00BF0A19"/>
    <w:rsid w:val="00BF0B97"/>
    <w:rsid w:val="00BF1269"/>
    <w:rsid w:val="00BF30B3"/>
    <w:rsid w:val="00BF38A8"/>
    <w:rsid w:val="00BF455C"/>
    <w:rsid w:val="00BF4EE7"/>
    <w:rsid w:val="00BF5ACB"/>
    <w:rsid w:val="00BF5CBB"/>
    <w:rsid w:val="00BF68A8"/>
    <w:rsid w:val="00BF6F43"/>
    <w:rsid w:val="00C013E8"/>
    <w:rsid w:val="00C019CD"/>
    <w:rsid w:val="00C0220F"/>
    <w:rsid w:val="00C02BEF"/>
    <w:rsid w:val="00C04D9E"/>
    <w:rsid w:val="00C04F33"/>
    <w:rsid w:val="00C0582A"/>
    <w:rsid w:val="00C05C3A"/>
    <w:rsid w:val="00C06609"/>
    <w:rsid w:val="00C07119"/>
    <w:rsid w:val="00C10920"/>
    <w:rsid w:val="00C11A03"/>
    <w:rsid w:val="00C12E60"/>
    <w:rsid w:val="00C13431"/>
    <w:rsid w:val="00C14D62"/>
    <w:rsid w:val="00C16C8C"/>
    <w:rsid w:val="00C17246"/>
    <w:rsid w:val="00C207B3"/>
    <w:rsid w:val="00C20DCD"/>
    <w:rsid w:val="00C21B58"/>
    <w:rsid w:val="00C22539"/>
    <w:rsid w:val="00C227ED"/>
    <w:rsid w:val="00C22C0C"/>
    <w:rsid w:val="00C2305B"/>
    <w:rsid w:val="00C24F97"/>
    <w:rsid w:val="00C259DB"/>
    <w:rsid w:val="00C26BED"/>
    <w:rsid w:val="00C27108"/>
    <w:rsid w:val="00C27DF2"/>
    <w:rsid w:val="00C27FD3"/>
    <w:rsid w:val="00C30A4A"/>
    <w:rsid w:val="00C31BCA"/>
    <w:rsid w:val="00C31BF9"/>
    <w:rsid w:val="00C33D91"/>
    <w:rsid w:val="00C3579E"/>
    <w:rsid w:val="00C35E74"/>
    <w:rsid w:val="00C36DF8"/>
    <w:rsid w:val="00C421F9"/>
    <w:rsid w:val="00C43C66"/>
    <w:rsid w:val="00C44CB7"/>
    <w:rsid w:val="00C44D3F"/>
    <w:rsid w:val="00C4527F"/>
    <w:rsid w:val="00C452A5"/>
    <w:rsid w:val="00C45DB9"/>
    <w:rsid w:val="00C463DD"/>
    <w:rsid w:val="00C4724C"/>
    <w:rsid w:val="00C477FB"/>
    <w:rsid w:val="00C47C57"/>
    <w:rsid w:val="00C5168C"/>
    <w:rsid w:val="00C52CB2"/>
    <w:rsid w:val="00C538EE"/>
    <w:rsid w:val="00C53F8D"/>
    <w:rsid w:val="00C543D0"/>
    <w:rsid w:val="00C5473C"/>
    <w:rsid w:val="00C54EA7"/>
    <w:rsid w:val="00C55316"/>
    <w:rsid w:val="00C55D32"/>
    <w:rsid w:val="00C570BD"/>
    <w:rsid w:val="00C574D7"/>
    <w:rsid w:val="00C57D52"/>
    <w:rsid w:val="00C61747"/>
    <w:rsid w:val="00C6285D"/>
    <w:rsid w:val="00C629A0"/>
    <w:rsid w:val="00C64629"/>
    <w:rsid w:val="00C65323"/>
    <w:rsid w:val="00C70140"/>
    <w:rsid w:val="00C711D6"/>
    <w:rsid w:val="00C734F9"/>
    <w:rsid w:val="00C73F1B"/>
    <w:rsid w:val="00C73F4C"/>
    <w:rsid w:val="00C743C4"/>
    <w:rsid w:val="00C745C3"/>
    <w:rsid w:val="00C778E2"/>
    <w:rsid w:val="00C835C8"/>
    <w:rsid w:val="00C837CD"/>
    <w:rsid w:val="00C83F17"/>
    <w:rsid w:val="00C90380"/>
    <w:rsid w:val="00C90AE1"/>
    <w:rsid w:val="00C92D20"/>
    <w:rsid w:val="00C92D99"/>
    <w:rsid w:val="00C92F66"/>
    <w:rsid w:val="00C939E6"/>
    <w:rsid w:val="00C94E01"/>
    <w:rsid w:val="00C96DF2"/>
    <w:rsid w:val="00C972FE"/>
    <w:rsid w:val="00CA0970"/>
    <w:rsid w:val="00CA2E88"/>
    <w:rsid w:val="00CA4AF5"/>
    <w:rsid w:val="00CA4DCC"/>
    <w:rsid w:val="00CA5A92"/>
    <w:rsid w:val="00CA656F"/>
    <w:rsid w:val="00CA7CA7"/>
    <w:rsid w:val="00CB0B51"/>
    <w:rsid w:val="00CB1F75"/>
    <w:rsid w:val="00CB2463"/>
    <w:rsid w:val="00CB3E03"/>
    <w:rsid w:val="00CB4FC4"/>
    <w:rsid w:val="00CB5E1D"/>
    <w:rsid w:val="00CB6A27"/>
    <w:rsid w:val="00CB7EAD"/>
    <w:rsid w:val="00CC023D"/>
    <w:rsid w:val="00CC140F"/>
    <w:rsid w:val="00CC2743"/>
    <w:rsid w:val="00CC342D"/>
    <w:rsid w:val="00CC3A82"/>
    <w:rsid w:val="00CC479A"/>
    <w:rsid w:val="00CC7B46"/>
    <w:rsid w:val="00CD0F0D"/>
    <w:rsid w:val="00CD1717"/>
    <w:rsid w:val="00CD1CE9"/>
    <w:rsid w:val="00CD298C"/>
    <w:rsid w:val="00CD4AA6"/>
    <w:rsid w:val="00CD5173"/>
    <w:rsid w:val="00CD58EB"/>
    <w:rsid w:val="00CD6596"/>
    <w:rsid w:val="00CD7D24"/>
    <w:rsid w:val="00CE0419"/>
    <w:rsid w:val="00CE1D8A"/>
    <w:rsid w:val="00CE31BB"/>
    <w:rsid w:val="00CE4A8F"/>
    <w:rsid w:val="00CE674F"/>
    <w:rsid w:val="00CE6B13"/>
    <w:rsid w:val="00CF104C"/>
    <w:rsid w:val="00CF2EC5"/>
    <w:rsid w:val="00CF34EF"/>
    <w:rsid w:val="00CF3B4B"/>
    <w:rsid w:val="00CF677E"/>
    <w:rsid w:val="00D01093"/>
    <w:rsid w:val="00D017E1"/>
    <w:rsid w:val="00D01E97"/>
    <w:rsid w:val="00D02B86"/>
    <w:rsid w:val="00D02C65"/>
    <w:rsid w:val="00D02E63"/>
    <w:rsid w:val="00D10060"/>
    <w:rsid w:val="00D12943"/>
    <w:rsid w:val="00D12AA2"/>
    <w:rsid w:val="00D1371F"/>
    <w:rsid w:val="00D14865"/>
    <w:rsid w:val="00D15CA5"/>
    <w:rsid w:val="00D17B00"/>
    <w:rsid w:val="00D2031B"/>
    <w:rsid w:val="00D21EDA"/>
    <w:rsid w:val="00D2247D"/>
    <w:rsid w:val="00D23FA5"/>
    <w:rsid w:val="00D248B6"/>
    <w:rsid w:val="00D25902"/>
    <w:rsid w:val="00D25FE2"/>
    <w:rsid w:val="00D26198"/>
    <w:rsid w:val="00D2651D"/>
    <w:rsid w:val="00D26B6A"/>
    <w:rsid w:val="00D26E07"/>
    <w:rsid w:val="00D3008C"/>
    <w:rsid w:val="00D3111A"/>
    <w:rsid w:val="00D32ACF"/>
    <w:rsid w:val="00D33021"/>
    <w:rsid w:val="00D34C00"/>
    <w:rsid w:val="00D37285"/>
    <w:rsid w:val="00D37502"/>
    <w:rsid w:val="00D37EC4"/>
    <w:rsid w:val="00D40452"/>
    <w:rsid w:val="00D405DF"/>
    <w:rsid w:val="00D4086C"/>
    <w:rsid w:val="00D43252"/>
    <w:rsid w:val="00D43635"/>
    <w:rsid w:val="00D43787"/>
    <w:rsid w:val="00D43C5B"/>
    <w:rsid w:val="00D44414"/>
    <w:rsid w:val="00D45F8D"/>
    <w:rsid w:val="00D47D39"/>
    <w:rsid w:val="00D47EEA"/>
    <w:rsid w:val="00D50DA3"/>
    <w:rsid w:val="00D512DA"/>
    <w:rsid w:val="00D549B0"/>
    <w:rsid w:val="00D54BC9"/>
    <w:rsid w:val="00D55248"/>
    <w:rsid w:val="00D5583C"/>
    <w:rsid w:val="00D572B2"/>
    <w:rsid w:val="00D57302"/>
    <w:rsid w:val="00D602D8"/>
    <w:rsid w:val="00D61305"/>
    <w:rsid w:val="00D618FB"/>
    <w:rsid w:val="00D641F0"/>
    <w:rsid w:val="00D65422"/>
    <w:rsid w:val="00D657FA"/>
    <w:rsid w:val="00D66D70"/>
    <w:rsid w:val="00D67135"/>
    <w:rsid w:val="00D72ED8"/>
    <w:rsid w:val="00D76C06"/>
    <w:rsid w:val="00D773DF"/>
    <w:rsid w:val="00D7791C"/>
    <w:rsid w:val="00D80E0D"/>
    <w:rsid w:val="00D81C19"/>
    <w:rsid w:val="00D83258"/>
    <w:rsid w:val="00D83E89"/>
    <w:rsid w:val="00D84091"/>
    <w:rsid w:val="00D84A27"/>
    <w:rsid w:val="00D84BBD"/>
    <w:rsid w:val="00D85C21"/>
    <w:rsid w:val="00D87A37"/>
    <w:rsid w:val="00D87E57"/>
    <w:rsid w:val="00D90AB3"/>
    <w:rsid w:val="00D91E8B"/>
    <w:rsid w:val="00D92531"/>
    <w:rsid w:val="00D9255F"/>
    <w:rsid w:val="00D92BBB"/>
    <w:rsid w:val="00D92C27"/>
    <w:rsid w:val="00D95303"/>
    <w:rsid w:val="00D95593"/>
    <w:rsid w:val="00D95FC0"/>
    <w:rsid w:val="00D960B9"/>
    <w:rsid w:val="00D967E3"/>
    <w:rsid w:val="00D9781C"/>
    <w:rsid w:val="00D978C6"/>
    <w:rsid w:val="00D979ED"/>
    <w:rsid w:val="00DA0F32"/>
    <w:rsid w:val="00DA182D"/>
    <w:rsid w:val="00DA18C7"/>
    <w:rsid w:val="00DA1AE8"/>
    <w:rsid w:val="00DA27C3"/>
    <w:rsid w:val="00DA3C1C"/>
    <w:rsid w:val="00DA44DA"/>
    <w:rsid w:val="00DA62BF"/>
    <w:rsid w:val="00DA7518"/>
    <w:rsid w:val="00DB05CD"/>
    <w:rsid w:val="00DB0982"/>
    <w:rsid w:val="00DB1F28"/>
    <w:rsid w:val="00DB4272"/>
    <w:rsid w:val="00DB4404"/>
    <w:rsid w:val="00DB4408"/>
    <w:rsid w:val="00DB4E4E"/>
    <w:rsid w:val="00DB7225"/>
    <w:rsid w:val="00DC0AA8"/>
    <w:rsid w:val="00DC2B7D"/>
    <w:rsid w:val="00DC3618"/>
    <w:rsid w:val="00DC3FCE"/>
    <w:rsid w:val="00DC44B7"/>
    <w:rsid w:val="00DC4D56"/>
    <w:rsid w:val="00DC5C8D"/>
    <w:rsid w:val="00DC6D39"/>
    <w:rsid w:val="00DD14DC"/>
    <w:rsid w:val="00DD1546"/>
    <w:rsid w:val="00DD2861"/>
    <w:rsid w:val="00DD382D"/>
    <w:rsid w:val="00DD411E"/>
    <w:rsid w:val="00DD41CA"/>
    <w:rsid w:val="00DD76D0"/>
    <w:rsid w:val="00DE1278"/>
    <w:rsid w:val="00DE183F"/>
    <w:rsid w:val="00DE218B"/>
    <w:rsid w:val="00DE2502"/>
    <w:rsid w:val="00DE3044"/>
    <w:rsid w:val="00DE6546"/>
    <w:rsid w:val="00DE6E3F"/>
    <w:rsid w:val="00DF0A71"/>
    <w:rsid w:val="00DF10EF"/>
    <w:rsid w:val="00DF2168"/>
    <w:rsid w:val="00DF36DF"/>
    <w:rsid w:val="00DF3DB8"/>
    <w:rsid w:val="00DF4084"/>
    <w:rsid w:val="00DF4C9D"/>
    <w:rsid w:val="00DF60E6"/>
    <w:rsid w:val="00DF71EA"/>
    <w:rsid w:val="00E010F6"/>
    <w:rsid w:val="00E012E8"/>
    <w:rsid w:val="00E01D05"/>
    <w:rsid w:val="00E02EE1"/>
    <w:rsid w:val="00E046DF"/>
    <w:rsid w:val="00E07F58"/>
    <w:rsid w:val="00E11701"/>
    <w:rsid w:val="00E119C6"/>
    <w:rsid w:val="00E11BC2"/>
    <w:rsid w:val="00E137A3"/>
    <w:rsid w:val="00E13B69"/>
    <w:rsid w:val="00E14A40"/>
    <w:rsid w:val="00E14E7C"/>
    <w:rsid w:val="00E161DA"/>
    <w:rsid w:val="00E1620E"/>
    <w:rsid w:val="00E16D8D"/>
    <w:rsid w:val="00E21F44"/>
    <w:rsid w:val="00E224F7"/>
    <w:rsid w:val="00E22B0C"/>
    <w:rsid w:val="00E23746"/>
    <w:rsid w:val="00E246C0"/>
    <w:rsid w:val="00E248A7"/>
    <w:rsid w:val="00E24C7D"/>
    <w:rsid w:val="00E27346"/>
    <w:rsid w:val="00E30241"/>
    <w:rsid w:val="00E30704"/>
    <w:rsid w:val="00E308FA"/>
    <w:rsid w:val="00E30B16"/>
    <w:rsid w:val="00E30B5C"/>
    <w:rsid w:val="00E30F72"/>
    <w:rsid w:val="00E316B5"/>
    <w:rsid w:val="00E320E8"/>
    <w:rsid w:val="00E32196"/>
    <w:rsid w:val="00E32A57"/>
    <w:rsid w:val="00E3334B"/>
    <w:rsid w:val="00E34371"/>
    <w:rsid w:val="00E35E83"/>
    <w:rsid w:val="00E3635D"/>
    <w:rsid w:val="00E37A95"/>
    <w:rsid w:val="00E37AF8"/>
    <w:rsid w:val="00E40A45"/>
    <w:rsid w:val="00E4189C"/>
    <w:rsid w:val="00E425E4"/>
    <w:rsid w:val="00E42BF7"/>
    <w:rsid w:val="00E44EE5"/>
    <w:rsid w:val="00E45431"/>
    <w:rsid w:val="00E45C0A"/>
    <w:rsid w:val="00E4672F"/>
    <w:rsid w:val="00E46C31"/>
    <w:rsid w:val="00E50419"/>
    <w:rsid w:val="00E50A03"/>
    <w:rsid w:val="00E5192B"/>
    <w:rsid w:val="00E52692"/>
    <w:rsid w:val="00E551E6"/>
    <w:rsid w:val="00E560CA"/>
    <w:rsid w:val="00E5725F"/>
    <w:rsid w:val="00E6169B"/>
    <w:rsid w:val="00E61ADE"/>
    <w:rsid w:val="00E62D71"/>
    <w:rsid w:val="00E65318"/>
    <w:rsid w:val="00E71BC8"/>
    <w:rsid w:val="00E725A0"/>
    <w:rsid w:val="00E7260F"/>
    <w:rsid w:val="00E729A2"/>
    <w:rsid w:val="00E72F0D"/>
    <w:rsid w:val="00E73F5D"/>
    <w:rsid w:val="00E741B9"/>
    <w:rsid w:val="00E77003"/>
    <w:rsid w:val="00E778A5"/>
    <w:rsid w:val="00E77E4E"/>
    <w:rsid w:val="00E81580"/>
    <w:rsid w:val="00E819F2"/>
    <w:rsid w:val="00E8248E"/>
    <w:rsid w:val="00E82E6A"/>
    <w:rsid w:val="00E83057"/>
    <w:rsid w:val="00E87E11"/>
    <w:rsid w:val="00E90069"/>
    <w:rsid w:val="00E9019C"/>
    <w:rsid w:val="00E9145D"/>
    <w:rsid w:val="00E93520"/>
    <w:rsid w:val="00E937F6"/>
    <w:rsid w:val="00E94E6A"/>
    <w:rsid w:val="00E96630"/>
    <w:rsid w:val="00EA0EA4"/>
    <w:rsid w:val="00EA119C"/>
    <w:rsid w:val="00EA14BA"/>
    <w:rsid w:val="00EA2A77"/>
    <w:rsid w:val="00EA342A"/>
    <w:rsid w:val="00EA391F"/>
    <w:rsid w:val="00EA461C"/>
    <w:rsid w:val="00EA656E"/>
    <w:rsid w:val="00EA66D5"/>
    <w:rsid w:val="00EA6BCE"/>
    <w:rsid w:val="00EA72E8"/>
    <w:rsid w:val="00EB0CEA"/>
    <w:rsid w:val="00EB13F7"/>
    <w:rsid w:val="00EB24D6"/>
    <w:rsid w:val="00EB284A"/>
    <w:rsid w:val="00EB2C37"/>
    <w:rsid w:val="00EB344F"/>
    <w:rsid w:val="00EB3F65"/>
    <w:rsid w:val="00EB4043"/>
    <w:rsid w:val="00EB4496"/>
    <w:rsid w:val="00EB5066"/>
    <w:rsid w:val="00EB518D"/>
    <w:rsid w:val="00EB5BCA"/>
    <w:rsid w:val="00EB6A5C"/>
    <w:rsid w:val="00EB6BF5"/>
    <w:rsid w:val="00EC02A0"/>
    <w:rsid w:val="00EC0521"/>
    <w:rsid w:val="00EC16B6"/>
    <w:rsid w:val="00EC176D"/>
    <w:rsid w:val="00EC7976"/>
    <w:rsid w:val="00EC7CAE"/>
    <w:rsid w:val="00ED0033"/>
    <w:rsid w:val="00ED1089"/>
    <w:rsid w:val="00ED30EB"/>
    <w:rsid w:val="00ED3C9E"/>
    <w:rsid w:val="00ED3FC5"/>
    <w:rsid w:val="00ED611A"/>
    <w:rsid w:val="00ED63C1"/>
    <w:rsid w:val="00ED6B11"/>
    <w:rsid w:val="00ED7637"/>
    <w:rsid w:val="00ED7A2A"/>
    <w:rsid w:val="00EE2124"/>
    <w:rsid w:val="00EE3827"/>
    <w:rsid w:val="00EE651C"/>
    <w:rsid w:val="00EE72F1"/>
    <w:rsid w:val="00EE7545"/>
    <w:rsid w:val="00EF1D7F"/>
    <w:rsid w:val="00EF42E5"/>
    <w:rsid w:val="00EF7943"/>
    <w:rsid w:val="00F00735"/>
    <w:rsid w:val="00F02EDA"/>
    <w:rsid w:val="00F0309A"/>
    <w:rsid w:val="00F039E0"/>
    <w:rsid w:val="00F04A65"/>
    <w:rsid w:val="00F04BD0"/>
    <w:rsid w:val="00F04E4F"/>
    <w:rsid w:val="00F06EBA"/>
    <w:rsid w:val="00F11DF7"/>
    <w:rsid w:val="00F12083"/>
    <w:rsid w:val="00F12761"/>
    <w:rsid w:val="00F128BC"/>
    <w:rsid w:val="00F13099"/>
    <w:rsid w:val="00F130B4"/>
    <w:rsid w:val="00F137DC"/>
    <w:rsid w:val="00F1424E"/>
    <w:rsid w:val="00F14A12"/>
    <w:rsid w:val="00F15084"/>
    <w:rsid w:val="00F16E3F"/>
    <w:rsid w:val="00F16E5B"/>
    <w:rsid w:val="00F17F0A"/>
    <w:rsid w:val="00F20271"/>
    <w:rsid w:val="00F21837"/>
    <w:rsid w:val="00F2246A"/>
    <w:rsid w:val="00F22541"/>
    <w:rsid w:val="00F238D2"/>
    <w:rsid w:val="00F24E2E"/>
    <w:rsid w:val="00F256EF"/>
    <w:rsid w:val="00F25988"/>
    <w:rsid w:val="00F2632A"/>
    <w:rsid w:val="00F31E5F"/>
    <w:rsid w:val="00F33005"/>
    <w:rsid w:val="00F33F37"/>
    <w:rsid w:val="00F375D5"/>
    <w:rsid w:val="00F3784F"/>
    <w:rsid w:val="00F406BD"/>
    <w:rsid w:val="00F421A4"/>
    <w:rsid w:val="00F4280B"/>
    <w:rsid w:val="00F43601"/>
    <w:rsid w:val="00F43758"/>
    <w:rsid w:val="00F44D62"/>
    <w:rsid w:val="00F46E35"/>
    <w:rsid w:val="00F47099"/>
    <w:rsid w:val="00F472CD"/>
    <w:rsid w:val="00F52CB2"/>
    <w:rsid w:val="00F52E9A"/>
    <w:rsid w:val="00F538F3"/>
    <w:rsid w:val="00F577E7"/>
    <w:rsid w:val="00F57C25"/>
    <w:rsid w:val="00F6100A"/>
    <w:rsid w:val="00F61104"/>
    <w:rsid w:val="00F617E2"/>
    <w:rsid w:val="00F62196"/>
    <w:rsid w:val="00F6563E"/>
    <w:rsid w:val="00F660E3"/>
    <w:rsid w:val="00F66E05"/>
    <w:rsid w:val="00F6769B"/>
    <w:rsid w:val="00F70095"/>
    <w:rsid w:val="00F72D02"/>
    <w:rsid w:val="00F7372F"/>
    <w:rsid w:val="00F74924"/>
    <w:rsid w:val="00F75180"/>
    <w:rsid w:val="00F75FAD"/>
    <w:rsid w:val="00F7652D"/>
    <w:rsid w:val="00F76A02"/>
    <w:rsid w:val="00F76B90"/>
    <w:rsid w:val="00F813E1"/>
    <w:rsid w:val="00F81ABE"/>
    <w:rsid w:val="00F81BE6"/>
    <w:rsid w:val="00F860F2"/>
    <w:rsid w:val="00F86990"/>
    <w:rsid w:val="00F86E21"/>
    <w:rsid w:val="00F8779D"/>
    <w:rsid w:val="00F87D11"/>
    <w:rsid w:val="00F9091E"/>
    <w:rsid w:val="00F90BC4"/>
    <w:rsid w:val="00F90FD9"/>
    <w:rsid w:val="00F91719"/>
    <w:rsid w:val="00F91E13"/>
    <w:rsid w:val="00F92165"/>
    <w:rsid w:val="00F93781"/>
    <w:rsid w:val="00F96A23"/>
    <w:rsid w:val="00FA05D9"/>
    <w:rsid w:val="00FA1181"/>
    <w:rsid w:val="00FA1B11"/>
    <w:rsid w:val="00FA5432"/>
    <w:rsid w:val="00FA5A2F"/>
    <w:rsid w:val="00FA69D7"/>
    <w:rsid w:val="00FA7369"/>
    <w:rsid w:val="00FB0DF3"/>
    <w:rsid w:val="00FB1600"/>
    <w:rsid w:val="00FB49CD"/>
    <w:rsid w:val="00FB4C50"/>
    <w:rsid w:val="00FB505B"/>
    <w:rsid w:val="00FB613B"/>
    <w:rsid w:val="00FB7602"/>
    <w:rsid w:val="00FB7AD4"/>
    <w:rsid w:val="00FC0DB2"/>
    <w:rsid w:val="00FC19CC"/>
    <w:rsid w:val="00FC226B"/>
    <w:rsid w:val="00FC3247"/>
    <w:rsid w:val="00FC349B"/>
    <w:rsid w:val="00FC3717"/>
    <w:rsid w:val="00FC5A6D"/>
    <w:rsid w:val="00FC5B96"/>
    <w:rsid w:val="00FC68B7"/>
    <w:rsid w:val="00FC71FD"/>
    <w:rsid w:val="00FC74DB"/>
    <w:rsid w:val="00FD0002"/>
    <w:rsid w:val="00FD0A89"/>
    <w:rsid w:val="00FD0CC7"/>
    <w:rsid w:val="00FD20A9"/>
    <w:rsid w:val="00FD3DBA"/>
    <w:rsid w:val="00FD3F98"/>
    <w:rsid w:val="00FD47D7"/>
    <w:rsid w:val="00FD50A1"/>
    <w:rsid w:val="00FD582E"/>
    <w:rsid w:val="00FD64FA"/>
    <w:rsid w:val="00FD7D76"/>
    <w:rsid w:val="00FE01B9"/>
    <w:rsid w:val="00FE106A"/>
    <w:rsid w:val="00FE18C7"/>
    <w:rsid w:val="00FE21C0"/>
    <w:rsid w:val="00FE246D"/>
    <w:rsid w:val="00FE2D86"/>
    <w:rsid w:val="00FE2E5F"/>
    <w:rsid w:val="00FE3426"/>
    <w:rsid w:val="00FE4385"/>
    <w:rsid w:val="00FE4E58"/>
    <w:rsid w:val="00FE6879"/>
    <w:rsid w:val="00FE7450"/>
    <w:rsid w:val="00FF05C3"/>
    <w:rsid w:val="00FF145D"/>
    <w:rsid w:val="00FF1A7D"/>
    <w:rsid w:val="00FF2BC3"/>
    <w:rsid w:val="00FF2DF6"/>
    <w:rsid w:val="00FF32B1"/>
    <w:rsid w:val="00FF4556"/>
    <w:rsid w:val="00FF554E"/>
    <w:rsid w:val="00FF57BE"/>
    <w:rsid w:val="00FF69B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A2B5B-8451-424B-9286-5602B1A5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43C60"/>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rPr>
      <w:lang w:eastAsia="x-none"/>
    </w:rPr>
  </w:style>
  <w:style w:type="paragraph" w:styleId="Retraitcorpsdetexte">
    <w:name w:val="Body Text Indent"/>
    <w:basedOn w:val="Normal"/>
    <w:link w:val="RetraitcorpsdetexteCar"/>
    <w:semiHidden/>
    <w:pPr>
      <w:spacing w:after="120"/>
      <w:ind w:left="283"/>
    </w:pPr>
    <w:rPr>
      <w:lang w:val="x-none"/>
    </w:r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E Fußnotenzeichen,(Footnote Reference)"/>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rPr>
      <w:lang w:val="x-none"/>
    </w:rPr>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Textedebulles">
    <w:name w:val="Balloon Text"/>
    <w:basedOn w:val="Normal"/>
    <w:link w:val="TextedebullesCar"/>
    <w:rsid w:val="00186FE3"/>
    <w:pPr>
      <w:spacing w:line="240" w:lineRule="auto"/>
    </w:pPr>
    <w:rPr>
      <w:rFonts w:ascii="Tahoma" w:hAnsi="Tahoma"/>
      <w:sz w:val="16"/>
      <w:szCs w:val="16"/>
      <w:lang w:val="x-none"/>
    </w:rPr>
  </w:style>
  <w:style w:type="character" w:customStyle="1" w:styleId="TextedebullesCar">
    <w:name w:val="Texte de bulles Car"/>
    <w:link w:val="Textedebulles"/>
    <w:rsid w:val="00186FE3"/>
    <w:rPr>
      <w:rFonts w:ascii="Tahoma" w:hAnsi="Tahoma" w:cs="Tahoma"/>
      <w:sz w:val="16"/>
      <w:szCs w:val="16"/>
      <w:lang w:eastAsia="en-US"/>
    </w:rPr>
  </w:style>
  <w:style w:type="paragraph" w:styleId="Objetducommentaire">
    <w:name w:val="annotation subject"/>
    <w:basedOn w:val="Commentaire"/>
    <w:next w:val="Commentaire"/>
    <w:link w:val="ObjetducommentaireCar"/>
    <w:rsid w:val="007B0CD4"/>
    <w:rPr>
      <w:b/>
      <w:bCs/>
    </w:rPr>
  </w:style>
  <w:style w:type="character" w:customStyle="1" w:styleId="CommentaireCar">
    <w:name w:val="Commentaire Car"/>
    <w:link w:val="Commentaire"/>
    <w:semiHidden/>
    <w:rsid w:val="007B0CD4"/>
    <w:rPr>
      <w:lang w:eastAsia="en-US"/>
    </w:rPr>
  </w:style>
  <w:style w:type="character" w:customStyle="1" w:styleId="ObjetducommentaireCar">
    <w:name w:val="Objet du commentaire Car"/>
    <w:link w:val="Objetducommentaire"/>
    <w:rsid w:val="007B0CD4"/>
    <w:rPr>
      <w:b/>
      <w:bCs/>
      <w:lang w:eastAsia="en-US"/>
    </w:rPr>
  </w:style>
  <w:style w:type="character" w:customStyle="1" w:styleId="RetraitcorpsdetexteCar">
    <w:name w:val="Retrait corps de texte Car"/>
    <w:link w:val="Retraitcorpsdetexte"/>
    <w:semiHidden/>
    <w:rsid w:val="007C65F9"/>
    <w:rPr>
      <w:lang w:eastAsia="en-US"/>
    </w:rPr>
  </w:style>
  <w:style w:type="character" w:customStyle="1" w:styleId="H1GChar">
    <w:name w:val="_ H_1_G Char"/>
    <w:link w:val="H1G"/>
    <w:rsid w:val="006D0C1E"/>
    <w:rPr>
      <w:b/>
      <w:sz w:val="24"/>
      <w:lang w:val="x-none" w:eastAsia="en-US"/>
    </w:rPr>
  </w:style>
  <w:style w:type="character" w:customStyle="1" w:styleId="NotedebasdepageCar">
    <w:name w:val="Note de bas de page Car"/>
    <w:aliases w:val="5_G Car,PP Car"/>
    <w:link w:val="Notedebasdepage"/>
    <w:rsid w:val="00C538EE"/>
    <w:rPr>
      <w:sz w:val="18"/>
      <w:lang w:eastAsia="en-US"/>
    </w:rPr>
  </w:style>
  <w:style w:type="paragraph" w:styleId="TM1">
    <w:name w:val="toc 1"/>
    <w:basedOn w:val="Normal"/>
    <w:next w:val="Normal"/>
    <w:autoRedefine/>
    <w:uiPriority w:val="39"/>
    <w:qFormat/>
    <w:rsid w:val="00C972FE"/>
  </w:style>
  <w:style w:type="paragraph" w:styleId="TM2">
    <w:name w:val="toc 2"/>
    <w:basedOn w:val="Normal"/>
    <w:next w:val="Normal"/>
    <w:autoRedefine/>
    <w:uiPriority w:val="39"/>
    <w:qFormat/>
    <w:rsid w:val="00C972FE"/>
    <w:pPr>
      <w:ind w:left="200"/>
    </w:pPr>
  </w:style>
  <w:style w:type="paragraph" w:styleId="TM3">
    <w:name w:val="toc 3"/>
    <w:basedOn w:val="Normal"/>
    <w:next w:val="Normal"/>
    <w:autoRedefine/>
    <w:uiPriority w:val="39"/>
    <w:qFormat/>
    <w:rsid w:val="00C972FE"/>
    <w:pPr>
      <w:ind w:left="400"/>
    </w:pPr>
  </w:style>
  <w:style w:type="paragraph" w:styleId="En-ttedetabledesmatires">
    <w:name w:val="TOC Heading"/>
    <w:basedOn w:val="Titre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M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M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M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M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M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M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CorpsdetexteCar">
    <w:name w:val="Corps de texte Car"/>
    <w:link w:val="Corpsdetexte"/>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Paragraphedeliste">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Notedebasdepage"/>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92C2-09A8-437C-9E99-8E0B43BB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21</Pages>
  <Words>6430</Words>
  <Characters>35370</Characters>
  <Application>Microsoft Office Word</Application>
  <DocSecurity>0</DocSecurity>
  <Lines>294</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1607925</vt:lpstr>
      <vt:lpstr>United Nations</vt:lpstr>
    </vt:vector>
  </TitlesOfParts>
  <Company>ECE-ISU</Company>
  <LinksUpToDate>false</LinksUpToDate>
  <CharactersWithSpaces>41717</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1607925</dc:title>
  <dc:subject>ECE/TRANS/WP.29/GRE/75</dc:subject>
  <dc:creator>Francois Guichard</dc:creator>
  <cp:keywords/>
  <dc:description/>
  <cp:lastModifiedBy>Bénédicte Boudol</cp:lastModifiedBy>
  <cp:revision>2</cp:revision>
  <cp:lastPrinted>2016-05-17T12:39:00Z</cp:lastPrinted>
  <dcterms:created xsi:type="dcterms:W3CDTF">2016-07-12T10:36:00Z</dcterms:created>
  <dcterms:modified xsi:type="dcterms:W3CDTF">2016-07-12T10:36:00Z</dcterms:modified>
</cp:coreProperties>
</file>