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203B2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203B2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203B2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203B2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63F9A">
              <w:fldChar w:fldCharType="begin"/>
            </w:r>
            <w:r w:rsidR="00A63F9A">
              <w:instrText xml:space="preserve"> FILLIN  "Введите символ после ЕCE/"  \* MERGEFORMAT </w:instrText>
            </w:r>
            <w:r w:rsidR="00A63F9A">
              <w:fldChar w:fldCharType="separate"/>
            </w:r>
            <w:r w:rsidR="002E0542">
              <w:t>TRANS/WP.29/GRPE/2016/11</w:t>
            </w:r>
            <w:r w:rsidR="00A63F9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FF268E">
        <w:trPr>
          <w:trHeight w:val="2579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203B2B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D748125" wp14:editId="398B2B0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203B2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203B2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63F9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203B2B">
            <w:fldSimple w:instr=" FILLIN  &quot;Введите дату документа&quot; \* MERGEFORMAT ">
              <w:r w:rsidR="002E0542">
                <w:t>23 March 2016</w:t>
              </w:r>
            </w:fldSimple>
          </w:p>
          <w:p w:rsidR="00A658DB" w:rsidRPr="00245892" w:rsidRDefault="00A658DB" w:rsidP="00203B2B">
            <w:r w:rsidRPr="00245892">
              <w:t>Russian</w:t>
            </w:r>
          </w:p>
          <w:p w:rsidR="00A658DB" w:rsidRPr="00245892" w:rsidRDefault="00A658DB" w:rsidP="00203B2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63F9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203B2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C525F" w:rsidRPr="00EC525F" w:rsidRDefault="00EC525F" w:rsidP="00EC525F">
      <w:pPr>
        <w:spacing w:before="120" w:line="240" w:lineRule="auto"/>
        <w:rPr>
          <w:sz w:val="28"/>
          <w:szCs w:val="28"/>
          <w:lang w:val="en-GB"/>
        </w:rPr>
      </w:pPr>
      <w:r w:rsidRPr="00EC525F">
        <w:rPr>
          <w:sz w:val="28"/>
          <w:szCs w:val="28"/>
        </w:rPr>
        <w:t xml:space="preserve">Комитет по внутреннему транспорту </w:t>
      </w:r>
    </w:p>
    <w:p w:rsidR="00EC525F" w:rsidRPr="00EC525F" w:rsidRDefault="00EC525F" w:rsidP="00EC525F">
      <w:pPr>
        <w:spacing w:before="120" w:line="240" w:lineRule="auto"/>
        <w:rPr>
          <w:b/>
          <w:bCs/>
          <w:sz w:val="24"/>
          <w:szCs w:val="24"/>
        </w:rPr>
      </w:pPr>
      <w:r w:rsidRPr="00EC525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C525F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EC525F" w:rsidRPr="00EC525F" w:rsidRDefault="00EC525F" w:rsidP="00EC525F">
      <w:pPr>
        <w:spacing w:before="120" w:line="240" w:lineRule="auto"/>
        <w:rPr>
          <w:b/>
          <w:bCs/>
        </w:rPr>
      </w:pPr>
      <w:r w:rsidRPr="00EC525F">
        <w:rPr>
          <w:b/>
          <w:bCs/>
        </w:rPr>
        <w:t xml:space="preserve">Рабочая группа по проблемам энергии </w:t>
      </w:r>
      <w:r w:rsidRPr="00EC525F">
        <w:rPr>
          <w:b/>
          <w:bCs/>
        </w:rPr>
        <w:br/>
        <w:t xml:space="preserve">и загрязнения окружающей среды </w:t>
      </w:r>
    </w:p>
    <w:p w:rsidR="00EC525F" w:rsidRPr="00EC525F" w:rsidRDefault="00EC525F" w:rsidP="00EC525F">
      <w:pPr>
        <w:spacing w:before="120" w:line="240" w:lineRule="auto"/>
        <w:rPr>
          <w:b/>
          <w:bCs/>
        </w:rPr>
      </w:pPr>
      <w:r w:rsidRPr="00EC525F">
        <w:rPr>
          <w:b/>
          <w:bCs/>
        </w:rPr>
        <w:t>Семьдесят третья сессия</w:t>
      </w:r>
    </w:p>
    <w:p w:rsidR="00EC525F" w:rsidRPr="00EC525F" w:rsidRDefault="00EC525F" w:rsidP="00EC525F">
      <w:pPr>
        <w:spacing w:line="240" w:lineRule="auto"/>
      </w:pPr>
      <w:r w:rsidRPr="00EC525F">
        <w:t>Женева, 7–10 июня 2016 года</w:t>
      </w:r>
    </w:p>
    <w:p w:rsidR="00EC525F" w:rsidRPr="00EC525F" w:rsidRDefault="00EC525F" w:rsidP="00EC525F">
      <w:pPr>
        <w:spacing w:line="240" w:lineRule="auto"/>
        <w:rPr>
          <w:bCs/>
        </w:rPr>
      </w:pPr>
      <w:r w:rsidRPr="00EC525F">
        <w:t>Пункт 3 a) предварительной повестки дня</w:t>
      </w:r>
    </w:p>
    <w:p w:rsidR="00EC525F" w:rsidRPr="00EC525F" w:rsidRDefault="00EC525F" w:rsidP="00EC525F">
      <w:pPr>
        <w:spacing w:line="240" w:lineRule="auto"/>
      </w:pPr>
      <w:r w:rsidRPr="00E51472">
        <w:rPr>
          <w:b/>
        </w:rPr>
        <w:t xml:space="preserve">Легкие транспортные средства: правила № 68 </w:t>
      </w:r>
      <w:r w:rsidR="00E51472" w:rsidRPr="00E51472">
        <w:rPr>
          <w:b/>
        </w:rPr>
        <w:br/>
      </w:r>
      <w:r w:rsidRPr="00E51472">
        <w:rPr>
          <w:b/>
        </w:rPr>
        <w:t>(измерение</w:t>
      </w:r>
      <w:r w:rsidR="00E51472" w:rsidRPr="00E51472">
        <w:rPr>
          <w:b/>
        </w:rPr>
        <w:t xml:space="preserve"> </w:t>
      </w:r>
      <w:r w:rsidRPr="00E51472">
        <w:rPr>
          <w:b/>
        </w:rPr>
        <w:t xml:space="preserve">максимальной скорости, включая </w:t>
      </w:r>
      <w:r w:rsidR="00E51472" w:rsidRPr="00E51472">
        <w:rPr>
          <w:b/>
        </w:rPr>
        <w:br/>
      </w:r>
      <w:r w:rsidRPr="00E51472">
        <w:rPr>
          <w:b/>
        </w:rPr>
        <w:t xml:space="preserve">электромобили), 83 (выбросы загрязняющих веществ </w:t>
      </w:r>
      <w:r w:rsidR="00E51472" w:rsidRPr="00E51472">
        <w:rPr>
          <w:b/>
        </w:rPr>
        <w:br/>
      </w:r>
      <w:r w:rsidRPr="00E51472">
        <w:rPr>
          <w:b/>
        </w:rPr>
        <w:t>транспортными средствами M</w:t>
      </w:r>
      <w:r w:rsidRPr="00E51472">
        <w:rPr>
          <w:b/>
          <w:vertAlign w:val="subscript"/>
        </w:rPr>
        <w:t>1</w:t>
      </w:r>
      <w:r w:rsidRPr="00E51472">
        <w:rPr>
          <w:b/>
        </w:rPr>
        <w:t xml:space="preserve"> и N</w:t>
      </w:r>
      <w:r w:rsidRPr="00E51472">
        <w:rPr>
          <w:b/>
          <w:vertAlign w:val="subscript"/>
        </w:rPr>
        <w:t>1</w:t>
      </w:r>
      <w:r w:rsidRPr="00E51472">
        <w:rPr>
          <w:b/>
        </w:rPr>
        <w:t>), 101 (выбросы СО</w:t>
      </w:r>
      <w:r w:rsidRPr="00D666B6">
        <w:rPr>
          <w:b/>
          <w:vertAlign w:val="subscript"/>
        </w:rPr>
        <w:t>2</w:t>
      </w:r>
      <w:r w:rsidRPr="00E51472">
        <w:rPr>
          <w:b/>
        </w:rPr>
        <w:t>/</w:t>
      </w:r>
      <w:r w:rsidR="00E51472" w:rsidRPr="00E51472">
        <w:rPr>
          <w:b/>
        </w:rPr>
        <w:br/>
      </w:r>
      <w:r w:rsidRPr="00E51472">
        <w:rPr>
          <w:b/>
        </w:rPr>
        <w:t xml:space="preserve">расход топлива) и 103 (сменные устройства </w:t>
      </w:r>
      <w:r w:rsidR="00E51472" w:rsidRPr="00E51472">
        <w:rPr>
          <w:b/>
        </w:rPr>
        <w:br/>
      </w:r>
      <w:r w:rsidRPr="00E51472">
        <w:rPr>
          <w:b/>
        </w:rPr>
        <w:t>для предотвращения загрязнения)</w:t>
      </w:r>
    </w:p>
    <w:p w:rsidR="00EC525F" w:rsidRPr="00EC525F" w:rsidRDefault="00EC525F" w:rsidP="00EC525F">
      <w:pPr>
        <w:pStyle w:val="HChGR"/>
      </w:pPr>
      <w:r w:rsidRPr="00EC525F">
        <w:tab/>
      </w:r>
      <w:r w:rsidRPr="00EC525F">
        <w:tab/>
        <w:t xml:space="preserve">Предложение по новому дополнению </w:t>
      </w:r>
      <w:r w:rsidR="007F598E">
        <w:rPr>
          <w:lang w:val="en-US"/>
        </w:rPr>
        <w:br/>
      </w:r>
      <w:r w:rsidRPr="00EC525F">
        <w:t>к поправкам серии 06 и 07 к Правилам № 83 (выбросы загрязняющих в</w:t>
      </w:r>
      <w:r w:rsidR="007F598E">
        <w:t>еществ транспортными средствами</w:t>
      </w:r>
      <w:r w:rsidR="007F598E">
        <w:rPr>
          <w:lang w:val="en-US"/>
        </w:rPr>
        <w:t> </w:t>
      </w:r>
      <w:r w:rsidRPr="00EC525F">
        <w:t>M</w:t>
      </w:r>
      <w:r w:rsidRPr="00EC525F">
        <w:rPr>
          <w:vertAlign w:val="subscript"/>
        </w:rPr>
        <w:t>1</w:t>
      </w:r>
      <w:r w:rsidRPr="00EC525F">
        <w:t xml:space="preserve"> и N</w:t>
      </w:r>
      <w:r w:rsidRPr="00EC525F">
        <w:rPr>
          <w:vertAlign w:val="subscript"/>
        </w:rPr>
        <w:t>1</w:t>
      </w:r>
      <w:r w:rsidRPr="00EC525F">
        <w:t>)</w:t>
      </w:r>
    </w:p>
    <w:p w:rsidR="00EC525F" w:rsidRPr="00EC525F" w:rsidRDefault="00EC525F" w:rsidP="00EC525F">
      <w:pPr>
        <w:pStyle w:val="H1GR"/>
        <w:rPr>
          <w:lang w:val="x-none"/>
        </w:rPr>
      </w:pPr>
      <w:r w:rsidRPr="00EC525F">
        <w:tab/>
      </w:r>
      <w:r w:rsidRPr="00EC525F">
        <w:tab/>
        <w:t xml:space="preserve">Представлено экспертом от </w:t>
      </w:r>
      <w:r w:rsidR="004F131A">
        <w:t>Европейской комиссии</w:t>
      </w:r>
      <w:r w:rsidR="00E51472" w:rsidRPr="00E51472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E51472" w:rsidRDefault="00EC525F" w:rsidP="00EC525F">
      <w:pPr>
        <w:pStyle w:val="SingleTxtGR"/>
      </w:pPr>
      <w:r w:rsidRPr="004F131A">
        <w:tab/>
      </w:r>
      <w:r w:rsidRPr="00EC525F">
        <w:t xml:space="preserve">Воспроизведенный ниже текст был </w:t>
      </w:r>
      <w:r w:rsidR="004F131A">
        <w:t>подготовлен эксперто</w:t>
      </w:r>
      <w:r w:rsidR="007F598E">
        <w:t>м</w:t>
      </w:r>
      <w:r w:rsidR="004F131A">
        <w:t xml:space="preserve"> от </w:t>
      </w:r>
      <w:r w:rsidR="005F1AF6">
        <w:br/>
      </w:r>
      <w:r w:rsidR="004F131A">
        <w:t>Европейской комиссии и основан</w:t>
      </w:r>
      <w:r w:rsidRPr="00EC525F">
        <w:t xml:space="preserve"> на неофициальн</w:t>
      </w:r>
      <w:r w:rsidR="004F131A">
        <w:t>ых</w:t>
      </w:r>
      <w:r w:rsidRPr="00EC525F">
        <w:t xml:space="preserve"> документ</w:t>
      </w:r>
      <w:r w:rsidR="004F131A">
        <w:t>ах</w:t>
      </w:r>
      <w:r w:rsidRPr="00EC525F">
        <w:t xml:space="preserve"> GRPE-72-</w:t>
      </w:r>
      <w:r w:rsidR="005F1AF6">
        <w:t>14 и </w:t>
      </w:r>
      <w:r w:rsidR="004F131A">
        <w:t>GRPE-72-15</w:t>
      </w:r>
      <w:r w:rsidRPr="00EC525F">
        <w:t xml:space="preserve"> (см. доклад ECE/TRANS/WP.29/GRPE/72, пункты </w:t>
      </w:r>
      <w:r w:rsidR="004F131A">
        <w:t>20 и 21</w:t>
      </w:r>
      <w:r w:rsidRPr="00EC525F">
        <w:t xml:space="preserve">). Настоящее предложение </w:t>
      </w:r>
      <w:r w:rsidR="004F131A">
        <w:t xml:space="preserve">нацелено на уточнение текста поправок серии 06 и 07 к Правилам № 83 и исправление допущенных в нем ошибок. </w:t>
      </w:r>
      <w:r w:rsidRPr="00EC525F">
        <w:t>Изменения к нынешнему тексту Правил выделены жирным шрифтом (новые положения) или зачеркиванием (исключенные элементы).</w:t>
      </w:r>
      <w:r w:rsidR="00E51472">
        <w:br w:type="page"/>
      </w:r>
    </w:p>
    <w:p w:rsidR="00EC525F" w:rsidRPr="007F598E" w:rsidRDefault="00FF268E" w:rsidP="00FF268E">
      <w:pPr>
        <w:pStyle w:val="HChGR"/>
      </w:pPr>
      <w:r w:rsidRPr="006B2EEE">
        <w:lastRenderedPageBreak/>
        <w:tab/>
      </w:r>
      <w:r w:rsidR="00EC525F" w:rsidRPr="00EC525F">
        <w:t>I.</w:t>
      </w:r>
      <w:r w:rsidR="00EC525F" w:rsidRPr="00EC525F">
        <w:tab/>
        <w:t>Предложени</w:t>
      </w:r>
      <w:r w:rsidR="006B2EEE">
        <w:t>я</w:t>
      </w:r>
    </w:p>
    <w:p w:rsidR="00FF268E" w:rsidRDefault="00E047D3" w:rsidP="00E047D3">
      <w:pPr>
        <w:pStyle w:val="H1GR"/>
      </w:pPr>
      <w:r>
        <w:tab/>
      </w:r>
      <w:r w:rsidR="00FF268E">
        <w:rPr>
          <w:lang w:val="en-US"/>
        </w:rPr>
        <w:t>A</w:t>
      </w:r>
      <w:r w:rsidR="00FF268E" w:rsidRPr="00FF268E">
        <w:t>.</w:t>
      </w:r>
      <w:r w:rsidR="00FF268E" w:rsidRPr="00FF268E">
        <w:tab/>
      </w:r>
      <w:r w:rsidR="00FF268E">
        <w:t xml:space="preserve">Новое дополнение к поправкам серии 06 </w:t>
      </w:r>
    </w:p>
    <w:p w:rsidR="00FF268E" w:rsidRDefault="00FF268E" w:rsidP="00E047D3">
      <w:pPr>
        <w:pStyle w:val="SingleTxtGR"/>
        <w:rPr>
          <w:lang w:eastAsia="ru-RU"/>
        </w:rPr>
      </w:pPr>
      <w:r w:rsidRPr="000F12AB">
        <w:rPr>
          <w:i/>
          <w:lang w:eastAsia="ru-RU"/>
        </w:rPr>
        <w:t>Пункт 7.1.4.1</w:t>
      </w:r>
      <w:r>
        <w:rPr>
          <w:lang w:eastAsia="ru-RU"/>
        </w:rPr>
        <w:t xml:space="preserve"> изменить следующим образом:</w:t>
      </w:r>
    </w:p>
    <w:p w:rsidR="0013787B" w:rsidRPr="0013787B" w:rsidRDefault="006B2EEE" w:rsidP="006B2EEE">
      <w:pPr>
        <w:pStyle w:val="SingleTxtGR"/>
        <w:ind w:left="2296" w:hanging="1162"/>
      </w:pPr>
      <w:r>
        <w:t>«</w:t>
      </w:r>
      <w:r w:rsidR="0013787B" w:rsidRPr="0013787B">
        <w:t>7.1.4.1</w:t>
      </w:r>
      <w:r w:rsidR="0013787B" w:rsidRPr="0013787B">
        <w:tab/>
        <w:t>Идентичные параметры для распространения официального утверждения включают:</w:t>
      </w:r>
    </w:p>
    <w:p w:rsidR="0013787B" w:rsidRDefault="0013787B" w:rsidP="0013787B">
      <w:pPr>
        <w:pStyle w:val="SingleTxtGR"/>
      </w:pPr>
      <w:r w:rsidRPr="0013787B">
        <w:tab/>
      </w:r>
      <w:r w:rsidRPr="0013787B">
        <w:tab/>
      </w:r>
      <w:r w:rsidRPr="000F12AB">
        <w:rPr>
          <w:strike/>
        </w:rPr>
        <w:t>a)</w:t>
      </w:r>
      <w:r w:rsidRPr="000F12AB">
        <w:rPr>
          <w:strike/>
        </w:rPr>
        <w:tab/>
        <w:t>двигатель</w:t>
      </w:r>
      <w:r w:rsidRPr="005F1AF6">
        <w:rPr>
          <w:strike/>
        </w:rPr>
        <w:t>;</w:t>
      </w:r>
    </w:p>
    <w:p w:rsidR="000F12AB" w:rsidRPr="0013787B" w:rsidRDefault="000F12AB" w:rsidP="0013787B">
      <w:pPr>
        <w:pStyle w:val="SingleTxtGR"/>
      </w:pPr>
      <w:r>
        <w:tab/>
      </w:r>
      <w:r>
        <w:tab/>
      </w:r>
      <w:r w:rsidRPr="000F12AB">
        <w:rPr>
          <w:b/>
        </w:rPr>
        <w:t>Двигатель</w:t>
      </w:r>
      <w:r w:rsidRPr="005F1AF6">
        <w:rPr>
          <w:b/>
        </w:rPr>
        <w:t>:</w:t>
      </w:r>
    </w:p>
    <w:p w:rsidR="0013787B" w:rsidRPr="0013787B" w:rsidRDefault="0013787B" w:rsidP="0013787B">
      <w:pPr>
        <w:pStyle w:val="SingleTxtGR"/>
      </w:pPr>
      <w:r w:rsidRPr="0013787B">
        <w:tab/>
      </w:r>
      <w:r w:rsidRPr="0013787B">
        <w:tab/>
      </w:r>
      <w:r w:rsidR="00AB59E3" w:rsidRPr="00AB59E3">
        <w:rPr>
          <w:strike/>
          <w:lang w:val="en-US"/>
        </w:rPr>
        <w:t>b</w:t>
      </w:r>
      <w:r w:rsidR="00AB59E3" w:rsidRPr="00AB59E3">
        <w:rPr>
          <w:strike/>
        </w:rPr>
        <w:t>)</w:t>
      </w:r>
      <w:r w:rsidR="000F12AB" w:rsidRPr="000F12AB">
        <w:rPr>
          <w:b/>
        </w:rPr>
        <w:t>а</w:t>
      </w:r>
      <w:r w:rsidRPr="000F12AB">
        <w:rPr>
          <w:b/>
        </w:rPr>
        <w:t>)</w:t>
      </w:r>
      <w:r w:rsidR="000F12AB">
        <w:tab/>
        <w:t>процесс сжигания топлива</w:t>
      </w:r>
      <w:r w:rsidR="000F12AB" w:rsidRPr="000F12AB">
        <w:rPr>
          <w:strike/>
        </w:rPr>
        <w:t>;</w:t>
      </w:r>
      <w:r w:rsidR="000F12AB" w:rsidRPr="000F12AB">
        <w:rPr>
          <w:b/>
        </w:rPr>
        <w:t>.</w:t>
      </w:r>
    </w:p>
    <w:p w:rsidR="0013787B" w:rsidRDefault="0013787B" w:rsidP="00CD4405">
      <w:pPr>
        <w:pStyle w:val="SingleTxtGR"/>
        <w:ind w:left="2856" w:hanging="1722"/>
        <w:rPr>
          <w:strike/>
        </w:rPr>
      </w:pPr>
      <w:r w:rsidRPr="0013787B">
        <w:tab/>
      </w:r>
      <w:r w:rsidRPr="0013787B">
        <w:tab/>
      </w:r>
      <w:r w:rsidRPr="00CD4405">
        <w:rPr>
          <w:strike/>
        </w:rPr>
        <w:t>c)</w:t>
      </w:r>
      <w:r w:rsidRPr="00CD4405">
        <w:rPr>
          <w:strike/>
        </w:rPr>
        <w:tab/>
        <w:t>систему периодической регенерации (т.е. каталитический нейтрализатор, уловитель взвешенных частиц);</w:t>
      </w:r>
    </w:p>
    <w:p w:rsidR="00CD4405" w:rsidRPr="00CD4405" w:rsidRDefault="00CD4405" w:rsidP="007F598E">
      <w:pPr>
        <w:pStyle w:val="SingleTxtGR"/>
        <w:tabs>
          <w:tab w:val="clear" w:pos="2268"/>
          <w:tab w:val="left" w:pos="1736"/>
        </w:tabs>
        <w:ind w:left="2296" w:hanging="1162"/>
      </w:pPr>
      <w:r w:rsidRPr="00CD4405">
        <w:tab/>
      </w:r>
      <w:r w:rsidR="007F598E">
        <w:tab/>
      </w:r>
      <w:r w:rsidR="007F598E">
        <w:tab/>
      </w:r>
      <w:r w:rsidRPr="00CD4405">
        <w:rPr>
          <w:b/>
        </w:rPr>
        <w:t>Систему периодической регенерации (т.е. каталитический нейтрализатор, уловитель взвешенных частиц)</w:t>
      </w:r>
      <w:r w:rsidRPr="005F1AF6">
        <w:rPr>
          <w:b/>
        </w:rPr>
        <w:t>:</w:t>
      </w:r>
    </w:p>
    <w:p w:rsidR="0013787B" w:rsidRPr="0013787B" w:rsidRDefault="0013787B" w:rsidP="00CD4405">
      <w:pPr>
        <w:pStyle w:val="SingleTxtGR"/>
        <w:ind w:left="2856" w:hanging="1722"/>
      </w:pPr>
      <w:r w:rsidRPr="0013787B">
        <w:tab/>
      </w:r>
      <w:r w:rsidRPr="0013787B">
        <w:tab/>
      </w:r>
      <w:r w:rsidRPr="00AB59E3">
        <w:rPr>
          <w:strike/>
        </w:rPr>
        <w:t>d)</w:t>
      </w:r>
      <w:r w:rsidR="00AB59E3" w:rsidRPr="00AB59E3">
        <w:rPr>
          <w:b/>
          <w:lang w:val="en-US"/>
        </w:rPr>
        <w:t>a</w:t>
      </w:r>
      <w:r w:rsidR="00AB59E3" w:rsidRPr="007F598E">
        <w:rPr>
          <w:b/>
        </w:rPr>
        <w:t>)</w:t>
      </w:r>
      <w:r w:rsidRPr="0013787B">
        <w:tab/>
        <w:t>конструкцию (т.е. тип корпуса, вид драгоценного металла, тип субстрата, плотность ячеек);</w:t>
      </w:r>
    </w:p>
    <w:p w:rsidR="0013787B" w:rsidRPr="0013787B" w:rsidRDefault="0013787B" w:rsidP="0013787B">
      <w:pPr>
        <w:pStyle w:val="SingleTxtGR"/>
      </w:pPr>
      <w:r w:rsidRPr="0013787B">
        <w:tab/>
      </w:r>
      <w:r w:rsidRPr="0013787B">
        <w:tab/>
      </w:r>
      <w:r w:rsidRPr="00AB59E3">
        <w:rPr>
          <w:strike/>
        </w:rPr>
        <w:t>e)</w:t>
      </w:r>
      <w:r w:rsidR="00AB59E3" w:rsidRPr="00AB59E3">
        <w:rPr>
          <w:b/>
          <w:lang w:val="en-US"/>
        </w:rPr>
        <w:t>b</w:t>
      </w:r>
      <w:r w:rsidR="00AB59E3" w:rsidRPr="00AB59E3">
        <w:rPr>
          <w:b/>
        </w:rPr>
        <w:t>)</w:t>
      </w:r>
      <w:r w:rsidRPr="0013787B">
        <w:tab/>
        <w:t>тип и принцип работы;</w:t>
      </w:r>
    </w:p>
    <w:p w:rsidR="0013787B" w:rsidRPr="0013787B" w:rsidRDefault="0013787B" w:rsidP="0013787B">
      <w:pPr>
        <w:pStyle w:val="SingleTxtGR"/>
      </w:pPr>
      <w:r w:rsidRPr="0013787B">
        <w:tab/>
      </w:r>
      <w:r w:rsidRPr="0013787B">
        <w:tab/>
      </w:r>
      <w:r w:rsidRPr="00AB59E3">
        <w:rPr>
          <w:strike/>
        </w:rPr>
        <w:t>f)</w:t>
      </w:r>
      <w:r w:rsidR="00AB59E3" w:rsidRPr="00AB59E3">
        <w:rPr>
          <w:b/>
          <w:lang w:val="en-US"/>
        </w:rPr>
        <w:t>c</w:t>
      </w:r>
      <w:r w:rsidR="00AB59E3" w:rsidRPr="00AB59E3">
        <w:rPr>
          <w:b/>
        </w:rPr>
        <w:t>)</w:t>
      </w:r>
      <w:r w:rsidRPr="0013787B">
        <w:tab/>
        <w:t>систему дозирования и присадок;</w:t>
      </w:r>
    </w:p>
    <w:p w:rsidR="0013787B" w:rsidRPr="0013787B" w:rsidRDefault="0013787B" w:rsidP="0013787B">
      <w:pPr>
        <w:pStyle w:val="SingleTxtGR"/>
      </w:pPr>
      <w:r w:rsidRPr="0013787B">
        <w:tab/>
      </w:r>
      <w:r w:rsidRPr="0013787B">
        <w:tab/>
      </w:r>
      <w:r w:rsidRPr="00AB59E3">
        <w:rPr>
          <w:strike/>
        </w:rPr>
        <w:t>g)</w:t>
      </w:r>
      <w:r w:rsidR="00AB59E3" w:rsidRPr="00AB59E3">
        <w:rPr>
          <w:b/>
          <w:lang w:val="en-US"/>
        </w:rPr>
        <w:t>d</w:t>
      </w:r>
      <w:r w:rsidR="00AB59E3" w:rsidRPr="00AB59E3">
        <w:rPr>
          <w:b/>
        </w:rPr>
        <w:t>)</w:t>
      </w:r>
      <w:r w:rsidRPr="0013787B">
        <w:tab/>
        <w:t>объем ±10%; и</w:t>
      </w:r>
    </w:p>
    <w:p w:rsidR="00EC525F" w:rsidRDefault="0013787B" w:rsidP="00CD4405">
      <w:pPr>
        <w:pStyle w:val="SingleTxtGR"/>
        <w:ind w:left="2856" w:hanging="1722"/>
      </w:pPr>
      <w:r w:rsidRPr="0013787B">
        <w:tab/>
      </w:r>
      <w:r w:rsidRPr="0013787B">
        <w:tab/>
      </w:r>
      <w:r w:rsidRPr="00AB59E3">
        <w:rPr>
          <w:strike/>
        </w:rPr>
        <w:t>h)</w:t>
      </w:r>
      <w:r w:rsidR="00AB59E3" w:rsidRPr="00AB59E3">
        <w:rPr>
          <w:b/>
          <w:lang w:val="en-US"/>
        </w:rPr>
        <w:t>e</w:t>
      </w:r>
      <w:r w:rsidR="00AB59E3" w:rsidRPr="00AB59E3">
        <w:rPr>
          <w:b/>
        </w:rPr>
        <w:t>)</w:t>
      </w:r>
      <w:r w:rsidRPr="0013787B">
        <w:tab/>
        <w:t>расположение (температура ±50 °C при 120 км/ч либо отклонение от максимальной температуры/максимального давления не более 5%).</w:t>
      </w:r>
      <w:r w:rsidR="00AB59E3">
        <w:t>»</w:t>
      </w:r>
    </w:p>
    <w:p w:rsidR="00655220" w:rsidRPr="00AB59E3" w:rsidRDefault="00655220" w:rsidP="00CD4405">
      <w:pPr>
        <w:pStyle w:val="SingleTxtGR"/>
        <w:ind w:left="2856" w:hanging="1722"/>
      </w:pPr>
      <w:r w:rsidRPr="00655220">
        <w:rPr>
          <w:i/>
        </w:rPr>
        <w:t>Приложение 4 а, добавление 3, пункт 1.2.12.6</w:t>
      </w:r>
      <w:r w:rsidRPr="00655220">
        <w:t>,</w:t>
      </w:r>
      <w:r>
        <w:t xml:space="preserve"> изменить следующим образом:</w:t>
      </w:r>
    </w:p>
    <w:p w:rsidR="0013787B" w:rsidRDefault="00655220" w:rsidP="0013787B">
      <w:pPr>
        <w:pStyle w:val="SingleTxtGR"/>
        <w:ind w:left="2268" w:hanging="1134"/>
      </w:pPr>
      <w:r>
        <w:t>«</w:t>
      </w:r>
      <w:r w:rsidR="0013787B" w:rsidRPr="008F4182">
        <w:t>1.2.12.6</w:t>
      </w:r>
      <w:r w:rsidR="0013787B" w:rsidRPr="008F4182">
        <w:tab/>
        <w:t xml:space="preserve">В случае системы, обеспечивающей непрерывный поток газов (теплообменник), для получения репрезентативной пробы используют детектор HFID, если не производится компенсация для </w:t>
      </w:r>
      <w:r w:rsidR="00764B01" w:rsidRPr="00764B01">
        <w:rPr>
          <w:strike/>
        </w:rPr>
        <w:t xml:space="preserve">различных потоков </w:t>
      </w:r>
      <w:r w:rsidR="00764B01" w:rsidRPr="00764B01">
        <w:rPr>
          <w:strike/>
          <w:lang w:val="en-US"/>
        </w:rPr>
        <w:t>CFV</w:t>
      </w:r>
      <w:r w:rsidR="00764B01" w:rsidRPr="00764B01">
        <w:rPr>
          <w:strike/>
        </w:rPr>
        <w:t xml:space="preserve"> или </w:t>
      </w:r>
      <w:r w:rsidR="00764B01" w:rsidRPr="00764B01">
        <w:rPr>
          <w:strike/>
          <w:lang w:val="en-US"/>
        </w:rPr>
        <w:t>CFO</w:t>
      </w:r>
      <w:r w:rsidR="00764B01" w:rsidRPr="00764B01">
        <w:t xml:space="preserve"> </w:t>
      </w:r>
      <w:r w:rsidRPr="00655220">
        <w:rPr>
          <w:b/>
        </w:rPr>
        <w:t>переменного объемного потока С</w:t>
      </w:r>
      <w:r w:rsidRPr="00655220">
        <w:rPr>
          <w:b/>
          <w:lang w:val="en-US"/>
        </w:rPr>
        <w:t>VS</w:t>
      </w:r>
      <w:r w:rsidR="0013787B" w:rsidRPr="008F4182">
        <w:t>.</w:t>
      </w:r>
      <w:r>
        <w:t>»</w:t>
      </w:r>
    </w:p>
    <w:p w:rsidR="00655220" w:rsidRPr="00655220" w:rsidRDefault="00655220" w:rsidP="0013787B">
      <w:pPr>
        <w:pStyle w:val="SingleTxtGR"/>
        <w:ind w:left="2268" w:hanging="1134"/>
      </w:pPr>
      <w:r w:rsidRPr="00655220">
        <w:rPr>
          <w:i/>
        </w:rPr>
        <w:t>Приложение 7, пункт 7.5.2</w:t>
      </w:r>
      <w:r w:rsidRPr="005F1AF6">
        <w:rPr>
          <w:i/>
        </w:rPr>
        <w:t>,</w:t>
      </w:r>
      <w:r>
        <w:t xml:space="preserve"> изменить следующим образом:</w:t>
      </w:r>
    </w:p>
    <w:p w:rsidR="00B01131" w:rsidRPr="00B01131" w:rsidRDefault="007474C8" w:rsidP="007474C8">
      <w:pPr>
        <w:pStyle w:val="SingleTxtGR"/>
        <w:ind w:left="2268" w:hanging="1134"/>
      </w:pPr>
      <w:r>
        <w:t>«</w:t>
      </w:r>
      <w:r w:rsidR="00B01131" w:rsidRPr="00B01131">
        <w:t>7.5.2</w:t>
      </w:r>
      <w:r w:rsidR="00B01131" w:rsidRPr="00B01131">
        <w:tab/>
      </w:r>
      <w:r>
        <w:tab/>
      </w:r>
      <w:r w:rsidR="00B01131" w:rsidRPr="00B01131">
        <w:t xml:space="preserve">Инспектор может подвергать испытанию эти транспортные средства в соответствии </w:t>
      </w:r>
      <w:r w:rsidR="00B01131" w:rsidRPr="007474C8">
        <w:rPr>
          <w:b/>
        </w:rPr>
        <w:t>с пунктом 7.1 настоящего приложения</w:t>
      </w:r>
      <w:r w:rsidR="00B01131" w:rsidRPr="00B01131">
        <w:t>.</w:t>
      </w:r>
      <w:r>
        <w:t>»</w:t>
      </w:r>
    </w:p>
    <w:p w:rsidR="00A658DB" w:rsidRDefault="007474C8" w:rsidP="00B01131">
      <w:pPr>
        <w:pStyle w:val="SingleTxtGR"/>
      </w:pPr>
      <w:r w:rsidRPr="007474C8">
        <w:rPr>
          <w:i/>
        </w:rPr>
        <w:t>Приложение 11</w:t>
      </w:r>
      <w:r>
        <w:t>,</w:t>
      </w:r>
    </w:p>
    <w:p w:rsidR="007474C8" w:rsidRDefault="007474C8" w:rsidP="00B01131">
      <w:pPr>
        <w:pStyle w:val="SingleTxtGR"/>
      </w:pPr>
      <w:r w:rsidRPr="007474C8">
        <w:rPr>
          <w:i/>
        </w:rPr>
        <w:t>Пункт 3.3.3.1</w:t>
      </w:r>
      <w:r>
        <w:t xml:space="preserve"> изменить следующим образом:</w:t>
      </w:r>
    </w:p>
    <w:p w:rsidR="00B01131" w:rsidRDefault="007474C8" w:rsidP="007474C8">
      <w:pPr>
        <w:pStyle w:val="SingleTxtGR"/>
        <w:ind w:left="2268" w:hanging="1134"/>
      </w:pPr>
      <w:r>
        <w:t>«</w:t>
      </w:r>
      <w:r w:rsidR="00B01131" w:rsidRPr="00B01131">
        <w:t>3.3.3.1</w:t>
      </w:r>
      <w:r w:rsidR="00B01131" w:rsidRPr="00B01131">
        <w:tab/>
        <w:t xml:space="preserve">снижение эффективности каталитического нейтрализатора в отношении выбросов </w:t>
      </w:r>
      <w:r w:rsidR="00764B01" w:rsidRPr="00764B01">
        <w:rPr>
          <w:strike/>
          <w:lang w:val="en-US"/>
        </w:rPr>
        <w:t>THC</w:t>
      </w:r>
      <w:r w:rsidR="00764B01" w:rsidRPr="00764B01">
        <w:t xml:space="preserve"> </w:t>
      </w:r>
      <w:r w:rsidR="00335989" w:rsidRPr="00A0104B">
        <w:rPr>
          <w:b/>
          <w:lang w:val="en-US"/>
        </w:rPr>
        <w:t>NMHC</w:t>
      </w:r>
      <w:r w:rsidR="00B01131" w:rsidRPr="00B01131">
        <w:t xml:space="preserve"> и NO</w:t>
      </w:r>
      <w:r w:rsidR="00B01131" w:rsidRPr="00335989">
        <w:rPr>
          <w:vertAlign w:val="subscript"/>
        </w:rPr>
        <w:t>x</w:t>
      </w:r>
      <w:r w:rsidR="00B01131" w:rsidRPr="00B01131">
        <w:t>. Изготовители могут осуществлять контроль лишь одного переднего нейтрализатора или этого нейтрализатора в сочетании со следующим(и) нейтрализатором(ами), расположенным(и) за ним. Каждый контролируемый нейтрализатор или комплект нейтрализаторов считается неисправным, если уровень выбросов NMHC или NO</w:t>
      </w:r>
      <w:r w:rsidR="00B01131" w:rsidRPr="00335989">
        <w:rPr>
          <w:vertAlign w:val="subscript"/>
        </w:rPr>
        <w:t>x</w:t>
      </w:r>
      <w:r w:rsidR="00B01131" w:rsidRPr="00B01131">
        <w:t xml:space="preserve"> превышает предельные значения, предусмотренные пунктом 3.3.2 настоящего приложения</w:t>
      </w:r>
      <w:r w:rsidR="00B01131">
        <w:t>.</w:t>
      </w:r>
      <w:r w:rsidR="00335989" w:rsidRPr="00335989">
        <w:t xml:space="preserve"> </w:t>
      </w:r>
      <w:r w:rsidR="00B01131" w:rsidRPr="00B01131">
        <w:t xml:space="preserve">Предписание, касающееся контроля за снижением эффективности каталитического нейтрализатора в части </w:t>
      </w:r>
      <w:r w:rsidR="00B01131" w:rsidRPr="00B01131">
        <w:lastRenderedPageBreak/>
        <w:t>выбросов NO</w:t>
      </w:r>
      <w:r w:rsidR="00B01131" w:rsidRPr="00335989">
        <w:rPr>
          <w:vertAlign w:val="subscript"/>
        </w:rPr>
        <w:t>x</w:t>
      </w:r>
      <w:r w:rsidR="00B01131" w:rsidRPr="00B01131">
        <w:t>, применяется, в порядке отступления, только начиная с дат, указанных в пункте 12.1.4</w:t>
      </w:r>
      <w:r w:rsidR="00335989">
        <w:t>.»</w:t>
      </w:r>
    </w:p>
    <w:p w:rsidR="00335989" w:rsidRPr="00335989" w:rsidRDefault="00335989" w:rsidP="007474C8">
      <w:pPr>
        <w:pStyle w:val="SingleTxtGR"/>
        <w:ind w:left="2268" w:hanging="1134"/>
      </w:pPr>
      <w:r w:rsidRPr="00335989">
        <w:rPr>
          <w:i/>
        </w:rPr>
        <w:t>Пункт 3.3.3.4</w:t>
      </w:r>
      <w:r>
        <w:t xml:space="preserve"> изменить следующим образом:</w:t>
      </w:r>
    </w:p>
    <w:p w:rsidR="00B6539C" w:rsidRDefault="00B92B78" w:rsidP="00B6539C">
      <w:pPr>
        <w:pStyle w:val="SingleTxtGR"/>
        <w:ind w:left="2268" w:hanging="1134"/>
      </w:pPr>
      <w:r>
        <w:t>«</w:t>
      </w:r>
      <w:r w:rsidR="00B6539C">
        <w:t>3.3.3.4</w:t>
      </w:r>
      <w:r w:rsidR="00B6539C">
        <w:tab/>
        <w:t>при работе на выбранном топливе −</w:t>
      </w:r>
      <w:r w:rsidR="00B6539C" w:rsidRPr="00210AEA">
        <w:t xml:space="preserve">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B92B78">
        <w:rPr>
          <w:b/>
        </w:rPr>
        <w:t>БД</w:t>
      </w:r>
      <w:r w:rsidR="005274F5">
        <w:rPr>
          <w:b/>
        </w:rPr>
        <w:t xml:space="preserve"> </w:t>
      </w:r>
      <w:r w:rsidR="00B6539C" w:rsidRPr="00B92B78">
        <w:rPr>
          <w:strike/>
        </w:rPr>
        <w:t>выбросов отработавших газов</w:t>
      </w:r>
      <w:r w:rsidR="00B6539C" w:rsidRPr="00210AEA">
        <w:t>, указанных в пункте</w:t>
      </w:r>
      <w:r w:rsidR="00B6539C">
        <w:t xml:space="preserve"> </w:t>
      </w:r>
      <w:r>
        <w:t>3.3.2</w:t>
      </w:r>
      <w:r w:rsidR="00764B01" w:rsidRPr="00764B01">
        <w:t xml:space="preserve"> </w:t>
      </w:r>
      <w:r w:rsidR="00764B01" w:rsidRPr="00764B01">
        <w:rPr>
          <w:b/>
        </w:rPr>
        <w:t>настоящего приложения</w:t>
      </w:r>
      <w:r w:rsidR="009E4F55">
        <w:t>.</w:t>
      </w:r>
      <w:r>
        <w:t>»</w:t>
      </w:r>
    </w:p>
    <w:p w:rsidR="00B92B78" w:rsidRDefault="00B92B78" w:rsidP="00B6539C">
      <w:pPr>
        <w:pStyle w:val="SingleTxtGR"/>
        <w:ind w:left="2268" w:hanging="1134"/>
      </w:pPr>
      <w:r w:rsidRPr="0005436F">
        <w:rPr>
          <w:i/>
        </w:rPr>
        <w:t>Пункт 3.3.4.4</w:t>
      </w:r>
      <w:r>
        <w:t xml:space="preserve"> изменить следующим образом:</w:t>
      </w:r>
    </w:p>
    <w:p w:rsidR="00B6539C" w:rsidRDefault="0005436F" w:rsidP="00B6539C">
      <w:pPr>
        <w:pStyle w:val="SingleTxtGR"/>
        <w:ind w:left="2268" w:hanging="1134"/>
      </w:pPr>
      <w:r>
        <w:t>«</w:t>
      </w:r>
      <w:r w:rsidR="00B6539C" w:rsidRPr="008F4182">
        <w:t>3.3.4.4</w:t>
      </w:r>
      <w:r w:rsidR="00B6539C" w:rsidRPr="008F4182">
        <w:tab/>
        <w:t xml:space="preserve">другие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05436F">
        <w:rPr>
          <w:b/>
        </w:rPr>
        <w:t>БД</w:t>
      </w:r>
      <w:r w:rsidR="005274F5">
        <w:rPr>
          <w:b/>
        </w:rPr>
        <w:t xml:space="preserve"> </w:t>
      </w:r>
      <w:r w:rsidR="00B6539C" w:rsidRPr="0005436F">
        <w:rPr>
          <w:strike/>
        </w:rPr>
        <w:t>выбросов отработавших газов</w:t>
      </w:r>
      <w:r w:rsidR="00B6539C" w:rsidRPr="008F4182">
        <w:t xml:space="preserve">, указанных в пункте 3.3.2 </w:t>
      </w:r>
      <w:r w:rsidR="00B6539C" w:rsidRPr="0005436F">
        <w:rPr>
          <w:b/>
        </w:rPr>
        <w:t>настоящего приложения</w:t>
      </w:r>
      <w:r w:rsidR="00B6539C" w:rsidRPr="008F4182">
        <w:t>. В качестве примера можно сослаться на системы или элементы, используемые для контроля и регулирования расхода массы воздуха, расхода объема воздуха (и температуры), давления наддува и давления во всасывающем коллекторе (и соответствующих датчиков, позво</w:t>
      </w:r>
      <w:r>
        <w:t>ляющих реализовать эти функции).»</w:t>
      </w:r>
    </w:p>
    <w:p w:rsidR="0005436F" w:rsidRPr="008F4182" w:rsidRDefault="0005436F" w:rsidP="00B6539C">
      <w:pPr>
        <w:pStyle w:val="SingleTxtGR"/>
        <w:ind w:left="2268" w:hanging="1134"/>
      </w:pPr>
      <w:r w:rsidRPr="0005436F">
        <w:rPr>
          <w:i/>
        </w:rPr>
        <w:t>Пункт 3.3.5</w:t>
      </w:r>
      <w:r>
        <w:t xml:space="preserve"> изменить следующим образом:</w:t>
      </w:r>
    </w:p>
    <w:p w:rsidR="00B6539C" w:rsidRPr="008F4182" w:rsidRDefault="0005436F" w:rsidP="00B6539C">
      <w:pPr>
        <w:pStyle w:val="SingleTxtGR"/>
        <w:tabs>
          <w:tab w:val="clear" w:pos="1701"/>
        </w:tabs>
        <w:ind w:left="2268" w:hanging="1134"/>
      </w:pPr>
      <w:r>
        <w:t>«</w:t>
      </w:r>
      <w:r w:rsidR="00B6539C" w:rsidRPr="008F4182">
        <w:t>3.3.5</w:t>
      </w:r>
      <w:r w:rsidR="00B6539C" w:rsidRPr="008F4182">
        <w:tab/>
        <w:t xml:space="preserve"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случае их полного выхода из строя или демонтажа </w:t>
      </w:r>
      <w:r w:rsidR="00B6539C" w:rsidRPr="0005436F">
        <w:rPr>
          <w:strike/>
        </w:rPr>
        <w:t>объем выбросов не будет</w:t>
      </w:r>
      <w:r w:rsidR="005274F5" w:rsidRPr="005274F5">
        <w:t xml:space="preserve"> </w:t>
      </w:r>
      <w:r w:rsidR="005274F5" w:rsidRPr="005274F5">
        <w:rPr>
          <w:b/>
        </w:rPr>
        <w:t>предельные значения БД не будут</w:t>
      </w:r>
      <w:r w:rsidR="00B6539C" w:rsidRPr="008F4182">
        <w:t xml:space="preserve"> превыш</w:t>
      </w:r>
      <w:r w:rsidR="005274F5">
        <w:t>ать пределы, указанные в пункте </w:t>
      </w:r>
      <w:r w:rsidR="00B6539C" w:rsidRPr="008F4182">
        <w:t xml:space="preserve">3.3.2 </w:t>
      </w:r>
      <w:r w:rsidR="00B6539C" w:rsidRPr="005274F5">
        <w:rPr>
          <w:b/>
        </w:rPr>
        <w:t>настоящего приложения</w:t>
      </w:r>
      <w:r w:rsidR="00B6539C" w:rsidRPr="008F4182">
        <w:t>.</w:t>
      </w:r>
      <w:r w:rsidR="005274F5">
        <w:t>»</w:t>
      </w:r>
    </w:p>
    <w:p w:rsidR="00B6539C" w:rsidRDefault="005274F5" w:rsidP="005274F5">
      <w:pPr>
        <w:pStyle w:val="H1GR"/>
      </w:pPr>
      <w:r>
        <w:tab/>
        <w:t>В.</w:t>
      </w:r>
      <w:r>
        <w:tab/>
        <w:t>Новое дополнение к поправкам серии 07</w:t>
      </w:r>
    </w:p>
    <w:p w:rsidR="00FB4F1B" w:rsidRDefault="00FB4F1B" w:rsidP="00B6539C">
      <w:pPr>
        <w:pStyle w:val="SingleTxtGR"/>
        <w:ind w:left="2268" w:hanging="1134"/>
      </w:pPr>
      <w:r w:rsidRPr="00FB4F1B">
        <w:rPr>
          <w:i/>
        </w:rPr>
        <w:t>Пункт 7.1.4.1</w:t>
      </w:r>
      <w:r>
        <w:t xml:space="preserve"> изменить следующим образом:</w:t>
      </w:r>
    </w:p>
    <w:p w:rsidR="00B6539C" w:rsidRPr="008F4182" w:rsidRDefault="00FB4F1B" w:rsidP="00B6539C">
      <w:pPr>
        <w:pStyle w:val="SingleTxtGR"/>
        <w:ind w:left="2268" w:hanging="1134"/>
      </w:pPr>
      <w:r>
        <w:t>«</w:t>
      </w:r>
      <w:r w:rsidR="00B6539C" w:rsidRPr="008F4182">
        <w:t>7.1.4.1</w:t>
      </w:r>
      <w:r w:rsidR="00B6539C" w:rsidRPr="008F4182">
        <w:tab/>
        <w:t>Идентичные параметры для распространения официального утверждения включают:</w:t>
      </w:r>
    </w:p>
    <w:p w:rsidR="00B6539C" w:rsidRDefault="00B6539C" w:rsidP="00B6539C">
      <w:pPr>
        <w:pStyle w:val="SingleTxtGR"/>
        <w:rPr>
          <w:strike/>
        </w:rPr>
      </w:pPr>
      <w:r w:rsidRPr="008F4182">
        <w:tab/>
      </w:r>
      <w:r w:rsidRPr="008F4182">
        <w:tab/>
      </w:r>
      <w:r w:rsidRPr="00FB4F1B">
        <w:rPr>
          <w:strike/>
        </w:rPr>
        <w:t>a)</w:t>
      </w:r>
      <w:r w:rsidRPr="00FB4F1B">
        <w:rPr>
          <w:strike/>
        </w:rPr>
        <w:tab/>
        <w:t>двигатель;</w:t>
      </w:r>
    </w:p>
    <w:p w:rsidR="00FB4F1B" w:rsidRPr="0013787B" w:rsidRDefault="00FB4F1B" w:rsidP="00FB4F1B">
      <w:pPr>
        <w:pStyle w:val="SingleTxtGR"/>
      </w:pPr>
      <w:r>
        <w:rPr>
          <w:b/>
        </w:rPr>
        <w:tab/>
      </w:r>
      <w:r>
        <w:rPr>
          <w:b/>
        </w:rPr>
        <w:tab/>
      </w:r>
      <w:r w:rsidRPr="000F12AB">
        <w:rPr>
          <w:b/>
        </w:rPr>
        <w:t>Двигатель</w:t>
      </w:r>
      <w:r w:rsidRPr="00CE3AAD">
        <w:rPr>
          <w:b/>
        </w:rPr>
        <w:t>:</w:t>
      </w:r>
    </w:p>
    <w:p w:rsidR="00FB4F1B" w:rsidRPr="0013787B" w:rsidRDefault="00FB4F1B" w:rsidP="00FB4F1B">
      <w:pPr>
        <w:pStyle w:val="SingleTxtGR"/>
      </w:pPr>
      <w:r w:rsidRPr="0013787B">
        <w:tab/>
      </w:r>
      <w:r w:rsidRPr="0013787B">
        <w:tab/>
      </w:r>
      <w:r w:rsidRPr="00AB59E3">
        <w:rPr>
          <w:strike/>
          <w:lang w:val="en-US"/>
        </w:rPr>
        <w:t>b</w:t>
      </w:r>
      <w:r w:rsidRPr="00AB59E3">
        <w:rPr>
          <w:strike/>
        </w:rPr>
        <w:t>)</w:t>
      </w:r>
      <w:r w:rsidRPr="000F12AB">
        <w:rPr>
          <w:b/>
        </w:rPr>
        <w:t>а)</w:t>
      </w:r>
      <w:r>
        <w:tab/>
        <w:t>процесс сжигания топлива</w:t>
      </w:r>
      <w:r w:rsidRPr="000F12AB">
        <w:rPr>
          <w:strike/>
        </w:rPr>
        <w:t>;</w:t>
      </w:r>
      <w:r w:rsidRPr="000F12AB">
        <w:rPr>
          <w:b/>
        </w:rPr>
        <w:t>.</w:t>
      </w:r>
    </w:p>
    <w:p w:rsidR="00FB4F1B" w:rsidRDefault="00FB4F1B" w:rsidP="00FB4F1B">
      <w:pPr>
        <w:pStyle w:val="SingleTxtGR"/>
        <w:ind w:left="2856" w:hanging="1722"/>
        <w:rPr>
          <w:strike/>
        </w:rPr>
      </w:pPr>
      <w:r w:rsidRPr="0013787B">
        <w:tab/>
      </w:r>
      <w:r w:rsidRPr="0013787B">
        <w:tab/>
      </w:r>
      <w:r w:rsidRPr="00CD4405">
        <w:rPr>
          <w:strike/>
        </w:rPr>
        <w:t>c)</w:t>
      </w:r>
      <w:r w:rsidRPr="00CD4405">
        <w:rPr>
          <w:strike/>
        </w:rPr>
        <w:tab/>
        <w:t>систему периодической регенерации (т.е. каталитический нейтрализатор, уловитель взвешенных частиц);</w:t>
      </w:r>
    </w:p>
    <w:p w:rsidR="00FB4F1B" w:rsidRPr="00CD4405" w:rsidRDefault="00FB4F1B" w:rsidP="007F598E">
      <w:pPr>
        <w:pStyle w:val="SingleTxtGR"/>
        <w:tabs>
          <w:tab w:val="clear" w:pos="2268"/>
          <w:tab w:val="left" w:pos="1736"/>
        </w:tabs>
        <w:ind w:left="2296" w:hanging="1162"/>
      </w:pPr>
      <w:r w:rsidRPr="00CD4405">
        <w:tab/>
      </w:r>
      <w:r w:rsidR="007F598E">
        <w:tab/>
      </w:r>
      <w:r w:rsidRPr="00CD4405">
        <w:tab/>
      </w:r>
      <w:r w:rsidRPr="00CD4405">
        <w:rPr>
          <w:b/>
        </w:rPr>
        <w:t>Систему периодической регенерации (т.е. каталитический нейтрализатор, уловитель взвешенных частиц)</w:t>
      </w:r>
      <w:r w:rsidRPr="00CE3AAD">
        <w:rPr>
          <w:b/>
        </w:rPr>
        <w:t>:</w:t>
      </w:r>
    </w:p>
    <w:p w:rsidR="00FB4F1B" w:rsidRPr="0013787B" w:rsidRDefault="00FB4F1B" w:rsidP="00FB4F1B">
      <w:pPr>
        <w:pStyle w:val="SingleTxtGR"/>
        <w:ind w:left="2856" w:hanging="1722"/>
      </w:pPr>
      <w:r w:rsidRPr="0013787B">
        <w:tab/>
      </w:r>
      <w:r w:rsidRPr="0013787B">
        <w:tab/>
      </w:r>
      <w:r w:rsidRPr="00AB59E3">
        <w:rPr>
          <w:strike/>
        </w:rPr>
        <w:t>d)</w:t>
      </w:r>
      <w:r w:rsidRPr="00AB59E3">
        <w:rPr>
          <w:b/>
          <w:lang w:val="en-US"/>
        </w:rPr>
        <w:t>a</w:t>
      </w:r>
      <w:r w:rsidRPr="00FB4F1B">
        <w:rPr>
          <w:b/>
        </w:rPr>
        <w:t>)</w:t>
      </w:r>
      <w:r w:rsidRPr="0013787B">
        <w:tab/>
        <w:t>конструкцию (т.е. тип корпуса, вид драгоценного металла, тип субстрата, плотность ячеек);</w:t>
      </w:r>
    </w:p>
    <w:p w:rsidR="00FB4F1B" w:rsidRPr="0013787B" w:rsidRDefault="00FB4F1B" w:rsidP="00FB4F1B">
      <w:pPr>
        <w:pStyle w:val="SingleTxtGR"/>
      </w:pPr>
      <w:r w:rsidRPr="0013787B">
        <w:tab/>
      </w:r>
      <w:r w:rsidRPr="0013787B">
        <w:tab/>
      </w:r>
      <w:r w:rsidRPr="00AB59E3">
        <w:rPr>
          <w:strike/>
        </w:rPr>
        <w:t>e)</w:t>
      </w:r>
      <w:r w:rsidRPr="00AB59E3">
        <w:rPr>
          <w:b/>
          <w:lang w:val="en-US"/>
        </w:rPr>
        <w:t>b</w:t>
      </w:r>
      <w:r w:rsidRPr="00AB59E3">
        <w:rPr>
          <w:b/>
        </w:rPr>
        <w:t>)</w:t>
      </w:r>
      <w:r w:rsidRPr="0013787B">
        <w:tab/>
        <w:t>тип и принцип работы;</w:t>
      </w:r>
    </w:p>
    <w:p w:rsidR="00FB4F1B" w:rsidRPr="0013787B" w:rsidRDefault="00FB4F1B" w:rsidP="00FB4F1B">
      <w:pPr>
        <w:pStyle w:val="SingleTxtGR"/>
      </w:pPr>
      <w:r w:rsidRPr="0013787B">
        <w:tab/>
      </w:r>
      <w:r w:rsidRPr="0013787B">
        <w:tab/>
      </w:r>
      <w:r w:rsidRPr="00AB59E3">
        <w:rPr>
          <w:strike/>
        </w:rPr>
        <w:t>f)</w:t>
      </w:r>
      <w:r w:rsidRPr="00AB59E3">
        <w:rPr>
          <w:b/>
          <w:lang w:val="en-US"/>
        </w:rPr>
        <w:t>c</w:t>
      </w:r>
      <w:r w:rsidRPr="00AB59E3">
        <w:rPr>
          <w:b/>
        </w:rPr>
        <w:t>)</w:t>
      </w:r>
      <w:r w:rsidRPr="0013787B">
        <w:tab/>
        <w:t>систему дозирования и присадок;</w:t>
      </w:r>
    </w:p>
    <w:p w:rsidR="00FB4F1B" w:rsidRPr="0013787B" w:rsidRDefault="00FB4F1B" w:rsidP="00FB4F1B">
      <w:pPr>
        <w:pStyle w:val="SingleTxtGR"/>
      </w:pPr>
      <w:r w:rsidRPr="0013787B">
        <w:lastRenderedPageBreak/>
        <w:tab/>
      </w:r>
      <w:r w:rsidRPr="0013787B">
        <w:tab/>
      </w:r>
      <w:r w:rsidRPr="00AB59E3">
        <w:rPr>
          <w:strike/>
        </w:rPr>
        <w:t>g)</w:t>
      </w:r>
      <w:r w:rsidRPr="00AB59E3">
        <w:rPr>
          <w:b/>
          <w:lang w:val="en-US"/>
        </w:rPr>
        <w:t>d</w:t>
      </w:r>
      <w:r w:rsidRPr="00AB59E3">
        <w:rPr>
          <w:b/>
        </w:rPr>
        <w:t>)</w:t>
      </w:r>
      <w:r w:rsidRPr="0013787B">
        <w:tab/>
        <w:t>объем ±10%; и</w:t>
      </w:r>
    </w:p>
    <w:p w:rsidR="00FB4F1B" w:rsidRDefault="00FB4F1B" w:rsidP="00FB4F1B">
      <w:pPr>
        <w:pStyle w:val="SingleTxtGR"/>
        <w:ind w:left="2856" w:hanging="1722"/>
      </w:pPr>
      <w:r w:rsidRPr="0013787B">
        <w:tab/>
      </w:r>
      <w:r w:rsidRPr="0013787B">
        <w:tab/>
      </w:r>
      <w:r w:rsidRPr="00AB59E3">
        <w:rPr>
          <w:strike/>
        </w:rPr>
        <w:t>h)</w:t>
      </w:r>
      <w:r w:rsidRPr="00AB59E3">
        <w:rPr>
          <w:b/>
          <w:lang w:val="en-US"/>
        </w:rPr>
        <w:t>e</w:t>
      </w:r>
      <w:r w:rsidRPr="00AB59E3">
        <w:rPr>
          <w:b/>
        </w:rPr>
        <w:t>)</w:t>
      </w:r>
      <w:r w:rsidRPr="0013787B">
        <w:tab/>
        <w:t>расположение (температура ±50 °C при 120 км/ч либо отклонение от максимальной температуры/максимального давления не более 5%).</w:t>
      </w:r>
      <w:r>
        <w:t>»</w:t>
      </w:r>
    </w:p>
    <w:p w:rsidR="00B6539C" w:rsidRDefault="007C2D79" w:rsidP="00B01131">
      <w:pPr>
        <w:pStyle w:val="SingleTxtGR"/>
      </w:pPr>
      <w:r w:rsidRPr="007C2D79">
        <w:rPr>
          <w:i/>
        </w:rPr>
        <w:t>Приложение 2, добавление, пункт 2.1.1,</w:t>
      </w:r>
      <w:r>
        <w:t xml:space="preserve"> изменить следующим образом:</w:t>
      </w:r>
    </w:p>
    <w:p w:rsidR="00B6539C" w:rsidRDefault="007C2D79" w:rsidP="007C2D79">
      <w:pPr>
        <w:pStyle w:val="SingleTxtGR"/>
        <w:ind w:left="2296" w:hanging="1162"/>
      </w:pPr>
      <w:r>
        <w:t>«</w:t>
      </w:r>
      <w:r w:rsidR="0094227A" w:rsidRPr="0094227A">
        <w:t>2.1.1</w:t>
      </w:r>
      <w:r w:rsidR="0094227A" w:rsidRPr="0094227A">
        <w:tab/>
      </w:r>
      <w:r w:rsidR="0094227A" w:rsidRPr="0094227A">
        <w:tab/>
        <w:t xml:space="preserve">В случае двухтопливных транспортных средств таблицу повторно используют для испытаний </w:t>
      </w:r>
      <w:r w:rsidR="0094227A" w:rsidRPr="007C2D79">
        <w:rPr>
          <w:b/>
        </w:rPr>
        <w:t xml:space="preserve">типа </w:t>
      </w:r>
      <w:r w:rsidR="0094227A" w:rsidRPr="007C2D79">
        <w:rPr>
          <w:b/>
          <w:lang w:val="en-US"/>
        </w:rPr>
        <w:t>I</w:t>
      </w:r>
      <w:r w:rsidR="0094227A" w:rsidRPr="0094227A">
        <w:t xml:space="preserve"> в отношении обоих типов топлива. В случае гибкотопливных транспортных средств, если испытание типа </w:t>
      </w:r>
      <w:r w:rsidR="0094227A" w:rsidRPr="0094227A">
        <w:rPr>
          <w:lang w:val="en-US"/>
        </w:rPr>
        <w:t>I</w:t>
      </w:r>
      <w:r w:rsidR="0094227A" w:rsidRPr="0094227A">
        <w:t xml:space="preserve"> предполагают проводить с использованием обоих типов топлива согласно таблице А настоящих Правил, и в случае транспортных средств, работающих на СНГ или ПГ/биометане, будь то монотопливные или двухтопливные транспортные средства, таблицу повторно используют для различных типов эталонных газов, применяемых в ходе соответствующего испытания, при этом в дополнительной таблице указывают наихудшие полученные результаты. В надлежащих случаях согласно пунктам 3.1.4 и 3.1.5 приложения 12 к настоящим Правилам включают указание на то, был ли данный результат получен посредством измерений или расчетов.</w:t>
      </w:r>
      <w:r>
        <w:t>»</w:t>
      </w:r>
    </w:p>
    <w:p w:rsidR="007C2D79" w:rsidRDefault="007C2D79" w:rsidP="007C2D79">
      <w:pPr>
        <w:pStyle w:val="SingleTxtGR"/>
        <w:ind w:left="2296" w:hanging="1162"/>
      </w:pPr>
      <w:r w:rsidRPr="004850EC">
        <w:rPr>
          <w:i/>
        </w:rPr>
        <w:t>Приложение 4а, добавление 3, пункт 1.2.12.6,</w:t>
      </w:r>
      <w:r>
        <w:t xml:space="preserve"> изменить следующим образом:</w:t>
      </w:r>
    </w:p>
    <w:p w:rsidR="0094227A" w:rsidRPr="008F4182" w:rsidRDefault="004850EC" w:rsidP="0094227A">
      <w:pPr>
        <w:pStyle w:val="SingleTxtGR"/>
        <w:ind w:left="2268" w:hanging="1134"/>
      </w:pPr>
      <w:r>
        <w:t>«</w:t>
      </w:r>
      <w:r w:rsidR="0094227A" w:rsidRPr="008F4182">
        <w:t>1.2.12.6</w:t>
      </w:r>
      <w:r w:rsidR="0094227A" w:rsidRPr="008F4182">
        <w:tab/>
        <w:t xml:space="preserve">В случае системы, обеспечивающей непрерывный поток газов (теплообменник), для получения репрезентативной пробы используют детектор HFID, если не производится компенсация для </w:t>
      </w:r>
      <w:r w:rsidR="0094227A" w:rsidRPr="004850EC">
        <w:rPr>
          <w:strike/>
        </w:rPr>
        <w:t>различных потоков CFV или CFO</w:t>
      </w:r>
      <w:r>
        <w:t xml:space="preserve"> </w:t>
      </w:r>
      <w:r w:rsidRPr="004850EC">
        <w:rPr>
          <w:b/>
        </w:rPr>
        <w:t>переменного объемного потока</w:t>
      </w:r>
      <w:r w:rsidR="009E4F55">
        <w:rPr>
          <w:b/>
          <w:lang w:val="en-US"/>
        </w:rPr>
        <w:t> CVS</w:t>
      </w:r>
      <w:r w:rsidR="0094227A" w:rsidRPr="008F4182">
        <w:t>.</w:t>
      </w:r>
      <w:r>
        <w:t>»</w:t>
      </w:r>
    </w:p>
    <w:p w:rsidR="00B01131" w:rsidRDefault="004850EC" w:rsidP="00B01131">
      <w:pPr>
        <w:pStyle w:val="SingleTxtGR"/>
      </w:pPr>
      <w:r w:rsidRPr="004850EC">
        <w:rPr>
          <w:i/>
        </w:rPr>
        <w:t xml:space="preserve">Приложение 10, </w:t>
      </w:r>
      <w:r w:rsidR="009E4F55" w:rsidRPr="004850EC">
        <w:rPr>
          <w:i/>
        </w:rPr>
        <w:t>Т</w:t>
      </w:r>
      <w:r w:rsidRPr="004850EC">
        <w:rPr>
          <w:i/>
        </w:rPr>
        <w:t>ип: Бензин (Е10), таблица,</w:t>
      </w:r>
      <w:r>
        <w:t xml:space="preserve"> изменить следующим образом:</w:t>
      </w:r>
    </w:p>
    <w:p w:rsidR="0094227A" w:rsidRDefault="009742A7" w:rsidP="00B01131">
      <w:pPr>
        <w:pStyle w:val="SingleTxtGR"/>
      </w:pPr>
      <w:r>
        <w:t>«</w:t>
      </w:r>
    </w:p>
    <w:tbl>
      <w:tblPr>
        <w:tblW w:w="7371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1398"/>
        <w:gridCol w:w="1125"/>
        <w:gridCol w:w="3457"/>
        <w:gridCol w:w="1391"/>
      </w:tblGrid>
      <w:tr w:rsidR="00C83A47" w:rsidRPr="00C83A47" w:rsidTr="00203B2B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pacing w:val="0"/>
                <w:w w:val="100"/>
                <w:kern w:val="0"/>
                <w:lang w:val="en-GB" w:eastAsia="en-GB"/>
              </w:rPr>
              <w:t>...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pacing w:val="0"/>
                <w:w w:val="100"/>
                <w:kern w:val="0"/>
                <w:lang w:val="en-GB" w:eastAsia="en-GB"/>
              </w:rPr>
              <w:t>…</w:t>
            </w:r>
          </w:p>
        </w:tc>
      </w:tr>
      <w:tr w:rsidR="00C83A47" w:rsidRPr="00C83A47" w:rsidTr="00203B2B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>
              <w:rPr>
                <w:spacing w:val="0"/>
                <w:w w:val="100"/>
                <w:kern w:val="0"/>
                <w:lang w:eastAsia="en-GB"/>
              </w:rPr>
              <w:t>Содержание воды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b/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trike/>
                <w:spacing w:val="0"/>
                <w:w w:val="100"/>
                <w:kern w:val="0"/>
                <w:lang w:val="en-GB" w:eastAsia="en-GB"/>
              </w:rPr>
              <w:t xml:space="preserve">% </w:t>
            </w:r>
            <w:r>
              <w:rPr>
                <w:strike/>
                <w:spacing w:val="0"/>
                <w:w w:val="100"/>
                <w:kern w:val="0"/>
                <w:lang w:eastAsia="en-GB"/>
              </w:rPr>
              <w:t>массы</w:t>
            </w:r>
            <w:r w:rsidRPr="00C83A47">
              <w:rPr>
                <w:strike/>
                <w:spacing w:val="0"/>
                <w:w w:val="100"/>
                <w:kern w:val="0"/>
                <w:lang w:val="en-US" w:eastAsia="en-GB"/>
              </w:rPr>
              <w:br/>
            </w:r>
            <w:r w:rsidRPr="009E4F55">
              <w:rPr>
                <w:b/>
                <w:spacing w:val="0"/>
                <w:w w:val="100"/>
                <w:kern w:val="0"/>
                <w:lang w:eastAsia="en-GB"/>
              </w:rPr>
              <w:t>%</w:t>
            </w:r>
            <w:r>
              <w:rPr>
                <w:b/>
                <w:spacing w:val="0"/>
                <w:w w:val="100"/>
                <w:kern w:val="0"/>
                <w:lang w:eastAsia="en-GB"/>
              </w:rPr>
              <w:t xml:space="preserve"> объема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7F598E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trike/>
                <w:spacing w:val="0"/>
                <w:w w:val="100"/>
                <w:kern w:val="0"/>
                <w:lang w:eastAsia="en-GB"/>
              </w:rPr>
            </w:pPr>
            <w:r>
              <w:rPr>
                <w:spacing w:val="0"/>
                <w:w w:val="100"/>
                <w:kern w:val="0"/>
                <w:lang w:eastAsia="en-GB"/>
              </w:rPr>
              <w:t>макс</w:t>
            </w:r>
            <w:r w:rsidRPr="007F598E">
              <w:rPr>
                <w:spacing w:val="0"/>
                <w:w w:val="100"/>
                <w:kern w:val="0"/>
                <w:lang w:eastAsia="en-GB"/>
              </w:rPr>
              <w:t>. 0,05</w:t>
            </w:r>
          </w:p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trike/>
                <w:spacing w:val="0"/>
                <w:w w:val="100"/>
                <w:kern w:val="0"/>
                <w:lang w:eastAsia="en-GB"/>
              </w:rPr>
            </w:pPr>
            <w:r>
              <w:rPr>
                <w:strike/>
                <w:spacing w:val="0"/>
                <w:w w:val="100"/>
                <w:kern w:val="0"/>
                <w:lang w:eastAsia="en-GB"/>
              </w:rPr>
              <w:t>Вид</w:t>
            </w:r>
            <w:r w:rsidRPr="00C83A47">
              <w:rPr>
                <w:strike/>
                <w:spacing w:val="0"/>
                <w:w w:val="100"/>
                <w:kern w:val="0"/>
                <w:lang w:eastAsia="en-GB"/>
              </w:rPr>
              <w:t xml:space="preserve"> </w:t>
            </w:r>
            <w:r>
              <w:rPr>
                <w:strike/>
                <w:spacing w:val="0"/>
                <w:w w:val="100"/>
                <w:kern w:val="0"/>
                <w:lang w:eastAsia="en-GB"/>
              </w:rPr>
              <w:t>при</w:t>
            </w:r>
            <w:r w:rsidRPr="00C83A47">
              <w:rPr>
                <w:strike/>
                <w:spacing w:val="0"/>
                <w:w w:val="100"/>
                <w:kern w:val="0"/>
                <w:lang w:eastAsia="en-GB"/>
              </w:rPr>
              <w:t xml:space="preserve"> –7 °</w:t>
            </w:r>
            <w:r w:rsidRPr="00C83A47">
              <w:rPr>
                <w:strike/>
                <w:spacing w:val="0"/>
                <w:w w:val="100"/>
                <w:kern w:val="0"/>
                <w:lang w:val="en-GB" w:eastAsia="en-GB"/>
              </w:rPr>
              <w:t>C</w:t>
            </w:r>
            <w:r w:rsidRPr="00C83A47">
              <w:rPr>
                <w:strike/>
                <w:spacing w:val="0"/>
                <w:w w:val="100"/>
                <w:kern w:val="0"/>
                <w:lang w:eastAsia="en-GB"/>
              </w:rPr>
              <w:t xml:space="preserve">: </w:t>
            </w:r>
            <w:r>
              <w:rPr>
                <w:strike/>
                <w:spacing w:val="0"/>
                <w:w w:val="100"/>
                <w:kern w:val="0"/>
                <w:lang w:eastAsia="en-GB"/>
              </w:rPr>
              <w:t>чистый и светлый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GB" w:eastAsia="en-GB"/>
              </w:rPr>
            </w:pPr>
            <w:r w:rsidRPr="00C83A47">
              <w:rPr>
                <w:spacing w:val="0"/>
                <w:w w:val="100"/>
                <w:kern w:val="0"/>
                <w:lang w:val="en-GB" w:eastAsia="en-GB"/>
              </w:rPr>
              <w:t>EN 12937</w:t>
            </w:r>
          </w:p>
        </w:tc>
      </w:tr>
      <w:tr w:rsidR="00C83A47" w:rsidRPr="00C83A47" w:rsidTr="00203B2B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b/>
                <w:spacing w:val="0"/>
                <w:w w:val="100"/>
                <w:kern w:val="0"/>
                <w:lang w:val="en-US" w:eastAsia="en-GB"/>
              </w:rPr>
            </w:pPr>
            <w:r>
              <w:rPr>
                <w:b/>
                <w:spacing w:val="0"/>
                <w:w w:val="100"/>
                <w:kern w:val="0"/>
                <w:lang w:eastAsia="en-GB"/>
              </w:rPr>
              <w:t>Вид</w:t>
            </w:r>
            <w:r w:rsidRPr="00C83A47">
              <w:rPr>
                <w:b/>
                <w:spacing w:val="0"/>
                <w:w w:val="100"/>
                <w:kern w:val="0"/>
                <w:lang w:val="en-US" w:eastAsia="en-GB"/>
              </w:rPr>
              <w:t xml:space="preserve"> </w:t>
            </w:r>
            <w:r>
              <w:rPr>
                <w:b/>
                <w:spacing w:val="0"/>
                <w:w w:val="100"/>
                <w:kern w:val="0"/>
                <w:lang w:eastAsia="en-GB"/>
              </w:rPr>
              <w:t>при</w:t>
            </w:r>
            <w:r w:rsidRPr="00C83A47">
              <w:rPr>
                <w:b/>
                <w:spacing w:val="0"/>
                <w:w w:val="100"/>
                <w:kern w:val="0"/>
                <w:lang w:val="en-US" w:eastAsia="en-GB"/>
              </w:rPr>
              <w:br/>
              <w:t>–7 °</w:t>
            </w:r>
            <w:r w:rsidRPr="00C83A47">
              <w:rPr>
                <w:b/>
                <w:spacing w:val="0"/>
                <w:w w:val="100"/>
                <w:kern w:val="0"/>
                <w:lang w:val="en-GB" w:eastAsia="en-GB"/>
              </w:rPr>
              <w:t>C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b/>
                <w:strike/>
                <w:spacing w:val="0"/>
                <w:w w:val="100"/>
                <w:kern w:val="0"/>
                <w:lang w:val="en-US" w:eastAsia="en-GB"/>
              </w:rPr>
            </w:pPr>
          </w:p>
        </w:tc>
        <w:tc>
          <w:tcPr>
            <w:tcW w:w="3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b/>
                <w:spacing w:val="0"/>
                <w:w w:val="100"/>
                <w:kern w:val="0"/>
                <w:lang w:eastAsia="en-GB"/>
              </w:rPr>
            </w:pPr>
            <w:r>
              <w:rPr>
                <w:b/>
                <w:spacing w:val="0"/>
                <w:w w:val="100"/>
                <w:kern w:val="0"/>
                <w:lang w:eastAsia="en-GB"/>
              </w:rPr>
              <w:t>Чистый и светлый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</w:p>
        </w:tc>
      </w:tr>
      <w:tr w:rsidR="00C83A47" w:rsidRPr="00C83A47" w:rsidTr="00203B2B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C83A47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C83A47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3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C83A47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83A47" w:rsidRPr="00C83A47" w:rsidRDefault="00C83A47" w:rsidP="00C83A47">
            <w:pPr>
              <w:suppressAutoHyphens/>
              <w:autoSpaceDE w:val="0"/>
              <w:autoSpaceDN w:val="0"/>
              <w:spacing w:before="120"/>
              <w:jc w:val="center"/>
              <w:rPr>
                <w:spacing w:val="0"/>
                <w:w w:val="100"/>
                <w:kern w:val="0"/>
                <w:lang w:val="en-US" w:eastAsia="en-GB"/>
              </w:rPr>
            </w:pPr>
            <w:r w:rsidRPr="00C83A47">
              <w:rPr>
                <w:spacing w:val="0"/>
                <w:w w:val="100"/>
                <w:kern w:val="0"/>
                <w:lang w:val="en-US" w:eastAsia="en-GB"/>
              </w:rPr>
              <w:t>…</w:t>
            </w:r>
          </w:p>
        </w:tc>
      </w:tr>
    </w:tbl>
    <w:p w:rsidR="009742A7" w:rsidRPr="00B14018" w:rsidRDefault="00687E80" w:rsidP="00687E80">
      <w:pPr>
        <w:pStyle w:val="SingleTxtGR"/>
        <w:jc w:val="right"/>
      </w:pPr>
      <w:r>
        <w:t>»</w:t>
      </w:r>
    </w:p>
    <w:p w:rsidR="0094227A" w:rsidRPr="00687E80" w:rsidRDefault="0094227A" w:rsidP="00B01131">
      <w:pPr>
        <w:pStyle w:val="SingleTxtGR"/>
        <w:rPr>
          <w:i/>
          <w:lang w:val="en-US"/>
        </w:rPr>
      </w:pPr>
      <w:r w:rsidRPr="00687E80">
        <w:rPr>
          <w:i/>
        </w:rPr>
        <w:t>Приложение</w:t>
      </w:r>
      <w:r w:rsidRPr="00687E80">
        <w:rPr>
          <w:i/>
          <w:lang w:val="en-US"/>
        </w:rPr>
        <w:t xml:space="preserve"> 11,</w:t>
      </w:r>
    </w:p>
    <w:p w:rsidR="0094227A" w:rsidRPr="00C83A47" w:rsidRDefault="0094227A" w:rsidP="00B01131">
      <w:pPr>
        <w:pStyle w:val="SingleTxtGR"/>
        <w:rPr>
          <w:lang w:val="en-GB"/>
        </w:rPr>
      </w:pPr>
      <w:r w:rsidRPr="00687E80">
        <w:rPr>
          <w:i/>
        </w:rPr>
        <w:t>Пункт</w:t>
      </w:r>
      <w:r w:rsidRPr="00687E80">
        <w:rPr>
          <w:i/>
          <w:lang w:val="en-US"/>
        </w:rPr>
        <w:t xml:space="preserve"> 3.3.3</w:t>
      </w:r>
      <w:r w:rsidRPr="00687E80">
        <w:rPr>
          <w:i/>
          <w:lang w:val="en-GB"/>
        </w:rPr>
        <w:t xml:space="preserve">.1 </w:t>
      </w:r>
      <w:r>
        <w:t>изменить</w:t>
      </w:r>
      <w:r w:rsidRPr="00C83A47">
        <w:rPr>
          <w:lang w:val="en-GB"/>
        </w:rPr>
        <w:t xml:space="preserve"> </w:t>
      </w:r>
      <w:r>
        <w:t>следующим</w:t>
      </w:r>
      <w:r w:rsidRPr="00C83A47">
        <w:rPr>
          <w:lang w:val="en-GB"/>
        </w:rPr>
        <w:t xml:space="preserve"> </w:t>
      </w:r>
      <w:r>
        <w:t>образом</w:t>
      </w:r>
      <w:r w:rsidRPr="00C83A47">
        <w:rPr>
          <w:lang w:val="en-GB"/>
        </w:rPr>
        <w:t>:</w:t>
      </w:r>
    </w:p>
    <w:p w:rsidR="0094227A" w:rsidRDefault="00687E80" w:rsidP="00687E80">
      <w:pPr>
        <w:pStyle w:val="SingleTxtGR"/>
        <w:ind w:left="2282" w:hanging="1148"/>
      </w:pPr>
      <w:r>
        <w:t>«</w:t>
      </w:r>
      <w:r w:rsidR="0094227A" w:rsidRPr="00687E80">
        <w:t>3.3.3.1</w:t>
      </w:r>
      <w:r w:rsidR="0094227A" w:rsidRPr="00687E80">
        <w:tab/>
      </w:r>
      <w:r w:rsidR="0094227A" w:rsidRPr="0094227A">
        <w:t xml:space="preserve">снижение эффективности каталитического нейтрализатора в отношении выбросов </w:t>
      </w:r>
      <w:r w:rsidR="0094227A" w:rsidRPr="00687E80">
        <w:rPr>
          <w:strike/>
        </w:rPr>
        <w:t>THC</w:t>
      </w:r>
      <w:r w:rsidR="0094227A" w:rsidRPr="0094227A">
        <w:t xml:space="preserve"> </w:t>
      </w:r>
      <w:r w:rsidRPr="00A0104B">
        <w:rPr>
          <w:b/>
          <w:lang w:val="en-US"/>
        </w:rPr>
        <w:t>NMHC</w:t>
      </w:r>
      <w:r w:rsidRPr="0094227A">
        <w:t xml:space="preserve"> </w:t>
      </w:r>
      <w:r w:rsidR="0094227A" w:rsidRPr="0094227A">
        <w:t>и NO</w:t>
      </w:r>
      <w:r w:rsidR="0094227A" w:rsidRPr="0094227A">
        <w:rPr>
          <w:vertAlign w:val="subscript"/>
        </w:rPr>
        <w:t>x</w:t>
      </w:r>
      <w:r w:rsidR="0094227A" w:rsidRPr="0094227A">
        <w:t xml:space="preserve">. Изготовители могут осуществлять контроль лишь одного переднего нейтрализатора или этого нейтрализатора в сочетании со следующим(и) нейтрализатором(ами), расположенным(и) за ним. Каждый </w:t>
      </w:r>
      <w:r w:rsidR="0094227A" w:rsidRPr="0094227A">
        <w:lastRenderedPageBreak/>
        <w:t>контролируемый нейтрализатор или комплект нейтрализаторов считается неисправным, если уровень выбросов NMHC или NO</w:t>
      </w:r>
      <w:r w:rsidR="0094227A" w:rsidRPr="0094227A">
        <w:rPr>
          <w:vertAlign w:val="subscript"/>
        </w:rPr>
        <w:t>x</w:t>
      </w:r>
      <w:r w:rsidR="0094227A" w:rsidRPr="0094227A">
        <w:t xml:space="preserve"> превышает предельные значения, предусмотренные пунктом 3.3.2 настоящего прило</w:t>
      </w:r>
      <w:r>
        <w:t>жения.»</w:t>
      </w:r>
    </w:p>
    <w:p w:rsidR="00687E80" w:rsidRDefault="00687E80" w:rsidP="00687E80">
      <w:pPr>
        <w:pStyle w:val="SingleTxtGR"/>
        <w:ind w:left="2282" w:hanging="1148"/>
      </w:pPr>
      <w:r w:rsidRPr="00687E80">
        <w:rPr>
          <w:i/>
        </w:rPr>
        <w:t>Пункт 3.3.3.4</w:t>
      </w:r>
      <w:r>
        <w:t xml:space="preserve"> изменить следующим образом:</w:t>
      </w:r>
    </w:p>
    <w:p w:rsidR="00502049" w:rsidRDefault="00687E80" w:rsidP="009013CA">
      <w:pPr>
        <w:pStyle w:val="SingleTxtGR"/>
        <w:ind w:left="2268" w:hanging="1134"/>
      </w:pPr>
      <w:r>
        <w:t>«</w:t>
      </w:r>
      <w:r w:rsidR="009013CA">
        <w:t>3.3.3.4</w:t>
      </w:r>
      <w:r w:rsidR="009013CA">
        <w:tab/>
        <w:t>при работе на выбранном топливе −</w:t>
      </w:r>
      <w:r w:rsidR="009013CA" w:rsidRPr="00210AEA">
        <w:t xml:space="preserve"> другие элементы или системы ограничения выбросов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="00502049" w:rsidRPr="00502049">
        <w:rPr>
          <w:b/>
        </w:rPr>
        <w:t>БД</w:t>
      </w:r>
      <w:r w:rsidR="00502049">
        <w:t xml:space="preserve"> </w:t>
      </w:r>
      <w:r w:rsidR="009013CA" w:rsidRPr="00687E80">
        <w:rPr>
          <w:strike/>
        </w:rPr>
        <w:t>выбросов отработавших газов</w:t>
      </w:r>
      <w:r w:rsidR="009013CA" w:rsidRPr="00210AEA">
        <w:t>, указанных в пункте</w:t>
      </w:r>
      <w:r w:rsidR="009013CA">
        <w:t xml:space="preserve"> </w:t>
      </w:r>
      <w:r w:rsidR="00502049">
        <w:t>3.3.2 настоящего приложения.»</w:t>
      </w:r>
    </w:p>
    <w:p w:rsidR="00502049" w:rsidRDefault="00502049" w:rsidP="009013CA">
      <w:pPr>
        <w:pStyle w:val="SingleTxtGR"/>
        <w:ind w:left="2268" w:hanging="1134"/>
      </w:pPr>
      <w:r w:rsidRPr="00502049">
        <w:rPr>
          <w:i/>
        </w:rPr>
        <w:t>Пункт 3.3.4.4</w:t>
      </w:r>
      <w:r>
        <w:t xml:space="preserve"> изменить следующим образом:</w:t>
      </w:r>
    </w:p>
    <w:p w:rsidR="009013CA" w:rsidRDefault="00502049" w:rsidP="009013CA">
      <w:pPr>
        <w:pStyle w:val="SingleTxtGR"/>
        <w:ind w:left="2268" w:hanging="1134"/>
      </w:pPr>
      <w:r>
        <w:t>«</w:t>
      </w:r>
      <w:r w:rsidR="009013CA" w:rsidRPr="008F4182">
        <w:t>3.3.4.4</w:t>
      </w:r>
      <w:r w:rsidR="009013CA" w:rsidRPr="008F4182">
        <w:tab/>
        <w:t xml:space="preserve">другие элементы или системы контроля за выбросами либо элементы или системы трансмиссии, имеющие отношение к выбросам, которые подсоединены к компьютеру и сбой в работе которых может привести к превышению предельных значений </w:t>
      </w:r>
      <w:r w:rsidRPr="00502049">
        <w:rPr>
          <w:b/>
        </w:rPr>
        <w:t>БД</w:t>
      </w:r>
      <w:r>
        <w:t xml:space="preserve"> </w:t>
      </w:r>
      <w:r w:rsidR="009013CA" w:rsidRPr="00502049">
        <w:rPr>
          <w:strike/>
        </w:rPr>
        <w:t>выбросов отработавших газов</w:t>
      </w:r>
      <w:r w:rsidR="009013CA" w:rsidRPr="008F4182">
        <w:t>, указанных в пункте 3.3.2 настоящего приложения. В качестве примера можно сослаться на системы или элементы, используемые для контроля и регулирования расхода массы воздуха, расхода объема воздуха (и температуры), давления наддува и давления во всасывающем коллекторе (и соответствующих датчиков, позво</w:t>
      </w:r>
      <w:r w:rsidR="00A379C6">
        <w:t>ляющих реализовать эти функции).»</w:t>
      </w:r>
    </w:p>
    <w:p w:rsidR="00A379C6" w:rsidRPr="008F4182" w:rsidRDefault="00A379C6" w:rsidP="009013CA">
      <w:pPr>
        <w:pStyle w:val="SingleTxtGR"/>
        <w:ind w:left="2268" w:hanging="1134"/>
      </w:pPr>
      <w:r w:rsidRPr="00A379C6">
        <w:rPr>
          <w:i/>
        </w:rPr>
        <w:t>Пункт</w:t>
      </w:r>
      <w:r>
        <w:rPr>
          <w:i/>
        </w:rPr>
        <w:t>ы</w:t>
      </w:r>
      <w:r w:rsidRPr="00A379C6">
        <w:rPr>
          <w:i/>
        </w:rPr>
        <w:t xml:space="preserve"> 3.3.5</w:t>
      </w:r>
      <w:r>
        <w:rPr>
          <w:i/>
        </w:rPr>
        <w:t>–3.3.5.2</w:t>
      </w:r>
      <w:r>
        <w:t xml:space="preserve"> изменить следующим образом:</w:t>
      </w:r>
    </w:p>
    <w:p w:rsidR="003B6FEF" w:rsidRPr="008F4182" w:rsidRDefault="00A379C6" w:rsidP="003B6FEF">
      <w:pPr>
        <w:pStyle w:val="SingleTxtGR"/>
        <w:tabs>
          <w:tab w:val="clear" w:pos="1701"/>
        </w:tabs>
        <w:ind w:left="2268" w:hanging="1134"/>
      </w:pPr>
      <w:r>
        <w:t>«</w:t>
      </w:r>
      <w:r w:rsidR="003B6FEF" w:rsidRPr="008F4182">
        <w:t>3.3.5</w:t>
      </w:r>
      <w:r w:rsidR="003B6FEF" w:rsidRPr="008F4182">
        <w:tab/>
        <w:t xml:space="preserve">Изготовители могут направлять органу по официальному утверждению типа доказательства того, что определенные элементы или системы не нуждаются в контроле, если в случае их полного выхода из строя или демонтажа </w:t>
      </w:r>
      <w:r w:rsidR="003B6FEF" w:rsidRPr="00A379C6">
        <w:rPr>
          <w:strike/>
        </w:rPr>
        <w:t>объем выбросов не будет</w:t>
      </w:r>
      <w:r w:rsidR="003B6FEF" w:rsidRPr="008F4182">
        <w:t xml:space="preserve"> </w:t>
      </w:r>
      <w:r w:rsidRPr="00A379C6">
        <w:rPr>
          <w:b/>
        </w:rPr>
        <w:t>предельные значения БД не будут</w:t>
      </w:r>
      <w:r>
        <w:t xml:space="preserve"> </w:t>
      </w:r>
      <w:r w:rsidR="003B6FEF" w:rsidRPr="008F4182">
        <w:t>превыш</w:t>
      </w:r>
      <w:r>
        <w:t>ать пределы, указанные в пункте </w:t>
      </w:r>
      <w:r w:rsidR="003B6FEF" w:rsidRPr="008F4182">
        <w:t>3.3.2 настоящего приложения.</w:t>
      </w:r>
    </w:p>
    <w:p w:rsidR="003B6FEF" w:rsidRPr="003B6FEF" w:rsidRDefault="003B6FEF" w:rsidP="00810629">
      <w:pPr>
        <w:pStyle w:val="SingleTxtGR"/>
        <w:tabs>
          <w:tab w:val="clear" w:pos="1701"/>
        </w:tabs>
        <w:ind w:left="2268" w:hanging="1134"/>
      </w:pPr>
      <w:r w:rsidRPr="003B6FEF">
        <w:t>3.3.5.1</w:t>
      </w:r>
      <w:r w:rsidRPr="003B6FEF">
        <w:tab/>
        <w:t>Вместе с тем на предмет полного выхода из строя или демонтажа (если их демонтаж приведет к превышению применимых предельных значений выбро</w:t>
      </w:r>
      <w:r w:rsidRPr="009E4F55">
        <w:t>сов</w:t>
      </w:r>
      <w:r w:rsidR="00810629" w:rsidRPr="00810629">
        <w:rPr>
          <w:b/>
        </w:rPr>
        <w:t>, предусмотренных в пункте 5.3.1.4 настоящих Правил</w:t>
      </w:r>
      <w:r w:rsidRPr="003B6FEF">
        <w:t xml:space="preserve">) </w:t>
      </w:r>
      <w:r w:rsidR="00810629">
        <w:t>надлежит</w:t>
      </w:r>
      <w:r w:rsidRPr="003B6FEF">
        <w:t xml:space="preserve"> производить контроль следующих устройств:</w:t>
      </w:r>
    </w:p>
    <w:p w:rsidR="003B6FEF" w:rsidRPr="003B6FEF" w:rsidRDefault="00810629" w:rsidP="008574A2">
      <w:pPr>
        <w:pStyle w:val="SingleTxtGR"/>
        <w:tabs>
          <w:tab w:val="clear" w:pos="1701"/>
          <w:tab w:val="clear" w:pos="2835"/>
        </w:tabs>
        <w:ind w:left="2870" w:hanging="1736"/>
      </w:pPr>
      <w:r>
        <w:tab/>
      </w:r>
      <w:r w:rsidR="003B6FEF" w:rsidRPr="003B6FEF">
        <w:t>a)</w:t>
      </w:r>
      <w:r w:rsidR="003B6FEF" w:rsidRPr="003B6FEF">
        <w:tab/>
        <w:t>уловителя взвешенных частиц, установленного в качестве отдельного блока или встроенного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3B6FEF" w:rsidRPr="003B6FEF" w:rsidRDefault="003B6FEF" w:rsidP="008574A2">
      <w:pPr>
        <w:pStyle w:val="SingleTxtGR"/>
        <w:tabs>
          <w:tab w:val="clear" w:pos="1701"/>
          <w:tab w:val="clear" w:pos="2835"/>
        </w:tabs>
        <w:ind w:left="2870" w:hanging="1736"/>
      </w:pPr>
      <w:r w:rsidRPr="003B6FEF">
        <w:tab/>
        <w:t>b)</w:t>
      </w:r>
      <w:r w:rsidRPr="003B6FEF">
        <w:tab/>
        <w:t>системы последующей обработки NO</w:t>
      </w:r>
      <w:r w:rsidRPr="00CE3AAD">
        <w:rPr>
          <w:vertAlign w:val="subscript"/>
        </w:rPr>
        <w:t>x</w:t>
      </w:r>
      <w:r w:rsidRPr="003B6FEF">
        <w:t>, установленной в качестве отдельного блока или встроенной в комбинированное устройство контроля за выбросами, на транспортных средствах, оснащенных двигателями с воспламенением от сжатия;</w:t>
      </w:r>
    </w:p>
    <w:p w:rsidR="003B6FEF" w:rsidRPr="003B6FEF" w:rsidRDefault="003B6FEF" w:rsidP="008574A2">
      <w:pPr>
        <w:pStyle w:val="SingleTxtGR"/>
        <w:tabs>
          <w:tab w:val="clear" w:pos="1701"/>
          <w:tab w:val="clear" w:pos="2835"/>
        </w:tabs>
        <w:ind w:left="2870" w:hanging="1736"/>
      </w:pPr>
      <w:r w:rsidRPr="003B6FEF">
        <w:tab/>
        <w:t>c)</w:t>
      </w:r>
      <w:r w:rsidRPr="003B6FEF">
        <w:tab/>
        <w:t xml:space="preserve">дизельного окислительного каталитического нейтрализатора (ДОКН), установленного в качестве отдельного блока или встроенного в комбинированное устройство контроля за </w:t>
      </w:r>
      <w:r w:rsidRPr="003B6FEF">
        <w:lastRenderedPageBreak/>
        <w:t>выбросами, на транспортных средствах, оснащенных двигателями с воспламенением от сжатия.</w:t>
      </w:r>
    </w:p>
    <w:p w:rsidR="0094227A" w:rsidRPr="009E4F55" w:rsidRDefault="003B6FEF" w:rsidP="008574A2">
      <w:pPr>
        <w:pStyle w:val="SingleTxtGR"/>
        <w:tabs>
          <w:tab w:val="clear" w:pos="1701"/>
        </w:tabs>
        <w:ind w:left="2268" w:hanging="1134"/>
      </w:pPr>
      <w:r w:rsidRPr="003B6FEF">
        <w:t>3.3.5.2</w:t>
      </w:r>
      <w:r w:rsidRPr="003B6FEF">
        <w:tab/>
        <w:t>Кроме того, контроль устройств, упомянутых в пункте 3.3.5.1</w:t>
      </w:r>
      <w:r w:rsidR="008574A2">
        <w:t xml:space="preserve"> </w:t>
      </w:r>
      <w:r w:rsidR="008574A2" w:rsidRPr="008574A2">
        <w:rPr>
          <w:b/>
        </w:rPr>
        <w:t>настоящего приложения</w:t>
      </w:r>
      <w:r w:rsidRPr="003B6FEF">
        <w:t>, производится на предмет любого выхода их из строя, влекущего за собой превышение применимых пре</w:t>
      </w:r>
      <w:r w:rsidR="009E4F55">
        <w:t>дельных значений БД.»</w:t>
      </w:r>
    </w:p>
    <w:p w:rsidR="007D616B" w:rsidRPr="007D616B" w:rsidRDefault="008574A2" w:rsidP="008574A2">
      <w:pPr>
        <w:pStyle w:val="HChGR"/>
      </w:pPr>
      <w:r>
        <w:tab/>
      </w:r>
      <w:r w:rsidR="007D616B" w:rsidRPr="007D616B">
        <w:t>II.</w:t>
      </w:r>
      <w:r w:rsidR="007D616B" w:rsidRPr="007D616B">
        <w:tab/>
        <w:t>Обоснование</w:t>
      </w:r>
    </w:p>
    <w:p w:rsidR="007D616B" w:rsidRPr="007D616B" w:rsidRDefault="007D616B" w:rsidP="007D616B">
      <w:pPr>
        <w:pStyle w:val="SingleTxtGR"/>
      </w:pPr>
      <w:r w:rsidRPr="007D616B">
        <w:t>1.</w:t>
      </w:r>
      <w:r w:rsidRPr="007D616B">
        <w:tab/>
        <w:t xml:space="preserve">Поправка к формату пункта 7.1.4.1 предложена для уточнения его текста и согласования его с эквивалентным текстом пункта 2.1.1 </w:t>
      </w:r>
      <w:r w:rsidR="008574A2" w:rsidRPr="007D616B">
        <w:t>п</w:t>
      </w:r>
      <w:r w:rsidRPr="007D616B">
        <w:t>риложения 13. Оба термина – «двигатель» и «система периодической регенерации» – следует вынести в подзаголовок, а не использовать в перечне элементов, как это сделано в нынешнем тексте пункта 7.1.4.1.</w:t>
      </w:r>
    </w:p>
    <w:p w:rsidR="007D616B" w:rsidRPr="007D616B" w:rsidRDefault="007D616B" w:rsidP="007D616B">
      <w:pPr>
        <w:pStyle w:val="SingleTxtGR"/>
      </w:pPr>
      <w:r w:rsidRPr="007D616B">
        <w:t>2.</w:t>
      </w:r>
      <w:r w:rsidRPr="007D616B">
        <w:tab/>
        <w:t xml:space="preserve">Поправка к пункту 2.1.1 </w:t>
      </w:r>
      <w:r w:rsidR="008574A2" w:rsidRPr="007D616B">
        <w:t>д</w:t>
      </w:r>
      <w:r w:rsidRPr="007D616B">
        <w:t xml:space="preserve">обавления к </w:t>
      </w:r>
      <w:r w:rsidR="008574A2" w:rsidRPr="007D616B">
        <w:t>п</w:t>
      </w:r>
      <w:r w:rsidRPr="007D616B">
        <w:t>риложению 2 в попр</w:t>
      </w:r>
      <w:r w:rsidR="009E4F55">
        <w:t>авках серии</w:t>
      </w:r>
      <w:r w:rsidR="009E4F55">
        <w:rPr>
          <w:lang w:val="en-US"/>
        </w:rPr>
        <w:t> </w:t>
      </w:r>
      <w:r w:rsidRPr="007D616B">
        <w:t xml:space="preserve">07 нацелена на исправление допущенной </w:t>
      </w:r>
      <w:r w:rsidR="008574A2">
        <w:t xml:space="preserve">терминологической </w:t>
      </w:r>
      <w:r w:rsidRPr="007D616B">
        <w:t>ошибки.</w:t>
      </w:r>
    </w:p>
    <w:p w:rsidR="007D616B" w:rsidRPr="007D616B" w:rsidRDefault="007D616B" w:rsidP="007D616B">
      <w:pPr>
        <w:pStyle w:val="SingleTxtGR"/>
      </w:pPr>
      <w:r w:rsidRPr="007D616B">
        <w:t>3.</w:t>
      </w:r>
      <w:r w:rsidRPr="007D616B">
        <w:tab/>
        <w:t xml:space="preserve">Предлагаемая поправка к пункту 1.2.12.6 </w:t>
      </w:r>
      <w:r w:rsidR="008574A2" w:rsidRPr="007D616B">
        <w:t>д</w:t>
      </w:r>
      <w:r w:rsidRPr="007D616B">
        <w:t xml:space="preserve">обавления 3 к </w:t>
      </w:r>
      <w:r w:rsidR="008574A2" w:rsidRPr="007D616B">
        <w:t>п</w:t>
      </w:r>
      <w:r w:rsidRPr="007D616B">
        <w:t xml:space="preserve">риложению 4а исправляет </w:t>
      </w:r>
      <w:r w:rsidR="008574A2">
        <w:t xml:space="preserve">терминологическую </w:t>
      </w:r>
      <w:r w:rsidRPr="007D616B">
        <w:t>неточность посредством замены фразы «различных потоков CFV и CFO» на «переменного объемного потока CVS».</w:t>
      </w:r>
    </w:p>
    <w:p w:rsidR="007D616B" w:rsidRPr="007D616B" w:rsidRDefault="007D616B" w:rsidP="007D616B">
      <w:pPr>
        <w:pStyle w:val="SingleTxtGR"/>
      </w:pPr>
      <w:r w:rsidRPr="007D616B">
        <w:t>4.</w:t>
      </w:r>
      <w:r w:rsidRPr="007D616B">
        <w:tab/>
        <w:t xml:space="preserve">Поправка к пункту 7.5.2 </w:t>
      </w:r>
      <w:r w:rsidR="00203B2B" w:rsidRPr="007D616B">
        <w:t>п</w:t>
      </w:r>
      <w:r w:rsidR="00203B2B">
        <w:t>риложения</w:t>
      </w:r>
      <w:r w:rsidRPr="007D616B">
        <w:t xml:space="preserve"> 7 нацелена на исправление ошибки в перекрестной ссылке, сохраняющейся в тексте поправок серии 06.</w:t>
      </w:r>
    </w:p>
    <w:p w:rsidR="007D616B" w:rsidRPr="007D616B" w:rsidRDefault="007D616B" w:rsidP="007D616B">
      <w:pPr>
        <w:pStyle w:val="SingleTxtGR"/>
      </w:pPr>
      <w:r w:rsidRPr="007D616B">
        <w:t>5.</w:t>
      </w:r>
      <w:r w:rsidRPr="007D616B">
        <w:tab/>
        <w:t xml:space="preserve">Элемент таблицы в </w:t>
      </w:r>
      <w:r w:rsidR="00203B2B" w:rsidRPr="007D616B">
        <w:t>п</w:t>
      </w:r>
      <w:r w:rsidRPr="007D616B">
        <w:t>риложении 10, касающийся бензина (E10), в поправках серии 07 предлагается привести в соответствие с документом ECE/TRANS/</w:t>
      </w:r>
      <w:r w:rsidR="00203B2B">
        <w:br/>
      </w:r>
      <w:r w:rsidRPr="007D616B">
        <w:t>WP.29/GRPE/2016/3, содержащим поправк</w:t>
      </w:r>
      <w:r w:rsidR="009E4F55">
        <w:t>и</w:t>
      </w:r>
      <w:r w:rsidRPr="007D616B">
        <w:t xml:space="preserve"> к </w:t>
      </w:r>
      <w:r w:rsidR="00203B2B" w:rsidRPr="007D616B">
        <w:t>Г</w:t>
      </w:r>
      <w:r w:rsidRPr="007D616B">
        <w:t>лобальным техническим правилам № 15. Единицей измерения должен быть процент объема, а не процент массы. Вид представляет собой отдельный параметр, имеющий отношение к «содержанию воды», но не указывающий категорию «содержани</w:t>
      </w:r>
      <w:r w:rsidR="00203B2B">
        <w:t>я</w:t>
      </w:r>
      <w:r w:rsidRPr="007D616B">
        <w:t xml:space="preserve"> воды». Следовательно, предусмотрена новая строка</w:t>
      </w:r>
      <w:r w:rsidR="00203B2B">
        <w:t>, а именно:</w:t>
      </w:r>
      <w:r w:rsidRPr="007D616B">
        <w:t xml:space="preserve"> «вид при –7 °С».</w:t>
      </w:r>
    </w:p>
    <w:p w:rsidR="007D616B" w:rsidRPr="007D616B" w:rsidRDefault="007D616B" w:rsidP="007D616B">
      <w:pPr>
        <w:pStyle w:val="SingleTxtGR"/>
      </w:pPr>
      <w:r w:rsidRPr="007D616B">
        <w:t>6.</w:t>
      </w:r>
      <w:r w:rsidRPr="007D616B">
        <w:tab/>
        <w:t xml:space="preserve">Поправка к пункту 3.3.3.1 </w:t>
      </w:r>
      <w:r w:rsidR="00203B2B" w:rsidRPr="007D616B">
        <w:t>п</w:t>
      </w:r>
      <w:r w:rsidRPr="007D616B">
        <w:t>риложени</w:t>
      </w:r>
      <w:r w:rsidR="00203B2B">
        <w:t>я</w:t>
      </w:r>
      <w:r w:rsidRPr="007D616B">
        <w:t xml:space="preserve"> 11 нацелена на исправление ошибки. Ссылка должна быть сделана на выбросы </w:t>
      </w:r>
      <w:r w:rsidR="00203B2B">
        <w:t>в контексте массы</w:t>
      </w:r>
      <w:r w:rsidRPr="007D616B">
        <w:t xml:space="preserve"> углеводородов</w:t>
      </w:r>
      <w:r w:rsidR="00203B2B">
        <w:t>, не содержащих метан</w:t>
      </w:r>
      <w:r w:rsidRPr="007D616B">
        <w:t xml:space="preserve"> (NMHC), а не </w:t>
      </w:r>
      <w:r w:rsidR="00203B2B">
        <w:t xml:space="preserve">в контексте суммарной массы </w:t>
      </w:r>
      <w:r w:rsidRPr="007D616B">
        <w:t>углеводородов (ТНС), поскольку пре</w:t>
      </w:r>
      <w:r w:rsidR="00203B2B">
        <w:t>дельны</w:t>
      </w:r>
      <w:r w:rsidRPr="007D616B">
        <w:t>е значе</w:t>
      </w:r>
      <w:r w:rsidR="00203B2B">
        <w:t>ния</w:t>
      </w:r>
      <w:r w:rsidRPr="007D616B">
        <w:t>, указанн</w:t>
      </w:r>
      <w:r w:rsidR="00203B2B">
        <w:t>ы</w:t>
      </w:r>
      <w:r w:rsidRPr="007D616B">
        <w:t>е в пункт</w:t>
      </w:r>
      <w:r w:rsidR="00203B2B">
        <w:t>е</w:t>
      </w:r>
      <w:r w:rsidRPr="007D616B">
        <w:t xml:space="preserve"> 3.3.2 </w:t>
      </w:r>
      <w:r w:rsidR="00203B2B" w:rsidRPr="007D616B">
        <w:t>п</w:t>
      </w:r>
      <w:r w:rsidRPr="007D616B">
        <w:t>риложения 11, предусмотрен</w:t>
      </w:r>
      <w:r w:rsidR="00203B2B">
        <w:t>ы</w:t>
      </w:r>
      <w:r w:rsidRPr="007D616B">
        <w:t xml:space="preserve"> для </w:t>
      </w:r>
      <w:r w:rsidRPr="007D616B">
        <w:rPr>
          <w:lang w:val="en-US"/>
        </w:rPr>
        <w:t>NMHC</w:t>
      </w:r>
      <w:r w:rsidRPr="007D616B">
        <w:t>.</w:t>
      </w:r>
    </w:p>
    <w:p w:rsidR="007D616B" w:rsidRPr="007D616B" w:rsidRDefault="007D616B" w:rsidP="007D616B">
      <w:pPr>
        <w:pStyle w:val="SingleTxtGR"/>
      </w:pPr>
      <w:r w:rsidRPr="007D616B">
        <w:t xml:space="preserve">7. </w:t>
      </w:r>
      <w:r w:rsidRPr="007D616B">
        <w:tab/>
        <w:t xml:space="preserve">Поправка к пунктам 3.3.3.4, 3.3.4.4 и 3.3.5 </w:t>
      </w:r>
      <w:r w:rsidR="00203B2B" w:rsidRPr="007D616B">
        <w:t>п</w:t>
      </w:r>
      <w:r w:rsidRPr="007D616B">
        <w:t xml:space="preserve">риложения 11 предусматривает замену фразы «предельных значений выбросов отработавших газов» на «предельных значений БД» для уточнения того, что речь идет о ссылке на предельные значения БД, а не на предельные значения выбросов отработавших газов в таблице, содержащейся в пункте 5.3.1.4 настоящих </w:t>
      </w:r>
      <w:r w:rsidR="00203B2B" w:rsidRPr="007D616B">
        <w:t>П</w:t>
      </w:r>
      <w:r w:rsidRPr="007D616B">
        <w:t xml:space="preserve">равил. </w:t>
      </w:r>
    </w:p>
    <w:p w:rsidR="009013CA" w:rsidRDefault="007D616B" w:rsidP="007D616B">
      <w:pPr>
        <w:pStyle w:val="SingleTxtGR"/>
      </w:pPr>
      <w:r w:rsidRPr="007D616B">
        <w:t>8.</w:t>
      </w:r>
      <w:r w:rsidRPr="007D616B">
        <w:tab/>
        <w:t>Добавление формулировки «в пункте 5.3.1.4 нас</w:t>
      </w:r>
      <w:r w:rsidR="00635C8D">
        <w:t>тоящих Правил» в пункте </w:t>
      </w:r>
      <w:r w:rsidRPr="007D616B">
        <w:t xml:space="preserve">3.3.5.1 </w:t>
      </w:r>
      <w:r w:rsidR="00635C8D" w:rsidRPr="007D616B">
        <w:t>п</w:t>
      </w:r>
      <w:r w:rsidRPr="007D616B">
        <w:t xml:space="preserve">риложения 11 в поправках серии 07 нацелено на уточнение того, что </w:t>
      </w:r>
      <w:r w:rsidR="00635C8D" w:rsidRPr="007D616B">
        <w:t xml:space="preserve">ссылка </w:t>
      </w:r>
      <w:r w:rsidRPr="007D616B">
        <w:t xml:space="preserve">делается на предельные значения выбросов, указанные в таблице, содержащейся в пункте 5.3.1.4 Правил, а не на предельные значения БД, указанные в пункте 3.3.2 </w:t>
      </w:r>
      <w:r w:rsidR="00635C8D" w:rsidRPr="007D616B">
        <w:t>п</w:t>
      </w:r>
      <w:r w:rsidRPr="007D616B">
        <w:t>риложения 11.</w:t>
      </w:r>
    </w:p>
    <w:p w:rsidR="009013CA" w:rsidRPr="007D616B" w:rsidRDefault="007D616B" w:rsidP="007D61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227A" w:rsidRDefault="0094227A" w:rsidP="00B01131">
      <w:pPr>
        <w:pStyle w:val="SingleTxtGR"/>
      </w:pPr>
    </w:p>
    <w:sectPr w:rsidR="0094227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9A" w:rsidRDefault="00A63F9A" w:rsidP="00B471C5">
      <w:r>
        <w:separator/>
      </w:r>
    </w:p>
  </w:endnote>
  <w:endnote w:type="continuationSeparator" w:id="0">
    <w:p w:rsidR="00A63F9A" w:rsidRDefault="00A63F9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B" w:rsidRPr="007D795B" w:rsidRDefault="00203B2B" w:rsidP="007005EE">
    <w:pPr>
      <w:pStyle w:val="Pieddepage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D208B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>
      <w:rPr>
        <w:lang w:val="ru-RU"/>
      </w:rPr>
      <w:t>04806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B" w:rsidRPr="009A6F4A" w:rsidRDefault="00203B2B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ru-RU"/>
      </w:rPr>
      <w:t>04806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D208B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03B2B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03B2B" w:rsidRPr="007D795B" w:rsidRDefault="00203B2B" w:rsidP="00061728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>
            <w:t>04806</w:t>
          </w:r>
          <w:r w:rsidRPr="001C3ABC">
            <w:rPr>
              <w:lang w:val="en-US"/>
            </w:rPr>
            <w:t xml:space="preserve"> (R)</w:t>
          </w:r>
          <w:r>
            <w:t xml:space="preserve">  110416  1</w:t>
          </w:r>
          <w:r w:rsidR="00061728">
            <w:rPr>
              <w:lang w:val="en-US"/>
            </w:rPr>
            <w:t>3</w:t>
          </w:r>
          <w: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03B2B" w:rsidRDefault="00203B2B" w:rsidP="00203B2B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03B2B" w:rsidRDefault="00203B2B" w:rsidP="00203B2B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PE/2016/1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6/1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B2B" w:rsidRPr="00797A78" w:rsidTr="00203B2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03B2B" w:rsidRPr="007D795B" w:rsidRDefault="00203B2B" w:rsidP="00203B2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D79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03B2B" w:rsidRDefault="00203B2B" w:rsidP="00203B2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03B2B" w:rsidRDefault="00203B2B" w:rsidP="00203B2B"/>
      </w:tc>
    </w:tr>
  </w:tbl>
  <w:p w:rsidR="00203B2B" w:rsidRPr="007005EE" w:rsidRDefault="00203B2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9A" w:rsidRPr="009141DC" w:rsidRDefault="00A63F9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63F9A" w:rsidRPr="00D1261C" w:rsidRDefault="00A63F9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3B2B" w:rsidRPr="00E51472" w:rsidRDefault="00203B2B">
      <w:pPr>
        <w:pStyle w:val="Notedebasdepage"/>
        <w:rPr>
          <w:sz w:val="20"/>
          <w:lang w:val="ru-RU"/>
        </w:rPr>
      </w:pPr>
      <w:r>
        <w:tab/>
      </w:r>
      <w:r w:rsidRPr="00E51472">
        <w:rPr>
          <w:rStyle w:val="Appelnotedebasdep"/>
          <w:sz w:val="20"/>
          <w:vertAlign w:val="baseline"/>
          <w:lang w:val="ru-RU"/>
        </w:rPr>
        <w:t>*</w:t>
      </w:r>
      <w:r w:rsidRPr="00E51472">
        <w:rPr>
          <w:sz w:val="20"/>
          <w:lang w:val="ru-RU"/>
        </w:rPr>
        <w:t xml:space="preserve"> </w:t>
      </w:r>
      <w:r w:rsidRPr="00E51472">
        <w:rPr>
          <w:sz w:val="20"/>
          <w:lang w:val="ru-RU"/>
        </w:rPr>
        <w:tab/>
      </w:r>
      <w:r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rPr>
          <w:lang w:val="ru-RU"/>
        </w:rPr>
        <w:t>2014−2018 годы (ECE/TRANS/240, пункт 105, и ECE/TRANS/2014/26, подпрограмма 02.4)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B" w:rsidRPr="007005EE" w:rsidRDefault="00203B2B">
    <w:pPr>
      <w:pStyle w:val="En-tte"/>
      <w:rPr>
        <w:lang w:val="en-US"/>
      </w:rPr>
    </w:pPr>
    <w:r>
      <w:rPr>
        <w:lang w:val="en-US"/>
      </w:rPr>
      <w:t>ECE/</w:t>
    </w:r>
    <w:r w:rsidRPr="007D795B">
      <w:rPr>
        <w:lang w:val="en-US"/>
      </w:rPr>
      <w:t>TRANS/WP.29/GRPE/2016/11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2B" w:rsidRPr="004D639B" w:rsidRDefault="00203B2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Pr="007D795B">
      <w:rPr>
        <w:lang w:val="en-US"/>
      </w:rPr>
      <w:t>TRANS/WP.29/GRPE/2016/11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2"/>
    <w:rsid w:val="000450D1"/>
    <w:rsid w:val="0005436F"/>
    <w:rsid w:val="00061728"/>
    <w:rsid w:val="000B1FD5"/>
    <w:rsid w:val="000C4BCC"/>
    <w:rsid w:val="000F12AB"/>
    <w:rsid w:val="000F2A4F"/>
    <w:rsid w:val="0013787B"/>
    <w:rsid w:val="00203B2B"/>
    <w:rsid w:val="00203F84"/>
    <w:rsid w:val="00275188"/>
    <w:rsid w:val="0028687D"/>
    <w:rsid w:val="002B091C"/>
    <w:rsid w:val="002B3D40"/>
    <w:rsid w:val="002D0CCB"/>
    <w:rsid w:val="002E0542"/>
    <w:rsid w:val="00335989"/>
    <w:rsid w:val="00345C79"/>
    <w:rsid w:val="00366A39"/>
    <w:rsid w:val="003B6FEF"/>
    <w:rsid w:val="0048005C"/>
    <w:rsid w:val="004850EC"/>
    <w:rsid w:val="004D3EE3"/>
    <w:rsid w:val="004D639B"/>
    <w:rsid w:val="004E242B"/>
    <w:rsid w:val="004F131A"/>
    <w:rsid w:val="00502049"/>
    <w:rsid w:val="005274F5"/>
    <w:rsid w:val="00544379"/>
    <w:rsid w:val="00566944"/>
    <w:rsid w:val="005D56BF"/>
    <w:rsid w:val="005F1AF6"/>
    <w:rsid w:val="0062027E"/>
    <w:rsid w:val="00635C8D"/>
    <w:rsid w:val="00643644"/>
    <w:rsid w:val="006542C3"/>
    <w:rsid w:val="00655220"/>
    <w:rsid w:val="00665D8D"/>
    <w:rsid w:val="00687E80"/>
    <w:rsid w:val="006A7A3B"/>
    <w:rsid w:val="006B2EEE"/>
    <w:rsid w:val="006B6B57"/>
    <w:rsid w:val="006F49F1"/>
    <w:rsid w:val="006F55C2"/>
    <w:rsid w:val="007005EE"/>
    <w:rsid w:val="00705394"/>
    <w:rsid w:val="00743F62"/>
    <w:rsid w:val="007474C8"/>
    <w:rsid w:val="00760D3A"/>
    <w:rsid w:val="00764B01"/>
    <w:rsid w:val="00773BA8"/>
    <w:rsid w:val="007A1F42"/>
    <w:rsid w:val="007C2D79"/>
    <w:rsid w:val="007D616B"/>
    <w:rsid w:val="007D76DD"/>
    <w:rsid w:val="007D795B"/>
    <w:rsid w:val="007F598E"/>
    <w:rsid w:val="00810629"/>
    <w:rsid w:val="008574A2"/>
    <w:rsid w:val="008717E8"/>
    <w:rsid w:val="008D01AE"/>
    <w:rsid w:val="008E0423"/>
    <w:rsid w:val="009013CA"/>
    <w:rsid w:val="009141DC"/>
    <w:rsid w:val="009174A1"/>
    <w:rsid w:val="0094227A"/>
    <w:rsid w:val="009742A7"/>
    <w:rsid w:val="0098674D"/>
    <w:rsid w:val="00997ACA"/>
    <w:rsid w:val="009E4F55"/>
    <w:rsid w:val="00A03FB7"/>
    <w:rsid w:val="00A379C6"/>
    <w:rsid w:val="00A55C56"/>
    <w:rsid w:val="00A63F9A"/>
    <w:rsid w:val="00A658DB"/>
    <w:rsid w:val="00A75A11"/>
    <w:rsid w:val="00A9606E"/>
    <w:rsid w:val="00AB59E3"/>
    <w:rsid w:val="00AD7EAD"/>
    <w:rsid w:val="00B01131"/>
    <w:rsid w:val="00B14018"/>
    <w:rsid w:val="00B35A32"/>
    <w:rsid w:val="00B432C6"/>
    <w:rsid w:val="00B471C5"/>
    <w:rsid w:val="00B6474A"/>
    <w:rsid w:val="00B6539C"/>
    <w:rsid w:val="00B92B78"/>
    <w:rsid w:val="00BD208B"/>
    <w:rsid w:val="00BE1742"/>
    <w:rsid w:val="00C83A47"/>
    <w:rsid w:val="00CD4405"/>
    <w:rsid w:val="00CE3AAD"/>
    <w:rsid w:val="00D1261C"/>
    <w:rsid w:val="00D26030"/>
    <w:rsid w:val="00D666B6"/>
    <w:rsid w:val="00D75DCE"/>
    <w:rsid w:val="00DD35AC"/>
    <w:rsid w:val="00DD479F"/>
    <w:rsid w:val="00E047D3"/>
    <w:rsid w:val="00E15E48"/>
    <w:rsid w:val="00E51472"/>
    <w:rsid w:val="00EB0723"/>
    <w:rsid w:val="00EB2957"/>
    <w:rsid w:val="00EC525F"/>
    <w:rsid w:val="00EE6F37"/>
    <w:rsid w:val="00F1599F"/>
    <w:rsid w:val="00F31EF2"/>
    <w:rsid w:val="00FB4F1B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B5D363-B05D-4C1B-9EC0-CFDE37F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13787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numbering" w:styleId="111111">
    <w:name w:val="Outline List 2"/>
    <w:basedOn w:val="Aucuneliste"/>
    <w:semiHidden/>
    <w:rsid w:val="00B6539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5A69-6969-4AF9-BA3E-0B6F5BE1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1933</Words>
  <Characters>10634</Characters>
  <Application>Microsoft Office Word</Application>
  <DocSecurity>0</DocSecurity>
  <Lines>88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Bénédicte Boudol</cp:lastModifiedBy>
  <cp:revision>2</cp:revision>
  <cp:lastPrinted>2016-04-12T11:09:00Z</cp:lastPrinted>
  <dcterms:created xsi:type="dcterms:W3CDTF">2016-04-18T06:22:00Z</dcterms:created>
  <dcterms:modified xsi:type="dcterms:W3CDTF">2016-04-18T06:22:00Z</dcterms:modified>
</cp:coreProperties>
</file>