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5C" w:rsidRPr="00C45F7F" w:rsidRDefault="007C115C" w:rsidP="007C115C">
      <w:pPr>
        <w:pStyle w:val="HChG"/>
      </w:pPr>
      <w:r>
        <w:tab/>
      </w:r>
      <w:r>
        <w:tab/>
      </w:r>
      <w:r w:rsidRPr="00C45F7F">
        <w:t>Proposal for amendments to Regulation No. 110</w:t>
      </w:r>
      <w:r w:rsidRPr="00C45F7F">
        <w:br/>
        <w:t>(CNG and LNG vehicles)</w:t>
      </w:r>
    </w:p>
    <w:p w:rsidR="008F581E" w:rsidRPr="00145C55" w:rsidRDefault="008F581E" w:rsidP="008F581E">
      <w:pPr>
        <w:spacing w:after="120" w:line="240" w:lineRule="atLeast"/>
        <w:ind w:left="1134" w:right="1134"/>
        <w:jc w:val="both"/>
        <w:rPr>
          <w:lang w:val="en-GB" w:eastAsia="en-US"/>
        </w:rPr>
      </w:pPr>
      <w:bookmarkStart w:id="0" w:name="_GoBack"/>
      <w:bookmarkEnd w:id="0"/>
      <w:r w:rsidRPr="00145C55">
        <w:rPr>
          <w:lang w:val="en-GB" w:eastAsia="en-US"/>
        </w:rPr>
        <w:t>The text reproduced below has been prepared by the expert from</w:t>
      </w:r>
      <w:r w:rsidR="003F1866" w:rsidRPr="003F1866">
        <w:rPr>
          <w:lang w:val="en-GB" w:eastAsia="en-US"/>
        </w:rPr>
        <w:t xml:space="preserve"> France</w:t>
      </w:r>
      <w:r w:rsidR="007E7763">
        <w:rPr>
          <w:lang w:val="en-GB" w:eastAsia="en-US"/>
        </w:rPr>
        <w:t xml:space="preserve"> </w:t>
      </w:r>
      <w:r w:rsidRPr="00145C55">
        <w:rPr>
          <w:lang w:val="en-GB" w:eastAsia="en-US"/>
        </w:rPr>
        <w:t>to introduce</w:t>
      </w:r>
      <w:r w:rsidR="007C115C">
        <w:rPr>
          <w:lang w:val="en-GB" w:eastAsia="en-US"/>
        </w:rPr>
        <w:t xml:space="preserve"> the use of natural gas refrigeration systems to vehicles propelled </w:t>
      </w:r>
      <w:r w:rsidR="007C115C" w:rsidRPr="00346826">
        <w:rPr>
          <w:lang w:val="en-GB" w:eastAsia="en-US"/>
        </w:rPr>
        <w:t>by natural gas (CNG or LNG).</w:t>
      </w:r>
      <w:r w:rsidRPr="00346826">
        <w:rPr>
          <w:lang w:val="en-GB" w:eastAsia="en-US"/>
        </w:rPr>
        <w:t xml:space="preserve"> The modifications to the current text of the</w:t>
      </w:r>
      <w:r w:rsidRPr="00145C55">
        <w:rPr>
          <w:lang w:val="en-GB" w:eastAsia="en-US"/>
        </w:rPr>
        <w:t xml:space="preserve"> Regulation are marked in bold for new or strikethrough for deleted characters.</w:t>
      </w:r>
    </w:p>
    <w:p w:rsidR="00121027" w:rsidRDefault="00121027" w:rsidP="007C115C">
      <w:pPr>
        <w:pStyle w:val="HChG"/>
        <w:numPr>
          <w:ilvl w:val="0"/>
          <w:numId w:val="31"/>
        </w:numPr>
        <w:tabs>
          <w:tab w:val="clear" w:pos="851"/>
        </w:tabs>
        <w:rPr>
          <w:lang w:val="en-US"/>
        </w:rPr>
      </w:pPr>
      <w:r>
        <w:rPr>
          <w:lang w:val="en-US"/>
        </w:rPr>
        <w:t>Proposal</w:t>
      </w:r>
    </w:p>
    <w:p w:rsidR="00346826" w:rsidRPr="00346826" w:rsidRDefault="00346826" w:rsidP="00346826">
      <w:pPr>
        <w:rPr>
          <w:b/>
          <w:sz w:val="28"/>
          <w:szCs w:val="28"/>
          <w:lang w:val="en-US" w:eastAsia="en-US"/>
        </w:rPr>
      </w:pPr>
      <w:r w:rsidRPr="00CA036D">
        <w:rPr>
          <w:b/>
          <w:sz w:val="28"/>
          <w:szCs w:val="28"/>
          <w:lang w:val="en-GB"/>
        </w:rPr>
        <w:t>PART II —Approval of vehicles with regard to the installation of specific components of an approved type for the use of compressed natural gas (CNG) and/or liquefied natural gas (LNG) in their propulsion system</w:t>
      </w:r>
    </w:p>
    <w:p w:rsidR="007C115C" w:rsidRPr="00DE6D79" w:rsidRDefault="007C115C" w:rsidP="007C115C">
      <w:pPr>
        <w:pStyle w:val="HChG"/>
        <w:tabs>
          <w:tab w:val="left" w:pos="1134"/>
        </w:tabs>
        <w:ind w:left="1287" w:firstLine="0"/>
      </w:pPr>
      <w:bookmarkStart w:id="1" w:name="_Toc384288902"/>
      <w:r w:rsidRPr="00DE6D79">
        <w:t>18.</w:t>
      </w:r>
      <w:r w:rsidR="00346826">
        <w:t xml:space="preserve">  </w:t>
      </w:r>
      <w:r w:rsidRPr="00DE6D79">
        <w:t>Requirements for the installation of specific components for the use of compressed natural gas and/or liquefied natural gas in the propulsion system of a vehicle</w:t>
      </w:r>
      <w:bookmarkEnd w:id="1"/>
    </w:p>
    <w:p w:rsidR="007C115C" w:rsidRPr="00CA036D" w:rsidRDefault="007C115C" w:rsidP="007C115C">
      <w:pPr>
        <w:pStyle w:val="ListParagraph"/>
        <w:spacing w:after="120"/>
        <w:ind w:left="1287" w:right="1134"/>
        <w:jc w:val="both"/>
        <w:rPr>
          <w:lang w:val="en-GB"/>
        </w:rPr>
      </w:pPr>
      <w:r w:rsidRPr="00CA036D">
        <w:rPr>
          <w:lang w:val="en-GB"/>
        </w:rPr>
        <w:t>18.1.7.</w:t>
      </w:r>
      <w:r w:rsidRPr="00CA036D">
        <w:rPr>
          <w:lang w:val="en-GB"/>
        </w:rPr>
        <w:tab/>
      </w:r>
      <w:r w:rsidR="007B1812">
        <w:rPr>
          <w:lang w:val="en-US"/>
        </w:rPr>
        <w:t xml:space="preserve"> </w:t>
      </w:r>
      <w:r w:rsidRPr="00CA036D">
        <w:rPr>
          <w:lang w:val="en-GB"/>
        </w:rPr>
        <w:t>No appliances shall be connected to the CNG and/or LNG system other than those strictly required for the proper operation of the engine of the motor vehicle.</w:t>
      </w:r>
    </w:p>
    <w:p w:rsidR="007C115C" w:rsidRPr="00CA036D" w:rsidRDefault="007B1812" w:rsidP="007C115C">
      <w:pPr>
        <w:pStyle w:val="ListParagraph"/>
        <w:spacing w:after="120"/>
        <w:ind w:left="1287" w:right="1134"/>
        <w:jc w:val="both"/>
        <w:rPr>
          <w:lang w:val="en-GB"/>
        </w:rPr>
      </w:pPr>
      <w:r w:rsidRPr="00CA036D">
        <w:rPr>
          <w:lang w:val="en-GB"/>
        </w:rPr>
        <w:t>18.1.7.1.</w:t>
      </w:r>
      <w:r>
        <w:rPr>
          <w:lang w:val="en-US"/>
        </w:rPr>
        <w:t xml:space="preserve"> </w:t>
      </w:r>
      <w:r w:rsidR="007C115C" w:rsidRPr="00CA036D">
        <w:rPr>
          <w:lang w:val="en-GB"/>
        </w:rPr>
        <w:t xml:space="preserve">Notwithstanding the provisions of paragraph 18.1.7., vehicles may be fitted with a heating system to heat the passenger compartment </w:t>
      </w:r>
      <w:r w:rsidR="007C115C" w:rsidRPr="00CA036D">
        <w:rPr>
          <w:lang w:val="en-GB"/>
        </w:rPr>
        <w:lastRenderedPageBreak/>
        <w:t xml:space="preserve">and/or the load area </w:t>
      </w:r>
      <w:r w:rsidR="007C115C" w:rsidRPr="00CA036D">
        <w:rPr>
          <w:b/>
          <w:lang w:val="en-GB"/>
        </w:rPr>
        <w:t>or a refrigeration system to cool the load area,</w:t>
      </w:r>
      <w:r w:rsidR="007C115C" w:rsidRPr="00CA036D">
        <w:rPr>
          <w:lang w:val="en-GB"/>
        </w:rPr>
        <w:t xml:space="preserve"> which is connected to the CNG and/or LNG system.</w:t>
      </w:r>
    </w:p>
    <w:p w:rsidR="007B1812" w:rsidRPr="007B1812" w:rsidRDefault="007B1812" w:rsidP="007C115C">
      <w:pPr>
        <w:pStyle w:val="ListParagraph"/>
        <w:spacing w:after="120"/>
        <w:ind w:left="1287" w:right="1134"/>
        <w:jc w:val="both"/>
        <w:rPr>
          <w:lang w:val="en-US"/>
        </w:rPr>
      </w:pPr>
    </w:p>
    <w:p w:rsidR="007C115C" w:rsidRPr="00CA036D" w:rsidRDefault="00346826" w:rsidP="007C115C">
      <w:pPr>
        <w:pStyle w:val="ListParagraph"/>
        <w:spacing w:after="120"/>
        <w:ind w:left="1287" w:right="1134"/>
        <w:jc w:val="both"/>
        <w:rPr>
          <w:lang w:val="en-GB"/>
        </w:rPr>
      </w:pPr>
      <w:r w:rsidRPr="00CA036D">
        <w:rPr>
          <w:lang w:val="en-GB"/>
        </w:rPr>
        <w:t>18.1.7.2.</w:t>
      </w:r>
      <w:r w:rsidRPr="007B1812">
        <w:rPr>
          <w:lang w:val="en-US"/>
        </w:rPr>
        <w:t xml:space="preserve"> </w:t>
      </w:r>
      <w:r w:rsidR="007C115C" w:rsidRPr="00CA036D">
        <w:rPr>
          <w:lang w:val="en-GB"/>
        </w:rPr>
        <w:t xml:space="preserve">The heating </w:t>
      </w:r>
      <w:r w:rsidR="007C115C" w:rsidRPr="00CA036D">
        <w:rPr>
          <w:b/>
          <w:lang w:val="en-GB"/>
        </w:rPr>
        <w:t>or refrigeration</w:t>
      </w:r>
      <w:r w:rsidR="007C115C" w:rsidRPr="00CA036D">
        <w:rPr>
          <w:color w:val="FF0000"/>
          <w:lang w:val="en-GB"/>
        </w:rPr>
        <w:t xml:space="preserve"> </w:t>
      </w:r>
      <w:r w:rsidR="007C115C" w:rsidRPr="00CA036D">
        <w:rPr>
          <w:lang w:val="en-GB"/>
        </w:rPr>
        <w:t xml:space="preserve">system referred to in paragraph 18.1.7.1. </w:t>
      </w:r>
      <w:proofErr w:type="gramStart"/>
      <w:r w:rsidR="007C115C" w:rsidRPr="00CA036D">
        <w:rPr>
          <w:lang w:val="en-GB"/>
        </w:rPr>
        <w:t>shall</w:t>
      </w:r>
      <w:proofErr w:type="gramEnd"/>
      <w:r w:rsidR="007C115C" w:rsidRPr="00CA036D">
        <w:rPr>
          <w:lang w:val="en-GB"/>
        </w:rPr>
        <w:t xml:space="preserve"> be permitted if, in the view of the Technical Services responsible for conducting type approval, the heating system is adequately protected and the required operation of the normal CNG and/or LNG system is not affected.</w:t>
      </w:r>
    </w:p>
    <w:p w:rsidR="0069174F" w:rsidRPr="007B1812" w:rsidRDefault="0069174F" w:rsidP="0069174F">
      <w:pPr>
        <w:pStyle w:val="HChG"/>
        <w:rPr>
          <w:szCs w:val="28"/>
        </w:rPr>
      </w:pPr>
      <w:r w:rsidRPr="007B1812">
        <w:rPr>
          <w:szCs w:val="28"/>
        </w:rPr>
        <w:t>Annex 1A</w:t>
      </w:r>
    </w:p>
    <w:p w:rsidR="0069174F" w:rsidRPr="007B1812" w:rsidRDefault="0069174F" w:rsidP="0069174F">
      <w:pPr>
        <w:pStyle w:val="HChG"/>
        <w:rPr>
          <w:szCs w:val="28"/>
        </w:rPr>
      </w:pPr>
      <w:r w:rsidRPr="007B1812">
        <w:rPr>
          <w:szCs w:val="28"/>
        </w:rPr>
        <w:tab/>
      </w:r>
      <w:bookmarkStart w:id="2" w:name="_Toc384288910"/>
      <w:r w:rsidRPr="007B1812">
        <w:rPr>
          <w:szCs w:val="28"/>
        </w:rPr>
        <w:t>Essential characteristics of the CNG/LNG components</w:t>
      </w:r>
      <w:bookmarkEnd w:id="2"/>
    </w:p>
    <w:p w:rsidR="0069174F" w:rsidRPr="00CA036D" w:rsidRDefault="0069174F" w:rsidP="0069174F">
      <w:pPr>
        <w:rPr>
          <w:lang w:val="en-GB"/>
        </w:rPr>
      </w:pPr>
      <w:r w:rsidRPr="00CA036D">
        <w:rPr>
          <w:lang w:val="en-GB"/>
        </w:rPr>
        <w:t xml:space="preserve">1.2.4.5.15. Connection to CNG/LNG system for heating system </w:t>
      </w:r>
      <w:r w:rsidRPr="00CA036D">
        <w:rPr>
          <w:b/>
          <w:lang w:val="en-GB"/>
        </w:rPr>
        <w:t>or refrigeration system:</w:t>
      </w:r>
      <w:r w:rsidRPr="00CA036D">
        <w:rPr>
          <w:lang w:val="en-GB"/>
        </w:rPr>
        <w:t xml:space="preserve"> yes/no (1) </w:t>
      </w:r>
    </w:p>
    <w:p w:rsidR="0069174F" w:rsidRPr="00CA036D" w:rsidRDefault="0069174F" w:rsidP="0069174F">
      <w:pPr>
        <w:rPr>
          <w:lang w:val="en-GB"/>
        </w:rPr>
      </w:pPr>
    </w:p>
    <w:p w:rsidR="0069174F" w:rsidRPr="00CA036D" w:rsidRDefault="007B1812" w:rsidP="0069174F">
      <w:pPr>
        <w:rPr>
          <w:lang w:val="en-GB"/>
        </w:rPr>
      </w:pPr>
      <w:r w:rsidRPr="00CA036D">
        <w:rPr>
          <w:lang w:val="en-GB"/>
        </w:rPr>
        <w:t>1.2.4.5.15.1. Make(s)</w:t>
      </w:r>
      <w:proofErr w:type="gramStart"/>
      <w:r w:rsidRPr="00CA036D">
        <w:rPr>
          <w:lang w:val="en-GB"/>
        </w:rPr>
        <w:t>:</w:t>
      </w:r>
      <w:r w:rsidR="0069174F" w:rsidRPr="00CA036D">
        <w:rPr>
          <w:lang w:val="en-GB"/>
        </w:rPr>
        <w:t>............</w:t>
      </w:r>
      <w:proofErr w:type="gramEnd"/>
      <w:r w:rsidR="0069174F" w:rsidRPr="00CA036D">
        <w:rPr>
          <w:lang w:val="en-GB"/>
        </w:rPr>
        <w:t xml:space="preserve"> </w:t>
      </w:r>
    </w:p>
    <w:p w:rsidR="007814B7" w:rsidRPr="007B1812" w:rsidRDefault="007814B7" w:rsidP="0069174F">
      <w:pPr>
        <w:rPr>
          <w:lang w:val="en-US"/>
        </w:rPr>
      </w:pPr>
    </w:p>
    <w:p w:rsidR="0069174F" w:rsidRPr="00CA036D" w:rsidRDefault="0069174F" w:rsidP="0069174F">
      <w:pPr>
        <w:rPr>
          <w:lang w:val="en-GB"/>
        </w:rPr>
      </w:pPr>
      <w:r w:rsidRPr="00CA036D">
        <w:rPr>
          <w:lang w:val="en-GB"/>
        </w:rPr>
        <w:t>1.2.4.5.15.2. Type(</w:t>
      </w:r>
      <w:r w:rsidR="007B1812" w:rsidRPr="00CA036D">
        <w:rPr>
          <w:lang w:val="en-GB"/>
        </w:rPr>
        <w:t>s)</w:t>
      </w:r>
      <w:proofErr w:type="gramStart"/>
      <w:r w:rsidR="007B1812" w:rsidRPr="00CA036D">
        <w:rPr>
          <w:lang w:val="en-GB"/>
        </w:rPr>
        <w:t>:</w:t>
      </w:r>
      <w:r w:rsidR="007B1812">
        <w:rPr>
          <w:lang w:val="en-US"/>
        </w:rPr>
        <w:t>..</w:t>
      </w:r>
      <w:r w:rsidRPr="00CA036D">
        <w:rPr>
          <w:lang w:val="en-GB"/>
        </w:rPr>
        <w:t>...........</w:t>
      </w:r>
      <w:proofErr w:type="gramEnd"/>
      <w:r w:rsidRPr="00CA036D">
        <w:rPr>
          <w:lang w:val="en-GB"/>
        </w:rPr>
        <w:t xml:space="preserve"> </w:t>
      </w:r>
    </w:p>
    <w:p w:rsidR="007814B7" w:rsidRPr="007B1812" w:rsidRDefault="007814B7" w:rsidP="0069174F">
      <w:pPr>
        <w:rPr>
          <w:lang w:val="en-US"/>
        </w:rPr>
      </w:pPr>
    </w:p>
    <w:p w:rsidR="0069174F" w:rsidRPr="007B1812" w:rsidRDefault="0069174F" w:rsidP="0069174F">
      <w:pPr>
        <w:rPr>
          <w:lang w:val="en-GB"/>
        </w:rPr>
      </w:pPr>
      <w:r w:rsidRPr="00CA036D">
        <w:rPr>
          <w:lang w:val="en-GB"/>
        </w:rPr>
        <w:t>1.2.4.5.15.3. Description and drawings of installation: .................</w:t>
      </w:r>
    </w:p>
    <w:p w:rsidR="0069174F" w:rsidRPr="007B1812" w:rsidRDefault="0069174F" w:rsidP="007C115C">
      <w:pPr>
        <w:rPr>
          <w:lang w:val="en-GB" w:eastAsia="en-US"/>
        </w:rPr>
      </w:pPr>
    </w:p>
    <w:p w:rsidR="0069174F" w:rsidRPr="007B1812" w:rsidRDefault="0069174F" w:rsidP="007C115C">
      <w:pPr>
        <w:rPr>
          <w:lang w:val="en-GB" w:eastAsia="en-US"/>
        </w:rPr>
      </w:pPr>
    </w:p>
    <w:p w:rsidR="00346826" w:rsidRPr="007B1812" w:rsidRDefault="00346826" w:rsidP="007C115C">
      <w:pPr>
        <w:rPr>
          <w:lang w:val="en-US" w:eastAsia="en-US"/>
        </w:rPr>
      </w:pPr>
    </w:p>
    <w:p w:rsidR="00121027" w:rsidRDefault="00121027" w:rsidP="00121027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BB5423" w:rsidRPr="00CA036D" w:rsidRDefault="007E7763" w:rsidP="00BB5423">
      <w:pPr>
        <w:rPr>
          <w:lang w:val="en-GB"/>
        </w:rPr>
      </w:pPr>
      <w:r>
        <w:rPr>
          <w:lang w:val="en-GB"/>
        </w:rPr>
        <w:t>T</w:t>
      </w:r>
      <w:r w:rsidR="00121027" w:rsidRPr="007E7763">
        <w:rPr>
          <w:lang w:val="en-GB"/>
        </w:rPr>
        <w:t>h</w:t>
      </w:r>
      <w:r>
        <w:rPr>
          <w:lang w:val="en-GB"/>
        </w:rPr>
        <w:t>is</w:t>
      </w:r>
      <w:r w:rsidR="00121027" w:rsidRPr="007E7763">
        <w:rPr>
          <w:lang w:val="en-GB"/>
        </w:rPr>
        <w:t xml:space="preserve"> proposal </w:t>
      </w:r>
      <w:r w:rsidR="007B1812">
        <w:rPr>
          <w:lang w:val="en-GB"/>
        </w:rPr>
        <w:t>addresses a new</w:t>
      </w:r>
      <w:r w:rsidR="000C1CAD">
        <w:rPr>
          <w:lang w:val="en-GB"/>
        </w:rPr>
        <w:t>, environmentally friendly</w:t>
      </w:r>
      <w:r w:rsidR="007B1812">
        <w:rPr>
          <w:lang w:val="en-GB"/>
        </w:rPr>
        <w:t xml:space="preserve"> natural gas fuelled refrigeration system </w:t>
      </w:r>
      <w:r w:rsidR="000C1CAD">
        <w:rPr>
          <w:lang w:val="en-GB"/>
        </w:rPr>
        <w:t>for trucks with refrigerated loads that already</w:t>
      </w:r>
      <w:r w:rsidR="00CB7C17">
        <w:rPr>
          <w:lang w:val="en-GB"/>
        </w:rPr>
        <w:t xml:space="preserve"> are</w:t>
      </w:r>
      <w:r w:rsidR="000C1CAD">
        <w:rPr>
          <w:lang w:val="en-GB"/>
        </w:rPr>
        <w:t xml:space="preserve"> propelled</w:t>
      </w:r>
      <w:r w:rsidR="00D90DF3">
        <w:rPr>
          <w:lang w:val="en-GB"/>
        </w:rPr>
        <w:t xml:space="preserve"> </w:t>
      </w:r>
      <w:r w:rsidR="007B1812">
        <w:rPr>
          <w:lang w:val="en-GB"/>
        </w:rPr>
        <w:t>by natural gas (CNG or LNG)</w:t>
      </w:r>
      <w:r w:rsidR="000C1CAD">
        <w:rPr>
          <w:lang w:val="en-GB"/>
        </w:rPr>
        <w:t>. Currently paragraph 18.1.7.1 allows heating systems to be fitted on vehicles to heat the passenger compartment and/or the load area of a vehicle, however, the same provision omits cooling systems that are used on trucks for the carriage of loads requiring refrigeration</w:t>
      </w:r>
      <w:r w:rsidR="000C1CAD" w:rsidRPr="0016498D">
        <w:rPr>
          <w:lang w:val="en-GB"/>
        </w:rPr>
        <w:t>.</w:t>
      </w:r>
      <w:r w:rsidR="00BB5423" w:rsidRPr="0016498D">
        <w:rPr>
          <w:lang w:val="en-GB"/>
        </w:rPr>
        <w:t xml:space="preserve">  Perishable products deliveries in urban area</w:t>
      </w:r>
      <w:r w:rsidR="00007F0D" w:rsidRPr="0016498D">
        <w:rPr>
          <w:lang w:val="en-GB"/>
        </w:rPr>
        <w:t>s, in particular,</w:t>
      </w:r>
      <w:r w:rsidR="00BB5423" w:rsidRPr="0016498D">
        <w:rPr>
          <w:lang w:val="en-GB"/>
        </w:rPr>
        <w:t xml:space="preserve"> also are required to provide low particle emissions and low noise </w:t>
      </w:r>
      <w:proofErr w:type="gramStart"/>
      <w:r w:rsidR="00BB5423" w:rsidRPr="0016498D">
        <w:rPr>
          <w:lang w:val="en-GB"/>
        </w:rPr>
        <w:t>technologies .</w:t>
      </w:r>
      <w:proofErr w:type="gramEnd"/>
    </w:p>
    <w:p w:rsidR="007B1812" w:rsidRDefault="000C1CAD" w:rsidP="00DE7CA4">
      <w:pPr>
        <w:ind w:right="734"/>
        <w:jc w:val="both"/>
        <w:rPr>
          <w:lang w:val="en-GB"/>
        </w:rPr>
      </w:pPr>
      <w:r>
        <w:rPr>
          <w:lang w:val="en-GB"/>
        </w:rPr>
        <w:t xml:space="preserve">  The addition of ‘refrigeration systems’</w:t>
      </w:r>
      <w:r w:rsidR="00DE7CA4">
        <w:rPr>
          <w:lang w:val="en-GB"/>
        </w:rPr>
        <w:t xml:space="preserve"> in this paragraph helps</w:t>
      </w:r>
      <w:r>
        <w:rPr>
          <w:lang w:val="en-GB"/>
        </w:rPr>
        <w:t xml:space="preserve"> expan</w:t>
      </w:r>
      <w:r w:rsidR="00DE7CA4">
        <w:rPr>
          <w:lang w:val="en-GB"/>
        </w:rPr>
        <w:t>d</w:t>
      </w:r>
      <w:r>
        <w:rPr>
          <w:lang w:val="en-GB"/>
        </w:rPr>
        <w:t xml:space="preserve"> the potential applications of natural gas vehicles and allows manufacturers of cooling and refrigeration systems to target new markets for their products.  </w:t>
      </w:r>
    </w:p>
    <w:p w:rsidR="00DE7CA4" w:rsidRDefault="00DE7CA4" w:rsidP="00DE7CA4">
      <w:pPr>
        <w:ind w:right="734"/>
        <w:jc w:val="both"/>
        <w:rPr>
          <w:lang w:val="en-GB"/>
        </w:rPr>
      </w:pPr>
    </w:p>
    <w:p w:rsidR="00DE7CA4" w:rsidRPr="00DE7CA4" w:rsidRDefault="00DE7CA4" w:rsidP="00DE7CA4">
      <w:pPr>
        <w:ind w:right="734"/>
        <w:jc w:val="both"/>
        <w:rPr>
          <w:lang w:val="en-US"/>
        </w:rPr>
      </w:pPr>
      <w:r>
        <w:rPr>
          <w:lang w:val="en-GB"/>
        </w:rPr>
        <w:t xml:space="preserve">The addition of ‘refrigeration systems’ to Annex 1A, paragraph </w:t>
      </w:r>
      <w:r w:rsidRPr="00CA036D">
        <w:rPr>
          <w:lang w:val="en-GB"/>
        </w:rPr>
        <w:t>1.2.4.5.15</w:t>
      </w:r>
      <w:r>
        <w:rPr>
          <w:lang w:val="en-US"/>
        </w:rPr>
        <w:t xml:space="preserve"> also requires that these systems, like heating systems and other com</w:t>
      </w:r>
      <w:r w:rsidR="002E607C">
        <w:rPr>
          <w:lang w:val="en-US"/>
        </w:rPr>
        <w:t>ponents installers to</w:t>
      </w:r>
      <w:r>
        <w:rPr>
          <w:lang w:val="en-US"/>
        </w:rPr>
        <w:t xml:space="preserve"> identify the make, type and description of the</w:t>
      </w:r>
      <w:r w:rsidR="002E607C">
        <w:rPr>
          <w:lang w:val="en-US"/>
        </w:rPr>
        <w:t xml:space="preserve"> cooling system.  </w:t>
      </w:r>
    </w:p>
    <w:p w:rsidR="00DE7CA4" w:rsidRDefault="00DE7CA4" w:rsidP="00DE7CA4">
      <w:pPr>
        <w:ind w:right="734"/>
        <w:jc w:val="both"/>
        <w:rPr>
          <w:lang w:val="en-GB"/>
        </w:rPr>
      </w:pPr>
    </w:p>
    <w:p w:rsidR="002E607C" w:rsidRPr="007B1812" w:rsidRDefault="002E607C" w:rsidP="002E607C">
      <w:pPr>
        <w:rPr>
          <w:i/>
          <w:lang w:val="en-GB" w:eastAsia="en-US"/>
        </w:rPr>
      </w:pPr>
      <w:r w:rsidRPr="007B1812">
        <w:rPr>
          <w:i/>
          <w:lang w:val="en-GB" w:eastAsia="en-US"/>
        </w:rPr>
        <w:t>Note:  If it is required to call-out separately a refrigeration system as a ‘new’ 1.2.4.5.16 the</w:t>
      </w:r>
      <w:r>
        <w:rPr>
          <w:i/>
          <w:lang w:val="en-GB" w:eastAsia="en-US"/>
        </w:rPr>
        <w:t>n</w:t>
      </w:r>
      <w:r w:rsidRPr="007B1812">
        <w:rPr>
          <w:i/>
          <w:lang w:val="en-GB" w:eastAsia="en-US"/>
        </w:rPr>
        <w:t xml:space="preserve"> all subsequent numbered items through 1.2.4.5.29 would have to be changed.  Alternatively, if a separate call-out for refrigeration systems is required then it could also be added at the end of this section as 1.2.4.5.30 (and including 1.2.4.5.30.1 and 1.2.4.5.30.2.</w:t>
      </w:r>
      <w:r>
        <w:rPr>
          <w:i/>
          <w:lang w:val="en-GB" w:eastAsia="en-US"/>
        </w:rPr>
        <w:t xml:space="preserve"> and 1.2.4.30.3.</w:t>
      </w:r>
    </w:p>
    <w:sectPr w:rsidR="002E607C" w:rsidRPr="007B1812" w:rsidSect="00CA036D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EF" w:rsidRDefault="00F363EF">
      <w:r>
        <w:separator/>
      </w:r>
    </w:p>
  </w:endnote>
  <w:endnote w:type="continuationSeparator" w:id="0">
    <w:p w:rsidR="00F363EF" w:rsidRDefault="00F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CA036D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CA036D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EF" w:rsidRDefault="00F363EF">
      <w:r>
        <w:separator/>
      </w:r>
    </w:p>
  </w:footnote>
  <w:footnote w:type="continuationSeparator" w:id="0">
    <w:p w:rsidR="00F363EF" w:rsidRDefault="00F3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1E3F85" w:rsidRDefault="00B97972" w:rsidP="001E3F85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000" w:firstRow="0" w:lastRow="0" w:firstColumn="0" w:lastColumn="0" w:noHBand="0" w:noVBand="0"/>
    </w:tblPr>
    <w:tblGrid>
      <w:gridCol w:w="5245"/>
      <w:gridCol w:w="5103"/>
    </w:tblGrid>
    <w:tr w:rsidR="00CA036D" w:rsidRPr="00CA036D" w:rsidTr="00802C2E">
      <w:tc>
        <w:tcPr>
          <w:tcW w:w="5245" w:type="dxa"/>
          <w:vAlign w:val="center"/>
        </w:tcPr>
        <w:p w:rsidR="00CA036D" w:rsidRPr="00CA036D" w:rsidRDefault="00CA036D" w:rsidP="00CA036D">
          <w:pPr>
            <w:tabs>
              <w:tab w:val="center" w:pos="4677"/>
              <w:tab w:val="right" w:pos="9355"/>
            </w:tabs>
            <w:suppressAutoHyphens w:val="0"/>
            <w:ind w:left="-108"/>
            <w:rPr>
              <w:rFonts w:eastAsia="MS Mincho"/>
              <w:sz w:val="20"/>
              <w:szCs w:val="20"/>
              <w:lang w:val="en-US"/>
            </w:rPr>
          </w:pPr>
          <w:r w:rsidRPr="00CA036D">
            <w:rPr>
              <w:rFonts w:eastAsia="MS Mincho"/>
              <w:sz w:val="20"/>
              <w:szCs w:val="20"/>
              <w:lang w:val="en-US"/>
            </w:rPr>
            <w:t xml:space="preserve">Submitted by the expert from </w:t>
          </w:r>
          <w:r>
            <w:rPr>
              <w:rFonts w:eastAsia="MS Mincho"/>
              <w:sz w:val="20"/>
              <w:szCs w:val="20"/>
              <w:lang w:val="en-US"/>
            </w:rPr>
            <w:t>France</w:t>
          </w:r>
        </w:p>
      </w:tc>
      <w:tc>
        <w:tcPr>
          <w:tcW w:w="5103" w:type="dxa"/>
        </w:tcPr>
        <w:p w:rsidR="00CA036D" w:rsidRPr="00CA036D" w:rsidRDefault="00CA036D" w:rsidP="00CA036D">
          <w:pPr>
            <w:suppressAutoHyphens w:val="0"/>
            <w:ind w:left="175"/>
            <w:rPr>
              <w:rFonts w:eastAsia="MS Mincho"/>
              <w:b/>
              <w:sz w:val="20"/>
              <w:szCs w:val="20"/>
              <w:lang w:val="en-TT"/>
            </w:rPr>
          </w:pPr>
          <w:r w:rsidRPr="00CA036D">
            <w:rPr>
              <w:rFonts w:eastAsia="MS Mincho"/>
              <w:b/>
              <w:sz w:val="20"/>
              <w:szCs w:val="20"/>
              <w:lang w:val="en-TT"/>
            </w:rPr>
            <w:t>Informal document GRSG-110-2</w:t>
          </w:r>
          <w:r>
            <w:rPr>
              <w:rFonts w:eastAsia="MS Mincho"/>
              <w:b/>
              <w:sz w:val="20"/>
              <w:szCs w:val="20"/>
              <w:lang w:val="en-TT"/>
            </w:rPr>
            <w:t>3</w:t>
          </w:r>
        </w:p>
        <w:p w:rsidR="00CA036D" w:rsidRPr="00CA036D" w:rsidRDefault="00CA036D" w:rsidP="00CA036D">
          <w:pPr>
            <w:suppressAutoHyphens w:val="0"/>
            <w:ind w:left="175"/>
            <w:rPr>
              <w:rFonts w:eastAsia="MS Mincho"/>
              <w:sz w:val="20"/>
              <w:szCs w:val="20"/>
              <w:lang w:val="en-TT"/>
            </w:rPr>
          </w:pPr>
          <w:r w:rsidRPr="00CA036D">
            <w:rPr>
              <w:rFonts w:eastAsia="MS Mincho"/>
              <w:sz w:val="20"/>
              <w:szCs w:val="20"/>
              <w:lang w:val="en-TT"/>
            </w:rPr>
            <w:t>(110th GRSG, 26–29 April 2016</w:t>
          </w:r>
          <w:proofErr w:type="gramStart"/>
          <w:r w:rsidRPr="00CA036D">
            <w:rPr>
              <w:rFonts w:eastAsia="MS Mincho"/>
              <w:sz w:val="20"/>
              <w:szCs w:val="20"/>
              <w:lang w:val="en-TT"/>
            </w:rPr>
            <w:t>,</w:t>
          </w:r>
          <w:proofErr w:type="gramEnd"/>
          <w:r w:rsidRPr="00CA036D">
            <w:rPr>
              <w:rFonts w:eastAsia="MS Mincho"/>
              <w:sz w:val="20"/>
              <w:szCs w:val="20"/>
              <w:lang w:val="en-TT"/>
            </w:rPr>
            <w:br/>
            <w:t xml:space="preserve">Agenda item </w:t>
          </w:r>
          <w:r>
            <w:rPr>
              <w:rFonts w:eastAsia="MS Mincho"/>
              <w:sz w:val="20"/>
              <w:szCs w:val="20"/>
              <w:lang w:val="en-TT"/>
            </w:rPr>
            <w:t>12</w:t>
          </w:r>
          <w:r w:rsidRPr="00CA036D">
            <w:rPr>
              <w:rFonts w:eastAsia="MS Mincho"/>
              <w:sz w:val="20"/>
              <w:szCs w:val="20"/>
              <w:lang w:val="en-TT"/>
            </w:rPr>
            <w:t>.)</w:t>
          </w:r>
        </w:p>
      </w:tc>
    </w:tr>
  </w:tbl>
  <w:p w:rsidR="00CA036D" w:rsidRPr="00CA036D" w:rsidRDefault="00CA036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C2525"/>
    <w:multiLevelType w:val="hybridMultilevel"/>
    <w:tmpl w:val="956489D0"/>
    <w:lvl w:ilvl="0" w:tplc="997A70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3"/>
  </w:num>
  <w:num w:numId="19">
    <w:abstractNumId w:val="21"/>
  </w:num>
  <w:num w:numId="20">
    <w:abstractNumId w:val="26"/>
  </w:num>
  <w:num w:numId="21">
    <w:abstractNumId w:val="12"/>
  </w:num>
  <w:num w:numId="22">
    <w:abstractNumId w:val="9"/>
  </w:num>
  <w:num w:numId="23">
    <w:abstractNumId w:val="11"/>
  </w:num>
  <w:num w:numId="24">
    <w:abstractNumId w:val="28"/>
  </w:num>
  <w:num w:numId="25">
    <w:abstractNumId w:val="29"/>
  </w:num>
  <w:num w:numId="26">
    <w:abstractNumId w:val="14"/>
  </w:num>
  <w:num w:numId="27">
    <w:abstractNumId w:val="20"/>
  </w:num>
  <w:num w:numId="28">
    <w:abstractNumId w:val="19"/>
  </w:num>
  <w:num w:numId="29">
    <w:abstractNumId w:val="10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F0D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5595D"/>
    <w:rsid w:val="000602DD"/>
    <w:rsid w:val="000614B9"/>
    <w:rsid w:val="00065399"/>
    <w:rsid w:val="000657AB"/>
    <w:rsid w:val="00073D36"/>
    <w:rsid w:val="0007531E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97EAB"/>
    <w:rsid w:val="000A1E69"/>
    <w:rsid w:val="000A2EE3"/>
    <w:rsid w:val="000B16DF"/>
    <w:rsid w:val="000B61D8"/>
    <w:rsid w:val="000C0CD6"/>
    <w:rsid w:val="000C1CAD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158AB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7B85"/>
    <w:rsid w:val="0016498D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010A"/>
    <w:rsid w:val="001D2149"/>
    <w:rsid w:val="001D2E01"/>
    <w:rsid w:val="001E0059"/>
    <w:rsid w:val="001E1A51"/>
    <w:rsid w:val="001E38C7"/>
    <w:rsid w:val="001E3F85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65C75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E607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46826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186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43D4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2A8B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418EE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65"/>
    <w:rsid w:val="0066005C"/>
    <w:rsid w:val="00675210"/>
    <w:rsid w:val="0067697C"/>
    <w:rsid w:val="0068778F"/>
    <w:rsid w:val="0069174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14B7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1812"/>
    <w:rsid w:val="007B5AF5"/>
    <w:rsid w:val="007B7DFD"/>
    <w:rsid w:val="007C115C"/>
    <w:rsid w:val="007C6A2B"/>
    <w:rsid w:val="007D334E"/>
    <w:rsid w:val="007D4F7D"/>
    <w:rsid w:val="007D57FE"/>
    <w:rsid w:val="007D5F5F"/>
    <w:rsid w:val="007D7FBB"/>
    <w:rsid w:val="007E6C4A"/>
    <w:rsid w:val="007E71AF"/>
    <w:rsid w:val="007E7763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56B5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E658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B5423"/>
    <w:rsid w:val="00BC3632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36D"/>
    <w:rsid w:val="00CA0EE0"/>
    <w:rsid w:val="00CA470E"/>
    <w:rsid w:val="00CB5632"/>
    <w:rsid w:val="00CB64B2"/>
    <w:rsid w:val="00CB7C17"/>
    <w:rsid w:val="00CC26EB"/>
    <w:rsid w:val="00CC3E40"/>
    <w:rsid w:val="00CD0CB4"/>
    <w:rsid w:val="00CD2BAB"/>
    <w:rsid w:val="00CD489E"/>
    <w:rsid w:val="00CD5739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24CA6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0DF3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E7CA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1C94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363EF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uiPriority w:val="99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uiPriority w:val="99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7C115C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C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uiPriority w:val="99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uiPriority w:val="99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7C115C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C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GRSG</dc:creator>
  <cp:lastModifiedBy>Hubert Romain</cp:lastModifiedBy>
  <cp:revision>2</cp:revision>
  <cp:lastPrinted>2016-04-27T02:07:00Z</cp:lastPrinted>
  <dcterms:created xsi:type="dcterms:W3CDTF">2016-04-27T09:14:00Z</dcterms:created>
  <dcterms:modified xsi:type="dcterms:W3CDTF">2016-04-27T09:14:00Z</dcterms:modified>
</cp:coreProperties>
</file>