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5749D3">
        <w:trPr>
          <w:cantSplit/>
          <w:trHeight w:hRule="exact" w:val="851"/>
        </w:trPr>
        <w:tc>
          <w:tcPr>
            <w:tcW w:w="1276" w:type="dxa"/>
            <w:tcBorders>
              <w:bottom w:val="single" w:sz="4" w:space="0" w:color="auto"/>
            </w:tcBorders>
            <w:shd w:val="clear" w:color="auto" w:fill="auto"/>
            <w:vAlign w:val="bottom"/>
          </w:tcPr>
          <w:p w:rsidR="00B56E9C" w:rsidRDefault="00B56E9C" w:rsidP="005749D3">
            <w:pPr>
              <w:spacing w:after="80"/>
            </w:pPr>
            <w:bookmarkStart w:id="0" w:name="_GoBack"/>
            <w:bookmarkEnd w:id="0"/>
          </w:p>
        </w:tc>
        <w:tc>
          <w:tcPr>
            <w:tcW w:w="2268" w:type="dxa"/>
            <w:tcBorders>
              <w:bottom w:val="single" w:sz="4" w:space="0" w:color="auto"/>
            </w:tcBorders>
            <w:shd w:val="clear" w:color="auto" w:fill="auto"/>
            <w:vAlign w:val="bottom"/>
          </w:tcPr>
          <w:p w:rsidR="00B56E9C" w:rsidRPr="005749D3" w:rsidRDefault="00B56E9C" w:rsidP="005749D3">
            <w:pPr>
              <w:spacing w:after="80" w:line="300" w:lineRule="exact"/>
              <w:rPr>
                <w:b/>
                <w:sz w:val="24"/>
                <w:szCs w:val="24"/>
              </w:rPr>
            </w:pPr>
            <w:r w:rsidRPr="005749D3">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2F41E8" w:rsidP="00097395">
            <w:pPr>
              <w:jc w:val="right"/>
            </w:pPr>
            <w:r w:rsidRPr="005749D3">
              <w:rPr>
                <w:sz w:val="40"/>
              </w:rPr>
              <w:t>ECE</w:t>
            </w:r>
            <w:r>
              <w:t>/TRANS/WP.29/GRSP/201</w:t>
            </w:r>
            <w:r w:rsidR="005000F0">
              <w:t>6</w:t>
            </w:r>
            <w:r>
              <w:t>/</w:t>
            </w:r>
            <w:r w:rsidR="00E707A7">
              <w:t>6</w:t>
            </w:r>
          </w:p>
        </w:tc>
      </w:tr>
      <w:tr w:rsidR="00B56E9C" w:rsidTr="005749D3">
        <w:trPr>
          <w:cantSplit/>
          <w:trHeight w:hRule="exact" w:val="2835"/>
        </w:trPr>
        <w:tc>
          <w:tcPr>
            <w:tcW w:w="1276" w:type="dxa"/>
            <w:tcBorders>
              <w:top w:val="single" w:sz="4" w:space="0" w:color="auto"/>
              <w:bottom w:val="single" w:sz="12" w:space="0" w:color="auto"/>
            </w:tcBorders>
            <w:shd w:val="clear" w:color="auto" w:fill="auto"/>
          </w:tcPr>
          <w:p w:rsidR="00B56E9C" w:rsidRDefault="00BA53D0" w:rsidP="005749D3">
            <w:pPr>
              <w:spacing w:before="120"/>
            </w:pPr>
            <w:r>
              <w:rPr>
                <w:noProof/>
                <w:lang w:eastAsia="en-GB"/>
              </w:rPr>
              <w:drawing>
                <wp:inline distT="0" distB="0" distL="0" distR="0">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5749D3" w:rsidRDefault="00D773DF" w:rsidP="005749D3">
            <w:pPr>
              <w:spacing w:before="120" w:line="420" w:lineRule="exact"/>
              <w:rPr>
                <w:sz w:val="40"/>
                <w:szCs w:val="40"/>
              </w:rPr>
            </w:pPr>
            <w:r w:rsidRPr="005749D3">
              <w:rPr>
                <w:b/>
                <w:sz w:val="40"/>
                <w:szCs w:val="40"/>
              </w:rPr>
              <w:t>Economic and Social Council</w:t>
            </w:r>
          </w:p>
        </w:tc>
        <w:tc>
          <w:tcPr>
            <w:tcW w:w="2835" w:type="dxa"/>
            <w:tcBorders>
              <w:top w:val="single" w:sz="4" w:space="0" w:color="auto"/>
              <w:bottom w:val="single" w:sz="12" w:space="0" w:color="auto"/>
            </w:tcBorders>
            <w:shd w:val="clear" w:color="auto" w:fill="auto"/>
          </w:tcPr>
          <w:p w:rsidR="002F41E8" w:rsidRDefault="002F41E8" w:rsidP="005749D3">
            <w:pPr>
              <w:spacing w:before="240" w:line="240" w:lineRule="exact"/>
            </w:pPr>
            <w:r>
              <w:t>Distr.: General</w:t>
            </w:r>
          </w:p>
          <w:p w:rsidR="002F41E8" w:rsidRDefault="008E67CA" w:rsidP="005749D3">
            <w:pPr>
              <w:spacing w:line="240" w:lineRule="exact"/>
            </w:pPr>
            <w:r>
              <w:t>2</w:t>
            </w:r>
            <w:r w:rsidR="0010799E">
              <w:t>6</w:t>
            </w:r>
            <w:r w:rsidR="008E21DC">
              <w:t xml:space="preserve"> </w:t>
            </w:r>
            <w:r w:rsidR="00CC7EAC">
              <w:t>February</w:t>
            </w:r>
            <w:r w:rsidR="00B417BA">
              <w:t xml:space="preserve"> 201</w:t>
            </w:r>
            <w:r w:rsidR="005000F0">
              <w:t>6</w:t>
            </w:r>
          </w:p>
          <w:p w:rsidR="002F41E8" w:rsidRDefault="002F41E8" w:rsidP="005749D3">
            <w:pPr>
              <w:spacing w:line="240" w:lineRule="exact"/>
            </w:pPr>
          </w:p>
          <w:p w:rsidR="00EA2A77" w:rsidRDefault="00B24BC6" w:rsidP="005749D3">
            <w:pPr>
              <w:spacing w:line="240" w:lineRule="exact"/>
            </w:pPr>
            <w:r>
              <w:t>Original: English</w:t>
            </w:r>
          </w:p>
          <w:p w:rsidR="002F41E8" w:rsidRDefault="002F41E8" w:rsidP="005749D3">
            <w:pPr>
              <w:spacing w:line="240" w:lineRule="exact"/>
            </w:pPr>
          </w:p>
        </w:tc>
      </w:tr>
    </w:tbl>
    <w:p w:rsidR="00780FDC" w:rsidRPr="00780FDC" w:rsidRDefault="00780FDC" w:rsidP="00780FDC">
      <w:pPr>
        <w:spacing w:line="20" w:lineRule="exact"/>
        <w:rPr>
          <w:b/>
          <w:sz w:val="2"/>
          <w:szCs w:val="28"/>
        </w:rPr>
      </w:pPr>
      <w:r>
        <w:rPr>
          <w:rStyle w:val="CommentReference"/>
        </w:rPr>
        <w:commentReference w:id="1"/>
      </w:r>
    </w:p>
    <w:p w:rsidR="00442A83" w:rsidRPr="004F6E7D" w:rsidRDefault="00C96DF2" w:rsidP="00CC7EAC">
      <w:pPr>
        <w:spacing w:before="120"/>
      </w:pPr>
      <w:r w:rsidRPr="00832334">
        <w:rPr>
          <w:b/>
          <w:sz w:val="28"/>
          <w:szCs w:val="28"/>
        </w:rPr>
        <w:t>Economic Commission for Europe</w:t>
      </w:r>
    </w:p>
    <w:p w:rsidR="00C96DF2" w:rsidRPr="008F31D2" w:rsidRDefault="008F31D2" w:rsidP="00CC7EAC">
      <w:pPr>
        <w:spacing w:before="120"/>
        <w:rPr>
          <w:sz w:val="28"/>
          <w:szCs w:val="28"/>
        </w:rPr>
      </w:pPr>
      <w:r>
        <w:rPr>
          <w:sz w:val="28"/>
          <w:szCs w:val="28"/>
        </w:rPr>
        <w:t>Inland Transport Committee</w:t>
      </w:r>
    </w:p>
    <w:p w:rsidR="00EA2A77" w:rsidRPr="00EA2A77" w:rsidRDefault="00EA2A77" w:rsidP="00CC7EAC">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1223D7" w:rsidRPr="003527A4" w:rsidRDefault="001223D7" w:rsidP="00CC7EAC">
      <w:pPr>
        <w:spacing w:before="120" w:after="120"/>
        <w:rPr>
          <w:b/>
          <w:bCs/>
        </w:rPr>
      </w:pPr>
      <w:r w:rsidRPr="003527A4">
        <w:rPr>
          <w:b/>
          <w:bCs/>
        </w:rPr>
        <w:t xml:space="preserve">Working Party on </w:t>
      </w:r>
      <w:r>
        <w:rPr>
          <w:b/>
          <w:bCs/>
        </w:rPr>
        <w:t>Passive Safety</w:t>
      </w:r>
    </w:p>
    <w:p w:rsidR="001223D7" w:rsidRPr="003527A4" w:rsidRDefault="002F221B" w:rsidP="00CC7EAC">
      <w:pPr>
        <w:rPr>
          <w:b/>
        </w:rPr>
      </w:pPr>
      <w:r>
        <w:rPr>
          <w:b/>
        </w:rPr>
        <w:t>F</w:t>
      </w:r>
      <w:r w:rsidR="00664874">
        <w:rPr>
          <w:b/>
        </w:rPr>
        <w:t>ifty</w:t>
      </w:r>
      <w:r w:rsidR="00D929C4">
        <w:rPr>
          <w:b/>
        </w:rPr>
        <w:t>-</w:t>
      </w:r>
      <w:r w:rsidR="005000F0">
        <w:rPr>
          <w:b/>
        </w:rPr>
        <w:t>ninth</w:t>
      </w:r>
      <w:r w:rsidR="001223D7">
        <w:rPr>
          <w:b/>
        </w:rPr>
        <w:t xml:space="preserve"> session</w:t>
      </w:r>
    </w:p>
    <w:p w:rsidR="001223D7" w:rsidRPr="00066D4F" w:rsidRDefault="005000F0" w:rsidP="00CC7EAC">
      <w:r>
        <w:t>Geneva, 9-13 May 2016</w:t>
      </w:r>
    </w:p>
    <w:p w:rsidR="00F22792" w:rsidRPr="008E21DC" w:rsidRDefault="00CC0181" w:rsidP="00CC7EAC">
      <w:pPr>
        <w:rPr>
          <w:bCs/>
        </w:rPr>
      </w:pPr>
      <w:r>
        <w:rPr>
          <w:bCs/>
        </w:rPr>
        <w:t>Item 19</w:t>
      </w:r>
      <w:r w:rsidR="00F22792" w:rsidRPr="008E21DC">
        <w:rPr>
          <w:bCs/>
        </w:rPr>
        <w:t xml:space="preserve"> of the provisional agenda</w:t>
      </w:r>
    </w:p>
    <w:p w:rsidR="00F22792" w:rsidRDefault="00CA5D0C" w:rsidP="00CC7EAC">
      <w:r>
        <w:rPr>
          <w:b/>
        </w:rPr>
        <w:t>R</w:t>
      </w:r>
      <w:r w:rsidR="00F22792" w:rsidRPr="00CE1F80">
        <w:rPr>
          <w:b/>
        </w:rPr>
        <w:t>egulation</w:t>
      </w:r>
      <w:r w:rsidR="002C775D">
        <w:rPr>
          <w:b/>
        </w:rPr>
        <w:t xml:space="preserve"> No. 129</w:t>
      </w:r>
      <w:r w:rsidR="007121A4">
        <w:rPr>
          <w:b/>
        </w:rPr>
        <w:t xml:space="preserve"> (</w:t>
      </w:r>
      <w:r w:rsidR="002C775D">
        <w:rPr>
          <w:b/>
        </w:rPr>
        <w:t>Enhanced Child R</w:t>
      </w:r>
      <w:r w:rsidR="007D198B">
        <w:rPr>
          <w:b/>
        </w:rPr>
        <w:t>estraint</w:t>
      </w:r>
      <w:r w:rsidR="002C775D">
        <w:rPr>
          <w:b/>
        </w:rPr>
        <w:t xml:space="preserve"> S</w:t>
      </w:r>
      <w:r w:rsidR="00262A55">
        <w:rPr>
          <w:b/>
        </w:rPr>
        <w:t>ystems</w:t>
      </w:r>
      <w:r>
        <w:rPr>
          <w:b/>
        </w:rPr>
        <w:t>)</w:t>
      </w:r>
    </w:p>
    <w:p w:rsidR="002C775D" w:rsidRPr="002C775D" w:rsidRDefault="00664874" w:rsidP="002E3113">
      <w:pPr>
        <w:pStyle w:val="HChG"/>
      </w:pPr>
      <w:r>
        <w:tab/>
      </w:r>
      <w:r>
        <w:tab/>
      </w:r>
      <w:r w:rsidR="0037196F" w:rsidRPr="0037196F">
        <w:t xml:space="preserve">Proposal for the 01 </w:t>
      </w:r>
      <w:r w:rsidR="0037196F" w:rsidRPr="002E3113">
        <w:t>series</w:t>
      </w:r>
      <w:r w:rsidR="0037196F" w:rsidRPr="0037196F">
        <w:t xml:space="preserve"> of amendments to Regulation</w:t>
      </w:r>
      <w:r w:rsidR="009E514C">
        <w:t xml:space="preserve"> </w:t>
      </w:r>
      <w:r w:rsidR="002E3113">
        <w:br/>
      </w:r>
      <w:r w:rsidR="0037196F" w:rsidRPr="0037196F">
        <w:t>No.</w:t>
      </w:r>
      <w:r w:rsidR="009E514C">
        <w:t xml:space="preserve"> </w:t>
      </w:r>
      <w:r w:rsidR="0037196F" w:rsidRPr="0037196F">
        <w:t>129 (Enhanced Child Restraint S</w:t>
      </w:r>
      <w:r w:rsidR="0037196F">
        <w:t>ystems</w:t>
      </w:r>
      <w:r w:rsidR="00D929C4">
        <w:t>)</w:t>
      </w:r>
    </w:p>
    <w:p w:rsidR="00A10791" w:rsidRPr="004D3A1C" w:rsidRDefault="002E3113" w:rsidP="002E3113">
      <w:pPr>
        <w:pStyle w:val="H1G"/>
      </w:pPr>
      <w:r>
        <w:tab/>
      </w:r>
      <w:r>
        <w:tab/>
      </w:r>
      <w:r w:rsidR="00A10791">
        <w:t xml:space="preserve">Submitted by </w:t>
      </w:r>
      <w:r w:rsidR="00A10791" w:rsidRPr="00C94EE1">
        <w:t xml:space="preserve">the expert from the </w:t>
      </w:r>
      <w:r w:rsidR="00A10791" w:rsidRPr="00983774">
        <w:t>European Association of Automotive Suppliers</w:t>
      </w:r>
      <w:r w:rsidR="00A10791" w:rsidRPr="00835F1A">
        <w:rPr>
          <w:rStyle w:val="FootnoteReference"/>
          <w:b w:val="0"/>
          <w:sz w:val="20"/>
          <w:lang w:val="en-US"/>
        </w:rPr>
        <w:footnoteReference w:customMarkFollows="1" w:id="2"/>
        <w:t>*</w:t>
      </w:r>
    </w:p>
    <w:p w:rsidR="00F22792" w:rsidRPr="00166E9C" w:rsidRDefault="00A10791" w:rsidP="002E3113">
      <w:pPr>
        <w:pStyle w:val="SingleTxtG"/>
        <w:ind w:firstLine="567"/>
        <w:rPr>
          <w:lang w:val="en-US"/>
        </w:rPr>
      </w:pPr>
      <w:r w:rsidRPr="00FD746E">
        <w:rPr>
          <w:snapToGrid w:val="0"/>
        </w:rPr>
        <w:t>The text reproduced b</w:t>
      </w:r>
      <w:r>
        <w:rPr>
          <w:snapToGrid w:val="0"/>
        </w:rPr>
        <w:t xml:space="preserve">elow was prepared by </w:t>
      </w:r>
      <w:r w:rsidRPr="00061F9B">
        <w:rPr>
          <w:snapToGrid w:val="0"/>
        </w:rPr>
        <w:t>th</w:t>
      </w:r>
      <w:r>
        <w:rPr>
          <w:snapToGrid w:val="0"/>
        </w:rPr>
        <w:t>e expert from the</w:t>
      </w:r>
      <w:r w:rsidRPr="00061F9B">
        <w:rPr>
          <w:snapToGrid w:val="0"/>
        </w:rPr>
        <w:t xml:space="preserve"> </w:t>
      </w:r>
      <w:r w:rsidRPr="00983774">
        <w:t>European Association of Automotive Suppliers (CLEPA)</w:t>
      </w:r>
      <w:r w:rsidR="00A00381">
        <w:rPr>
          <w:snapToGrid w:val="0"/>
        </w:rPr>
        <w:t xml:space="preserve"> </w:t>
      </w:r>
      <w:r w:rsidR="001037C1">
        <w:rPr>
          <w:lang w:val="en-US"/>
        </w:rPr>
        <w:t>to update</w:t>
      </w:r>
      <w:r w:rsidRPr="00567EE4">
        <w:rPr>
          <w:lang w:val="en-US"/>
        </w:rPr>
        <w:t xml:space="preserve"> the references to the European standard on toxicity and flammability of ma</w:t>
      </w:r>
      <w:r>
        <w:rPr>
          <w:lang w:val="en-US"/>
        </w:rPr>
        <w:t>terials used to manufacture C</w:t>
      </w:r>
      <w:r w:rsidR="008539D2">
        <w:rPr>
          <w:lang w:val="en-US"/>
        </w:rPr>
        <w:t xml:space="preserve">hild </w:t>
      </w:r>
      <w:r>
        <w:rPr>
          <w:lang w:val="en-US"/>
        </w:rPr>
        <w:t>R</w:t>
      </w:r>
      <w:r w:rsidR="008539D2">
        <w:rPr>
          <w:lang w:val="en-US"/>
        </w:rPr>
        <w:t xml:space="preserve">estraint </w:t>
      </w:r>
      <w:r>
        <w:rPr>
          <w:lang w:val="en-US"/>
        </w:rPr>
        <w:t>S</w:t>
      </w:r>
      <w:r w:rsidR="008539D2">
        <w:rPr>
          <w:lang w:val="en-US"/>
        </w:rPr>
        <w:t>ystems (CRS)</w:t>
      </w:r>
      <w:r w:rsidR="00CC4655" w:rsidRPr="00567EE4">
        <w:rPr>
          <w:lang w:val="en-US"/>
        </w:rPr>
        <w:t>.</w:t>
      </w:r>
      <w:r w:rsidR="00F22792">
        <w:rPr>
          <w:iCs/>
        </w:rPr>
        <w:t xml:space="preserve"> </w:t>
      </w:r>
      <w:r w:rsidR="001B2B3D">
        <w:rPr>
          <w:iCs/>
        </w:rPr>
        <w:t>This text</w:t>
      </w:r>
      <w:r w:rsidR="00CC0181">
        <w:rPr>
          <w:iCs/>
        </w:rPr>
        <w:t xml:space="preserve"> is based on </w:t>
      </w:r>
      <w:r w:rsidR="001037C1">
        <w:rPr>
          <w:iCs/>
        </w:rPr>
        <w:t xml:space="preserve">informal document </w:t>
      </w:r>
      <w:r w:rsidR="0037196F">
        <w:rPr>
          <w:color w:val="000000"/>
        </w:rPr>
        <w:t>GRSP-58-34</w:t>
      </w:r>
      <w:r w:rsidR="00D02FA2">
        <w:rPr>
          <w:color w:val="000000"/>
        </w:rPr>
        <w:t xml:space="preserve"> </w:t>
      </w:r>
      <w:r w:rsidR="00CC4655">
        <w:rPr>
          <w:color w:val="000000"/>
        </w:rPr>
        <w:t xml:space="preserve">distributed </w:t>
      </w:r>
      <w:r w:rsidR="00813A49">
        <w:rPr>
          <w:color w:val="000000"/>
        </w:rPr>
        <w:t>during the fifty-eight</w:t>
      </w:r>
      <w:r w:rsidR="00D929C4">
        <w:rPr>
          <w:color w:val="000000"/>
        </w:rPr>
        <w:t>h</w:t>
      </w:r>
      <w:r w:rsidR="00D02FA2">
        <w:rPr>
          <w:color w:val="000000"/>
        </w:rPr>
        <w:t xml:space="preserve"> session of the Working P</w:t>
      </w:r>
      <w:r w:rsidR="00CC4655">
        <w:rPr>
          <w:color w:val="000000"/>
        </w:rPr>
        <w:t xml:space="preserve">arty on Passive Safety </w:t>
      </w:r>
      <w:r w:rsidR="00CC7EAC">
        <w:rPr>
          <w:color w:val="000000"/>
        </w:rPr>
        <w:t>(</w:t>
      </w:r>
      <w:r w:rsidR="00CC4655">
        <w:rPr>
          <w:color w:val="000000"/>
        </w:rPr>
        <w:t>GRSP</w:t>
      </w:r>
      <w:r w:rsidR="00CC7EAC">
        <w:rPr>
          <w:color w:val="000000"/>
        </w:rPr>
        <w:t>)</w:t>
      </w:r>
      <w:r w:rsidR="00A75AF6">
        <w:t>.</w:t>
      </w:r>
      <w:r w:rsidR="00D02FA2">
        <w:t xml:space="preserve"> </w:t>
      </w:r>
      <w:r w:rsidR="00F22792">
        <w:t xml:space="preserve">The modifications to the </w:t>
      </w:r>
      <w:r w:rsidR="004A4C94">
        <w:t xml:space="preserve">text of </w:t>
      </w:r>
      <w:r w:rsidR="00CA6310">
        <w:t>UN Regulation No. 129</w:t>
      </w:r>
      <w:r w:rsidR="00CC0181">
        <w:t>, including the draft 01 series of amendments (ECE/TRANS/WP.29/</w:t>
      </w:r>
      <w:r w:rsidR="00CC0181" w:rsidRPr="002E3113">
        <w:t>GRSP</w:t>
      </w:r>
      <w:r w:rsidR="00CC0181">
        <w:t>/2016/6),</w:t>
      </w:r>
      <w:r w:rsidR="00F22792">
        <w:t xml:space="preserve"> </w:t>
      </w:r>
      <w:r w:rsidR="00F22792" w:rsidRPr="00B102FE">
        <w:t xml:space="preserve">are marked in </w:t>
      </w:r>
      <w:r w:rsidR="00F22792" w:rsidRPr="009D777D">
        <w:t>bold</w:t>
      </w:r>
      <w:r w:rsidR="00F22792" w:rsidRPr="00B102FE">
        <w:t xml:space="preserve"> </w:t>
      </w:r>
      <w:r w:rsidR="00F22792">
        <w:t xml:space="preserve">for new </w:t>
      </w:r>
      <w:r w:rsidR="00F22792" w:rsidRPr="00B102FE">
        <w:t xml:space="preserve">or strikethrough </w:t>
      </w:r>
      <w:r w:rsidR="00F22792">
        <w:t>for deleted characters</w:t>
      </w:r>
      <w:r w:rsidR="00F22792" w:rsidRPr="00B102FE">
        <w:t>.</w:t>
      </w:r>
    </w:p>
    <w:p w:rsidR="00CC0181" w:rsidRPr="00DF418A" w:rsidRDefault="00846103" w:rsidP="00CC0181">
      <w:pPr>
        <w:spacing w:before="360" w:after="240" w:line="240" w:lineRule="auto"/>
        <w:ind w:left="1134" w:right="1134" w:hanging="567"/>
        <w:jc w:val="both"/>
        <w:rPr>
          <w:b/>
          <w:sz w:val="28"/>
        </w:rPr>
      </w:pPr>
      <w:r>
        <w:br w:type="page"/>
      </w:r>
      <w:r w:rsidR="00CC0181" w:rsidRPr="00DF418A">
        <w:rPr>
          <w:b/>
          <w:sz w:val="28"/>
        </w:rPr>
        <w:lastRenderedPageBreak/>
        <w:t>I.</w:t>
      </w:r>
      <w:r w:rsidR="00CC0181" w:rsidRPr="00DF418A">
        <w:rPr>
          <w:b/>
          <w:sz w:val="28"/>
        </w:rPr>
        <w:tab/>
        <w:t>Proposal</w:t>
      </w:r>
    </w:p>
    <w:p w:rsidR="00CC0181" w:rsidRDefault="00CC0181" w:rsidP="00CC0181">
      <w:pPr>
        <w:pStyle w:val="SingleTxtG"/>
        <w:spacing w:line="240" w:lineRule="auto"/>
        <w:rPr>
          <w:i/>
          <w:lang w:val="en-US"/>
        </w:rPr>
      </w:pPr>
      <w:r>
        <w:rPr>
          <w:i/>
          <w:lang w:val="en-US"/>
        </w:rPr>
        <w:t>List of Annexes,</w:t>
      </w:r>
    </w:p>
    <w:p w:rsidR="00CC0181" w:rsidRDefault="00CC0181" w:rsidP="00CC0181">
      <w:pPr>
        <w:pStyle w:val="SingleTxtG"/>
        <w:spacing w:line="240" w:lineRule="auto"/>
        <w:rPr>
          <w:i/>
          <w:lang w:val="en-US"/>
        </w:rPr>
      </w:pPr>
      <w:r>
        <w:rPr>
          <w:i/>
          <w:lang w:val="en-US"/>
        </w:rPr>
        <w:t xml:space="preserve">Insert new Annex 23, </w:t>
      </w:r>
      <w:r w:rsidRPr="00C617BC">
        <w:rPr>
          <w:lang w:val="en-US"/>
        </w:rPr>
        <w:t>to read:</w:t>
      </w:r>
    </w:p>
    <w:p w:rsidR="00CC0181" w:rsidRPr="00C617BC" w:rsidRDefault="00CC0181" w:rsidP="00CC0181">
      <w:pPr>
        <w:pStyle w:val="SingleTxtG"/>
        <w:tabs>
          <w:tab w:val="left" w:leader="dot" w:pos="8505"/>
        </w:tabs>
        <w:spacing w:line="240" w:lineRule="auto"/>
        <w:ind w:left="2268" w:hanging="1134"/>
        <w:rPr>
          <w:i/>
          <w:lang w:val="en-US"/>
        </w:rPr>
      </w:pPr>
      <w:r>
        <w:rPr>
          <w:i/>
          <w:lang w:val="en-US"/>
        </w:rPr>
        <w:t>"</w:t>
      </w:r>
      <w:r w:rsidRPr="00C617BC">
        <w:rPr>
          <w:b/>
          <w:lang w:val="en-US"/>
        </w:rPr>
        <w:t xml:space="preserve">Annex </w:t>
      </w:r>
      <w:r>
        <w:rPr>
          <w:b/>
          <w:lang w:val="en-US"/>
        </w:rPr>
        <w:t>23</w:t>
      </w:r>
      <w:r w:rsidRPr="00C617BC">
        <w:rPr>
          <w:b/>
          <w:lang w:val="en-US"/>
        </w:rPr>
        <w:tab/>
        <w:t>Flammability of materials intended to be used in built-in child restraint systems</w:t>
      </w:r>
      <w:r>
        <w:rPr>
          <w:b/>
          <w:lang w:val="en-US"/>
        </w:rPr>
        <w:tab/>
      </w:r>
      <w:r>
        <w:rPr>
          <w:lang w:val="en-US"/>
        </w:rPr>
        <w:t>"</w:t>
      </w:r>
    </w:p>
    <w:p w:rsidR="00CC0181" w:rsidRDefault="00CC0181" w:rsidP="00CC0181">
      <w:pPr>
        <w:pStyle w:val="SingleTxtG"/>
        <w:rPr>
          <w:i/>
        </w:rPr>
      </w:pPr>
      <w:r w:rsidRPr="00C14C77">
        <w:rPr>
          <w:i/>
          <w:iCs/>
          <w:lang w:val="en-US" w:eastAsia="nl-BE"/>
        </w:rPr>
        <w:t>Text of the Regulation</w:t>
      </w:r>
      <w:r>
        <w:rPr>
          <w:i/>
        </w:rPr>
        <w:t>,</w:t>
      </w:r>
    </w:p>
    <w:p w:rsidR="00CC0181" w:rsidRPr="0086459D" w:rsidRDefault="00CC0181" w:rsidP="00CC0181">
      <w:pPr>
        <w:pStyle w:val="SingleTxtG"/>
        <w:rPr>
          <w:lang w:val="en-US"/>
        </w:rPr>
      </w:pPr>
      <w:r w:rsidRPr="0086459D">
        <w:rPr>
          <w:i/>
          <w:lang w:val="en-US"/>
        </w:rPr>
        <w:t>Paragraph</w:t>
      </w:r>
      <w:r>
        <w:rPr>
          <w:i/>
          <w:lang w:val="en-US"/>
        </w:rPr>
        <w:t>s</w:t>
      </w:r>
      <w:r w:rsidRPr="0086459D">
        <w:rPr>
          <w:i/>
          <w:lang w:val="en-US"/>
        </w:rPr>
        <w:t xml:space="preserve"> 6.3.1.1</w:t>
      </w:r>
      <w:r w:rsidRPr="0086459D">
        <w:rPr>
          <w:lang w:val="en-US"/>
        </w:rPr>
        <w:t>.</w:t>
      </w:r>
      <w:r>
        <w:rPr>
          <w:lang w:val="en-US"/>
        </w:rPr>
        <w:t xml:space="preserve"> </w:t>
      </w:r>
      <w:r w:rsidRPr="0086459D">
        <w:rPr>
          <w:i/>
          <w:lang w:val="en-US"/>
        </w:rPr>
        <w:t>and</w:t>
      </w:r>
      <w:r>
        <w:rPr>
          <w:lang w:val="en-US"/>
        </w:rPr>
        <w:t xml:space="preserve"> </w:t>
      </w:r>
      <w:r>
        <w:rPr>
          <w:i/>
          <w:lang w:val="en-US"/>
        </w:rPr>
        <w:t>6.3.1.2</w:t>
      </w:r>
      <w:r w:rsidRPr="0086459D">
        <w:rPr>
          <w:lang w:val="en-US"/>
        </w:rPr>
        <w:t>., amend to read</w:t>
      </w:r>
    </w:p>
    <w:p w:rsidR="00CA6310" w:rsidRPr="00CC0181" w:rsidRDefault="00CA6310" w:rsidP="00CC0181">
      <w:pPr>
        <w:pStyle w:val="SingleTxtG"/>
        <w:ind w:left="2268" w:hanging="1134"/>
        <w:rPr>
          <w:bCs/>
        </w:rPr>
      </w:pPr>
      <w:r w:rsidRPr="009F5734">
        <w:rPr>
          <w:bCs/>
        </w:rPr>
        <w:t>"</w:t>
      </w:r>
      <w:r>
        <w:t>6.3.1.1.</w:t>
      </w:r>
      <w:r w:rsidRPr="009F5734">
        <w:tab/>
        <w:t xml:space="preserve">The </w:t>
      </w:r>
      <w:r>
        <w:t xml:space="preserve">Enhanced </w:t>
      </w:r>
      <w:r w:rsidRPr="009F5734">
        <w:t>Child Restraint System manufacturer shall declare in writing that the toxicity of materials used in the manufacture of restraint systems and accessible to the restrained child is in conformity with th</w:t>
      </w:r>
      <w:r>
        <w:t>e relevant parts of EN 71-3 in its last edited version</w:t>
      </w:r>
      <w:r w:rsidRPr="009F5734">
        <w:t xml:space="preserve"> </w:t>
      </w:r>
      <w:r w:rsidRPr="00CC0181">
        <w:rPr>
          <w:b/>
        </w:rPr>
        <w:t>(paragraph 4.2., Table 2, Category III for specific requirements and paragraph 7.3.3. for test methodology)</w:t>
      </w:r>
      <w:r w:rsidRPr="009F5734">
        <w:rPr>
          <w:color w:val="000000"/>
          <w:lang w:val="en-US"/>
        </w:rPr>
        <w:t xml:space="preserve">. </w:t>
      </w:r>
      <w:r w:rsidRPr="009F5734">
        <w:t xml:space="preserve">Tests confirming the validity of the declaration may be carried out at the discretion of the </w:t>
      </w:r>
      <w:r w:rsidR="008E138C" w:rsidRPr="008E138C">
        <w:rPr>
          <w:strike/>
        </w:rPr>
        <w:t>test authority</w:t>
      </w:r>
      <w:r w:rsidR="008E138C">
        <w:t xml:space="preserve"> </w:t>
      </w:r>
      <w:r w:rsidRPr="008E138C">
        <w:rPr>
          <w:b/>
          <w:bCs/>
        </w:rPr>
        <w:t>Technical Service</w:t>
      </w:r>
      <w:r w:rsidRPr="009F5734">
        <w:rPr>
          <w:bCs/>
        </w:rPr>
        <w:t>.</w:t>
      </w:r>
    </w:p>
    <w:p w:rsidR="00CA6310" w:rsidRPr="008E138C" w:rsidRDefault="00CA6310" w:rsidP="00CC0181">
      <w:pPr>
        <w:pStyle w:val="SingleTxtG"/>
        <w:ind w:left="2268" w:hanging="1134"/>
        <w:rPr>
          <w:b/>
        </w:rPr>
      </w:pPr>
      <w:r>
        <w:t>6.3.1.2.</w:t>
      </w:r>
      <w:r w:rsidRPr="009F5734">
        <w:tab/>
      </w:r>
      <w:r w:rsidRPr="008E138C">
        <w:rPr>
          <w:b/>
        </w:rPr>
        <w:t>The flammability of Enhanced Child Restraint Systems submitted for approval shall be assessed by one of the following methods:</w:t>
      </w:r>
    </w:p>
    <w:p w:rsidR="00CA6310" w:rsidRPr="008E138C" w:rsidRDefault="00CC0181" w:rsidP="00CC0181">
      <w:pPr>
        <w:pStyle w:val="SingleTxtG"/>
        <w:ind w:left="2268" w:hanging="1134"/>
        <w:rPr>
          <w:b/>
        </w:rPr>
      </w:pPr>
      <w:r w:rsidRPr="008E138C">
        <w:rPr>
          <w:b/>
        </w:rPr>
        <w:tab/>
      </w:r>
      <w:r w:rsidR="00CA6310" w:rsidRPr="008E138C">
        <w:rPr>
          <w:b/>
        </w:rPr>
        <w:t xml:space="preserve">Method 1 is applicable only to non-built-in Enhanced Child Restraint Systems and Method 2 is applicable only to vehicle specific built-in Enhanced Child Restraint Systems.  </w:t>
      </w:r>
    </w:p>
    <w:p w:rsidR="00CA6310" w:rsidRPr="008E138C" w:rsidRDefault="00CC0181" w:rsidP="00CC0181">
      <w:pPr>
        <w:pStyle w:val="SingleTxtG"/>
        <w:ind w:left="2268" w:hanging="1134"/>
        <w:rPr>
          <w:b/>
        </w:rPr>
      </w:pPr>
      <w:r w:rsidRPr="008E138C">
        <w:rPr>
          <w:b/>
        </w:rPr>
        <w:tab/>
      </w:r>
      <w:r w:rsidR="00CA6310" w:rsidRPr="008E138C">
        <w:rPr>
          <w:b/>
        </w:rPr>
        <w:t>Method 1</w:t>
      </w:r>
      <w:r w:rsidR="00CA6310" w:rsidRPr="008E138C">
        <w:rPr>
          <w:b/>
        </w:rPr>
        <w:tab/>
      </w:r>
    </w:p>
    <w:p w:rsidR="00CA6310" w:rsidRPr="00F646DC" w:rsidRDefault="00CC0181" w:rsidP="00CC0181">
      <w:pPr>
        <w:pStyle w:val="SingleTxtG"/>
        <w:ind w:left="2268" w:hanging="1134"/>
        <w:rPr>
          <w:bCs/>
        </w:rPr>
      </w:pPr>
      <w:r>
        <w:tab/>
      </w:r>
      <w:r w:rsidR="00CA6310" w:rsidRPr="009F5734">
        <w:t xml:space="preserve">The </w:t>
      </w:r>
      <w:r w:rsidR="00CA6310">
        <w:t xml:space="preserve">Enhanced </w:t>
      </w:r>
      <w:r w:rsidR="00CA6310" w:rsidRPr="009F5734">
        <w:t xml:space="preserve">Child Restraint System manufacturer shall declare in writing that the flammability of materials used to manufacture the </w:t>
      </w:r>
      <w:r w:rsidR="00CA6310">
        <w:t xml:space="preserve">Enhanced </w:t>
      </w:r>
      <w:r w:rsidR="00CA6310" w:rsidRPr="009F5734">
        <w:t xml:space="preserve">Child Restraint System is in conformity with </w:t>
      </w:r>
      <w:r w:rsidR="00CA6310" w:rsidRPr="008E138C">
        <w:rPr>
          <w:b/>
        </w:rPr>
        <w:t xml:space="preserve">the method of section 5.4 of EN 71-2 </w:t>
      </w:r>
      <w:r w:rsidR="00CA6310" w:rsidRPr="008E138C">
        <w:t>in its last edited</w:t>
      </w:r>
      <w:r w:rsidR="00CA6310" w:rsidRPr="008E138C">
        <w:rPr>
          <w:b/>
        </w:rPr>
        <w:t xml:space="preserve"> </w:t>
      </w:r>
      <w:r w:rsidR="00CA6310" w:rsidRPr="008E138C">
        <w:t>version</w:t>
      </w:r>
      <w:r w:rsidR="00CA6310" w:rsidRPr="008E138C">
        <w:rPr>
          <w:b/>
        </w:rPr>
        <w:t xml:space="preserve"> with a maximum rate of spread of flame of 30 mm/s.</w:t>
      </w:r>
      <w:r w:rsidR="00CA6310" w:rsidRPr="009F5734">
        <w:t xml:space="preserve"> Tests confirming the validity of the declaration may be carried out at the discretion of the </w:t>
      </w:r>
      <w:r w:rsidR="008E138C" w:rsidRPr="008E138C">
        <w:rPr>
          <w:strike/>
        </w:rPr>
        <w:t>test authority</w:t>
      </w:r>
      <w:r w:rsidR="008E138C">
        <w:t xml:space="preserve"> </w:t>
      </w:r>
      <w:r w:rsidR="00CA6310" w:rsidRPr="008E138C">
        <w:rPr>
          <w:b/>
          <w:bCs/>
        </w:rPr>
        <w:t>Technical Service</w:t>
      </w:r>
      <w:r w:rsidR="00CA6310" w:rsidRPr="009F5734">
        <w:rPr>
          <w:bCs/>
        </w:rPr>
        <w:t xml:space="preserve">. </w:t>
      </w:r>
      <w:r w:rsidR="00CA6310" w:rsidRPr="008E138C">
        <w:rPr>
          <w:b/>
          <w:bCs/>
        </w:rPr>
        <w:t>Where fabrics are assembled together, these shall be tested as a composite</w:t>
      </w:r>
      <w:r w:rsidR="00CA6310" w:rsidRPr="009F5734">
        <w:rPr>
          <w:bCs/>
        </w:rPr>
        <w:t>.</w:t>
      </w:r>
    </w:p>
    <w:p w:rsidR="00CA6310" w:rsidRPr="008E138C" w:rsidRDefault="00CC0181" w:rsidP="00CC0181">
      <w:pPr>
        <w:pStyle w:val="SingleTxtG"/>
        <w:ind w:left="2268" w:hanging="1134"/>
        <w:rPr>
          <w:b/>
          <w:lang w:val="en-US" w:eastAsia="fr-FR"/>
        </w:rPr>
      </w:pPr>
      <w:r>
        <w:rPr>
          <w:i/>
          <w:iCs/>
          <w:lang w:eastAsia="fr-FR"/>
        </w:rPr>
        <w:tab/>
      </w:r>
      <w:r w:rsidR="00CA6310" w:rsidRPr="008E138C">
        <w:rPr>
          <w:b/>
          <w:i/>
          <w:iCs/>
          <w:lang w:eastAsia="fr-FR"/>
        </w:rPr>
        <w:t>“</w:t>
      </w:r>
      <w:r w:rsidR="00CA6310" w:rsidRPr="008E138C">
        <w:rPr>
          <w:b/>
          <w:i/>
          <w:iCs/>
          <w:lang w:val="en-US" w:eastAsia="fr-FR"/>
        </w:rPr>
        <w:t>Composite material</w:t>
      </w:r>
      <w:r w:rsidR="00CA6310" w:rsidRPr="008E138C">
        <w:rPr>
          <w:b/>
          <w:lang w:val="en-US" w:eastAsia="fr-FR"/>
        </w:rPr>
        <w:t>" means a material composed of several layers of similar or different materials intimately held together at their surfaces by cementing, bonding, cladding, welding, etc. In such a case, the material shall be tested as a composite. When different materials are connected together intermittently</w:t>
      </w:r>
      <w:r w:rsidR="00CA6310" w:rsidRPr="008E138C">
        <w:rPr>
          <w:b/>
          <w:strike/>
          <w:lang w:val="en-US" w:eastAsia="fr-FR"/>
        </w:rPr>
        <w:t>,</w:t>
      </w:r>
      <w:r w:rsidR="00CA6310" w:rsidRPr="008E138C">
        <w:rPr>
          <w:b/>
          <w:lang w:val="en-US" w:eastAsia="fr-FR"/>
        </w:rPr>
        <w:t xml:space="preserve"> such materials shall not be considered as composite materials and therefore tested separately. </w:t>
      </w:r>
    </w:p>
    <w:p w:rsidR="00CA6310" w:rsidRPr="008E138C" w:rsidRDefault="00CC0181" w:rsidP="00CC0181">
      <w:pPr>
        <w:pStyle w:val="SingleTxtG"/>
        <w:ind w:left="2268" w:hanging="1134"/>
        <w:rPr>
          <w:b/>
          <w:bCs/>
        </w:rPr>
      </w:pPr>
      <w:r w:rsidRPr="008E138C">
        <w:rPr>
          <w:b/>
        </w:rPr>
        <w:tab/>
      </w:r>
      <w:r w:rsidR="00CA6310" w:rsidRPr="008E138C">
        <w:rPr>
          <w:b/>
        </w:rPr>
        <w:t xml:space="preserve">Tests confirming the validity of the declaration may be carried out at the discretion of the </w:t>
      </w:r>
      <w:r w:rsidR="00CA6310" w:rsidRPr="008E138C">
        <w:rPr>
          <w:b/>
          <w:bCs/>
        </w:rPr>
        <w:t>Technical Service.</w:t>
      </w:r>
    </w:p>
    <w:p w:rsidR="00CA6310" w:rsidRPr="008E138C" w:rsidRDefault="00CC0181" w:rsidP="00CC0181">
      <w:pPr>
        <w:pStyle w:val="SingleTxtG"/>
        <w:ind w:left="2268" w:hanging="1134"/>
        <w:rPr>
          <w:b/>
          <w:bCs/>
        </w:rPr>
      </w:pPr>
      <w:r w:rsidRPr="008E138C">
        <w:rPr>
          <w:b/>
          <w:bCs/>
        </w:rPr>
        <w:tab/>
      </w:r>
      <w:r w:rsidR="00CA6310" w:rsidRPr="008E138C">
        <w:rPr>
          <w:b/>
          <w:bCs/>
        </w:rPr>
        <w:t>Method 2</w:t>
      </w:r>
    </w:p>
    <w:p w:rsidR="00CA6310" w:rsidRPr="008E138C" w:rsidRDefault="00CC0181" w:rsidP="00CC0181">
      <w:pPr>
        <w:pStyle w:val="SingleTxtG"/>
        <w:ind w:left="2268" w:hanging="1134"/>
        <w:rPr>
          <w:b/>
          <w:bCs/>
          <w:lang w:val="hu-HU"/>
        </w:rPr>
      </w:pPr>
      <w:r w:rsidRPr="008E138C">
        <w:rPr>
          <w:b/>
          <w:bCs/>
          <w:lang w:val="hu-HU"/>
        </w:rPr>
        <w:tab/>
      </w:r>
      <w:r w:rsidR="00CA6310" w:rsidRPr="008E138C">
        <w:rPr>
          <w:b/>
          <w:bCs/>
          <w:lang w:val="hu-HU"/>
        </w:rPr>
        <w:t>The applicant shall declare in writing that when testing materials in accordance with Annex 23 of this regulation, the materials used shall not burn, nor transmit a flame front across its surface, at a rate of more than [250 mm] per minute. Each material used in an enhanced child restraint system shall conform to these requirements. However, the requirement concerning transmission of a flame front shall not apply to a surface created by cutting a test specimen for purposes of testing pursuant to Annex 23.</w:t>
      </w:r>
    </w:p>
    <w:p w:rsidR="00CA6310" w:rsidRPr="008E138C" w:rsidRDefault="00CC0181" w:rsidP="00CC0181">
      <w:pPr>
        <w:pStyle w:val="SingleTxtG"/>
        <w:ind w:left="2268" w:hanging="1134"/>
        <w:rPr>
          <w:b/>
          <w:bCs/>
          <w:lang w:val="hu-HU"/>
        </w:rPr>
      </w:pPr>
      <w:r w:rsidRPr="008E138C">
        <w:rPr>
          <w:b/>
          <w:bCs/>
          <w:lang w:val="hu-HU"/>
        </w:rPr>
        <w:lastRenderedPageBreak/>
        <w:tab/>
      </w:r>
      <w:r w:rsidR="00CA6310" w:rsidRPr="008E138C">
        <w:rPr>
          <w:b/>
          <w:bCs/>
          <w:lang w:val="hu-HU"/>
        </w:rPr>
        <w:t>The requirements shall be met in both the "in-use" and in the "stowed" positions of the built-in Enhanced Child Restraint System.</w:t>
      </w:r>
    </w:p>
    <w:p w:rsidR="00CA6310" w:rsidRPr="008E138C" w:rsidRDefault="00CC0181" w:rsidP="00CC0181">
      <w:pPr>
        <w:pStyle w:val="SingleTxtG"/>
        <w:ind w:left="2268" w:hanging="1134"/>
        <w:rPr>
          <w:b/>
          <w:bCs/>
          <w:lang w:val="hu-HU"/>
        </w:rPr>
      </w:pPr>
      <w:r w:rsidRPr="008E138C">
        <w:rPr>
          <w:b/>
          <w:bCs/>
          <w:lang w:val="hu-HU"/>
        </w:rPr>
        <w:tab/>
      </w:r>
      <w:r w:rsidR="00CA6310" w:rsidRPr="008E138C">
        <w:rPr>
          <w:b/>
          <w:bCs/>
          <w:lang w:val="hu-HU"/>
        </w:rPr>
        <w:t>If a material stops burning before it has burned for 60 seconds from the start of timing, and has not burned more than 51 mm from the point where the timing was started, it shall be considered to meet the burn-rate requirement specified above.</w:t>
      </w:r>
    </w:p>
    <w:p w:rsidR="00CA6310" w:rsidRPr="008E138C" w:rsidRDefault="00CC0181" w:rsidP="00CC0181">
      <w:pPr>
        <w:pStyle w:val="SingleTxtG"/>
        <w:ind w:left="2268" w:hanging="1134"/>
        <w:rPr>
          <w:b/>
          <w:bCs/>
        </w:rPr>
      </w:pPr>
      <w:r w:rsidRPr="008E138C">
        <w:rPr>
          <w:b/>
        </w:rPr>
        <w:tab/>
      </w:r>
      <w:r w:rsidR="00CA6310" w:rsidRPr="008E138C">
        <w:rPr>
          <w:b/>
        </w:rPr>
        <w:t xml:space="preserve">Tests confirming the validity of the declaration may be carried out at the discretion of the </w:t>
      </w:r>
      <w:r w:rsidR="00CA6310" w:rsidRPr="008E138C">
        <w:rPr>
          <w:b/>
          <w:bCs/>
        </w:rPr>
        <w:t>Technical Service.</w:t>
      </w:r>
      <w:r w:rsidR="008E138C">
        <w:rPr>
          <w:b/>
          <w:bCs/>
        </w:rPr>
        <w:t>"</w:t>
      </w:r>
    </w:p>
    <w:p w:rsidR="008E138C" w:rsidRPr="001C4907" w:rsidRDefault="008E138C" w:rsidP="008E138C">
      <w:pPr>
        <w:pStyle w:val="SingleTxtG"/>
        <w:rPr>
          <w:rFonts w:eastAsia="Calibri"/>
          <w:lang w:val="hu-HU"/>
        </w:rPr>
      </w:pPr>
      <w:r w:rsidRPr="00460D48">
        <w:rPr>
          <w:rFonts w:eastAsia="Calibri"/>
          <w:i/>
          <w:lang w:val="hu-HU"/>
        </w:rPr>
        <w:t>Insert</w:t>
      </w:r>
      <w:r>
        <w:rPr>
          <w:rFonts w:eastAsia="Calibri"/>
          <w:i/>
          <w:lang w:val="hu-HU"/>
        </w:rPr>
        <w:t xml:space="preserve"> a new Annex 23</w:t>
      </w:r>
      <w:r>
        <w:rPr>
          <w:rFonts w:eastAsia="Calibri"/>
          <w:lang w:val="hu-HU"/>
        </w:rPr>
        <w:t xml:space="preserve">, </w:t>
      </w:r>
      <w:r w:rsidRPr="001C4907">
        <w:rPr>
          <w:rFonts w:eastAsia="Calibri"/>
          <w:lang w:val="hu-HU"/>
        </w:rPr>
        <w:t>to read:</w:t>
      </w:r>
    </w:p>
    <w:p w:rsidR="008E138C" w:rsidRPr="00460D48" w:rsidRDefault="008E138C" w:rsidP="008E138C">
      <w:pPr>
        <w:pStyle w:val="HChG"/>
        <w:tabs>
          <w:tab w:val="left" w:pos="720"/>
        </w:tabs>
        <w:spacing w:line="240" w:lineRule="auto"/>
        <w:ind w:left="851" w:hanging="851"/>
        <w:rPr>
          <w:lang w:val="en-US" w:eastAsia="ja-JP"/>
        </w:rPr>
      </w:pPr>
      <w:r w:rsidRPr="002B42B5">
        <w:rPr>
          <w:rFonts w:eastAsia="Calibri"/>
        </w:rPr>
        <w:t>"</w:t>
      </w:r>
      <w:r>
        <w:rPr>
          <w:lang w:val="en-US" w:eastAsia="ja-JP"/>
        </w:rPr>
        <w:t>Annex 23</w:t>
      </w:r>
    </w:p>
    <w:p w:rsidR="008E138C" w:rsidRPr="00460D48" w:rsidRDefault="008E138C" w:rsidP="008E138C">
      <w:pPr>
        <w:pStyle w:val="SingleTxtG"/>
        <w:spacing w:before="360" w:after="240" w:line="240" w:lineRule="auto"/>
        <w:rPr>
          <w:b/>
          <w:bCs/>
          <w:sz w:val="28"/>
          <w:szCs w:val="28"/>
          <w:lang w:val="en-US" w:eastAsia="ja-JP"/>
        </w:rPr>
      </w:pPr>
      <w:r w:rsidRPr="00460D48">
        <w:rPr>
          <w:b/>
          <w:bCs/>
          <w:sz w:val="28"/>
          <w:szCs w:val="28"/>
          <w:lang w:val="en-US" w:eastAsia="ja-JP"/>
        </w:rPr>
        <w:t>Flammability of materials intended to be used in built-in ch</w:t>
      </w:r>
      <w:r>
        <w:rPr>
          <w:b/>
          <w:bCs/>
          <w:sz w:val="28"/>
          <w:szCs w:val="28"/>
          <w:lang w:val="en-US" w:eastAsia="ja-JP"/>
        </w:rPr>
        <w:t>ild restraint systems</w:t>
      </w:r>
    </w:p>
    <w:p w:rsidR="008E138C" w:rsidRPr="002B42B5" w:rsidRDefault="008E138C" w:rsidP="008E138C">
      <w:pPr>
        <w:pStyle w:val="SingleTxtG"/>
        <w:ind w:left="2268" w:hanging="1134"/>
        <w:rPr>
          <w:rFonts w:eastAsia="Calibri"/>
          <w:b/>
          <w:lang w:val="hu-HU"/>
        </w:rPr>
      </w:pPr>
      <w:r w:rsidRPr="002B42B5">
        <w:rPr>
          <w:rFonts w:eastAsia="Calibri"/>
          <w:b/>
          <w:lang w:val="hu-HU"/>
        </w:rPr>
        <w:t>1.</w:t>
      </w:r>
      <w:r w:rsidRPr="002B42B5">
        <w:rPr>
          <w:rFonts w:eastAsia="Calibri"/>
          <w:b/>
          <w:lang w:val="hu-HU"/>
        </w:rPr>
        <w:tab/>
        <w:t>Definitions</w:t>
      </w:r>
    </w:p>
    <w:p w:rsidR="008E138C" w:rsidRPr="002B42B5" w:rsidRDefault="008E138C" w:rsidP="008E138C">
      <w:pPr>
        <w:pStyle w:val="SingleTxtG"/>
        <w:ind w:left="2268"/>
        <w:rPr>
          <w:rFonts w:eastAsia="Calibri"/>
          <w:b/>
          <w:lang w:val="hu-HU"/>
        </w:rPr>
      </w:pPr>
      <w:r w:rsidRPr="002B42B5">
        <w:rPr>
          <w:rFonts w:eastAsia="Calibri"/>
          <w:b/>
          <w:i/>
          <w:iCs/>
          <w:lang w:val="hu-HU"/>
        </w:rPr>
        <w:t xml:space="preserve">“Occupant compartment air space” </w:t>
      </w:r>
      <w:r w:rsidRPr="002B42B5">
        <w:rPr>
          <w:rFonts w:eastAsia="Calibri"/>
          <w:b/>
          <w:lang w:val="hu-HU"/>
        </w:rPr>
        <w:t>means the space within the occupant compartment that normally contains refreshable air.</w:t>
      </w:r>
    </w:p>
    <w:p w:rsidR="008E138C" w:rsidRPr="002B42B5" w:rsidRDefault="008E138C" w:rsidP="008E138C">
      <w:pPr>
        <w:pStyle w:val="SingleTxtG"/>
        <w:ind w:left="2268" w:hanging="1134"/>
        <w:rPr>
          <w:rFonts w:eastAsia="Calibri"/>
          <w:b/>
          <w:lang w:val="hu-HU"/>
        </w:rPr>
      </w:pPr>
      <w:r w:rsidRPr="002B42B5">
        <w:rPr>
          <w:rFonts w:eastAsia="Calibri"/>
          <w:b/>
          <w:lang w:val="hu-HU"/>
        </w:rPr>
        <w:t>2.</w:t>
      </w:r>
      <w:r w:rsidRPr="002B42B5">
        <w:rPr>
          <w:rFonts w:eastAsia="Calibri"/>
          <w:b/>
          <w:lang w:val="hu-HU"/>
        </w:rPr>
        <w:tab/>
        <w:t>Material selection (see Figure 1 below)</w:t>
      </w:r>
    </w:p>
    <w:p w:rsidR="008E138C" w:rsidRPr="002B42B5" w:rsidRDefault="00EA271E" w:rsidP="00EA271E">
      <w:pPr>
        <w:pStyle w:val="SingleTxtG"/>
        <w:ind w:left="2268" w:hanging="1134"/>
        <w:rPr>
          <w:rFonts w:eastAsia="Calibri"/>
          <w:b/>
          <w:lang w:val="hu-HU"/>
        </w:rPr>
      </w:pPr>
      <w:r>
        <w:rPr>
          <w:rFonts w:eastAsia="Calibri"/>
          <w:b/>
          <w:lang w:val="hu-HU"/>
        </w:rPr>
        <w:t>2.1.</w:t>
      </w:r>
      <w:r>
        <w:rPr>
          <w:rFonts w:eastAsia="Calibri"/>
          <w:b/>
          <w:lang w:val="hu-HU"/>
        </w:rPr>
        <w:tab/>
      </w:r>
      <w:r w:rsidR="008E138C" w:rsidRPr="002B42B5">
        <w:rPr>
          <w:rFonts w:eastAsia="Calibri"/>
          <w:b/>
          <w:lang w:val="hu-HU"/>
        </w:rPr>
        <w:t>Any portion of a single or composite material which is within 13 mm of the occupant compartment air space shall meet the requirements in Paragraph 6.1.6.</w:t>
      </w:r>
    </w:p>
    <w:p w:rsidR="008E138C" w:rsidRPr="00EA271E" w:rsidRDefault="008E138C" w:rsidP="008E138C">
      <w:pPr>
        <w:pStyle w:val="SingleTxtG"/>
        <w:ind w:left="2268" w:hanging="1134"/>
        <w:rPr>
          <w:rFonts w:eastAsia="Calibri"/>
          <w:lang w:val="hu-HU"/>
        </w:rPr>
      </w:pPr>
      <w:r w:rsidRPr="00EA271E">
        <w:rPr>
          <w:rFonts w:eastAsia="Calibri"/>
          <w:b/>
          <w:lang w:val="hu-HU"/>
        </w:rPr>
        <w:t xml:space="preserve">2.1.1. </w:t>
      </w:r>
      <w:r w:rsidRPr="00EA271E">
        <w:rPr>
          <w:rFonts w:eastAsia="Calibri"/>
          <w:b/>
          <w:lang w:val="hu-HU"/>
        </w:rPr>
        <w:tab/>
        <w:t xml:space="preserve">Any material that does not adhere to other material(s) at every point of contact </w:t>
      </w:r>
      <w:r w:rsidR="00D929C4" w:rsidRPr="00EA271E">
        <w:rPr>
          <w:rFonts w:eastAsia="Calibri"/>
          <w:b/>
          <w:lang w:val="hu-HU"/>
        </w:rPr>
        <w:t>shall meet the requirements of p</w:t>
      </w:r>
      <w:r w:rsidRPr="00EA271E">
        <w:rPr>
          <w:rFonts w:eastAsia="Calibri"/>
          <w:b/>
          <w:lang w:val="hu-HU"/>
        </w:rPr>
        <w:t>aragraph 6.1.6.</w:t>
      </w:r>
      <w:r w:rsidR="00D929C4" w:rsidRPr="00EA271E">
        <w:rPr>
          <w:rFonts w:eastAsia="Calibri"/>
          <w:b/>
          <w:lang w:val="hu-HU"/>
        </w:rPr>
        <w:t xml:space="preserve"> </w:t>
      </w:r>
      <w:r w:rsidRPr="00EA271E">
        <w:rPr>
          <w:rFonts w:eastAsia="Calibri"/>
          <w:b/>
          <w:lang w:val="hu-HU"/>
        </w:rPr>
        <w:t>when tested separately</w:t>
      </w:r>
    </w:p>
    <w:p w:rsidR="008E138C" w:rsidRPr="002B42B5" w:rsidRDefault="008E138C" w:rsidP="008E138C">
      <w:pPr>
        <w:pStyle w:val="SingleTxtG"/>
        <w:ind w:left="2268" w:hanging="1134"/>
        <w:rPr>
          <w:rFonts w:eastAsia="Calibri"/>
          <w:b/>
          <w:lang w:val="hu-HU"/>
        </w:rPr>
      </w:pPr>
      <w:r w:rsidRPr="00EA271E">
        <w:rPr>
          <w:rFonts w:eastAsia="Calibri"/>
          <w:b/>
          <w:lang w:val="hu-HU"/>
        </w:rPr>
        <w:t>2.1.2.</w:t>
      </w:r>
      <w:r w:rsidRPr="00EA271E">
        <w:rPr>
          <w:rFonts w:eastAsia="Calibri"/>
          <w:b/>
          <w:lang w:val="hu-HU"/>
        </w:rPr>
        <w:tab/>
        <w:t>Any material that adheres to other materials at every point of contact</w:t>
      </w:r>
      <w:r w:rsidRPr="002B42B5">
        <w:rPr>
          <w:rFonts w:eastAsia="Calibri"/>
          <w:b/>
          <w:lang w:val="hu-HU"/>
        </w:rPr>
        <w:t xml:space="preserve"> </w:t>
      </w:r>
      <w:r w:rsidR="00D929C4">
        <w:rPr>
          <w:rFonts w:eastAsia="Calibri"/>
          <w:b/>
          <w:lang w:val="hu-HU"/>
        </w:rPr>
        <w:t>shall meet the requirements of p</w:t>
      </w:r>
      <w:r w:rsidRPr="002B42B5">
        <w:rPr>
          <w:rFonts w:eastAsia="Calibri"/>
          <w:b/>
          <w:lang w:val="hu-HU"/>
        </w:rPr>
        <w:t>aragraph 6.1.6. when tested as a composite with the other material(s).</w:t>
      </w:r>
    </w:p>
    <w:p w:rsidR="008E138C" w:rsidRPr="002B42B5" w:rsidRDefault="008E138C" w:rsidP="008E138C">
      <w:pPr>
        <w:pStyle w:val="SingleTxtG"/>
        <w:ind w:left="2268"/>
        <w:rPr>
          <w:rFonts w:eastAsia="Calibri"/>
          <w:b/>
          <w:lang w:val="hu-HU"/>
        </w:rPr>
      </w:pPr>
      <w:r w:rsidRPr="002B42B5">
        <w:rPr>
          <w:rFonts w:eastAsia="Calibri"/>
          <w:b/>
          <w:lang w:val="hu-HU"/>
        </w:rPr>
        <w:t xml:space="preserve">Material A has a non-adhering interface with material B and is tested separately. </w:t>
      </w:r>
    </w:p>
    <w:p w:rsidR="008E138C" w:rsidRPr="002B42B5" w:rsidRDefault="008E138C" w:rsidP="008E138C">
      <w:pPr>
        <w:pStyle w:val="SingleTxtG"/>
        <w:ind w:left="2268" w:hanging="1134"/>
        <w:rPr>
          <w:rFonts w:eastAsia="Calibri"/>
          <w:b/>
          <w:lang w:val="hu-HU"/>
        </w:rPr>
      </w:pPr>
      <w:r w:rsidRPr="002B42B5">
        <w:rPr>
          <w:rFonts w:eastAsia="Calibri"/>
          <w:b/>
          <w:lang w:val="hu-HU"/>
        </w:rPr>
        <w:tab/>
        <w:t xml:space="preserve">Part of material B is within 13 mm of the occupant compartment air space, and materials B and C adhere at every point of contact; therefore, B and C are tested as a composite. </w:t>
      </w:r>
    </w:p>
    <w:p w:rsidR="008E138C" w:rsidRPr="002B42B5" w:rsidRDefault="008E138C" w:rsidP="008E138C">
      <w:pPr>
        <w:pStyle w:val="SingleTxtG"/>
        <w:ind w:left="2268"/>
        <w:rPr>
          <w:rFonts w:eastAsia="Calibri"/>
          <w:b/>
          <w:lang w:val="hu-HU"/>
        </w:rPr>
      </w:pPr>
      <w:r w:rsidRPr="002B42B5">
        <w:rPr>
          <w:rFonts w:eastAsia="Calibri"/>
          <w:b/>
          <w:lang w:val="hu-HU"/>
        </w:rPr>
        <w:t>The cut is in material C as shown in Figure 1, to make a specimen 13 mm thick.</w:t>
      </w:r>
    </w:p>
    <w:p w:rsidR="008E138C" w:rsidRPr="00813A49" w:rsidRDefault="008E138C" w:rsidP="008E138C">
      <w:pPr>
        <w:pStyle w:val="SingleTxtG"/>
        <w:rPr>
          <w:rFonts w:eastAsia="Calibri"/>
          <w:lang w:val="hu-HU"/>
        </w:rPr>
      </w:pPr>
      <w:r>
        <w:rPr>
          <w:rFonts w:eastAsia="Calibri"/>
          <w:b/>
          <w:lang w:val="hu-HU"/>
        </w:rPr>
        <w:br w:type="page"/>
      </w:r>
      <w:r w:rsidRPr="00813A49">
        <w:rPr>
          <w:rFonts w:eastAsia="Calibri"/>
          <w:b/>
          <w:lang w:val="hu-HU"/>
        </w:rPr>
        <w:lastRenderedPageBreak/>
        <w:t>Figure 1</w:t>
      </w:r>
    </w:p>
    <w:p w:rsidR="008E138C" w:rsidRPr="00813A49" w:rsidRDefault="00BA53D0" w:rsidP="008E138C">
      <w:pPr>
        <w:spacing w:after="200" w:line="276" w:lineRule="auto"/>
        <w:ind w:left="709"/>
        <w:jc w:val="center"/>
        <w:rPr>
          <w:rFonts w:eastAsia="Calibri"/>
          <w:b/>
          <w:lang w:val="hu-HU"/>
        </w:rPr>
      </w:pPr>
      <w:r>
        <w:rPr>
          <w:rFonts w:eastAsia="Calibri"/>
          <w:b/>
          <w:noProof/>
          <w:lang w:eastAsia="en-GB"/>
        </w:rPr>
        <w:drawing>
          <wp:inline distT="0" distB="0" distL="0" distR="0">
            <wp:extent cx="4737100" cy="251460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7100" cy="2514600"/>
                    </a:xfrm>
                    <a:prstGeom prst="rect">
                      <a:avLst/>
                    </a:prstGeom>
                    <a:noFill/>
                    <a:ln>
                      <a:noFill/>
                    </a:ln>
                  </pic:spPr>
                </pic:pic>
              </a:graphicData>
            </a:graphic>
          </wp:inline>
        </w:drawing>
      </w:r>
    </w:p>
    <w:p w:rsidR="008E138C" w:rsidRPr="00C617BC" w:rsidRDefault="008E138C" w:rsidP="008E138C">
      <w:pPr>
        <w:pStyle w:val="SingleTxtG"/>
        <w:ind w:left="2268" w:hanging="1134"/>
        <w:rPr>
          <w:rFonts w:eastAsia="Calibri"/>
          <w:b/>
          <w:lang w:val="hu-HU"/>
        </w:rPr>
      </w:pPr>
      <w:r w:rsidRPr="00C617BC">
        <w:rPr>
          <w:rFonts w:eastAsia="Calibri"/>
          <w:b/>
          <w:lang w:val="hu-HU"/>
        </w:rPr>
        <w:t>3.</w:t>
      </w:r>
      <w:r w:rsidRPr="00C617BC">
        <w:rPr>
          <w:rFonts w:eastAsia="Calibri"/>
          <w:b/>
          <w:lang w:val="hu-HU"/>
        </w:rPr>
        <w:tab/>
        <w:t>Test procedure</w:t>
      </w:r>
    </w:p>
    <w:p w:rsidR="008E138C" w:rsidRPr="00C617BC" w:rsidRDefault="008E138C" w:rsidP="008E138C">
      <w:pPr>
        <w:pStyle w:val="SingleTxtG"/>
        <w:ind w:left="2268" w:hanging="1134"/>
        <w:rPr>
          <w:rFonts w:eastAsia="Calibri"/>
          <w:b/>
          <w:lang w:val="hu-HU"/>
        </w:rPr>
      </w:pPr>
      <w:r w:rsidRPr="00C617BC">
        <w:rPr>
          <w:rFonts w:eastAsia="Calibri"/>
          <w:b/>
          <w:lang w:val="hu-HU"/>
        </w:rPr>
        <w:t>3.1</w:t>
      </w:r>
      <w:r w:rsidRPr="00C617BC">
        <w:rPr>
          <w:rFonts w:eastAsia="Calibri"/>
          <w:b/>
          <w:lang w:val="hu-HU"/>
        </w:rPr>
        <w:tab/>
        <w:t>The test is conducted in a metal cabinet for protecting the test specimens from drafts. The interior of the cabinet is 381 mm long, 203 mm deep, and 356 mm high. It has a glass observation window in the front, a closable opening to permit insertion of the specimen holder, and a hole to accommodate tubing for a gas urner. For ventilation, it has a 13 mm clearance space around the top of the cabinet, ten holes in the base of the cabinet, each hole 19 mm in diameter and legs to elevate the bottom of the cabinet by 10 mm, all located as shown in Figure 2.</w:t>
      </w:r>
    </w:p>
    <w:p w:rsidR="008E138C" w:rsidRPr="00C617BC" w:rsidRDefault="008E138C" w:rsidP="008E138C">
      <w:pPr>
        <w:pStyle w:val="SingleTxtG"/>
        <w:ind w:left="2268" w:hanging="1134"/>
        <w:rPr>
          <w:rFonts w:eastAsia="Calibri"/>
          <w:b/>
          <w:lang w:val="hu-HU"/>
        </w:rPr>
      </w:pPr>
      <w:r w:rsidRPr="00C617BC">
        <w:rPr>
          <w:rFonts w:eastAsia="Calibri"/>
          <w:b/>
          <w:lang w:val="hu-HU"/>
        </w:rPr>
        <w:t>3.2.</w:t>
      </w:r>
      <w:r w:rsidRPr="00C617BC">
        <w:rPr>
          <w:rFonts w:eastAsia="Calibri"/>
          <w:b/>
          <w:lang w:val="hu-HU"/>
        </w:rPr>
        <w:tab/>
        <w:t>Prior to testing, each specimen is conditioned for 24 h</w:t>
      </w:r>
      <w:r w:rsidR="00D929C4">
        <w:rPr>
          <w:rFonts w:eastAsia="Calibri"/>
          <w:b/>
          <w:lang w:val="hu-HU"/>
        </w:rPr>
        <w:t xml:space="preserve">ours at a temperature of 21° </w:t>
      </w:r>
      <w:r w:rsidRPr="00C617BC">
        <w:rPr>
          <w:rFonts w:eastAsia="Calibri"/>
          <w:b/>
          <w:lang w:val="hu-HU"/>
        </w:rPr>
        <w:t>C, and a relative humidity of 50 per</w:t>
      </w:r>
      <w:r w:rsidR="00D929C4">
        <w:rPr>
          <w:rFonts w:eastAsia="Calibri"/>
          <w:b/>
          <w:lang w:val="hu-HU"/>
        </w:rPr>
        <w:t xml:space="preserve"> </w:t>
      </w:r>
      <w:r w:rsidRPr="00C617BC">
        <w:rPr>
          <w:rFonts w:eastAsia="Calibri"/>
          <w:b/>
          <w:lang w:val="hu-HU"/>
        </w:rPr>
        <w:t>cent, and the test is conducted under those ambient conditions.</w:t>
      </w:r>
    </w:p>
    <w:p w:rsidR="008E138C" w:rsidRPr="00C617BC" w:rsidRDefault="008E138C" w:rsidP="008E138C">
      <w:pPr>
        <w:pStyle w:val="SingleTxtG"/>
        <w:ind w:left="2268" w:hanging="1134"/>
        <w:rPr>
          <w:rFonts w:eastAsia="Calibri"/>
          <w:b/>
          <w:lang w:val="hu-HU"/>
        </w:rPr>
      </w:pPr>
      <w:r w:rsidRPr="00C617BC">
        <w:rPr>
          <w:rFonts w:eastAsia="Calibri"/>
          <w:b/>
          <w:lang w:val="hu-HU"/>
        </w:rPr>
        <w:t>3.3.</w:t>
      </w:r>
      <w:r w:rsidRPr="00C617BC">
        <w:rPr>
          <w:rFonts w:eastAsia="Calibri"/>
          <w:b/>
          <w:lang w:val="hu-HU"/>
        </w:rPr>
        <w:tab/>
        <w:t xml:space="preserve">The test specimen is inserted between two matching U-shaped frames of metal stock 25 mm wide and 10 mm high. </w:t>
      </w:r>
    </w:p>
    <w:p w:rsidR="008E138C" w:rsidRPr="00C617BC" w:rsidRDefault="008E138C" w:rsidP="008E138C">
      <w:pPr>
        <w:pStyle w:val="SingleTxtG"/>
        <w:ind w:left="2268" w:hanging="1134"/>
        <w:rPr>
          <w:rFonts w:eastAsia="Calibri"/>
          <w:b/>
          <w:lang w:val="hu-HU"/>
        </w:rPr>
      </w:pPr>
      <w:r w:rsidRPr="00C617BC">
        <w:rPr>
          <w:rFonts w:eastAsia="Calibri"/>
          <w:b/>
          <w:lang w:val="hu-HU"/>
        </w:rPr>
        <w:tab/>
        <w:t xml:space="preserve">The interior dimensions of the U-shaped frames are 51 mm wide by 330 mm long. </w:t>
      </w:r>
    </w:p>
    <w:p w:rsidR="008E138C" w:rsidRPr="00C617BC" w:rsidRDefault="008E138C" w:rsidP="008E138C">
      <w:pPr>
        <w:pStyle w:val="SingleTxtG"/>
        <w:ind w:left="2268" w:hanging="1134"/>
        <w:rPr>
          <w:rFonts w:eastAsia="Calibri"/>
          <w:b/>
          <w:lang w:val="hu-HU"/>
        </w:rPr>
      </w:pPr>
      <w:r w:rsidRPr="00C617BC">
        <w:rPr>
          <w:rFonts w:eastAsia="Calibri"/>
          <w:b/>
          <w:lang w:val="hu-HU"/>
        </w:rPr>
        <w:tab/>
        <w:t xml:space="preserve">A specimen that softens and bends at the flaming end so as to cause erratic burning is kept horizontal by supports consisting of thin, heat-resistant wires, spanning the width of the U-shaped frame under the specimen at 25 mm intervals. </w:t>
      </w:r>
    </w:p>
    <w:p w:rsidR="008E138C" w:rsidRPr="00C617BC" w:rsidRDefault="008E138C" w:rsidP="008E138C">
      <w:pPr>
        <w:pStyle w:val="SingleTxtG"/>
        <w:ind w:left="2268" w:hanging="1134"/>
        <w:rPr>
          <w:rFonts w:eastAsia="Calibri"/>
          <w:b/>
          <w:lang w:val="hu-HU"/>
        </w:rPr>
      </w:pPr>
      <w:r w:rsidRPr="00C617BC">
        <w:rPr>
          <w:rFonts w:eastAsia="Calibri"/>
          <w:b/>
          <w:lang w:val="hu-HU"/>
        </w:rPr>
        <w:tab/>
        <w:t xml:space="preserve">A device that may be used for supporting this type of material is an additional U-shaped frame, wider than the U-shaped frame containing the specimen, spanned by 10-mil wires of heat-resistant composition at 25 mm intervals, inserted over the bottom U-shaped frame. </w:t>
      </w:r>
    </w:p>
    <w:p w:rsidR="008E138C" w:rsidRPr="00C617BC" w:rsidRDefault="008E138C" w:rsidP="008E138C">
      <w:pPr>
        <w:pStyle w:val="SingleTxtG"/>
        <w:ind w:left="2268" w:hanging="1134"/>
        <w:rPr>
          <w:rFonts w:eastAsia="Calibri"/>
          <w:b/>
          <w:lang w:val="hu-HU"/>
        </w:rPr>
      </w:pPr>
      <w:r w:rsidRPr="00C617BC">
        <w:rPr>
          <w:rFonts w:eastAsia="Calibri"/>
          <w:b/>
          <w:lang w:val="hu-HU"/>
        </w:rPr>
        <w:t>3.4.</w:t>
      </w:r>
      <w:r w:rsidRPr="00C617BC">
        <w:rPr>
          <w:rFonts w:eastAsia="Calibri"/>
          <w:b/>
          <w:lang w:val="hu-HU"/>
        </w:rPr>
        <w:tab/>
        <w:t xml:space="preserve">A bunsen burner with a tube of 10 mm inside diameter is used. </w:t>
      </w:r>
    </w:p>
    <w:p w:rsidR="008E138C" w:rsidRPr="00C617BC" w:rsidRDefault="008E138C" w:rsidP="008E138C">
      <w:pPr>
        <w:pStyle w:val="SingleTxtG"/>
        <w:ind w:left="2268" w:hanging="1134"/>
        <w:rPr>
          <w:rFonts w:eastAsia="Calibri"/>
          <w:b/>
          <w:lang w:val="hu-HU"/>
        </w:rPr>
      </w:pPr>
      <w:r w:rsidRPr="00C617BC">
        <w:rPr>
          <w:rFonts w:eastAsia="Calibri"/>
          <w:b/>
          <w:lang w:val="hu-HU"/>
        </w:rPr>
        <w:tab/>
        <w:t>The gas adjusting valve is set to provide a flame, with the tube vertical, of 38 mm in height. The air inlet to the burner is closed.</w:t>
      </w:r>
    </w:p>
    <w:p w:rsidR="008E138C" w:rsidRPr="00C617BC" w:rsidRDefault="008E138C" w:rsidP="008E138C">
      <w:pPr>
        <w:pStyle w:val="SingleTxtG"/>
        <w:ind w:left="2268" w:hanging="1134"/>
        <w:rPr>
          <w:rFonts w:eastAsia="Calibri"/>
          <w:b/>
          <w:lang w:val="hu-HU"/>
        </w:rPr>
      </w:pPr>
      <w:r w:rsidRPr="00C617BC">
        <w:rPr>
          <w:rFonts w:eastAsia="Calibri"/>
          <w:b/>
          <w:lang w:val="hu-HU"/>
        </w:rPr>
        <w:t>3.5.</w:t>
      </w:r>
      <w:r w:rsidRPr="00C617BC">
        <w:rPr>
          <w:rFonts w:eastAsia="Calibri"/>
          <w:b/>
          <w:lang w:val="hu-HU"/>
        </w:rPr>
        <w:tab/>
        <w:t>The gas supplied to the burner has a flame temperature equivalent to that of natural gas.</w:t>
      </w:r>
    </w:p>
    <w:p w:rsidR="008E138C" w:rsidRPr="00C617BC" w:rsidRDefault="008E138C" w:rsidP="008E138C">
      <w:pPr>
        <w:pStyle w:val="SingleTxtG"/>
        <w:ind w:left="2268" w:hanging="1134"/>
        <w:rPr>
          <w:rFonts w:eastAsia="Calibri"/>
          <w:b/>
          <w:lang w:val="hu-HU"/>
        </w:rPr>
      </w:pPr>
      <w:r w:rsidRPr="00C617BC">
        <w:rPr>
          <w:rFonts w:eastAsia="Calibri"/>
          <w:b/>
          <w:lang w:val="hu-HU"/>
        </w:rPr>
        <w:lastRenderedPageBreak/>
        <w:t>4.</w:t>
      </w:r>
      <w:r w:rsidRPr="00C617BC">
        <w:rPr>
          <w:rFonts w:eastAsia="Calibri"/>
          <w:b/>
          <w:lang w:val="hu-HU"/>
        </w:rPr>
        <w:tab/>
        <w:t>Preparation of specimens</w:t>
      </w:r>
    </w:p>
    <w:p w:rsidR="008E138C" w:rsidRPr="00C617BC" w:rsidRDefault="008E138C" w:rsidP="008E138C">
      <w:pPr>
        <w:pStyle w:val="SingleTxtG"/>
        <w:ind w:left="2268" w:hanging="1134"/>
        <w:rPr>
          <w:rFonts w:eastAsia="Calibri"/>
          <w:b/>
          <w:lang w:val="hu-HU"/>
        </w:rPr>
      </w:pPr>
      <w:r w:rsidRPr="00C617BC">
        <w:rPr>
          <w:rFonts w:eastAsia="Calibri"/>
          <w:b/>
          <w:lang w:val="hu-HU"/>
        </w:rPr>
        <w:t>4.1.</w:t>
      </w:r>
      <w:r w:rsidRPr="00C617BC">
        <w:rPr>
          <w:rFonts w:eastAsia="Calibri"/>
          <w:b/>
          <w:lang w:val="hu-HU"/>
        </w:rPr>
        <w:tab/>
        <w:t xml:space="preserve">Each specimen of material to be tested shall be a rectangle 102 mm wide by 356 mm long, wherever possible. </w:t>
      </w:r>
    </w:p>
    <w:p w:rsidR="008E138C" w:rsidRPr="00C617BC" w:rsidRDefault="008E138C" w:rsidP="008E138C">
      <w:pPr>
        <w:pStyle w:val="SingleTxtG"/>
        <w:ind w:left="2268" w:hanging="1134"/>
        <w:rPr>
          <w:rFonts w:eastAsia="Calibri"/>
          <w:b/>
          <w:lang w:val="hu-HU"/>
        </w:rPr>
      </w:pPr>
      <w:r w:rsidRPr="00C617BC">
        <w:rPr>
          <w:rFonts w:eastAsia="Calibri"/>
          <w:b/>
          <w:lang w:val="hu-HU"/>
        </w:rPr>
        <w:tab/>
        <w:t xml:space="preserve">The thickness of the specimen is that of the single or composite material used in the vehicle, except that if the material's thickness exceeds 13 mm, the specimen is cut down to that thickness measured from the surface of the specimen closest to the occupant compartment air space. </w:t>
      </w:r>
    </w:p>
    <w:p w:rsidR="008E138C" w:rsidRPr="00C617BC" w:rsidRDefault="008E138C" w:rsidP="008E138C">
      <w:pPr>
        <w:pStyle w:val="SingleTxtG"/>
        <w:ind w:left="2268" w:hanging="1134"/>
        <w:rPr>
          <w:rFonts w:eastAsia="Calibri"/>
          <w:b/>
          <w:lang w:val="hu-HU"/>
        </w:rPr>
      </w:pPr>
      <w:r w:rsidRPr="00C617BC">
        <w:rPr>
          <w:rFonts w:eastAsia="Calibri"/>
          <w:b/>
          <w:lang w:val="hu-HU"/>
        </w:rPr>
        <w:tab/>
        <w:t xml:space="preserve">Where it is not possible to obtain a flat specimen because of surface curvature, the specimen is cut to not more than 13 mm in thickness at any point. </w:t>
      </w:r>
    </w:p>
    <w:p w:rsidR="008E138C" w:rsidRPr="00C617BC" w:rsidRDefault="008E138C" w:rsidP="008E138C">
      <w:pPr>
        <w:pStyle w:val="SingleTxtG"/>
        <w:ind w:left="2268" w:hanging="1134"/>
        <w:rPr>
          <w:rFonts w:eastAsia="Calibri"/>
          <w:b/>
          <w:lang w:val="hu-HU"/>
        </w:rPr>
      </w:pPr>
      <w:r w:rsidRPr="00C617BC">
        <w:rPr>
          <w:rFonts w:eastAsia="Calibri"/>
          <w:b/>
          <w:lang w:val="hu-HU"/>
        </w:rPr>
        <w:tab/>
        <w:t xml:space="preserve">The maximum available length or width of a specimen is used where either dimension is less than 356 mm or 102 mm. </w:t>
      </w:r>
    </w:p>
    <w:p w:rsidR="008E138C" w:rsidRPr="00C617BC" w:rsidRDefault="008E138C" w:rsidP="008E138C">
      <w:pPr>
        <w:pStyle w:val="SingleTxtG"/>
        <w:ind w:left="2268" w:hanging="1134"/>
        <w:rPr>
          <w:rFonts w:eastAsia="Calibri"/>
          <w:b/>
          <w:lang w:val="hu-HU"/>
        </w:rPr>
      </w:pPr>
      <w:r w:rsidRPr="00C617BC">
        <w:rPr>
          <w:rFonts w:eastAsia="Calibri"/>
          <w:b/>
          <w:lang w:val="hu-HU"/>
        </w:rPr>
        <w:t>4.2.</w:t>
      </w:r>
      <w:r w:rsidRPr="00C617BC">
        <w:rPr>
          <w:rFonts w:eastAsia="Calibri"/>
          <w:b/>
          <w:lang w:val="hu-HU"/>
        </w:rPr>
        <w:tab/>
        <w:t xml:space="preserve">The specimen is produced by cutting the material in </w:t>
      </w:r>
      <w:r w:rsidRPr="00C617BC">
        <w:rPr>
          <w:rFonts w:eastAsia="Calibri"/>
          <w:b/>
          <w:lang w:val="en-US"/>
        </w:rPr>
        <w:t>longitudinal as well as transvers direction.</w:t>
      </w:r>
    </w:p>
    <w:p w:rsidR="008E138C" w:rsidRPr="00C617BC" w:rsidRDefault="008E138C" w:rsidP="008E138C">
      <w:pPr>
        <w:pStyle w:val="SingleTxtG"/>
        <w:ind w:left="2268" w:hanging="1134"/>
        <w:rPr>
          <w:rFonts w:eastAsia="Calibri"/>
          <w:b/>
          <w:lang w:val="hu-HU"/>
        </w:rPr>
      </w:pPr>
      <w:r w:rsidRPr="00C617BC">
        <w:rPr>
          <w:rFonts w:eastAsia="Calibri"/>
          <w:b/>
          <w:lang w:val="hu-HU"/>
        </w:rPr>
        <w:tab/>
        <w:t>The specimen is oriented so that the surface closest to the occupant compartment air space fa</w:t>
      </w:r>
      <w:r>
        <w:rPr>
          <w:rFonts w:eastAsia="Calibri"/>
          <w:b/>
          <w:lang w:val="hu-HU"/>
        </w:rPr>
        <w:t>ces downward on the test frame.</w:t>
      </w:r>
    </w:p>
    <w:p w:rsidR="008E138C" w:rsidRPr="00C617BC" w:rsidRDefault="008E138C" w:rsidP="008E138C">
      <w:pPr>
        <w:pStyle w:val="SingleTxtG"/>
        <w:ind w:left="2268" w:hanging="1134"/>
        <w:rPr>
          <w:rFonts w:eastAsia="Calibri"/>
          <w:b/>
          <w:lang w:val="hu-HU"/>
        </w:rPr>
      </w:pPr>
      <w:r w:rsidRPr="00C617BC">
        <w:rPr>
          <w:rFonts w:eastAsia="Calibri"/>
          <w:b/>
          <w:lang w:val="hu-HU"/>
        </w:rPr>
        <w:t>4.3.</w:t>
      </w:r>
      <w:r w:rsidRPr="00C617BC">
        <w:rPr>
          <w:rFonts w:eastAsia="Calibri"/>
          <w:b/>
          <w:lang w:val="hu-HU"/>
        </w:rPr>
        <w:tab/>
        <w:t>Material with a napped or tufted surface is placed on a flat surface and combed twice against the nap with a comb having seven to eight smooth, rounded teeth per 25 mm.</w:t>
      </w:r>
    </w:p>
    <w:p w:rsidR="008E138C" w:rsidRPr="00C617BC" w:rsidRDefault="008E138C" w:rsidP="008E138C">
      <w:pPr>
        <w:pStyle w:val="SingleTxtG"/>
        <w:ind w:left="2268" w:hanging="1134"/>
        <w:rPr>
          <w:rFonts w:eastAsia="Calibri"/>
          <w:b/>
          <w:lang w:val="hu-HU"/>
        </w:rPr>
      </w:pPr>
      <w:r w:rsidRPr="00C617BC">
        <w:rPr>
          <w:rFonts w:eastAsia="Calibri"/>
          <w:b/>
          <w:lang w:val="hu-HU"/>
        </w:rPr>
        <w:t>5.</w:t>
      </w:r>
      <w:r w:rsidRPr="00C617BC">
        <w:rPr>
          <w:rFonts w:eastAsia="Calibri"/>
          <w:b/>
          <w:lang w:val="hu-HU"/>
        </w:rPr>
        <w:tab/>
        <w:t>Test</w:t>
      </w:r>
    </w:p>
    <w:p w:rsidR="008E138C" w:rsidRPr="00C617BC" w:rsidRDefault="008E138C" w:rsidP="008E138C">
      <w:pPr>
        <w:pStyle w:val="SingleTxtG"/>
        <w:ind w:left="2268" w:hanging="1134"/>
        <w:rPr>
          <w:rFonts w:eastAsia="Calibri"/>
          <w:b/>
          <w:lang w:val="hu-HU"/>
        </w:rPr>
      </w:pPr>
      <w:r w:rsidRPr="00C617BC">
        <w:rPr>
          <w:rFonts w:eastAsia="Calibri"/>
          <w:b/>
          <w:lang w:val="hu-HU"/>
        </w:rPr>
        <w:t>5.1.</w:t>
      </w:r>
      <w:r w:rsidRPr="00C617BC">
        <w:rPr>
          <w:rFonts w:eastAsia="Calibri"/>
          <w:b/>
          <w:lang w:val="hu-HU"/>
        </w:rPr>
        <w:tab/>
        <w:t>Mount the specimen so that both sides and one end are held by the U-shaped frame, and specimen is not more than 51 mm, so that the sides of the specimen cannot be held in the U-shaped frame, place the specimen in position on wire supports as described in 2.3, with one end held by the closed end of the U-shaped frame.</w:t>
      </w:r>
    </w:p>
    <w:p w:rsidR="008E138C" w:rsidRPr="00C617BC" w:rsidRDefault="008E138C" w:rsidP="008E138C">
      <w:pPr>
        <w:pStyle w:val="SingleTxtG"/>
        <w:ind w:left="2268" w:hanging="1134"/>
        <w:rPr>
          <w:rFonts w:eastAsia="Calibri"/>
          <w:b/>
          <w:lang w:val="hu-HU"/>
        </w:rPr>
      </w:pPr>
      <w:r w:rsidRPr="00C617BC">
        <w:rPr>
          <w:rFonts w:eastAsia="Calibri"/>
          <w:b/>
          <w:lang w:val="hu-HU"/>
        </w:rPr>
        <w:t>5.2.</w:t>
      </w:r>
      <w:r w:rsidRPr="00C617BC">
        <w:rPr>
          <w:rFonts w:eastAsia="Calibri"/>
          <w:b/>
          <w:lang w:val="hu-HU"/>
        </w:rPr>
        <w:tab/>
        <w:t>Place the mounted specimen in a horizontal position, in the center of the cabinet.</w:t>
      </w:r>
    </w:p>
    <w:p w:rsidR="008E138C" w:rsidRPr="00C617BC" w:rsidRDefault="008E138C" w:rsidP="008E138C">
      <w:pPr>
        <w:pStyle w:val="SingleTxtG"/>
        <w:ind w:left="2268" w:hanging="1134"/>
        <w:rPr>
          <w:rFonts w:eastAsia="Calibri"/>
          <w:b/>
          <w:lang w:val="hu-HU"/>
        </w:rPr>
      </w:pPr>
      <w:r w:rsidRPr="00C617BC">
        <w:rPr>
          <w:rFonts w:eastAsia="Calibri"/>
          <w:b/>
          <w:lang w:val="hu-HU"/>
        </w:rPr>
        <w:t>5.3.</w:t>
      </w:r>
      <w:r w:rsidRPr="00C617BC">
        <w:rPr>
          <w:rFonts w:eastAsia="Calibri"/>
          <w:b/>
          <w:lang w:val="hu-HU"/>
        </w:rPr>
        <w:tab/>
        <w:t>With the flame adjusted according to 2.4, position the bunsen burner and specimen so that the center of the burner tip is 19 mm below the center of the bottom edge of the open end of the specimen.</w:t>
      </w:r>
    </w:p>
    <w:p w:rsidR="008E138C" w:rsidRPr="00C617BC" w:rsidRDefault="008E138C" w:rsidP="008E138C">
      <w:pPr>
        <w:pStyle w:val="SingleTxtG"/>
        <w:ind w:left="2268" w:hanging="1134"/>
        <w:rPr>
          <w:rFonts w:eastAsia="Calibri"/>
          <w:b/>
          <w:lang w:val="hu-HU"/>
        </w:rPr>
      </w:pPr>
      <w:r w:rsidRPr="00C617BC">
        <w:rPr>
          <w:rFonts w:eastAsia="Calibri"/>
          <w:b/>
          <w:lang w:val="hu-HU"/>
        </w:rPr>
        <w:t>5.4.</w:t>
      </w:r>
      <w:r w:rsidRPr="00C617BC">
        <w:rPr>
          <w:rFonts w:eastAsia="Calibri"/>
          <w:b/>
          <w:lang w:val="hu-HU"/>
        </w:rPr>
        <w:tab/>
        <w:t>Expose the specimen to the flame for 15 seconds.</w:t>
      </w:r>
    </w:p>
    <w:p w:rsidR="008E138C" w:rsidRPr="00C617BC" w:rsidRDefault="008E138C" w:rsidP="008E138C">
      <w:pPr>
        <w:pStyle w:val="SingleTxtG"/>
        <w:ind w:left="2268" w:hanging="1134"/>
        <w:rPr>
          <w:rFonts w:eastAsia="Calibri"/>
          <w:b/>
          <w:lang w:val="hu-HU"/>
        </w:rPr>
      </w:pPr>
      <w:r w:rsidRPr="00C617BC">
        <w:rPr>
          <w:rFonts w:eastAsia="Calibri"/>
          <w:b/>
          <w:lang w:val="hu-HU"/>
        </w:rPr>
        <w:t>5.5.</w:t>
      </w:r>
      <w:r w:rsidRPr="00C617BC">
        <w:rPr>
          <w:rFonts w:eastAsia="Calibri"/>
          <w:b/>
          <w:lang w:val="hu-HU"/>
        </w:rPr>
        <w:tab/>
        <w:t>Begin timing (without reference to the period of application of the burner flame) when the flame from the burning specimen reaches a point 38 mm from the open end of the specimen.</w:t>
      </w:r>
    </w:p>
    <w:p w:rsidR="008E138C" w:rsidRPr="00C617BC" w:rsidRDefault="008E138C" w:rsidP="008E138C">
      <w:pPr>
        <w:pStyle w:val="SingleTxtG"/>
        <w:ind w:left="2268" w:hanging="1134"/>
        <w:rPr>
          <w:rFonts w:eastAsia="Calibri"/>
          <w:b/>
          <w:lang w:val="hu-HU"/>
        </w:rPr>
      </w:pPr>
      <w:r w:rsidRPr="00C617BC">
        <w:rPr>
          <w:rFonts w:eastAsia="Calibri"/>
          <w:b/>
          <w:lang w:val="hu-HU"/>
        </w:rPr>
        <w:t>5.6.</w:t>
      </w:r>
      <w:r w:rsidRPr="00C617BC">
        <w:rPr>
          <w:rFonts w:eastAsia="Calibri"/>
          <w:b/>
          <w:lang w:val="hu-HU"/>
        </w:rPr>
        <w:tab/>
        <w:t>Measure the time that it takes the flame to progress to a point 38 mm from the clamped end of the specimen. If the flame does not reach the specified end point, time its progress to the point where flaming stops.</w:t>
      </w:r>
    </w:p>
    <w:p w:rsidR="008E138C" w:rsidRPr="00C617BC" w:rsidRDefault="008E138C" w:rsidP="008E138C">
      <w:pPr>
        <w:pStyle w:val="SingleTxtG"/>
        <w:ind w:left="2268" w:hanging="1134"/>
        <w:rPr>
          <w:rFonts w:eastAsia="Calibri"/>
          <w:b/>
          <w:lang w:val="hu-HU"/>
        </w:rPr>
      </w:pPr>
      <w:r w:rsidRPr="00C617BC">
        <w:rPr>
          <w:rFonts w:eastAsia="Calibri"/>
          <w:b/>
          <w:lang w:val="hu-HU"/>
        </w:rPr>
        <w:t>5.7.</w:t>
      </w:r>
      <w:r w:rsidRPr="00C617BC">
        <w:rPr>
          <w:rFonts w:eastAsia="Calibri"/>
          <w:b/>
          <w:lang w:val="hu-HU"/>
        </w:rPr>
        <w:tab/>
        <w:t>Calculate the burn rate from the formula:</w:t>
      </w:r>
    </w:p>
    <w:p w:rsidR="008E138C" w:rsidRPr="00813A49" w:rsidRDefault="008E138C" w:rsidP="008E138C">
      <w:pPr>
        <w:pStyle w:val="SingleTxtG"/>
        <w:ind w:left="3402" w:hanging="1134"/>
        <w:rPr>
          <w:rFonts w:eastAsia="Calibri"/>
          <w:b/>
          <w:lang w:val="hu-HU"/>
        </w:rPr>
      </w:pPr>
      <w:r>
        <w:rPr>
          <w:rFonts w:eastAsia="Calibri"/>
          <w:b/>
          <w:lang w:val="hu-HU"/>
        </w:rPr>
        <w:t>B = 60 x (D/T)</w:t>
      </w:r>
    </w:p>
    <w:p w:rsidR="008E138C" w:rsidRPr="00813A49" w:rsidRDefault="008E138C" w:rsidP="008E138C">
      <w:pPr>
        <w:pStyle w:val="SingleTxtG"/>
        <w:ind w:left="3402" w:hanging="1134"/>
        <w:rPr>
          <w:rFonts w:eastAsia="Calibri"/>
          <w:b/>
          <w:lang w:val="hu-HU"/>
        </w:rPr>
      </w:pPr>
      <w:r w:rsidRPr="00813A49">
        <w:rPr>
          <w:rFonts w:eastAsia="Calibri"/>
          <w:b/>
          <w:lang w:val="hu-HU"/>
        </w:rPr>
        <w:t>Where:</w:t>
      </w:r>
    </w:p>
    <w:p w:rsidR="008E138C" w:rsidRPr="00813A49" w:rsidRDefault="008E138C" w:rsidP="008E138C">
      <w:pPr>
        <w:pStyle w:val="SingleTxtG"/>
        <w:ind w:left="3402" w:hanging="1134"/>
        <w:rPr>
          <w:rFonts w:eastAsia="Calibri"/>
          <w:b/>
          <w:lang w:val="hu-HU"/>
        </w:rPr>
      </w:pPr>
      <w:r w:rsidRPr="00813A49">
        <w:rPr>
          <w:rFonts w:eastAsia="Calibri"/>
          <w:b/>
          <w:lang w:val="hu-HU"/>
        </w:rPr>
        <w:t>B = Burn rate in millimeters per minute</w:t>
      </w:r>
    </w:p>
    <w:p w:rsidR="008E138C" w:rsidRPr="00813A49" w:rsidRDefault="008E138C" w:rsidP="008E138C">
      <w:pPr>
        <w:pStyle w:val="SingleTxtG"/>
        <w:ind w:left="3402" w:hanging="1134"/>
        <w:rPr>
          <w:rFonts w:eastAsia="Calibri"/>
          <w:b/>
          <w:lang w:val="hu-HU"/>
        </w:rPr>
      </w:pPr>
      <w:r w:rsidRPr="00813A49">
        <w:rPr>
          <w:rFonts w:eastAsia="Calibri"/>
          <w:b/>
          <w:lang w:val="hu-HU"/>
        </w:rPr>
        <w:t xml:space="preserve">D = Length the flame travels in millimeters, and </w:t>
      </w:r>
    </w:p>
    <w:p w:rsidR="008E138C" w:rsidRDefault="008E138C" w:rsidP="008E138C">
      <w:pPr>
        <w:pStyle w:val="SingleTxtG"/>
        <w:ind w:left="3402" w:hanging="1134"/>
        <w:rPr>
          <w:rFonts w:eastAsia="Calibri"/>
          <w:b/>
          <w:lang w:val="hu-HU"/>
        </w:rPr>
      </w:pPr>
      <w:r w:rsidRPr="00813A49">
        <w:rPr>
          <w:rFonts w:eastAsia="Calibri"/>
          <w:b/>
          <w:lang w:val="hu-HU"/>
        </w:rPr>
        <w:t>T = Time in seconds for the flame to travel D millimeters.</w:t>
      </w:r>
    </w:p>
    <w:p w:rsidR="008E138C" w:rsidRPr="00813A49" w:rsidRDefault="008E138C" w:rsidP="008E138C">
      <w:pPr>
        <w:autoSpaceDE w:val="0"/>
        <w:autoSpaceDN w:val="0"/>
        <w:adjustRightInd w:val="0"/>
        <w:ind w:left="1134"/>
        <w:rPr>
          <w:rFonts w:eastAsia="Calibri"/>
          <w:b/>
          <w:bCs/>
          <w:lang w:val="hu-HU"/>
        </w:rPr>
      </w:pPr>
      <w:r>
        <w:rPr>
          <w:rFonts w:eastAsia="Calibri"/>
          <w:b/>
          <w:bCs/>
          <w:lang w:val="hu-HU"/>
        </w:rPr>
        <w:br w:type="page"/>
      </w:r>
      <w:r w:rsidRPr="00813A49">
        <w:rPr>
          <w:rFonts w:eastAsia="Calibri"/>
          <w:b/>
          <w:bCs/>
          <w:lang w:val="hu-HU"/>
        </w:rPr>
        <w:lastRenderedPageBreak/>
        <w:t>Figure 2</w:t>
      </w:r>
    </w:p>
    <w:p w:rsidR="008E138C" w:rsidRPr="002E3113" w:rsidRDefault="008E138C" w:rsidP="008E138C">
      <w:pPr>
        <w:pStyle w:val="SingleTxtG"/>
        <w:jc w:val="left"/>
        <w:rPr>
          <w:rFonts w:eastAsia="Calibri"/>
          <w:lang w:val="hu-HU"/>
        </w:rPr>
      </w:pPr>
      <w:r w:rsidRPr="002E3113">
        <w:rPr>
          <w:rFonts w:eastAsia="Calibri"/>
          <w:lang w:val="hu-HU"/>
        </w:rPr>
        <w:t>All dimensions in millimeters (mm)</w:t>
      </w:r>
    </w:p>
    <w:p w:rsidR="008E138C" w:rsidRDefault="00BA53D0" w:rsidP="008E138C">
      <w:pPr>
        <w:autoSpaceDE w:val="0"/>
        <w:autoSpaceDN w:val="0"/>
        <w:adjustRightInd w:val="0"/>
        <w:ind w:left="1134"/>
        <w:rPr>
          <w:rFonts w:eastAsia="Calibri"/>
          <w:b/>
          <w:lang w:val="hu-HU"/>
        </w:rPr>
      </w:pPr>
      <w:r>
        <w:rPr>
          <w:rFonts w:eastAsia="Calibri"/>
          <w:b/>
          <w:noProof/>
          <w:lang w:eastAsia="en-GB"/>
        </w:rPr>
        <w:drawing>
          <wp:inline distT="0" distB="0" distL="0" distR="0">
            <wp:extent cx="3111500" cy="2235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11500" cy="2235200"/>
                    </a:xfrm>
                    <a:prstGeom prst="rect">
                      <a:avLst/>
                    </a:prstGeom>
                    <a:noFill/>
                    <a:ln>
                      <a:noFill/>
                    </a:ln>
                  </pic:spPr>
                </pic:pic>
              </a:graphicData>
            </a:graphic>
          </wp:inline>
        </w:drawing>
      </w:r>
    </w:p>
    <w:p w:rsidR="008E138C" w:rsidRPr="00A11615" w:rsidRDefault="008E138C" w:rsidP="002E3113">
      <w:pPr>
        <w:pStyle w:val="SingleTxtG"/>
        <w:jc w:val="right"/>
        <w:rPr>
          <w:rFonts w:eastAsia="Calibri"/>
          <w:lang w:val="hu-HU"/>
        </w:rPr>
      </w:pPr>
      <w:r>
        <w:rPr>
          <w:rFonts w:eastAsia="Calibri"/>
          <w:lang w:val="hu-HU"/>
        </w:rPr>
        <w:t>"</w:t>
      </w:r>
    </w:p>
    <w:p w:rsidR="00F06C3C" w:rsidRPr="00EC6CB1" w:rsidRDefault="00F06C3C" w:rsidP="00F06C3C">
      <w:pPr>
        <w:pStyle w:val="HChG"/>
        <w:rPr>
          <w:color w:val="FF0000"/>
          <w:u w:val="single"/>
        </w:rPr>
      </w:pPr>
      <w:r>
        <w:tab/>
        <w:t>II.</w:t>
      </w:r>
      <w:r>
        <w:tab/>
        <w:t xml:space="preserve">Justification </w:t>
      </w:r>
    </w:p>
    <w:p w:rsidR="00F06C3C" w:rsidRDefault="008539D2" w:rsidP="008539D2">
      <w:pPr>
        <w:pStyle w:val="H1G"/>
      </w:pPr>
      <w:r>
        <w:tab/>
        <w:t>A.</w:t>
      </w:r>
      <w:r>
        <w:tab/>
        <w:t>Toxicology</w:t>
      </w:r>
    </w:p>
    <w:p w:rsidR="00F06C3C" w:rsidRDefault="002C775D" w:rsidP="002E3113">
      <w:pPr>
        <w:pStyle w:val="SingleTxtG"/>
      </w:pPr>
      <w:r>
        <w:rPr>
          <w:iCs/>
          <w:lang w:val="en-US"/>
        </w:rPr>
        <w:t>1.</w:t>
      </w:r>
      <w:r>
        <w:rPr>
          <w:iCs/>
          <w:lang w:val="en-US"/>
        </w:rPr>
        <w:tab/>
        <w:t>Paragraph 6.3.1.1.</w:t>
      </w:r>
      <w:r w:rsidR="00F06C3C" w:rsidRPr="006D66E9">
        <w:rPr>
          <w:iCs/>
          <w:lang w:val="en-US"/>
        </w:rPr>
        <w:t>:</w:t>
      </w:r>
      <w:r w:rsidR="00F06C3C">
        <w:rPr>
          <w:i/>
          <w:iCs/>
          <w:lang w:val="en-US"/>
        </w:rPr>
        <w:t xml:space="preserve"> </w:t>
      </w:r>
      <w:r w:rsidR="00F06C3C">
        <w:t xml:space="preserve">In EN71-3, Category III is chosen because this category includes textile products. The amendment refers also to a test method </w:t>
      </w:r>
      <w:r w:rsidR="008539D2">
        <w:t>that was no</w:t>
      </w:r>
      <w:r w:rsidR="001037C1">
        <w:t>t</w:t>
      </w:r>
      <w:r w:rsidR="008539D2">
        <w:t xml:space="preserve"> described in the current text of</w:t>
      </w:r>
      <w:r w:rsidR="00F06C3C">
        <w:t xml:space="preserve"> </w:t>
      </w:r>
      <w:r w:rsidR="008539D2">
        <w:t xml:space="preserve">UN </w:t>
      </w:r>
      <w:r w:rsidR="00F06C3C">
        <w:t>R</w:t>
      </w:r>
      <w:r w:rsidR="008539D2">
        <w:t xml:space="preserve">egulation No. </w:t>
      </w:r>
      <w:r>
        <w:t>129</w:t>
      </w:r>
      <w:r w:rsidR="00F06C3C">
        <w:t xml:space="preserve">. </w:t>
      </w:r>
    </w:p>
    <w:p w:rsidR="00F06C3C" w:rsidRDefault="00F06C3C" w:rsidP="002E3113">
      <w:pPr>
        <w:pStyle w:val="H1G"/>
      </w:pPr>
      <w:r>
        <w:tab/>
      </w:r>
      <w:r w:rsidR="008539D2">
        <w:t>B.</w:t>
      </w:r>
      <w:r w:rsidR="008539D2">
        <w:tab/>
      </w:r>
      <w:r w:rsidRPr="002E3113">
        <w:t>Flammability</w:t>
      </w:r>
    </w:p>
    <w:p w:rsidR="009C1F98" w:rsidRPr="002E3113" w:rsidRDefault="008539D2" w:rsidP="002E3113">
      <w:pPr>
        <w:pStyle w:val="SingleTxtG"/>
      </w:pPr>
      <w:r>
        <w:t>2.</w:t>
      </w:r>
      <w:r>
        <w:tab/>
      </w:r>
      <w:r w:rsidR="002C775D">
        <w:t>Paragraph 6.3.1.2.</w:t>
      </w:r>
      <w:r w:rsidR="00F06C3C">
        <w:t xml:space="preserve">: </w:t>
      </w:r>
      <w:r w:rsidR="00813A49">
        <w:t>For vehicle specific built-in child restraint systems, method based on FMVSS 302 is proposed.</w:t>
      </w:r>
      <w:r w:rsidR="00976386">
        <w:t xml:space="preserve"> </w:t>
      </w:r>
    </w:p>
    <w:p w:rsidR="00F06C3C" w:rsidRDefault="009C1F98" w:rsidP="002E3113">
      <w:pPr>
        <w:pStyle w:val="SingleTxtG"/>
      </w:pPr>
      <w:r>
        <w:t>3.</w:t>
      </w:r>
      <w:r>
        <w:tab/>
      </w:r>
      <w:r w:rsidR="00813A49">
        <w:t>For the other types of child restraint systems, t</w:t>
      </w:r>
      <w:r w:rsidR="00F06C3C">
        <w:t>he objectiv</w:t>
      </w:r>
      <w:r w:rsidR="001037C1">
        <w:t xml:space="preserve">e of the amendment is to </w:t>
      </w:r>
      <w:r w:rsidR="00F06C3C">
        <w:t>clear</w:t>
      </w:r>
      <w:r w:rsidR="001037C1">
        <w:t>ly reference</w:t>
      </w:r>
      <w:r w:rsidR="00F06C3C">
        <w:t xml:space="preserve"> relevant section of EN 71 with its latest version (2014) and related test method, and to provide a limit in terms of maximum burning rate. </w:t>
      </w:r>
      <w:r w:rsidR="00F06C3C" w:rsidRPr="002B6ADA">
        <w:t xml:space="preserve">In EN 71-2, </w:t>
      </w:r>
      <w:r w:rsidR="001037C1">
        <w:t xml:space="preserve">the </w:t>
      </w:r>
      <w:r w:rsidR="00F06C3C" w:rsidRPr="002B6ADA">
        <w:t>test method of 5.4 is dedicated to products similar to child restraint systems.</w:t>
      </w:r>
    </w:p>
    <w:p w:rsidR="007D198B" w:rsidRPr="00E55627" w:rsidRDefault="007D198B" w:rsidP="007D198B">
      <w:pPr>
        <w:pStyle w:val="SingleTxtG"/>
        <w:spacing w:before="240" w:after="0"/>
        <w:jc w:val="center"/>
        <w:rPr>
          <w:u w:val="single"/>
          <w:lang w:val="en-US"/>
        </w:rPr>
      </w:pPr>
      <w:r w:rsidRPr="006A7C67">
        <w:rPr>
          <w:u w:val="single"/>
          <w:lang w:val="en-US" w:eastAsia="ja-JP"/>
        </w:rPr>
        <w:tab/>
      </w:r>
      <w:r w:rsidRPr="006A7C67">
        <w:rPr>
          <w:u w:val="single"/>
          <w:lang w:val="en-US" w:eastAsia="ja-JP"/>
        </w:rPr>
        <w:tab/>
      </w:r>
      <w:r w:rsidRPr="006A7C67">
        <w:rPr>
          <w:u w:val="single"/>
          <w:lang w:val="en-US" w:eastAsia="ja-JP"/>
        </w:rPr>
        <w:tab/>
      </w:r>
    </w:p>
    <w:sectPr w:rsidR="007D198B" w:rsidRPr="00E55627" w:rsidSect="00780FDC">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6-03-02T09:47:00Z" w:initials="Start">
    <w:p w:rsidR="00780FDC" w:rsidRDefault="00780FD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NO&gt;&gt;N1603843E&lt;&lt;ODS JOB NO&gt;&gt;</w:t>
      </w:r>
    </w:p>
    <w:p w:rsidR="00780FDC" w:rsidRDefault="00780FDC">
      <w:pPr>
        <w:pStyle w:val="CommentText"/>
      </w:pPr>
      <w:r>
        <w:t>&lt;&lt;ODS DOC SYMBOL1&gt;&gt;ECE/TRANS/WP.29/GRSP/2016/6&lt;&lt;ODS DOC SYMBOL1&gt;&gt;</w:t>
      </w:r>
    </w:p>
    <w:p w:rsidR="00780FDC" w:rsidRDefault="00780FD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67F" w:rsidRDefault="0053167F"/>
  </w:endnote>
  <w:endnote w:type="continuationSeparator" w:id="0">
    <w:p w:rsidR="0053167F" w:rsidRDefault="0053167F"/>
  </w:endnote>
  <w:endnote w:type="continuationNotice" w:id="1">
    <w:p w:rsidR="0053167F" w:rsidRDefault="005316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C0E" w:rsidRPr="002F41E8" w:rsidRDefault="00704C0E" w:rsidP="002F41E8">
    <w:pPr>
      <w:pStyle w:val="Footer"/>
      <w:tabs>
        <w:tab w:val="right" w:pos="9638"/>
      </w:tabs>
      <w:rPr>
        <w:sz w:val="18"/>
      </w:rPr>
    </w:pPr>
    <w:r w:rsidRPr="002F41E8">
      <w:rPr>
        <w:b/>
        <w:sz w:val="18"/>
      </w:rPr>
      <w:fldChar w:fldCharType="begin"/>
    </w:r>
    <w:r w:rsidRPr="002F41E8">
      <w:rPr>
        <w:b/>
        <w:sz w:val="18"/>
      </w:rPr>
      <w:instrText xml:space="preserve"> PAGE  \* MERGEFORMAT </w:instrText>
    </w:r>
    <w:r w:rsidRPr="002F41E8">
      <w:rPr>
        <w:b/>
        <w:sz w:val="18"/>
      </w:rPr>
      <w:fldChar w:fldCharType="separate"/>
    </w:r>
    <w:r w:rsidR="003055CD">
      <w:rPr>
        <w:b/>
        <w:noProof/>
        <w:sz w:val="18"/>
      </w:rPr>
      <w:t>2</w:t>
    </w:r>
    <w:r w:rsidRPr="002F41E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C0E" w:rsidRPr="002F41E8" w:rsidRDefault="00704C0E" w:rsidP="002F41E8">
    <w:pPr>
      <w:pStyle w:val="Footer"/>
      <w:tabs>
        <w:tab w:val="right" w:pos="9638"/>
      </w:tabs>
      <w:rPr>
        <w:b/>
        <w:sz w:val="18"/>
      </w:rPr>
    </w:pPr>
    <w:r>
      <w:tab/>
    </w:r>
    <w:r w:rsidRPr="002F41E8">
      <w:rPr>
        <w:b/>
        <w:sz w:val="18"/>
      </w:rPr>
      <w:fldChar w:fldCharType="begin"/>
    </w:r>
    <w:r w:rsidRPr="002F41E8">
      <w:rPr>
        <w:b/>
        <w:sz w:val="18"/>
      </w:rPr>
      <w:instrText xml:space="preserve"> PAGE  \* MERGEFORMAT </w:instrText>
    </w:r>
    <w:r w:rsidRPr="002F41E8">
      <w:rPr>
        <w:b/>
        <w:sz w:val="18"/>
      </w:rPr>
      <w:fldChar w:fldCharType="separate"/>
    </w:r>
    <w:r w:rsidR="003055CD">
      <w:rPr>
        <w:b/>
        <w:noProof/>
        <w:sz w:val="18"/>
      </w:rPr>
      <w:t>5</w:t>
    </w:r>
    <w:r w:rsidRPr="002F41E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780FDC" w:rsidTr="00780FDC">
      <w:tc>
        <w:tcPr>
          <w:tcW w:w="3758" w:type="dxa"/>
          <w:shd w:val="clear" w:color="auto" w:fill="auto"/>
        </w:tcPr>
        <w:p w:rsidR="00780FDC" w:rsidRDefault="00780FDC" w:rsidP="00780FDC">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5605145</wp:posOffset>
                </wp:positionH>
                <wp:positionV relativeFrom="paragraph">
                  <wp:posOffset>-365760</wp:posOffset>
                </wp:positionV>
                <wp:extent cx="694690" cy="694690"/>
                <wp:effectExtent l="0" t="0" r="0" b="0"/>
                <wp:wrapNone/>
                <wp:docPr id="5" name="Picture 5" descr="http://undocs.org/m2/QRCode2.ashx?DS=ECE/TRANS/WP.29/GRSP/2016/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SP/2016/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GE.16-03090(E)</w:t>
          </w:r>
        </w:p>
        <w:p w:rsidR="00780FDC" w:rsidRPr="00780FDC" w:rsidRDefault="00780FDC" w:rsidP="00780FDC">
          <w:pPr>
            <w:pStyle w:val="Footer"/>
            <w:rPr>
              <w:rFonts w:ascii="Barcode 3 of 9 by request" w:hAnsi="Barcode 3 of 9 by request"/>
              <w:sz w:val="24"/>
            </w:rPr>
          </w:pPr>
          <w:r>
            <w:rPr>
              <w:rFonts w:ascii="Barcode 3 of 9 by request" w:hAnsi="Barcode 3 of 9 by request"/>
              <w:sz w:val="24"/>
            </w:rPr>
            <w:t>*1603090*</w:t>
          </w:r>
        </w:p>
      </w:tc>
      <w:tc>
        <w:tcPr>
          <w:tcW w:w="4928" w:type="dxa"/>
          <w:shd w:val="clear" w:color="auto" w:fill="auto"/>
        </w:tcPr>
        <w:p w:rsidR="00780FDC" w:rsidRDefault="00780FDC" w:rsidP="00780FDC">
          <w:pPr>
            <w:pStyle w:val="Footer"/>
            <w:spacing w:line="240" w:lineRule="atLeast"/>
            <w:jc w:val="right"/>
            <w:rPr>
              <w:sz w:val="20"/>
            </w:rPr>
          </w:pPr>
          <w:r>
            <w:rPr>
              <w:noProof/>
              <w:sz w:val="20"/>
              <w:lang w:eastAsia="en-GB"/>
            </w:rPr>
            <w:drawing>
              <wp:inline distT="0" distB="0" distL="0" distR="0">
                <wp:extent cx="929642" cy="231648"/>
                <wp:effectExtent l="0" t="0" r="381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780FDC" w:rsidRPr="00780FDC" w:rsidRDefault="00780FDC" w:rsidP="00780FDC">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67F" w:rsidRPr="000B175B" w:rsidRDefault="0053167F" w:rsidP="000B175B">
      <w:pPr>
        <w:tabs>
          <w:tab w:val="right" w:pos="2155"/>
        </w:tabs>
        <w:spacing w:after="80"/>
        <w:ind w:left="680"/>
        <w:rPr>
          <w:u w:val="single"/>
        </w:rPr>
      </w:pPr>
      <w:r>
        <w:rPr>
          <w:u w:val="single"/>
        </w:rPr>
        <w:tab/>
      </w:r>
    </w:p>
  </w:footnote>
  <w:footnote w:type="continuationSeparator" w:id="0">
    <w:p w:rsidR="0053167F" w:rsidRPr="00FC68B7" w:rsidRDefault="0053167F" w:rsidP="00FC68B7">
      <w:pPr>
        <w:tabs>
          <w:tab w:val="left" w:pos="2155"/>
        </w:tabs>
        <w:spacing w:after="80"/>
        <w:ind w:left="680"/>
        <w:rPr>
          <w:u w:val="single"/>
        </w:rPr>
      </w:pPr>
      <w:r>
        <w:rPr>
          <w:u w:val="single"/>
        </w:rPr>
        <w:tab/>
      </w:r>
    </w:p>
  </w:footnote>
  <w:footnote w:type="continuationNotice" w:id="1">
    <w:p w:rsidR="0053167F" w:rsidRDefault="0053167F"/>
  </w:footnote>
  <w:footnote w:id="2">
    <w:p w:rsidR="00A10791" w:rsidRPr="002232AF" w:rsidRDefault="00A10791" w:rsidP="00A10791">
      <w:pPr>
        <w:pStyle w:val="FootnoteText"/>
        <w:rPr>
          <w:lang w:val="en-US"/>
        </w:rPr>
      </w:pPr>
      <w:r>
        <w:tab/>
      </w:r>
      <w:r w:rsidRPr="007406A7">
        <w:rPr>
          <w:rStyle w:val="FootnoteReference"/>
        </w:rPr>
        <w:t>*</w:t>
      </w:r>
      <w:r w:rsidRPr="007406A7">
        <w:tab/>
      </w:r>
      <w:r w:rsidR="00CC0181">
        <w:rPr>
          <w:szCs w:val="18"/>
          <w:lang w:val="en-US"/>
        </w:rP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C0E" w:rsidRPr="002F41E8" w:rsidRDefault="00704C0E">
    <w:pPr>
      <w:pStyle w:val="Header"/>
    </w:pPr>
    <w:r>
      <w:t>ECE/</w:t>
    </w:r>
    <w:r w:rsidR="00E707A7">
      <w:t>TRANS/WP.29/GRSP/2016</w:t>
    </w:r>
    <w:r w:rsidR="00275FAF">
      <w:t>/</w:t>
    </w:r>
    <w:r w:rsidR="00F06C3C">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C0E" w:rsidRPr="002F41E8" w:rsidRDefault="00E707A7" w:rsidP="002F41E8">
    <w:pPr>
      <w:pStyle w:val="Header"/>
      <w:jc w:val="right"/>
    </w:pPr>
    <w:r>
      <w:t>ECE/TRANS/WP.29/GRSP/2016</w:t>
    </w:r>
    <w:r w:rsidR="00275FAF">
      <w:t>/</w:t>
    </w:r>
    <w:r w:rsidR="00F06C3C">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8C523EB"/>
    <w:multiLevelType w:val="hybridMultilevel"/>
    <w:tmpl w:val="33C2F72A"/>
    <w:lvl w:ilvl="0" w:tplc="CA966C5A">
      <w:start w:val="1"/>
      <w:numFmt w:val="decimal"/>
      <w:lvlText w:val="%1."/>
      <w:lvlJc w:val="left"/>
      <w:pPr>
        <w:tabs>
          <w:tab w:val="num" w:pos="720"/>
        </w:tabs>
        <w:ind w:left="720" w:hanging="360"/>
      </w:pPr>
    </w:lvl>
    <w:lvl w:ilvl="1" w:tplc="564C3D4E">
      <w:start w:val="1"/>
      <w:numFmt w:val="decimal"/>
      <w:lvlText w:val="%2."/>
      <w:lvlJc w:val="left"/>
      <w:pPr>
        <w:tabs>
          <w:tab w:val="num" w:pos="1440"/>
        </w:tabs>
        <w:ind w:left="1440" w:hanging="360"/>
      </w:pPr>
    </w:lvl>
    <w:lvl w:ilvl="2" w:tplc="5994FA36" w:tentative="1">
      <w:start w:val="1"/>
      <w:numFmt w:val="decimal"/>
      <w:lvlText w:val="%3."/>
      <w:lvlJc w:val="left"/>
      <w:pPr>
        <w:tabs>
          <w:tab w:val="num" w:pos="2160"/>
        </w:tabs>
        <w:ind w:left="2160" w:hanging="360"/>
      </w:pPr>
    </w:lvl>
    <w:lvl w:ilvl="3" w:tplc="AB845612" w:tentative="1">
      <w:start w:val="1"/>
      <w:numFmt w:val="decimal"/>
      <w:lvlText w:val="%4."/>
      <w:lvlJc w:val="left"/>
      <w:pPr>
        <w:tabs>
          <w:tab w:val="num" w:pos="2880"/>
        </w:tabs>
        <w:ind w:left="2880" w:hanging="360"/>
      </w:pPr>
    </w:lvl>
    <w:lvl w:ilvl="4" w:tplc="4CAA6DE4" w:tentative="1">
      <w:start w:val="1"/>
      <w:numFmt w:val="decimal"/>
      <w:lvlText w:val="%5."/>
      <w:lvlJc w:val="left"/>
      <w:pPr>
        <w:tabs>
          <w:tab w:val="num" w:pos="3600"/>
        </w:tabs>
        <w:ind w:left="3600" w:hanging="360"/>
      </w:pPr>
    </w:lvl>
    <w:lvl w:ilvl="5" w:tplc="4AB6B35E" w:tentative="1">
      <w:start w:val="1"/>
      <w:numFmt w:val="decimal"/>
      <w:lvlText w:val="%6."/>
      <w:lvlJc w:val="left"/>
      <w:pPr>
        <w:tabs>
          <w:tab w:val="num" w:pos="4320"/>
        </w:tabs>
        <w:ind w:left="4320" w:hanging="360"/>
      </w:pPr>
    </w:lvl>
    <w:lvl w:ilvl="6" w:tplc="B58087C4" w:tentative="1">
      <w:start w:val="1"/>
      <w:numFmt w:val="decimal"/>
      <w:lvlText w:val="%7."/>
      <w:lvlJc w:val="left"/>
      <w:pPr>
        <w:tabs>
          <w:tab w:val="num" w:pos="5040"/>
        </w:tabs>
        <w:ind w:left="5040" w:hanging="360"/>
      </w:pPr>
    </w:lvl>
    <w:lvl w:ilvl="7" w:tplc="0CAA226C" w:tentative="1">
      <w:start w:val="1"/>
      <w:numFmt w:val="decimal"/>
      <w:lvlText w:val="%8."/>
      <w:lvlJc w:val="left"/>
      <w:pPr>
        <w:tabs>
          <w:tab w:val="num" w:pos="5760"/>
        </w:tabs>
        <w:ind w:left="5760" w:hanging="360"/>
      </w:pPr>
    </w:lvl>
    <w:lvl w:ilvl="8" w:tplc="DFF42626" w:tentative="1">
      <w:start w:val="1"/>
      <w:numFmt w:val="decimal"/>
      <w:lvlText w:val="%9."/>
      <w:lvlJc w:val="left"/>
      <w:pPr>
        <w:tabs>
          <w:tab w:val="num" w:pos="6480"/>
        </w:tabs>
        <w:ind w:left="6480" w:hanging="360"/>
      </w:pPr>
    </w:lvl>
  </w:abstractNum>
  <w:abstractNum w:abstractNumId="13">
    <w:nsid w:val="0F5B4A05"/>
    <w:multiLevelType w:val="hybridMultilevel"/>
    <w:tmpl w:val="0ED20416"/>
    <w:lvl w:ilvl="0" w:tplc="A672EC98">
      <w:start w:val="1"/>
      <w:numFmt w:val="upperRoman"/>
      <w:lvlText w:val="%1."/>
      <w:lvlJc w:val="left"/>
      <w:pPr>
        <w:ind w:left="1390" w:hanging="720"/>
      </w:pPr>
      <w:rPr>
        <w:rFonts w:hint="default"/>
      </w:rPr>
    </w:lvl>
    <w:lvl w:ilvl="1" w:tplc="080C0019" w:tentative="1">
      <w:start w:val="1"/>
      <w:numFmt w:val="lowerLetter"/>
      <w:lvlText w:val="%2."/>
      <w:lvlJc w:val="left"/>
      <w:pPr>
        <w:ind w:left="1750" w:hanging="360"/>
      </w:pPr>
    </w:lvl>
    <w:lvl w:ilvl="2" w:tplc="080C001B" w:tentative="1">
      <w:start w:val="1"/>
      <w:numFmt w:val="lowerRoman"/>
      <w:lvlText w:val="%3."/>
      <w:lvlJc w:val="right"/>
      <w:pPr>
        <w:ind w:left="2470" w:hanging="180"/>
      </w:pPr>
    </w:lvl>
    <w:lvl w:ilvl="3" w:tplc="080C000F" w:tentative="1">
      <w:start w:val="1"/>
      <w:numFmt w:val="decimal"/>
      <w:lvlText w:val="%4."/>
      <w:lvlJc w:val="left"/>
      <w:pPr>
        <w:ind w:left="3190" w:hanging="360"/>
      </w:pPr>
    </w:lvl>
    <w:lvl w:ilvl="4" w:tplc="080C0019" w:tentative="1">
      <w:start w:val="1"/>
      <w:numFmt w:val="lowerLetter"/>
      <w:lvlText w:val="%5."/>
      <w:lvlJc w:val="left"/>
      <w:pPr>
        <w:ind w:left="3910" w:hanging="360"/>
      </w:pPr>
    </w:lvl>
    <w:lvl w:ilvl="5" w:tplc="080C001B" w:tentative="1">
      <w:start w:val="1"/>
      <w:numFmt w:val="lowerRoman"/>
      <w:lvlText w:val="%6."/>
      <w:lvlJc w:val="right"/>
      <w:pPr>
        <w:ind w:left="4630" w:hanging="180"/>
      </w:pPr>
    </w:lvl>
    <w:lvl w:ilvl="6" w:tplc="080C000F" w:tentative="1">
      <w:start w:val="1"/>
      <w:numFmt w:val="decimal"/>
      <w:lvlText w:val="%7."/>
      <w:lvlJc w:val="left"/>
      <w:pPr>
        <w:ind w:left="5350" w:hanging="360"/>
      </w:pPr>
    </w:lvl>
    <w:lvl w:ilvl="7" w:tplc="080C0019" w:tentative="1">
      <w:start w:val="1"/>
      <w:numFmt w:val="lowerLetter"/>
      <w:lvlText w:val="%8."/>
      <w:lvlJc w:val="left"/>
      <w:pPr>
        <w:ind w:left="6070" w:hanging="360"/>
      </w:pPr>
    </w:lvl>
    <w:lvl w:ilvl="8" w:tplc="080C001B" w:tentative="1">
      <w:start w:val="1"/>
      <w:numFmt w:val="lowerRoman"/>
      <w:lvlText w:val="%9."/>
      <w:lvlJc w:val="right"/>
      <w:pPr>
        <w:ind w:left="6790"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3229E7"/>
    <w:multiLevelType w:val="hybridMultilevel"/>
    <w:tmpl w:val="9EFC9592"/>
    <w:lvl w:ilvl="0" w:tplc="66EA8DF2">
      <w:start w:val="1"/>
      <w:numFmt w:val="lowerLetter"/>
      <w:lvlText w:val="(%1)"/>
      <w:lvlJc w:val="left"/>
      <w:pPr>
        <w:ind w:left="2268" w:hanging="360"/>
      </w:pPr>
      <w:rPr>
        <w:rFonts w:ascii="Times New Roman" w:eastAsia="Times New Roman" w:hAnsi="Times New Roman" w:cs="Times New Roman"/>
      </w:rPr>
    </w:lvl>
    <w:lvl w:ilvl="1" w:tplc="0C0A0019" w:tentative="1">
      <w:start w:val="1"/>
      <w:numFmt w:val="lowerLetter"/>
      <w:lvlText w:val="%2."/>
      <w:lvlJc w:val="left"/>
      <w:pPr>
        <w:ind w:left="2988" w:hanging="360"/>
      </w:pPr>
    </w:lvl>
    <w:lvl w:ilvl="2" w:tplc="0C0A001B" w:tentative="1">
      <w:start w:val="1"/>
      <w:numFmt w:val="lowerRoman"/>
      <w:lvlText w:val="%3."/>
      <w:lvlJc w:val="right"/>
      <w:pPr>
        <w:ind w:left="3708" w:hanging="180"/>
      </w:pPr>
    </w:lvl>
    <w:lvl w:ilvl="3" w:tplc="0C0A000F" w:tentative="1">
      <w:start w:val="1"/>
      <w:numFmt w:val="decimal"/>
      <w:lvlText w:val="%4."/>
      <w:lvlJc w:val="left"/>
      <w:pPr>
        <w:ind w:left="4428" w:hanging="360"/>
      </w:pPr>
    </w:lvl>
    <w:lvl w:ilvl="4" w:tplc="0C0A0019" w:tentative="1">
      <w:start w:val="1"/>
      <w:numFmt w:val="lowerLetter"/>
      <w:lvlText w:val="%5."/>
      <w:lvlJc w:val="left"/>
      <w:pPr>
        <w:ind w:left="5148" w:hanging="360"/>
      </w:pPr>
    </w:lvl>
    <w:lvl w:ilvl="5" w:tplc="0C0A001B" w:tentative="1">
      <w:start w:val="1"/>
      <w:numFmt w:val="lowerRoman"/>
      <w:lvlText w:val="%6."/>
      <w:lvlJc w:val="right"/>
      <w:pPr>
        <w:ind w:left="5868" w:hanging="180"/>
      </w:pPr>
    </w:lvl>
    <w:lvl w:ilvl="6" w:tplc="0C0A000F" w:tentative="1">
      <w:start w:val="1"/>
      <w:numFmt w:val="decimal"/>
      <w:lvlText w:val="%7."/>
      <w:lvlJc w:val="left"/>
      <w:pPr>
        <w:ind w:left="6588" w:hanging="360"/>
      </w:pPr>
    </w:lvl>
    <w:lvl w:ilvl="7" w:tplc="0C0A0019" w:tentative="1">
      <w:start w:val="1"/>
      <w:numFmt w:val="lowerLetter"/>
      <w:lvlText w:val="%8."/>
      <w:lvlJc w:val="left"/>
      <w:pPr>
        <w:ind w:left="7308" w:hanging="360"/>
      </w:pPr>
    </w:lvl>
    <w:lvl w:ilvl="8" w:tplc="0C0A001B" w:tentative="1">
      <w:start w:val="1"/>
      <w:numFmt w:val="lowerRoman"/>
      <w:lvlText w:val="%9."/>
      <w:lvlJc w:val="right"/>
      <w:pPr>
        <w:ind w:left="8028" w:hanging="180"/>
      </w:pPr>
    </w:lvl>
  </w:abstractNum>
  <w:abstractNum w:abstractNumId="17">
    <w:nsid w:val="4F926D31"/>
    <w:multiLevelType w:val="hybridMultilevel"/>
    <w:tmpl w:val="611E28AE"/>
    <w:lvl w:ilvl="0" w:tplc="04070019">
      <w:start w:val="1"/>
      <w:numFmt w:val="lowerLetter"/>
      <w:lvlText w:val="%1."/>
      <w:lvlJc w:val="left"/>
      <w:pPr>
        <w:ind w:left="2988" w:hanging="360"/>
      </w:pPr>
    </w:lvl>
    <w:lvl w:ilvl="1" w:tplc="04070019" w:tentative="1">
      <w:start w:val="1"/>
      <w:numFmt w:val="lowerLetter"/>
      <w:lvlText w:val="%2."/>
      <w:lvlJc w:val="left"/>
      <w:pPr>
        <w:ind w:left="3708" w:hanging="360"/>
      </w:p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8B50C9A"/>
    <w:multiLevelType w:val="multilevel"/>
    <w:tmpl w:val="C2B8B4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4"/>
  </w:num>
  <w:num w:numId="13">
    <w:abstractNumId w:val="11"/>
  </w:num>
  <w:num w:numId="14">
    <w:abstractNumId w:val="19"/>
  </w:num>
  <w:num w:numId="15">
    <w:abstractNumId w:val="20"/>
  </w:num>
  <w:num w:numId="16">
    <w:abstractNumId w:val="10"/>
  </w:num>
  <w:num w:numId="17">
    <w:abstractNumId w:val="15"/>
  </w:num>
  <w:num w:numId="18">
    <w:abstractNumId w:val="17"/>
  </w:num>
  <w:num w:numId="19">
    <w:abstractNumId w:val="12"/>
  </w:num>
  <w:num w:numId="20">
    <w:abstractNumId w:val="16"/>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E8"/>
    <w:rsid w:val="0000278D"/>
    <w:rsid w:val="00014494"/>
    <w:rsid w:val="00027D10"/>
    <w:rsid w:val="000370CB"/>
    <w:rsid w:val="00046B1F"/>
    <w:rsid w:val="00050F6B"/>
    <w:rsid w:val="00051F94"/>
    <w:rsid w:val="00052635"/>
    <w:rsid w:val="0005386A"/>
    <w:rsid w:val="00057E97"/>
    <w:rsid w:val="000646F4"/>
    <w:rsid w:val="00066D4F"/>
    <w:rsid w:val="00072C8C"/>
    <w:rsid w:val="000733B5"/>
    <w:rsid w:val="0007533D"/>
    <w:rsid w:val="00081815"/>
    <w:rsid w:val="000931C0"/>
    <w:rsid w:val="00097395"/>
    <w:rsid w:val="000A5520"/>
    <w:rsid w:val="000B0595"/>
    <w:rsid w:val="000B175B"/>
    <w:rsid w:val="000B2F02"/>
    <w:rsid w:val="000B3A0F"/>
    <w:rsid w:val="000B4C2D"/>
    <w:rsid w:val="000B4EF7"/>
    <w:rsid w:val="000C2C03"/>
    <w:rsid w:val="000C2D2E"/>
    <w:rsid w:val="000E0415"/>
    <w:rsid w:val="000E5AE5"/>
    <w:rsid w:val="000F378A"/>
    <w:rsid w:val="00102845"/>
    <w:rsid w:val="001037C1"/>
    <w:rsid w:val="0010799E"/>
    <w:rsid w:val="001103AA"/>
    <w:rsid w:val="00111B4F"/>
    <w:rsid w:val="00114FD2"/>
    <w:rsid w:val="0011666B"/>
    <w:rsid w:val="001223D7"/>
    <w:rsid w:val="00143ED6"/>
    <w:rsid w:val="00144EDE"/>
    <w:rsid w:val="00150280"/>
    <w:rsid w:val="00150E36"/>
    <w:rsid w:val="00156426"/>
    <w:rsid w:val="00165F3A"/>
    <w:rsid w:val="00173783"/>
    <w:rsid w:val="0017559D"/>
    <w:rsid w:val="00175E74"/>
    <w:rsid w:val="00182290"/>
    <w:rsid w:val="00183781"/>
    <w:rsid w:val="00183F5F"/>
    <w:rsid w:val="00190EB0"/>
    <w:rsid w:val="00192A8A"/>
    <w:rsid w:val="00193F72"/>
    <w:rsid w:val="00194E43"/>
    <w:rsid w:val="001A3955"/>
    <w:rsid w:val="001B1A54"/>
    <w:rsid w:val="001B2B3D"/>
    <w:rsid w:val="001B4B04"/>
    <w:rsid w:val="001B4CFC"/>
    <w:rsid w:val="001C57D5"/>
    <w:rsid w:val="001C5A7D"/>
    <w:rsid w:val="001C6663"/>
    <w:rsid w:val="001C7895"/>
    <w:rsid w:val="001D0C8C"/>
    <w:rsid w:val="001D1419"/>
    <w:rsid w:val="001D26DF"/>
    <w:rsid w:val="001D3A03"/>
    <w:rsid w:val="001D6516"/>
    <w:rsid w:val="001E7B67"/>
    <w:rsid w:val="00202DA8"/>
    <w:rsid w:val="00211E0B"/>
    <w:rsid w:val="00215626"/>
    <w:rsid w:val="00220985"/>
    <w:rsid w:val="002229B9"/>
    <w:rsid w:val="002307BE"/>
    <w:rsid w:val="00232E2C"/>
    <w:rsid w:val="00234D03"/>
    <w:rsid w:val="00245701"/>
    <w:rsid w:val="0024772E"/>
    <w:rsid w:val="00257F71"/>
    <w:rsid w:val="0026086F"/>
    <w:rsid w:val="00262A55"/>
    <w:rsid w:val="00267F5F"/>
    <w:rsid w:val="00273699"/>
    <w:rsid w:val="00275FAF"/>
    <w:rsid w:val="0027709F"/>
    <w:rsid w:val="0028641A"/>
    <w:rsid w:val="00286B4D"/>
    <w:rsid w:val="002A1B1E"/>
    <w:rsid w:val="002B01DF"/>
    <w:rsid w:val="002B77D9"/>
    <w:rsid w:val="002C775D"/>
    <w:rsid w:val="002D4643"/>
    <w:rsid w:val="002E3113"/>
    <w:rsid w:val="002E68E5"/>
    <w:rsid w:val="002F175C"/>
    <w:rsid w:val="002F1B53"/>
    <w:rsid w:val="002F221B"/>
    <w:rsid w:val="002F41E8"/>
    <w:rsid w:val="002F7719"/>
    <w:rsid w:val="002F7DE0"/>
    <w:rsid w:val="00300345"/>
    <w:rsid w:val="003008A0"/>
    <w:rsid w:val="00302E18"/>
    <w:rsid w:val="003055CD"/>
    <w:rsid w:val="00305F62"/>
    <w:rsid w:val="00314AF1"/>
    <w:rsid w:val="003225F9"/>
    <w:rsid w:val="003229D8"/>
    <w:rsid w:val="00323A0A"/>
    <w:rsid w:val="0032505A"/>
    <w:rsid w:val="00326970"/>
    <w:rsid w:val="00332BD2"/>
    <w:rsid w:val="00333AB6"/>
    <w:rsid w:val="003374F9"/>
    <w:rsid w:val="00340B2A"/>
    <w:rsid w:val="003524C2"/>
    <w:rsid w:val="00352709"/>
    <w:rsid w:val="003572C2"/>
    <w:rsid w:val="003619B5"/>
    <w:rsid w:val="00361AC3"/>
    <w:rsid w:val="00365763"/>
    <w:rsid w:val="00371178"/>
    <w:rsid w:val="0037196F"/>
    <w:rsid w:val="003719BA"/>
    <w:rsid w:val="00374B93"/>
    <w:rsid w:val="003761F5"/>
    <w:rsid w:val="00392E47"/>
    <w:rsid w:val="003955EE"/>
    <w:rsid w:val="003A56E1"/>
    <w:rsid w:val="003A6810"/>
    <w:rsid w:val="003A719F"/>
    <w:rsid w:val="003A72E9"/>
    <w:rsid w:val="003C2CC4"/>
    <w:rsid w:val="003C534D"/>
    <w:rsid w:val="003C6F35"/>
    <w:rsid w:val="003D4B23"/>
    <w:rsid w:val="003E130E"/>
    <w:rsid w:val="00410C89"/>
    <w:rsid w:val="00411C67"/>
    <w:rsid w:val="00415802"/>
    <w:rsid w:val="00422E03"/>
    <w:rsid w:val="004253F3"/>
    <w:rsid w:val="0042567E"/>
    <w:rsid w:val="00426B9B"/>
    <w:rsid w:val="004325CB"/>
    <w:rsid w:val="00442A83"/>
    <w:rsid w:val="004437B0"/>
    <w:rsid w:val="00445A60"/>
    <w:rsid w:val="004525D6"/>
    <w:rsid w:val="0045495B"/>
    <w:rsid w:val="004560A7"/>
    <w:rsid w:val="004561E5"/>
    <w:rsid w:val="004577B0"/>
    <w:rsid w:val="00457FCA"/>
    <w:rsid w:val="00460BBD"/>
    <w:rsid w:val="00462743"/>
    <w:rsid w:val="0048397A"/>
    <w:rsid w:val="004853A6"/>
    <w:rsid w:val="00485CBB"/>
    <w:rsid w:val="004866B7"/>
    <w:rsid w:val="004A4C94"/>
    <w:rsid w:val="004B15EE"/>
    <w:rsid w:val="004C2461"/>
    <w:rsid w:val="004C329F"/>
    <w:rsid w:val="004C5C26"/>
    <w:rsid w:val="004C7462"/>
    <w:rsid w:val="004D5905"/>
    <w:rsid w:val="004E0B0C"/>
    <w:rsid w:val="004E77B2"/>
    <w:rsid w:val="004F17AB"/>
    <w:rsid w:val="004F6E7D"/>
    <w:rsid w:val="005000F0"/>
    <w:rsid w:val="005013A4"/>
    <w:rsid w:val="00504B2D"/>
    <w:rsid w:val="00506F99"/>
    <w:rsid w:val="0052136D"/>
    <w:rsid w:val="0052137F"/>
    <w:rsid w:val="0052361A"/>
    <w:rsid w:val="0052775E"/>
    <w:rsid w:val="0053167F"/>
    <w:rsid w:val="00532132"/>
    <w:rsid w:val="00535489"/>
    <w:rsid w:val="005420F2"/>
    <w:rsid w:val="005431CD"/>
    <w:rsid w:val="005521C1"/>
    <w:rsid w:val="00556E89"/>
    <w:rsid w:val="0056209A"/>
    <w:rsid w:val="005628B6"/>
    <w:rsid w:val="0056380C"/>
    <w:rsid w:val="00565A92"/>
    <w:rsid w:val="00565B40"/>
    <w:rsid w:val="005749D3"/>
    <w:rsid w:val="0057581D"/>
    <w:rsid w:val="005941EC"/>
    <w:rsid w:val="0059724D"/>
    <w:rsid w:val="005A2F4E"/>
    <w:rsid w:val="005B320C"/>
    <w:rsid w:val="005B3DB3"/>
    <w:rsid w:val="005B4E13"/>
    <w:rsid w:val="005B5FCD"/>
    <w:rsid w:val="005C2410"/>
    <w:rsid w:val="005C342F"/>
    <w:rsid w:val="005C7D1E"/>
    <w:rsid w:val="005D11D7"/>
    <w:rsid w:val="005E14ED"/>
    <w:rsid w:val="005F028F"/>
    <w:rsid w:val="005F1A71"/>
    <w:rsid w:val="005F7B75"/>
    <w:rsid w:val="006001EE"/>
    <w:rsid w:val="006037AC"/>
    <w:rsid w:val="00603B1F"/>
    <w:rsid w:val="00605042"/>
    <w:rsid w:val="00611FC4"/>
    <w:rsid w:val="006176FB"/>
    <w:rsid w:val="00623EFA"/>
    <w:rsid w:val="00640B26"/>
    <w:rsid w:val="00642425"/>
    <w:rsid w:val="0064774E"/>
    <w:rsid w:val="00652D0A"/>
    <w:rsid w:val="00656DB9"/>
    <w:rsid w:val="00662290"/>
    <w:rsid w:val="00662BB6"/>
    <w:rsid w:val="00663F46"/>
    <w:rsid w:val="00664874"/>
    <w:rsid w:val="00671B51"/>
    <w:rsid w:val="006726F9"/>
    <w:rsid w:val="006728D9"/>
    <w:rsid w:val="00672E17"/>
    <w:rsid w:val="0067362F"/>
    <w:rsid w:val="006749D0"/>
    <w:rsid w:val="00674A0D"/>
    <w:rsid w:val="00675C2A"/>
    <w:rsid w:val="00676606"/>
    <w:rsid w:val="00680C6A"/>
    <w:rsid w:val="00684C21"/>
    <w:rsid w:val="006A2530"/>
    <w:rsid w:val="006A4D4C"/>
    <w:rsid w:val="006B2531"/>
    <w:rsid w:val="006B4E4B"/>
    <w:rsid w:val="006C3589"/>
    <w:rsid w:val="006D37AF"/>
    <w:rsid w:val="006D51D0"/>
    <w:rsid w:val="006D5FB9"/>
    <w:rsid w:val="006D658E"/>
    <w:rsid w:val="006E2A1B"/>
    <w:rsid w:val="006E564B"/>
    <w:rsid w:val="006E5D18"/>
    <w:rsid w:val="006E6F8A"/>
    <w:rsid w:val="006E7191"/>
    <w:rsid w:val="006F6367"/>
    <w:rsid w:val="006F7BBC"/>
    <w:rsid w:val="00703577"/>
    <w:rsid w:val="00704C0E"/>
    <w:rsid w:val="00705894"/>
    <w:rsid w:val="007121A4"/>
    <w:rsid w:val="00717E5A"/>
    <w:rsid w:val="0072632A"/>
    <w:rsid w:val="007327D5"/>
    <w:rsid w:val="00742120"/>
    <w:rsid w:val="0076222E"/>
    <w:rsid w:val="007629C8"/>
    <w:rsid w:val="0077047D"/>
    <w:rsid w:val="00780FDC"/>
    <w:rsid w:val="00795C6F"/>
    <w:rsid w:val="007A5D10"/>
    <w:rsid w:val="007B4179"/>
    <w:rsid w:val="007B6BA5"/>
    <w:rsid w:val="007C3390"/>
    <w:rsid w:val="007C4F4B"/>
    <w:rsid w:val="007D198B"/>
    <w:rsid w:val="007D36F5"/>
    <w:rsid w:val="007D5F8F"/>
    <w:rsid w:val="007E01E9"/>
    <w:rsid w:val="007E63F3"/>
    <w:rsid w:val="007F37D6"/>
    <w:rsid w:val="007F6611"/>
    <w:rsid w:val="00811920"/>
    <w:rsid w:val="00813A49"/>
    <w:rsid w:val="00815AD0"/>
    <w:rsid w:val="00815EDB"/>
    <w:rsid w:val="00823891"/>
    <w:rsid w:val="008242D7"/>
    <w:rsid w:val="008257B1"/>
    <w:rsid w:val="00832334"/>
    <w:rsid w:val="008352FD"/>
    <w:rsid w:val="00843767"/>
    <w:rsid w:val="00844275"/>
    <w:rsid w:val="00846103"/>
    <w:rsid w:val="008539D2"/>
    <w:rsid w:val="008679D9"/>
    <w:rsid w:val="00871046"/>
    <w:rsid w:val="00873230"/>
    <w:rsid w:val="00873E07"/>
    <w:rsid w:val="00876BEA"/>
    <w:rsid w:val="00882A98"/>
    <w:rsid w:val="00882D70"/>
    <w:rsid w:val="008878DE"/>
    <w:rsid w:val="00892966"/>
    <w:rsid w:val="008968E0"/>
    <w:rsid w:val="00896EA0"/>
    <w:rsid w:val="008979B1"/>
    <w:rsid w:val="008A1ED5"/>
    <w:rsid w:val="008A6B25"/>
    <w:rsid w:val="008A6C4F"/>
    <w:rsid w:val="008B2335"/>
    <w:rsid w:val="008B2E36"/>
    <w:rsid w:val="008B2EE9"/>
    <w:rsid w:val="008B2F88"/>
    <w:rsid w:val="008C3B89"/>
    <w:rsid w:val="008D067E"/>
    <w:rsid w:val="008D1412"/>
    <w:rsid w:val="008D2AA3"/>
    <w:rsid w:val="008D595A"/>
    <w:rsid w:val="008E0678"/>
    <w:rsid w:val="008E138C"/>
    <w:rsid w:val="008E21DC"/>
    <w:rsid w:val="008E54AF"/>
    <w:rsid w:val="008E67CA"/>
    <w:rsid w:val="008E7A6F"/>
    <w:rsid w:val="008F0858"/>
    <w:rsid w:val="008F24AD"/>
    <w:rsid w:val="008F31D2"/>
    <w:rsid w:val="008F5640"/>
    <w:rsid w:val="009037A1"/>
    <w:rsid w:val="00912B5C"/>
    <w:rsid w:val="00914C9B"/>
    <w:rsid w:val="00915A44"/>
    <w:rsid w:val="00915EF6"/>
    <w:rsid w:val="00916401"/>
    <w:rsid w:val="009223CA"/>
    <w:rsid w:val="00940F93"/>
    <w:rsid w:val="00941E1E"/>
    <w:rsid w:val="00943009"/>
    <w:rsid w:val="009448C3"/>
    <w:rsid w:val="00945582"/>
    <w:rsid w:val="00953F11"/>
    <w:rsid w:val="0097024E"/>
    <w:rsid w:val="009737F5"/>
    <w:rsid w:val="009760F3"/>
    <w:rsid w:val="00976386"/>
    <w:rsid w:val="00976CFB"/>
    <w:rsid w:val="00981017"/>
    <w:rsid w:val="00984FF4"/>
    <w:rsid w:val="00991E50"/>
    <w:rsid w:val="00992C3F"/>
    <w:rsid w:val="00995E5B"/>
    <w:rsid w:val="009A0830"/>
    <w:rsid w:val="009A0E8D"/>
    <w:rsid w:val="009B26E7"/>
    <w:rsid w:val="009B64BB"/>
    <w:rsid w:val="009C1F98"/>
    <w:rsid w:val="009C2CEF"/>
    <w:rsid w:val="009D1472"/>
    <w:rsid w:val="009D64E2"/>
    <w:rsid w:val="009D69BE"/>
    <w:rsid w:val="009E514C"/>
    <w:rsid w:val="009E70A1"/>
    <w:rsid w:val="009F35A3"/>
    <w:rsid w:val="009F6D9D"/>
    <w:rsid w:val="00A00381"/>
    <w:rsid w:val="00A00697"/>
    <w:rsid w:val="00A00A3F"/>
    <w:rsid w:val="00A01489"/>
    <w:rsid w:val="00A027F9"/>
    <w:rsid w:val="00A0448D"/>
    <w:rsid w:val="00A10791"/>
    <w:rsid w:val="00A165EC"/>
    <w:rsid w:val="00A3026E"/>
    <w:rsid w:val="00A326FD"/>
    <w:rsid w:val="00A338F1"/>
    <w:rsid w:val="00A34D92"/>
    <w:rsid w:val="00A35BE0"/>
    <w:rsid w:val="00A378F0"/>
    <w:rsid w:val="00A45173"/>
    <w:rsid w:val="00A50DCE"/>
    <w:rsid w:val="00A52544"/>
    <w:rsid w:val="00A6129C"/>
    <w:rsid w:val="00A61AC1"/>
    <w:rsid w:val="00A72F22"/>
    <w:rsid w:val="00A7360F"/>
    <w:rsid w:val="00A748A6"/>
    <w:rsid w:val="00A75AF6"/>
    <w:rsid w:val="00A769F4"/>
    <w:rsid w:val="00A776B4"/>
    <w:rsid w:val="00A805E5"/>
    <w:rsid w:val="00A8286C"/>
    <w:rsid w:val="00A94361"/>
    <w:rsid w:val="00AA293C"/>
    <w:rsid w:val="00AA5D32"/>
    <w:rsid w:val="00AA6D6D"/>
    <w:rsid w:val="00AB64A7"/>
    <w:rsid w:val="00AC268B"/>
    <w:rsid w:val="00AD2DE6"/>
    <w:rsid w:val="00AD7C4C"/>
    <w:rsid w:val="00AF1AB7"/>
    <w:rsid w:val="00B01A96"/>
    <w:rsid w:val="00B1012F"/>
    <w:rsid w:val="00B103A6"/>
    <w:rsid w:val="00B24BC6"/>
    <w:rsid w:val="00B255B2"/>
    <w:rsid w:val="00B25696"/>
    <w:rsid w:val="00B30179"/>
    <w:rsid w:val="00B417BA"/>
    <w:rsid w:val="00B421C1"/>
    <w:rsid w:val="00B45551"/>
    <w:rsid w:val="00B53C21"/>
    <w:rsid w:val="00B548CB"/>
    <w:rsid w:val="00B55B03"/>
    <w:rsid w:val="00B55C71"/>
    <w:rsid w:val="00B56E4A"/>
    <w:rsid w:val="00B56E9C"/>
    <w:rsid w:val="00B57340"/>
    <w:rsid w:val="00B60208"/>
    <w:rsid w:val="00B64B1F"/>
    <w:rsid w:val="00B6553F"/>
    <w:rsid w:val="00B717B8"/>
    <w:rsid w:val="00B77D05"/>
    <w:rsid w:val="00B81206"/>
    <w:rsid w:val="00B81E12"/>
    <w:rsid w:val="00B831D3"/>
    <w:rsid w:val="00B84AD6"/>
    <w:rsid w:val="00B91026"/>
    <w:rsid w:val="00B918A4"/>
    <w:rsid w:val="00BA53D0"/>
    <w:rsid w:val="00BC14C6"/>
    <w:rsid w:val="00BC3FA0"/>
    <w:rsid w:val="00BC74E9"/>
    <w:rsid w:val="00BD7D69"/>
    <w:rsid w:val="00BE515F"/>
    <w:rsid w:val="00BF1046"/>
    <w:rsid w:val="00BF68A8"/>
    <w:rsid w:val="00C11A03"/>
    <w:rsid w:val="00C17926"/>
    <w:rsid w:val="00C22C0C"/>
    <w:rsid w:val="00C41FA3"/>
    <w:rsid w:val="00C4527F"/>
    <w:rsid w:val="00C453A6"/>
    <w:rsid w:val="00C463DD"/>
    <w:rsid w:val="00C4724C"/>
    <w:rsid w:val="00C576EB"/>
    <w:rsid w:val="00C60B6F"/>
    <w:rsid w:val="00C629A0"/>
    <w:rsid w:val="00C64629"/>
    <w:rsid w:val="00C72D95"/>
    <w:rsid w:val="00C7341A"/>
    <w:rsid w:val="00C745C3"/>
    <w:rsid w:val="00C864BA"/>
    <w:rsid w:val="00C94EE1"/>
    <w:rsid w:val="00C96DF2"/>
    <w:rsid w:val="00CA5A85"/>
    <w:rsid w:val="00CA5D0C"/>
    <w:rsid w:val="00CA6310"/>
    <w:rsid w:val="00CB1087"/>
    <w:rsid w:val="00CB3E03"/>
    <w:rsid w:val="00CC0181"/>
    <w:rsid w:val="00CC35BF"/>
    <w:rsid w:val="00CC4655"/>
    <w:rsid w:val="00CC7462"/>
    <w:rsid w:val="00CC7EAC"/>
    <w:rsid w:val="00CD4AA6"/>
    <w:rsid w:val="00CD796A"/>
    <w:rsid w:val="00CE3969"/>
    <w:rsid w:val="00CE4A8F"/>
    <w:rsid w:val="00CF2993"/>
    <w:rsid w:val="00CF40B1"/>
    <w:rsid w:val="00CF49CC"/>
    <w:rsid w:val="00CF593A"/>
    <w:rsid w:val="00D02DAC"/>
    <w:rsid w:val="00D02FA2"/>
    <w:rsid w:val="00D17087"/>
    <w:rsid w:val="00D2031B"/>
    <w:rsid w:val="00D248B6"/>
    <w:rsid w:val="00D25FE2"/>
    <w:rsid w:val="00D26E07"/>
    <w:rsid w:val="00D34C8B"/>
    <w:rsid w:val="00D37A67"/>
    <w:rsid w:val="00D43252"/>
    <w:rsid w:val="00D4575D"/>
    <w:rsid w:val="00D46240"/>
    <w:rsid w:val="00D47EEA"/>
    <w:rsid w:val="00D62043"/>
    <w:rsid w:val="00D62AC3"/>
    <w:rsid w:val="00D7391E"/>
    <w:rsid w:val="00D773DF"/>
    <w:rsid w:val="00D80DDA"/>
    <w:rsid w:val="00D9246F"/>
    <w:rsid w:val="00D929C4"/>
    <w:rsid w:val="00D95303"/>
    <w:rsid w:val="00D95B5C"/>
    <w:rsid w:val="00D95E86"/>
    <w:rsid w:val="00D978C6"/>
    <w:rsid w:val="00DA23FB"/>
    <w:rsid w:val="00DA3C1C"/>
    <w:rsid w:val="00DA7F8A"/>
    <w:rsid w:val="00DC6D39"/>
    <w:rsid w:val="00DD711B"/>
    <w:rsid w:val="00DD7BEF"/>
    <w:rsid w:val="00DD7D5A"/>
    <w:rsid w:val="00DE73AA"/>
    <w:rsid w:val="00DF136C"/>
    <w:rsid w:val="00E046DF"/>
    <w:rsid w:val="00E10B3C"/>
    <w:rsid w:val="00E22501"/>
    <w:rsid w:val="00E22B0C"/>
    <w:rsid w:val="00E27346"/>
    <w:rsid w:val="00E30936"/>
    <w:rsid w:val="00E32292"/>
    <w:rsid w:val="00E37FA7"/>
    <w:rsid w:val="00E40A45"/>
    <w:rsid w:val="00E560CA"/>
    <w:rsid w:val="00E6487B"/>
    <w:rsid w:val="00E652B6"/>
    <w:rsid w:val="00E707A7"/>
    <w:rsid w:val="00E71148"/>
    <w:rsid w:val="00E71BC8"/>
    <w:rsid w:val="00E7260F"/>
    <w:rsid w:val="00E73F5D"/>
    <w:rsid w:val="00E77A1B"/>
    <w:rsid w:val="00E77E4E"/>
    <w:rsid w:val="00E90C58"/>
    <w:rsid w:val="00E96630"/>
    <w:rsid w:val="00EA0319"/>
    <w:rsid w:val="00EA271E"/>
    <w:rsid w:val="00EA2A77"/>
    <w:rsid w:val="00EA6F59"/>
    <w:rsid w:val="00EB7ECF"/>
    <w:rsid w:val="00EC037C"/>
    <w:rsid w:val="00ED7A2A"/>
    <w:rsid w:val="00EF1D7F"/>
    <w:rsid w:val="00EF74C1"/>
    <w:rsid w:val="00F06C3C"/>
    <w:rsid w:val="00F074B2"/>
    <w:rsid w:val="00F146C2"/>
    <w:rsid w:val="00F22792"/>
    <w:rsid w:val="00F31E5F"/>
    <w:rsid w:val="00F35DD9"/>
    <w:rsid w:val="00F6100A"/>
    <w:rsid w:val="00F85981"/>
    <w:rsid w:val="00F93781"/>
    <w:rsid w:val="00F954ED"/>
    <w:rsid w:val="00FA7241"/>
    <w:rsid w:val="00FB613B"/>
    <w:rsid w:val="00FC68B7"/>
    <w:rsid w:val="00FC70AF"/>
    <w:rsid w:val="00FD21DC"/>
    <w:rsid w:val="00FD3F98"/>
    <w:rsid w:val="00FD66F0"/>
    <w:rsid w:val="00FE106A"/>
    <w:rsid w:val="00FE7450"/>
    <w:rsid w:val="00FF083B"/>
    <w:rsid w:val="00FF0AC5"/>
    <w:rsid w:val="00FF145D"/>
    <w:rsid w:val="00FF1D3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semiHidden/>
    <w:rsid w:val="00915A44"/>
    <w:rPr>
      <w:rFonts w:ascii="Tahoma" w:hAnsi="Tahoma" w:cs="Tahoma"/>
      <w:sz w:val="16"/>
      <w:szCs w:val="16"/>
    </w:rPr>
  </w:style>
  <w:style w:type="character" w:customStyle="1" w:styleId="FootnoteTextChar">
    <w:name w:val="Footnote Text Char"/>
    <w:aliases w:val="5_G Char,PP Char1"/>
    <w:link w:val="FootnoteText"/>
    <w:rsid w:val="00326970"/>
    <w:rPr>
      <w:sz w:val="18"/>
      <w:lang w:eastAsia="en-US"/>
    </w:rPr>
  </w:style>
  <w:style w:type="paragraph" w:customStyle="1" w:styleId="para">
    <w:name w:val="para"/>
    <w:basedOn w:val="Normal"/>
    <w:link w:val="paraChar"/>
    <w:qFormat/>
    <w:rsid w:val="00326970"/>
    <w:pPr>
      <w:suppressAutoHyphens w:val="0"/>
      <w:spacing w:after="120"/>
      <w:ind w:left="2268" w:right="1134" w:hanging="1134"/>
      <w:jc w:val="both"/>
    </w:pPr>
    <w:rPr>
      <w:snapToGrid w:val="0"/>
      <w:lang w:val="fr-FR"/>
    </w:rPr>
  </w:style>
  <w:style w:type="character" w:customStyle="1" w:styleId="paraChar">
    <w:name w:val="para Char"/>
    <w:link w:val="para"/>
    <w:rsid w:val="00326970"/>
    <w:rPr>
      <w:snapToGrid w:val="0"/>
      <w:lang w:val="fr-FR" w:eastAsia="en-US"/>
    </w:rPr>
  </w:style>
  <w:style w:type="character" w:customStyle="1" w:styleId="HChGChar">
    <w:name w:val="_ H _Ch_G Char"/>
    <w:link w:val="HChG"/>
    <w:rsid w:val="008E54AF"/>
    <w:rPr>
      <w:b/>
      <w:sz w:val="28"/>
      <w:lang w:eastAsia="en-US"/>
    </w:rPr>
  </w:style>
  <w:style w:type="character" w:customStyle="1" w:styleId="FootnoteTextChar1">
    <w:name w:val="Footnote Text Char1"/>
    <w:aliases w:val="5_G Char1,PP Char,Footnote Text Char Char"/>
    <w:semiHidden/>
    <w:rsid w:val="008E54AF"/>
    <w:rPr>
      <w:sz w:val="18"/>
      <w:lang w:val="en-GB" w:eastAsia="en-US" w:bidi="ar-SA"/>
    </w:rPr>
  </w:style>
  <w:style w:type="paragraph" w:styleId="ListParagraph">
    <w:name w:val="List Paragraph"/>
    <w:basedOn w:val="Normal"/>
    <w:uiPriority w:val="34"/>
    <w:qFormat/>
    <w:rsid w:val="007D198B"/>
    <w:pPr>
      <w:suppressAutoHyphens w:val="0"/>
      <w:spacing w:line="240" w:lineRule="auto"/>
      <w:ind w:left="720"/>
    </w:pPr>
    <w:rPr>
      <w:rFonts w:eastAsia="MS Mincho"/>
      <w:sz w:val="24"/>
      <w:szCs w:val="24"/>
      <w:lang w:val="de-DE" w:eastAsia="de-DE"/>
    </w:rPr>
  </w:style>
  <w:style w:type="paragraph" w:styleId="CommentSubject">
    <w:name w:val="annotation subject"/>
    <w:basedOn w:val="CommentText"/>
    <w:next w:val="CommentText"/>
    <w:link w:val="CommentSubjectChar"/>
    <w:rsid w:val="00780FDC"/>
    <w:pPr>
      <w:spacing w:line="240" w:lineRule="auto"/>
    </w:pPr>
    <w:rPr>
      <w:b/>
      <w:bCs/>
    </w:rPr>
  </w:style>
  <w:style w:type="character" w:customStyle="1" w:styleId="CommentTextChar">
    <w:name w:val="Comment Text Char"/>
    <w:basedOn w:val="DefaultParagraphFont"/>
    <w:link w:val="CommentText"/>
    <w:semiHidden/>
    <w:rsid w:val="00780FDC"/>
    <w:rPr>
      <w:lang w:eastAsia="en-US"/>
    </w:rPr>
  </w:style>
  <w:style w:type="character" w:customStyle="1" w:styleId="CommentSubjectChar">
    <w:name w:val="Comment Subject Char"/>
    <w:basedOn w:val="CommentTextChar"/>
    <w:link w:val="CommentSubject"/>
    <w:rsid w:val="00780FD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semiHidden/>
    <w:rsid w:val="00915A44"/>
    <w:rPr>
      <w:rFonts w:ascii="Tahoma" w:hAnsi="Tahoma" w:cs="Tahoma"/>
      <w:sz w:val="16"/>
      <w:szCs w:val="16"/>
    </w:rPr>
  </w:style>
  <w:style w:type="character" w:customStyle="1" w:styleId="FootnoteTextChar">
    <w:name w:val="Footnote Text Char"/>
    <w:aliases w:val="5_G Char,PP Char1"/>
    <w:link w:val="FootnoteText"/>
    <w:rsid w:val="00326970"/>
    <w:rPr>
      <w:sz w:val="18"/>
      <w:lang w:eastAsia="en-US"/>
    </w:rPr>
  </w:style>
  <w:style w:type="paragraph" w:customStyle="1" w:styleId="para">
    <w:name w:val="para"/>
    <w:basedOn w:val="Normal"/>
    <w:link w:val="paraChar"/>
    <w:qFormat/>
    <w:rsid w:val="00326970"/>
    <w:pPr>
      <w:suppressAutoHyphens w:val="0"/>
      <w:spacing w:after="120"/>
      <w:ind w:left="2268" w:right="1134" w:hanging="1134"/>
      <w:jc w:val="both"/>
    </w:pPr>
    <w:rPr>
      <w:snapToGrid w:val="0"/>
      <w:lang w:val="fr-FR"/>
    </w:rPr>
  </w:style>
  <w:style w:type="character" w:customStyle="1" w:styleId="paraChar">
    <w:name w:val="para Char"/>
    <w:link w:val="para"/>
    <w:rsid w:val="00326970"/>
    <w:rPr>
      <w:snapToGrid w:val="0"/>
      <w:lang w:val="fr-FR" w:eastAsia="en-US"/>
    </w:rPr>
  </w:style>
  <w:style w:type="character" w:customStyle="1" w:styleId="HChGChar">
    <w:name w:val="_ H _Ch_G Char"/>
    <w:link w:val="HChG"/>
    <w:rsid w:val="008E54AF"/>
    <w:rPr>
      <w:b/>
      <w:sz w:val="28"/>
      <w:lang w:eastAsia="en-US"/>
    </w:rPr>
  </w:style>
  <w:style w:type="character" w:customStyle="1" w:styleId="FootnoteTextChar1">
    <w:name w:val="Footnote Text Char1"/>
    <w:aliases w:val="5_G Char1,PP Char,Footnote Text Char Char"/>
    <w:semiHidden/>
    <w:rsid w:val="008E54AF"/>
    <w:rPr>
      <w:sz w:val="18"/>
      <w:lang w:val="en-GB" w:eastAsia="en-US" w:bidi="ar-SA"/>
    </w:rPr>
  </w:style>
  <w:style w:type="paragraph" w:styleId="ListParagraph">
    <w:name w:val="List Paragraph"/>
    <w:basedOn w:val="Normal"/>
    <w:uiPriority w:val="34"/>
    <w:qFormat/>
    <w:rsid w:val="007D198B"/>
    <w:pPr>
      <w:suppressAutoHyphens w:val="0"/>
      <w:spacing w:line="240" w:lineRule="auto"/>
      <w:ind w:left="720"/>
    </w:pPr>
    <w:rPr>
      <w:rFonts w:eastAsia="MS Mincho"/>
      <w:sz w:val="24"/>
      <w:szCs w:val="24"/>
      <w:lang w:val="de-DE" w:eastAsia="de-DE"/>
    </w:rPr>
  </w:style>
  <w:style w:type="paragraph" w:styleId="CommentSubject">
    <w:name w:val="annotation subject"/>
    <w:basedOn w:val="CommentText"/>
    <w:next w:val="CommentText"/>
    <w:link w:val="CommentSubjectChar"/>
    <w:rsid w:val="00780FDC"/>
    <w:pPr>
      <w:spacing w:line="240" w:lineRule="auto"/>
    </w:pPr>
    <w:rPr>
      <w:b/>
      <w:bCs/>
    </w:rPr>
  </w:style>
  <w:style w:type="character" w:customStyle="1" w:styleId="CommentTextChar">
    <w:name w:val="Comment Text Char"/>
    <w:basedOn w:val="DefaultParagraphFont"/>
    <w:link w:val="CommentText"/>
    <w:semiHidden/>
    <w:rsid w:val="00780FDC"/>
    <w:rPr>
      <w:lang w:eastAsia="en-US"/>
    </w:rPr>
  </w:style>
  <w:style w:type="character" w:customStyle="1" w:styleId="CommentSubjectChar">
    <w:name w:val="Comment Subject Char"/>
    <w:basedOn w:val="CommentTextChar"/>
    <w:link w:val="CommentSubject"/>
    <w:rsid w:val="00780FD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824928">
      <w:bodyDiv w:val="1"/>
      <w:marLeft w:val="0"/>
      <w:marRight w:val="0"/>
      <w:marTop w:val="0"/>
      <w:marBottom w:val="0"/>
      <w:divBdr>
        <w:top w:val="none" w:sz="0" w:space="0" w:color="auto"/>
        <w:left w:val="none" w:sz="0" w:space="0" w:color="auto"/>
        <w:bottom w:val="none" w:sz="0" w:space="0" w:color="auto"/>
        <w:right w:val="none" w:sz="0" w:space="0" w:color="auto"/>
      </w:divBdr>
    </w:div>
    <w:div w:id="1090933055">
      <w:bodyDiv w:val="1"/>
      <w:marLeft w:val="0"/>
      <w:marRight w:val="0"/>
      <w:marTop w:val="0"/>
      <w:marBottom w:val="0"/>
      <w:divBdr>
        <w:top w:val="none" w:sz="0" w:space="0" w:color="auto"/>
        <w:left w:val="none" w:sz="0" w:space="0" w:color="auto"/>
        <w:bottom w:val="none" w:sz="0" w:space="0" w:color="auto"/>
        <w:right w:val="none" w:sz="0" w:space="0" w:color="auto"/>
      </w:divBdr>
    </w:div>
    <w:div w:id="1239753417">
      <w:bodyDiv w:val="1"/>
      <w:marLeft w:val="0"/>
      <w:marRight w:val="0"/>
      <w:marTop w:val="0"/>
      <w:marBottom w:val="0"/>
      <w:divBdr>
        <w:top w:val="none" w:sz="0" w:space="0" w:color="auto"/>
        <w:left w:val="none" w:sz="0" w:space="0" w:color="auto"/>
        <w:bottom w:val="none" w:sz="0" w:space="0" w:color="auto"/>
        <w:right w:val="none" w:sz="0" w:space="0" w:color="auto"/>
      </w:divBdr>
    </w:div>
    <w:div w:id="154320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E3061-7CD9-4F05-84DD-97173F031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6</Pages>
  <Words>1550</Words>
  <Characters>8840</Characters>
  <Application>Microsoft Office Word</Application>
  <DocSecurity>4</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10370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Schramm</dc:creator>
  <cp:lastModifiedBy>Benedicte Boudol</cp:lastModifiedBy>
  <cp:revision>2</cp:revision>
  <cp:lastPrinted>2014-11-26T14:11:00Z</cp:lastPrinted>
  <dcterms:created xsi:type="dcterms:W3CDTF">2016-03-30T09:57:00Z</dcterms:created>
  <dcterms:modified xsi:type="dcterms:W3CDTF">2016-03-30T09:57:00Z</dcterms:modified>
</cp:coreProperties>
</file>