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87585">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87585" w:rsidP="00787585">
            <w:pPr>
              <w:jc w:val="right"/>
            </w:pPr>
            <w:r w:rsidRPr="00787585">
              <w:rPr>
                <w:sz w:val="40"/>
              </w:rPr>
              <w:t>ECE</w:t>
            </w:r>
            <w:r>
              <w:t>/TRANS/WP.29/GRSP/2016/7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87585" w:rsidP="00892A2F">
            <w:pPr>
              <w:spacing w:before="240"/>
            </w:pPr>
            <w:r>
              <w:t>Distr. générale</w:t>
            </w:r>
          </w:p>
          <w:p w:rsidR="00787585" w:rsidRDefault="00E44782" w:rsidP="00787585">
            <w:pPr>
              <w:spacing w:line="240" w:lineRule="exact"/>
            </w:pPr>
            <w:r>
              <w:t>26 février 2016</w:t>
            </w:r>
          </w:p>
          <w:p w:rsidR="00787585" w:rsidRDefault="00787585" w:rsidP="00787585">
            <w:pPr>
              <w:spacing w:line="240" w:lineRule="exact"/>
            </w:pPr>
            <w:r>
              <w:t>Français</w:t>
            </w:r>
          </w:p>
          <w:p w:rsidR="00787585" w:rsidRPr="00DB58B5" w:rsidRDefault="007520F0" w:rsidP="00787585">
            <w:pPr>
              <w:spacing w:line="240" w:lineRule="exact"/>
            </w:pPr>
            <w:r>
              <w:t>Original </w:t>
            </w:r>
            <w:r w:rsidR="00787585">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87585" w:rsidRPr="00DB3DB7" w:rsidRDefault="00787585" w:rsidP="00DB3DB7">
      <w:pPr>
        <w:spacing w:before="120"/>
        <w:rPr>
          <w:b/>
          <w:lang w:val="fr-FR"/>
        </w:rPr>
      </w:pPr>
      <w:r w:rsidRPr="00DB3DB7">
        <w:rPr>
          <w:b/>
          <w:lang w:val="fr-FR"/>
        </w:rPr>
        <w:t xml:space="preserve">Forum mondial de l’harmonisation </w:t>
      </w:r>
      <w:r w:rsidR="00E44782" w:rsidRPr="00DB3DB7">
        <w:rPr>
          <w:b/>
          <w:lang w:val="fr-FR"/>
        </w:rPr>
        <w:t>des Règlements</w:t>
      </w:r>
      <w:r w:rsidR="00E44782" w:rsidRPr="00DB3DB7">
        <w:rPr>
          <w:b/>
          <w:lang w:val="fr-FR"/>
        </w:rPr>
        <w:br/>
      </w:r>
      <w:r w:rsidRPr="00DB3DB7">
        <w:rPr>
          <w:b/>
          <w:lang w:val="fr-FR"/>
        </w:rPr>
        <w:t>concernant les véhicules</w:t>
      </w:r>
    </w:p>
    <w:p w:rsidR="00787585" w:rsidRPr="00DB3DB7" w:rsidRDefault="00787585" w:rsidP="00DB3DB7">
      <w:pPr>
        <w:spacing w:before="120" w:after="120"/>
        <w:rPr>
          <w:b/>
          <w:lang w:val="fr-FR"/>
        </w:rPr>
      </w:pPr>
      <w:r w:rsidRPr="00DB3DB7">
        <w:rPr>
          <w:b/>
          <w:lang w:val="fr-FR"/>
        </w:rPr>
        <w:t>Groupe de travail de la sécurité passive</w:t>
      </w:r>
    </w:p>
    <w:p w:rsidR="00787585" w:rsidRPr="00E44782" w:rsidRDefault="00787585" w:rsidP="00E44782">
      <w:pPr>
        <w:rPr>
          <w:b/>
          <w:lang w:val="fr-FR"/>
        </w:rPr>
      </w:pPr>
      <w:r w:rsidRPr="00E44782">
        <w:rPr>
          <w:b/>
          <w:lang w:val="fr-FR"/>
        </w:rPr>
        <w:t>Cinquante-neuvième session</w:t>
      </w:r>
    </w:p>
    <w:p w:rsidR="00787585" w:rsidRPr="00787585" w:rsidRDefault="00787585" w:rsidP="00E44782">
      <w:pPr>
        <w:rPr>
          <w:lang w:val="fr-FR"/>
        </w:rPr>
      </w:pPr>
      <w:r w:rsidRPr="00787585">
        <w:rPr>
          <w:lang w:val="fr-FR"/>
        </w:rPr>
        <w:t>Genève, 9-13 mai 2016</w:t>
      </w:r>
    </w:p>
    <w:p w:rsidR="00787585" w:rsidRPr="00787585" w:rsidRDefault="00787585" w:rsidP="00E44782">
      <w:pPr>
        <w:rPr>
          <w:lang w:val="fr-FR"/>
        </w:rPr>
      </w:pPr>
      <w:r w:rsidRPr="00787585">
        <w:rPr>
          <w:lang w:val="fr-FR"/>
        </w:rPr>
        <w:t xml:space="preserve">Point 17 de l’ordre du jour provisoire </w:t>
      </w:r>
    </w:p>
    <w:p w:rsidR="00787585" w:rsidRPr="00E44782" w:rsidRDefault="00787585" w:rsidP="00E44782">
      <w:pPr>
        <w:rPr>
          <w:b/>
          <w:lang w:val="fr-FR"/>
        </w:rPr>
      </w:pPr>
      <w:r w:rsidRPr="00E44782">
        <w:rPr>
          <w:b/>
          <w:lang w:val="fr-FR"/>
        </w:rPr>
        <w:t>Règlement n</w:t>
      </w:r>
      <w:r w:rsidRPr="00E44782">
        <w:rPr>
          <w:b/>
          <w:vertAlign w:val="superscript"/>
          <w:lang w:val="fr-FR"/>
        </w:rPr>
        <w:t>o</w:t>
      </w:r>
      <w:r w:rsidRPr="00E44782">
        <w:rPr>
          <w:b/>
          <w:lang w:val="fr-FR"/>
        </w:rPr>
        <w:t> 100 (Sécurité des véhicules électriques)</w:t>
      </w:r>
    </w:p>
    <w:p w:rsidR="00787585" w:rsidRPr="00787585" w:rsidRDefault="00787585" w:rsidP="00E44782">
      <w:pPr>
        <w:pStyle w:val="HChG"/>
        <w:rPr>
          <w:lang w:val="fr-FR"/>
        </w:rPr>
      </w:pPr>
      <w:r w:rsidRPr="00787585">
        <w:rPr>
          <w:lang w:val="fr-FR"/>
        </w:rPr>
        <w:tab/>
      </w:r>
      <w:r w:rsidRPr="00787585">
        <w:rPr>
          <w:lang w:val="fr-FR"/>
        </w:rPr>
        <w:tab/>
        <w:t>Proposition d’amendements au Règlement n</w:t>
      </w:r>
      <w:r w:rsidRPr="00787585">
        <w:rPr>
          <w:vertAlign w:val="superscript"/>
          <w:lang w:val="fr-FR"/>
        </w:rPr>
        <w:t>o</w:t>
      </w:r>
      <w:r w:rsidR="00E44782">
        <w:rPr>
          <w:lang w:val="fr-FR"/>
        </w:rPr>
        <w:t> 100</w:t>
      </w:r>
      <w:r w:rsidR="00E44782">
        <w:rPr>
          <w:lang w:val="fr-FR"/>
        </w:rPr>
        <w:br/>
      </w:r>
      <w:r w:rsidRPr="00787585">
        <w:rPr>
          <w:lang w:val="fr-FR"/>
        </w:rPr>
        <w:t>(Sécurité des véhicules électriques)</w:t>
      </w:r>
    </w:p>
    <w:p w:rsidR="00787585" w:rsidRPr="00787585" w:rsidRDefault="00787585" w:rsidP="00E44782">
      <w:pPr>
        <w:pStyle w:val="H1G"/>
        <w:rPr>
          <w:vertAlign w:val="superscript"/>
          <w:lang w:val="fr-FR"/>
        </w:rPr>
      </w:pPr>
      <w:r w:rsidRPr="00787585">
        <w:rPr>
          <w:lang w:val="fr-FR"/>
        </w:rPr>
        <w:tab/>
      </w:r>
      <w:r w:rsidRPr="00787585">
        <w:rPr>
          <w:lang w:val="fr-FR"/>
        </w:rPr>
        <w:tab/>
        <w:t>Communication de l’expert de la Belgique</w:t>
      </w:r>
      <w:r w:rsidRPr="00E44782">
        <w:rPr>
          <w:b w:val="0"/>
          <w:lang w:val="fr-FR"/>
        </w:rPr>
        <w:footnoteReference w:customMarkFollows="1" w:id="2"/>
        <w:t>*</w:t>
      </w:r>
    </w:p>
    <w:p w:rsidR="00787585" w:rsidRPr="00787585" w:rsidRDefault="00787585" w:rsidP="00E44782">
      <w:pPr>
        <w:pStyle w:val="SingleTxtG"/>
        <w:ind w:firstLine="567"/>
        <w:rPr>
          <w:lang w:val="fr-FR"/>
        </w:rPr>
      </w:pPr>
      <w:r w:rsidRPr="00787585">
        <w:rPr>
          <w:lang w:val="fr-FR"/>
        </w:rPr>
        <w:t>Le texte ci-après, établi par l’expert de la Belgique, vise à transférer des dispositions relatives à la sécurité électrique des trolleybus du Règlement n</w:t>
      </w:r>
      <w:r w:rsidRPr="00787585">
        <w:rPr>
          <w:vertAlign w:val="superscript"/>
          <w:lang w:val="fr-FR"/>
        </w:rPr>
        <w:t>o</w:t>
      </w:r>
      <w:r w:rsidRPr="00787585">
        <w:rPr>
          <w:lang w:val="fr-FR"/>
        </w:rPr>
        <w:t> 107 (Véhicules des catégories M</w:t>
      </w:r>
      <w:r w:rsidRPr="00787585">
        <w:rPr>
          <w:vertAlign w:val="subscript"/>
          <w:lang w:val="fr-FR"/>
        </w:rPr>
        <w:t>2</w:t>
      </w:r>
      <w:r w:rsidRPr="00787585">
        <w:rPr>
          <w:lang w:val="fr-FR"/>
        </w:rPr>
        <w:t xml:space="preserve"> et M</w:t>
      </w:r>
      <w:r w:rsidRPr="00787585">
        <w:rPr>
          <w:vertAlign w:val="subscript"/>
          <w:lang w:val="fr-FR"/>
        </w:rPr>
        <w:t>3</w:t>
      </w:r>
      <w:r w:rsidRPr="00787585">
        <w:rPr>
          <w:lang w:val="fr-FR"/>
        </w:rPr>
        <w:t>) au Règlement n</w:t>
      </w:r>
      <w:r w:rsidRPr="00787585">
        <w:rPr>
          <w:vertAlign w:val="superscript"/>
          <w:lang w:val="fr-FR"/>
        </w:rPr>
        <w:t>o</w:t>
      </w:r>
      <w:r w:rsidRPr="00787585">
        <w:rPr>
          <w:lang w:val="fr-FR"/>
        </w:rPr>
        <w:t> 100 (Sécurité des véhicules électriques). La présente proposition vise à attirer l’attention du Groupe de travail de la sécurité passive (GRSP) sur problèmes d’interprétation que suscitent les champs d’application des deux Règlements en ce qui concerne la sécurité électrique des trolleybus. Il s’agit en outre de lever les ambiguïtés pour les autorités d’homologation de type et les services techniques et de permettre aux constructeurs de planifier l’homologation d’un nouveau type de véhicule. Les modifications qu’il est proposé d’apporter au texte actuel du Règlement sont signalées en caractères gras pour les ajouts ou biffés pour les suppressions.</w:t>
      </w:r>
    </w:p>
    <w:p w:rsidR="00787585" w:rsidRPr="00787585" w:rsidRDefault="00787585" w:rsidP="00DB3DB7">
      <w:pPr>
        <w:pStyle w:val="HChG"/>
        <w:rPr>
          <w:lang w:val="fr-FR"/>
        </w:rPr>
      </w:pPr>
      <w:r w:rsidRPr="00787585">
        <w:rPr>
          <w:lang w:val="fr-FR"/>
        </w:rPr>
        <w:br w:type="page"/>
      </w:r>
      <w:r w:rsidR="00DB3DB7">
        <w:rPr>
          <w:lang w:val="fr-FR"/>
        </w:rPr>
        <w:lastRenderedPageBreak/>
        <w:tab/>
        <w:t>I.</w:t>
      </w:r>
      <w:r w:rsidR="00DB3DB7">
        <w:rPr>
          <w:lang w:val="fr-FR"/>
        </w:rPr>
        <w:tab/>
      </w:r>
      <w:r w:rsidRPr="00787585">
        <w:rPr>
          <w:lang w:val="fr-FR"/>
        </w:rPr>
        <w:t>Proposition</w:t>
      </w:r>
    </w:p>
    <w:p w:rsidR="00787585" w:rsidRPr="00787585" w:rsidRDefault="00787585" w:rsidP="00DB3DB7">
      <w:pPr>
        <w:pStyle w:val="SingleTxtG"/>
        <w:rPr>
          <w:lang w:val="fr-FR"/>
        </w:rPr>
      </w:pPr>
      <w:r w:rsidRPr="00DB3DB7">
        <w:rPr>
          <w:i/>
          <w:lang w:val="fr-FR"/>
        </w:rPr>
        <w:t>Liste des annexes</w:t>
      </w:r>
      <w:r w:rsidRPr="00787585">
        <w:rPr>
          <w:lang w:val="fr-FR"/>
        </w:rPr>
        <w:t>,</w:t>
      </w:r>
    </w:p>
    <w:p w:rsidR="00787585" w:rsidRPr="00787585" w:rsidRDefault="00787585" w:rsidP="00DB3DB7">
      <w:pPr>
        <w:pStyle w:val="SingleTxtG"/>
        <w:rPr>
          <w:lang w:val="fr-FR"/>
        </w:rPr>
      </w:pPr>
      <w:r w:rsidRPr="00DB3DB7">
        <w:rPr>
          <w:i/>
          <w:lang w:val="fr-FR"/>
        </w:rPr>
        <w:t>Renvoi à l’annexe 6</w:t>
      </w:r>
      <w:r w:rsidRPr="00787585">
        <w:rPr>
          <w:lang w:val="fr-FR"/>
        </w:rPr>
        <w:t>, modifier comme suit</w:t>
      </w:r>
      <w:r w:rsidR="007520F0">
        <w:rPr>
          <w:lang w:val="fr-FR"/>
        </w:rPr>
        <w:t> </w:t>
      </w:r>
      <w:r w:rsidRPr="00787585">
        <w:rPr>
          <w:lang w:val="fr-FR"/>
        </w:rPr>
        <w:t>:</w:t>
      </w:r>
    </w:p>
    <w:p w:rsidR="00787585" w:rsidRPr="00787585" w:rsidRDefault="00DB3DB7" w:rsidP="00DB3DB7">
      <w:pPr>
        <w:pStyle w:val="SingleTxtG"/>
        <w:rPr>
          <w:lang w:val="fr-FR"/>
        </w:rPr>
      </w:pPr>
      <w:r>
        <w:rPr>
          <w:lang w:val="fr-FR"/>
        </w:rPr>
        <w:t>« </w:t>
      </w:r>
      <w:r w:rsidR="00787585" w:rsidRPr="00787585">
        <w:rPr>
          <w:lang w:val="fr-FR"/>
        </w:rPr>
        <w:t>6</w:t>
      </w:r>
    </w:p>
    <w:p w:rsidR="00787585" w:rsidRPr="00787585" w:rsidRDefault="00787585" w:rsidP="00DB3DB7">
      <w:pPr>
        <w:pStyle w:val="SingleTxtG"/>
        <w:ind w:firstLine="567"/>
        <w:rPr>
          <w:lang w:val="fr-FR"/>
        </w:rPr>
      </w:pPr>
      <w:r w:rsidRPr="00787585">
        <w:rPr>
          <w:lang w:val="fr-FR"/>
        </w:rPr>
        <w:t>…</w:t>
      </w:r>
    </w:p>
    <w:p w:rsidR="00787585" w:rsidRPr="00787585" w:rsidRDefault="00787585" w:rsidP="0023073E">
      <w:pPr>
        <w:pStyle w:val="SingleTxtG"/>
        <w:tabs>
          <w:tab w:val="left" w:leader="dot" w:pos="8505"/>
        </w:tabs>
        <w:ind w:left="2835" w:hanging="1134"/>
        <w:rPr>
          <w:lang w:val="fr-FR"/>
        </w:rPr>
      </w:pPr>
      <w:r w:rsidRPr="00787585">
        <w:rPr>
          <w:lang w:val="fr-FR"/>
        </w:rPr>
        <w:t>Partie 3</w:t>
      </w:r>
      <w:r w:rsidR="001A620A">
        <w:rPr>
          <w:lang w:val="fr-FR"/>
        </w:rPr>
        <w:t> </w:t>
      </w:r>
      <w:r w:rsidRPr="00787585">
        <w:rPr>
          <w:lang w:val="fr-FR"/>
        </w:rPr>
        <w:t>:</w:t>
      </w:r>
      <w:r w:rsidRPr="00787585">
        <w:rPr>
          <w:lang w:val="fr-FR"/>
        </w:rPr>
        <w:tab/>
        <w:t>Caractéristiques essentielles des véhicules routiers ou systèmes dont le châssis est raccordé aux circuits électriques</w:t>
      </w:r>
      <w:r w:rsidR="0023073E" w:rsidRPr="002024E3">
        <w:rPr>
          <w:lang w:val="fr-FR"/>
        </w:rPr>
        <w:tab/>
      </w:r>
    </w:p>
    <w:p w:rsidR="00787585" w:rsidRPr="00787585" w:rsidRDefault="00787585" w:rsidP="00DB3DB7">
      <w:pPr>
        <w:pStyle w:val="SingleTxtG"/>
        <w:ind w:firstLine="567"/>
        <w:rPr>
          <w:lang w:val="fr-FR"/>
        </w:rPr>
      </w:pPr>
      <w:r w:rsidRPr="00787585">
        <w:rPr>
          <w:b/>
          <w:lang w:val="fr-FR"/>
        </w:rPr>
        <w:t>Partie 4</w:t>
      </w:r>
      <w:r w:rsidR="001A620A">
        <w:rPr>
          <w:b/>
          <w:lang w:val="fr-FR"/>
        </w:rPr>
        <w:t> </w:t>
      </w:r>
      <w:r w:rsidRPr="00787585">
        <w:rPr>
          <w:b/>
          <w:lang w:val="fr-FR"/>
        </w:rPr>
        <w:t>:</w:t>
      </w:r>
      <w:r w:rsidRPr="00787585">
        <w:rPr>
          <w:b/>
          <w:lang w:val="fr-FR"/>
        </w:rPr>
        <w:tab/>
        <w:t>Caractéristiques essentielles des trolleybus</w:t>
      </w:r>
      <w:r w:rsidR="00DB3DB7">
        <w:rPr>
          <w:lang w:val="fr-FR"/>
        </w:rPr>
        <w:t> »</w:t>
      </w:r>
      <w:r w:rsidRPr="00787585">
        <w:rPr>
          <w:lang w:val="fr-FR"/>
        </w:rPr>
        <w:t>.</w:t>
      </w:r>
    </w:p>
    <w:p w:rsidR="00787585" w:rsidRPr="00787585" w:rsidRDefault="00787585" w:rsidP="00DB3DB7">
      <w:pPr>
        <w:pStyle w:val="SingleTxtG"/>
        <w:rPr>
          <w:i/>
          <w:lang w:val="fr-FR"/>
        </w:rPr>
      </w:pPr>
      <w:r w:rsidRPr="00787585">
        <w:rPr>
          <w:i/>
          <w:iCs/>
          <w:lang w:val="fr-FR"/>
        </w:rPr>
        <w:t>Texte du Règlement</w:t>
      </w:r>
      <w:r w:rsidRPr="00787585">
        <w:rPr>
          <w:i/>
          <w:lang w:val="fr-FR"/>
        </w:rPr>
        <w:t>,</w:t>
      </w:r>
    </w:p>
    <w:p w:rsidR="00787585" w:rsidRPr="00787585" w:rsidRDefault="00787585" w:rsidP="00DB3DB7">
      <w:pPr>
        <w:pStyle w:val="SingleTxtG"/>
        <w:rPr>
          <w:i/>
          <w:lang w:val="fr-FR"/>
        </w:rPr>
      </w:pPr>
      <w:r w:rsidRPr="00787585">
        <w:rPr>
          <w:i/>
          <w:lang w:val="fr-FR"/>
        </w:rPr>
        <w:t xml:space="preserve">Ajouter un nouveau paragraphe 1.3, </w:t>
      </w:r>
      <w:r w:rsidRPr="00787585">
        <w:rPr>
          <w:lang w:val="fr-FR"/>
        </w:rPr>
        <w:t>comme suit</w:t>
      </w:r>
      <w:r w:rsidR="001A620A">
        <w:rPr>
          <w:lang w:val="fr-FR"/>
        </w:rPr>
        <w:t> </w:t>
      </w:r>
      <w:r w:rsidRPr="00787585">
        <w:rPr>
          <w:lang w:val="fr-FR"/>
        </w:rPr>
        <w:t>:</w:t>
      </w:r>
    </w:p>
    <w:p w:rsidR="00787585" w:rsidRPr="00787585" w:rsidRDefault="00DB3DB7" w:rsidP="00DB3DB7">
      <w:pPr>
        <w:pStyle w:val="SingleTxtG"/>
        <w:ind w:left="2268" w:hanging="1134"/>
        <w:rPr>
          <w:b/>
          <w:lang w:val="fr-FR"/>
        </w:rPr>
      </w:pPr>
      <w:r>
        <w:rPr>
          <w:lang w:val="fr-FR"/>
        </w:rPr>
        <w:t>« </w:t>
      </w:r>
      <w:r w:rsidR="00787585" w:rsidRPr="00787585">
        <w:rPr>
          <w:b/>
          <w:lang w:val="fr-FR"/>
        </w:rPr>
        <w:t>1.3</w:t>
      </w:r>
      <w:r w:rsidR="00787585" w:rsidRPr="00787585">
        <w:rPr>
          <w:b/>
          <w:lang w:val="fr-FR"/>
        </w:rPr>
        <w:tab/>
        <w:t>Partie III</w:t>
      </w:r>
      <w:r>
        <w:rPr>
          <w:b/>
          <w:lang w:val="fr-FR"/>
        </w:rPr>
        <w:t> </w:t>
      </w:r>
      <w:r w:rsidR="00787585" w:rsidRPr="00787585">
        <w:rPr>
          <w:b/>
          <w:lang w:val="fr-FR"/>
        </w:rPr>
        <w:t>: Prescriptions de sécurité s’appliquant à la chaîne de traction électrique des véhicules routiers des catégories M</w:t>
      </w:r>
      <w:r w:rsidR="00787585" w:rsidRPr="00787585">
        <w:rPr>
          <w:b/>
          <w:vertAlign w:val="subscript"/>
          <w:lang w:val="fr-FR"/>
        </w:rPr>
        <w:t>2</w:t>
      </w:r>
      <w:r w:rsidR="00787585" w:rsidRPr="00787585">
        <w:rPr>
          <w:b/>
          <w:lang w:val="fr-FR"/>
        </w:rPr>
        <w:t xml:space="preserve"> et M</w:t>
      </w:r>
      <w:r w:rsidR="00787585" w:rsidRPr="00787585">
        <w:rPr>
          <w:b/>
          <w:vertAlign w:val="subscript"/>
          <w:lang w:val="fr-FR"/>
        </w:rPr>
        <w:t>3</w:t>
      </w:r>
      <w:r w:rsidR="00787585" w:rsidRPr="00787585">
        <w:rPr>
          <w:b/>
          <w:lang w:val="fr-FR"/>
        </w:rPr>
        <w:t>, dont la vitesse par construction dépasse 25</w:t>
      </w:r>
      <w:r>
        <w:rPr>
          <w:b/>
          <w:lang w:val="fr-FR"/>
        </w:rPr>
        <w:t> </w:t>
      </w:r>
      <w:r w:rsidR="00787585" w:rsidRPr="00787585">
        <w:rPr>
          <w:b/>
          <w:lang w:val="fr-FR"/>
        </w:rPr>
        <w:t>km/h, équipés d’un ou plusieurs moteurs de traction mus par l’électricité au moyen de fils de contact aériens extérieurs et, de manière temporaire, par un moyen de propulsion interne supplémentaire, et aux éléments et systèmes à haute tension qui sont galvaniquement reliés au rail haute tension de la chaîne de traction électrique ou qui en sont galvaniquement isolés.</w:t>
      </w:r>
    </w:p>
    <w:p w:rsidR="00787585" w:rsidRPr="00787585" w:rsidRDefault="00787585" w:rsidP="00DB3DB7">
      <w:pPr>
        <w:pStyle w:val="SingleTxtG"/>
        <w:ind w:left="2268" w:hanging="1134"/>
        <w:rPr>
          <w:lang w:val="fr-FR"/>
        </w:rPr>
      </w:pPr>
      <w:r w:rsidRPr="00787585">
        <w:rPr>
          <w:b/>
          <w:lang w:val="fr-FR"/>
        </w:rPr>
        <w:tab/>
        <w:t>La partie III du présent Règlement n’énonce pas de prescriptions concernant la sécurité des véhicules routiers après un accident.</w:t>
      </w:r>
      <w:r w:rsidR="004B070A">
        <w:rPr>
          <w:lang w:val="fr-FR"/>
        </w:rPr>
        <w:t> »</w:t>
      </w:r>
      <w:r w:rsidRPr="00787585">
        <w:rPr>
          <w:lang w:val="fr-FR"/>
        </w:rPr>
        <w:t>.</w:t>
      </w:r>
    </w:p>
    <w:p w:rsidR="00787585" w:rsidRPr="00787585" w:rsidRDefault="00787585" w:rsidP="00DB3DB7">
      <w:pPr>
        <w:pStyle w:val="SingleTxtG"/>
        <w:rPr>
          <w:lang w:val="fr-FR"/>
        </w:rPr>
      </w:pPr>
      <w:r w:rsidRPr="00787585">
        <w:rPr>
          <w:i/>
          <w:lang w:val="fr-FR"/>
        </w:rPr>
        <w:t>Paragraphe 2.17</w:t>
      </w:r>
      <w:r w:rsidRPr="00787585">
        <w:rPr>
          <w:lang w:val="fr-FR"/>
        </w:rPr>
        <w:t>, modifier comme suit</w:t>
      </w:r>
      <w:r w:rsidR="001A620A">
        <w:rPr>
          <w:lang w:val="fr-FR"/>
        </w:rPr>
        <w:t> </w:t>
      </w:r>
      <w:r w:rsidRPr="00787585">
        <w:rPr>
          <w:lang w:val="fr-FR"/>
        </w:rPr>
        <w:t>:</w:t>
      </w:r>
    </w:p>
    <w:p w:rsidR="00787585" w:rsidRPr="00787585" w:rsidRDefault="004B070A" w:rsidP="001A620A">
      <w:pPr>
        <w:pStyle w:val="SingleTxtG"/>
        <w:ind w:left="2268" w:hanging="1134"/>
        <w:rPr>
          <w:lang w:val="fr-FR"/>
        </w:rPr>
      </w:pPr>
      <w:r>
        <w:rPr>
          <w:lang w:val="fr-FR"/>
        </w:rPr>
        <w:t>« </w:t>
      </w:r>
      <w:r w:rsidR="00787585" w:rsidRPr="00787585">
        <w:rPr>
          <w:lang w:val="fr-FR"/>
        </w:rPr>
        <w:t>2.17</w:t>
      </w:r>
      <w:r w:rsidR="00787585" w:rsidRPr="00787585">
        <w:rPr>
          <w:lang w:val="fr-FR"/>
        </w:rPr>
        <w:tab/>
        <w:t xml:space="preserve">Par </w:t>
      </w:r>
      <w:r w:rsidR="007520F0" w:rsidRPr="007520F0">
        <w:rPr>
          <w:i/>
          <w:lang w:val="fr-FR"/>
        </w:rPr>
        <w:t>“</w:t>
      </w:r>
      <w:r w:rsidR="00787585" w:rsidRPr="00787585">
        <w:rPr>
          <w:i/>
          <w:lang w:val="fr-FR"/>
        </w:rPr>
        <w:t>à haute tension</w:t>
      </w:r>
      <w:r w:rsidR="007520F0" w:rsidRPr="007520F0">
        <w:rPr>
          <w:lang w:val="fr-FR"/>
        </w:rPr>
        <w:t>”</w:t>
      </w:r>
      <w:r w:rsidR="00787585" w:rsidRPr="007520F0">
        <w:rPr>
          <w:lang w:val="fr-FR"/>
        </w:rPr>
        <w:t xml:space="preserve"> </w:t>
      </w:r>
      <w:r w:rsidR="00787585" w:rsidRPr="00787585">
        <w:rPr>
          <w:b/>
          <w:lang w:val="fr-FR"/>
        </w:rPr>
        <w:t xml:space="preserve">(classe de tension </w:t>
      </w:r>
      <w:r w:rsidR="007520F0" w:rsidRPr="00787585">
        <w:rPr>
          <w:b/>
          <w:i/>
          <w:lang w:val="fr-FR"/>
        </w:rPr>
        <w:t>“</w:t>
      </w:r>
      <w:r w:rsidR="00787585" w:rsidRPr="00787585">
        <w:rPr>
          <w:b/>
          <w:lang w:val="fr-FR"/>
        </w:rPr>
        <w:t>B</w:t>
      </w:r>
      <w:r w:rsidR="007520F0" w:rsidRPr="00787585">
        <w:rPr>
          <w:b/>
          <w:lang w:val="fr-FR"/>
        </w:rPr>
        <w:t>”</w:t>
      </w:r>
      <w:r w:rsidR="00787585" w:rsidRPr="00787585">
        <w:rPr>
          <w:b/>
          <w:lang w:val="fr-FR"/>
        </w:rPr>
        <w:t xml:space="preserve"> selon la norme ISO 6469-3)</w:t>
      </w:r>
      <w:r w:rsidR="00787585" w:rsidRPr="00787585">
        <w:rPr>
          <w:lang w:val="fr-FR"/>
        </w:rPr>
        <w:t xml:space="preserve"> la catégorie nominale de classement d’un composant ou circuit électrique, si sa ten</w:t>
      </w:r>
      <w:r>
        <w:rPr>
          <w:lang w:val="fr-FR"/>
        </w:rPr>
        <w:t>sion de fonctionnement est &gt; </w:t>
      </w:r>
      <w:r w:rsidR="007520F0">
        <w:rPr>
          <w:lang w:val="fr-FR"/>
        </w:rPr>
        <w:t>60 </w:t>
      </w:r>
      <w:r w:rsidR="00787585" w:rsidRPr="00787585">
        <w:rPr>
          <w:lang w:val="fr-FR"/>
        </w:rPr>
        <w:t xml:space="preserve">V </w:t>
      </w:r>
      <w:r>
        <w:rPr>
          <w:lang w:val="fr-FR"/>
        </w:rPr>
        <w:t>et ≤ </w:t>
      </w:r>
      <w:r w:rsidR="007520F0">
        <w:rPr>
          <w:lang w:val="fr-FR"/>
        </w:rPr>
        <w:t>1 500 </w:t>
      </w:r>
      <w:r>
        <w:rPr>
          <w:lang w:val="fr-FR"/>
        </w:rPr>
        <w:t>Vcc ou &gt; </w:t>
      </w:r>
      <w:r w:rsidR="007520F0">
        <w:rPr>
          <w:lang w:val="fr-FR"/>
        </w:rPr>
        <w:t>30 V et ≤ 1 000 </w:t>
      </w:r>
      <w:r w:rsidR="00787585" w:rsidRPr="00787585">
        <w:rPr>
          <w:lang w:val="fr-FR"/>
        </w:rPr>
        <w:t xml:space="preserve">Vca (valeur efficace (rms)). </w:t>
      </w:r>
      <w:r w:rsidR="00787585" w:rsidRPr="00787585">
        <w:rPr>
          <w:b/>
          <w:lang w:val="fr-FR"/>
        </w:rPr>
        <w:t xml:space="preserve">Tous les autres composants ou circuits sont considérés comme étant </w:t>
      </w:r>
      <w:r w:rsidR="007520F0" w:rsidRPr="00787585">
        <w:rPr>
          <w:b/>
          <w:i/>
          <w:lang w:val="fr-FR"/>
        </w:rPr>
        <w:t>“</w:t>
      </w:r>
      <w:r w:rsidR="00787585" w:rsidRPr="00787585">
        <w:rPr>
          <w:b/>
          <w:lang w:val="fr-FR"/>
        </w:rPr>
        <w:t>à basse tension</w:t>
      </w:r>
      <w:r w:rsidR="007520F0" w:rsidRPr="00787585">
        <w:rPr>
          <w:b/>
          <w:lang w:val="fr-FR"/>
        </w:rPr>
        <w:t>”</w:t>
      </w:r>
      <w:r w:rsidR="00787585" w:rsidRPr="00787585">
        <w:rPr>
          <w:b/>
          <w:lang w:val="fr-FR"/>
        </w:rPr>
        <w:t>.</w:t>
      </w:r>
      <w:r w:rsidR="007520F0">
        <w:rPr>
          <w:lang w:val="fr-FR"/>
        </w:rPr>
        <w:t> »</w:t>
      </w:r>
      <w:r w:rsidR="00787585" w:rsidRPr="00787585">
        <w:rPr>
          <w:lang w:val="fr-FR"/>
        </w:rPr>
        <w:t>.</w:t>
      </w:r>
    </w:p>
    <w:p w:rsidR="00787585" w:rsidRPr="00787585" w:rsidRDefault="00787585" w:rsidP="007520F0">
      <w:pPr>
        <w:pStyle w:val="SingleTxtG"/>
        <w:rPr>
          <w:lang w:val="fr-FR"/>
        </w:rPr>
      </w:pPr>
      <w:r w:rsidRPr="00787585">
        <w:rPr>
          <w:i/>
          <w:lang w:val="fr-FR"/>
        </w:rPr>
        <w:t xml:space="preserve">Ajouter de nouveaux paragraphes 2.40 à 2.46, </w:t>
      </w:r>
      <w:r w:rsidRPr="00787585">
        <w:rPr>
          <w:lang w:val="fr-FR"/>
        </w:rPr>
        <w:t>comme suit</w:t>
      </w:r>
      <w:r w:rsidR="007520F0">
        <w:rPr>
          <w:lang w:val="fr-FR"/>
        </w:rPr>
        <w:t> </w:t>
      </w:r>
      <w:r w:rsidRPr="00787585">
        <w:rPr>
          <w:lang w:val="fr-FR"/>
        </w:rPr>
        <w:t>:</w:t>
      </w:r>
    </w:p>
    <w:p w:rsidR="00787585" w:rsidRPr="00787585" w:rsidRDefault="007520F0" w:rsidP="001A620A">
      <w:pPr>
        <w:pStyle w:val="SingleTxtG"/>
        <w:ind w:left="2268" w:hanging="1134"/>
        <w:rPr>
          <w:lang w:val="fr-FR"/>
        </w:rPr>
      </w:pPr>
      <w:r>
        <w:rPr>
          <w:lang w:val="fr-FR"/>
        </w:rPr>
        <w:t>« </w:t>
      </w:r>
      <w:r w:rsidR="00787585" w:rsidRPr="00787585">
        <w:rPr>
          <w:b/>
          <w:lang w:val="fr-FR"/>
        </w:rPr>
        <w:t>2.40</w:t>
      </w:r>
      <w:r w:rsidR="00787585" w:rsidRPr="00787585">
        <w:rPr>
          <w:b/>
          <w:lang w:val="fr-FR"/>
        </w:rPr>
        <w:tab/>
        <w:t xml:space="preserve">Par </w:t>
      </w:r>
      <w:r w:rsidRPr="00787585">
        <w:rPr>
          <w:b/>
          <w:i/>
          <w:lang w:val="fr-FR"/>
        </w:rPr>
        <w:t>“</w:t>
      </w:r>
      <w:r w:rsidR="00787585" w:rsidRPr="00787585">
        <w:rPr>
          <w:b/>
          <w:i/>
          <w:lang w:val="fr-FR"/>
        </w:rPr>
        <w:t>trolleybus</w:t>
      </w:r>
      <w:r w:rsidRPr="00787585">
        <w:rPr>
          <w:b/>
          <w:lang w:val="fr-FR"/>
        </w:rPr>
        <w:t>”</w:t>
      </w:r>
      <w:r w:rsidR="00787585" w:rsidRPr="00787585">
        <w:rPr>
          <w:b/>
          <w:lang w:val="fr-FR"/>
        </w:rPr>
        <w:t xml:space="preserve"> un véhicule à propulsion électrique alimenté par fils de contact aériens extérieurs. Aux fins du présent Règlement, ce peut être aussi un véhicule ayant un moyen de propulsion interne supplémentaire (véhicule bimode) ou un moyen de guidage extérieur temporaire (trolleybus guidé)</w:t>
      </w:r>
      <w:r w:rsidR="008F5AE7">
        <w:rPr>
          <w:b/>
          <w:lang w:val="fr-FR"/>
        </w:rPr>
        <w:t> </w:t>
      </w:r>
      <w:r w:rsidR="008F5AE7">
        <w:rPr>
          <w:lang w:val="fr-FR"/>
        </w:rPr>
        <w:t>;</w:t>
      </w:r>
    </w:p>
    <w:p w:rsidR="00787585" w:rsidRPr="00787585" w:rsidRDefault="00787585" w:rsidP="001A620A">
      <w:pPr>
        <w:pStyle w:val="SingleTxtG"/>
        <w:ind w:left="2268" w:hanging="1134"/>
        <w:rPr>
          <w:b/>
          <w:lang w:val="fr-FR"/>
        </w:rPr>
      </w:pPr>
      <w:r w:rsidRPr="00787585">
        <w:rPr>
          <w:b/>
          <w:lang w:val="fr-FR"/>
        </w:rPr>
        <w:t>2.41</w:t>
      </w:r>
      <w:r w:rsidRPr="00787585">
        <w:rPr>
          <w:b/>
          <w:lang w:val="fr-FR"/>
        </w:rPr>
        <w:tab/>
        <w:t xml:space="preserve">Par </w:t>
      </w:r>
      <w:r w:rsidRPr="00787585">
        <w:rPr>
          <w:b/>
          <w:i/>
          <w:lang w:val="fr-FR"/>
        </w:rPr>
        <w:t>“tension de la ligne</w:t>
      </w:r>
      <w:r w:rsidR="007520F0" w:rsidRPr="00787585">
        <w:rPr>
          <w:b/>
          <w:lang w:val="fr-FR"/>
        </w:rPr>
        <w:t>”</w:t>
      </w:r>
      <w:r w:rsidRPr="00787585">
        <w:rPr>
          <w:b/>
          <w:lang w:val="fr-FR"/>
        </w:rPr>
        <w:t xml:space="preserve"> la tension fournie au trolleybus par la ligne de contact aérienne</w:t>
      </w:r>
      <w:r w:rsidR="008F5AE7">
        <w:rPr>
          <w:b/>
          <w:lang w:val="fr-FR"/>
        </w:rPr>
        <w:t> ;</w:t>
      </w:r>
    </w:p>
    <w:p w:rsidR="00787585" w:rsidRPr="00787585" w:rsidRDefault="00787585" w:rsidP="001A620A">
      <w:pPr>
        <w:pStyle w:val="SingleTxtG"/>
        <w:ind w:left="2268" w:hanging="1134"/>
        <w:rPr>
          <w:b/>
          <w:lang w:val="fr-FR"/>
        </w:rPr>
      </w:pPr>
      <w:r w:rsidRPr="00787585">
        <w:rPr>
          <w:b/>
          <w:lang w:val="fr-FR"/>
        </w:rPr>
        <w:t>2.42</w:t>
      </w:r>
      <w:r w:rsidRPr="00787585">
        <w:rPr>
          <w:b/>
          <w:lang w:val="fr-FR"/>
        </w:rPr>
        <w:tab/>
        <w:t xml:space="preserve">Par </w:t>
      </w:r>
      <w:r w:rsidR="007520F0" w:rsidRPr="00787585">
        <w:rPr>
          <w:b/>
          <w:i/>
          <w:lang w:val="fr-FR"/>
        </w:rPr>
        <w:t>“</w:t>
      </w:r>
      <w:r w:rsidRPr="00787585">
        <w:rPr>
          <w:b/>
          <w:lang w:val="fr-FR"/>
        </w:rPr>
        <w:t>m</w:t>
      </w:r>
      <w:r w:rsidRPr="00787585">
        <w:rPr>
          <w:b/>
          <w:i/>
          <w:lang w:val="fr-FR"/>
        </w:rPr>
        <w:t>atériau autoextinguible</w:t>
      </w:r>
      <w:r w:rsidRPr="00787585">
        <w:rPr>
          <w:b/>
          <w:lang w:val="fr-FR"/>
        </w:rPr>
        <w:t>” un matériau dont la combustion s’arrête lorsque la source d’inflammation est éloignée</w:t>
      </w:r>
      <w:r w:rsidR="008F5AE7">
        <w:rPr>
          <w:b/>
          <w:lang w:val="fr-FR"/>
        </w:rPr>
        <w:t> ;</w:t>
      </w:r>
    </w:p>
    <w:p w:rsidR="00787585" w:rsidRPr="00787585" w:rsidRDefault="00787585" w:rsidP="001A620A">
      <w:pPr>
        <w:pStyle w:val="SingleTxtG"/>
        <w:ind w:left="2268" w:hanging="1134"/>
        <w:rPr>
          <w:b/>
          <w:lang w:val="fr-FR"/>
        </w:rPr>
      </w:pPr>
      <w:r w:rsidRPr="00787585">
        <w:rPr>
          <w:b/>
          <w:lang w:val="fr-FR"/>
        </w:rPr>
        <w:t>2.43</w:t>
      </w:r>
      <w:r w:rsidRPr="00787585">
        <w:rPr>
          <w:b/>
          <w:lang w:val="fr-FR"/>
        </w:rPr>
        <w:tab/>
        <w:t xml:space="preserve">Par </w:t>
      </w:r>
      <w:r w:rsidR="007520F0" w:rsidRPr="00787585">
        <w:rPr>
          <w:b/>
          <w:i/>
          <w:lang w:val="fr-FR"/>
        </w:rPr>
        <w:t>“</w:t>
      </w:r>
      <w:r w:rsidRPr="00787585">
        <w:rPr>
          <w:b/>
          <w:i/>
          <w:lang w:val="fr-FR"/>
        </w:rPr>
        <w:t>isolation fonctionnelle</w:t>
      </w:r>
      <w:r w:rsidR="007520F0" w:rsidRPr="00787585">
        <w:rPr>
          <w:b/>
          <w:lang w:val="fr-FR"/>
        </w:rPr>
        <w:t>”</w:t>
      </w:r>
      <w:r w:rsidR="007520F0">
        <w:rPr>
          <w:b/>
          <w:lang w:val="fr-FR"/>
        </w:rPr>
        <w:t xml:space="preserve"> </w:t>
      </w:r>
      <w:r w:rsidRPr="00787585">
        <w:rPr>
          <w:b/>
          <w:lang w:val="fr-FR"/>
        </w:rPr>
        <w:t>une isolation qui assure la fonctionnalité de l’équipement</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2.44</w:t>
      </w:r>
      <w:r w:rsidRPr="00787585">
        <w:rPr>
          <w:b/>
          <w:lang w:val="fr-FR"/>
        </w:rPr>
        <w:tab/>
        <w:t xml:space="preserve">Par </w:t>
      </w:r>
      <w:r w:rsidR="007520F0" w:rsidRPr="00787585">
        <w:rPr>
          <w:b/>
          <w:i/>
          <w:lang w:val="fr-FR"/>
        </w:rPr>
        <w:t>“</w:t>
      </w:r>
      <w:r w:rsidRPr="00787585">
        <w:rPr>
          <w:b/>
          <w:i/>
          <w:lang w:val="fr-FR"/>
        </w:rPr>
        <w:t>isolation de base</w:t>
      </w:r>
      <w:r w:rsidR="007520F0" w:rsidRPr="00787585">
        <w:rPr>
          <w:b/>
          <w:lang w:val="fr-FR"/>
        </w:rPr>
        <w:t>”</w:t>
      </w:r>
      <w:r w:rsidR="007520F0">
        <w:rPr>
          <w:b/>
          <w:lang w:val="fr-FR"/>
        </w:rPr>
        <w:t xml:space="preserve"> </w:t>
      </w:r>
      <w:r w:rsidRPr="00787585">
        <w:rPr>
          <w:b/>
          <w:lang w:val="fr-FR"/>
        </w:rPr>
        <w:t>une isolation qui protège les personnes contre les risques liés à l’électricité dans les systèmes protégés par une liaison équipotentielle ;</w:t>
      </w:r>
    </w:p>
    <w:p w:rsidR="00787585" w:rsidRPr="00787585" w:rsidRDefault="00787585" w:rsidP="001A620A">
      <w:pPr>
        <w:pStyle w:val="SingleTxtG"/>
        <w:ind w:left="2268" w:hanging="1134"/>
        <w:rPr>
          <w:b/>
          <w:lang w:val="fr-FR"/>
        </w:rPr>
      </w:pPr>
      <w:r w:rsidRPr="00787585">
        <w:rPr>
          <w:b/>
          <w:lang w:val="fr-FR"/>
        </w:rPr>
        <w:lastRenderedPageBreak/>
        <w:t>2.45</w:t>
      </w:r>
      <w:r w:rsidRPr="00787585">
        <w:rPr>
          <w:b/>
          <w:lang w:val="fr-FR"/>
        </w:rPr>
        <w:tab/>
        <w:t xml:space="preserve">Par </w:t>
      </w:r>
      <w:r w:rsidR="007520F0" w:rsidRPr="00787585">
        <w:rPr>
          <w:b/>
          <w:i/>
          <w:lang w:val="fr-FR"/>
        </w:rPr>
        <w:t>“</w:t>
      </w:r>
      <w:r w:rsidRPr="00787585">
        <w:rPr>
          <w:b/>
          <w:i/>
          <w:lang w:val="fr-FR"/>
        </w:rPr>
        <w:t>isolation supplémentaire</w:t>
      </w:r>
      <w:r w:rsidR="007520F0" w:rsidRPr="00787585">
        <w:rPr>
          <w:b/>
          <w:lang w:val="fr-FR"/>
        </w:rPr>
        <w:t>”</w:t>
      </w:r>
      <w:r w:rsidR="007520F0">
        <w:rPr>
          <w:b/>
          <w:lang w:val="fr-FR"/>
        </w:rPr>
        <w:t xml:space="preserve"> </w:t>
      </w:r>
      <w:r w:rsidRPr="00787585">
        <w:rPr>
          <w:b/>
          <w:lang w:val="fr-FR"/>
        </w:rPr>
        <w:t>une isolation qui protège les personnes contre les risques liés à l’électricité dans les systèmes non protégés par une liaison équipotentielle ;</w:t>
      </w:r>
    </w:p>
    <w:p w:rsidR="00787585" w:rsidRPr="00787585" w:rsidRDefault="00787585" w:rsidP="001A620A">
      <w:pPr>
        <w:pStyle w:val="SingleTxtG"/>
        <w:ind w:left="2268" w:hanging="1134"/>
        <w:rPr>
          <w:b/>
          <w:lang w:val="fr-FR"/>
        </w:rPr>
      </w:pPr>
      <w:r w:rsidRPr="00787585">
        <w:rPr>
          <w:b/>
          <w:lang w:val="fr-FR"/>
        </w:rPr>
        <w:t>2.46</w:t>
      </w:r>
      <w:r w:rsidRPr="00787585">
        <w:rPr>
          <w:b/>
          <w:lang w:val="fr-FR"/>
        </w:rPr>
        <w:tab/>
        <w:t xml:space="preserve">Par </w:t>
      </w:r>
      <w:r w:rsidR="007520F0" w:rsidRPr="00787585">
        <w:rPr>
          <w:b/>
          <w:i/>
          <w:lang w:val="fr-FR"/>
        </w:rPr>
        <w:t>“</w:t>
      </w:r>
      <w:r w:rsidRPr="00787585">
        <w:rPr>
          <w:b/>
          <w:i/>
          <w:lang w:val="fr-FR"/>
        </w:rPr>
        <w:t>double isolation</w:t>
      </w:r>
      <w:r w:rsidR="007520F0" w:rsidRPr="00787585">
        <w:rPr>
          <w:b/>
          <w:lang w:val="fr-FR"/>
        </w:rPr>
        <w:t>”</w:t>
      </w:r>
      <w:r w:rsidR="007520F0">
        <w:rPr>
          <w:b/>
          <w:lang w:val="fr-FR"/>
        </w:rPr>
        <w:t xml:space="preserve"> </w:t>
      </w:r>
      <w:r w:rsidRPr="00787585">
        <w:rPr>
          <w:b/>
          <w:lang w:val="fr-FR"/>
        </w:rPr>
        <w:t>une combinaison des isolations de base et supplémentaire, chacune se prêtant individuellement aux essais à l’aide d’une couche intermédiaire métallisée.</w:t>
      </w:r>
      <w:r w:rsidR="007520F0">
        <w:rPr>
          <w:lang w:val="fr-FR"/>
        </w:rPr>
        <w:t> »</w:t>
      </w:r>
      <w:r w:rsidRPr="00787585">
        <w:rPr>
          <w:lang w:val="fr-FR"/>
        </w:rPr>
        <w:t>.</w:t>
      </w:r>
    </w:p>
    <w:p w:rsidR="00787585" w:rsidRPr="00787585" w:rsidRDefault="00787585" w:rsidP="007520F0">
      <w:pPr>
        <w:pStyle w:val="SingleTxtG"/>
        <w:rPr>
          <w:lang w:val="fr-FR"/>
        </w:rPr>
      </w:pPr>
      <w:r w:rsidRPr="00787585">
        <w:rPr>
          <w:i/>
          <w:iCs/>
          <w:lang w:val="fr-FR"/>
        </w:rPr>
        <w:t>Paragraphe 5</w:t>
      </w:r>
      <w:r w:rsidRPr="00787585">
        <w:rPr>
          <w:i/>
          <w:lang w:val="fr-FR"/>
        </w:rPr>
        <w:t xml:space="preserve">, </w:t>
      </w:r>
      <w:r w:rsidRPr="00787585">
        <w:rPr>
          <w:lang w:val="fr-FR"/>
        </w:rPr>
        <w:t>modifier comme suit</w:t>
      </w:r>
      <w:r w:rsidR="007520F0">
        <w:rPr>
          <w:lang w:val="fr-FR"/>
        </w:rPr>
        <w:t> </w:t>
      </w:r>
      <w:r w:rsidRPr="00787585">
        <w:rPr>
          <w:lang w:val="fr-FR"/>
        </w:rPr>
        <w:t>:</w:t>
      </w:r>
    </w:p>
    <w:p w:rsidR="00787585" w:rsidRPr="00787585" w:rsidRDefault="007520F0" w:rsidP="001A620A">
      <w:pPr>
        <w:pStyle w:val="SingleTxtG"/>
        <w:ind w:left="2268" w:hanging="1134"/>
        <w:rPr>
          <w:lang w:val="fr-FR"/>
        </w:rPr>
      </w:pPr>
      <w:r>
        <w:rPr>
          <w:lang w:val="fr-FR"/>
        </w:rPr>
        <w:t>« </w:t>
      </w:r>
      <w:r w:rsidR="00787585" w:rsidRPr="00787585">
        <w:rPr>
          <w:lang w:val="fr-FR"/>
        </w:rPr>
        <w:t>5.</w:t>
      </w:r>
      <w:r w:rsidR="00787585" w:rsidRPr="00787585">
        <w:rPr>
          <w:lang w:val="fr-FR"/>
        </w:rPr>
        <w:tab/>
        <w:t>Partie I</w:t>
      </w:r>
      <w:r>
        <w:rPr>
          <w:lang w:val="fr-FR"/>
        </w:rPr>
        <w:t> </w:t>
      </w:r>
      <w:r w:rsidR="00787585" w:rsidRPr="00787585">
        <w:rPr>
          <w:lang w:val="fr-FR"/>
        </w:rPr>
        <w:t xml:space="preserve">: Prescriptions applicables à un véhicule </w:t>
      </w:r>
      <w:r w:rsidR="00787585" w:rsidRPr="00787585">
        <w:rPr>
          <w:b/>
          <w:lang w:val="fr-FR"/>
        </w:rPr>
        <w:t>à alimentation interne</w:t>
      </w:r>
      <w:r w:rsidR="00787585" w:rsidRPr="00787585">
        <w:rPr>
          <w:lang w:val="fr-FR"/>
        </w:rPr>
        <w:t xml:space="preserve"> </w:t>
      </w:r>
      <w:r w:rsidR="00787585" w:rsidRPr="00787585">
        <w:rPr>
          <w:b/>
          <w:lang w:val="fr-FR"/>
        </w:rPr>
        <w:t xml:space="preserve">non raccordé en permanence au réseau </w:t>
      </w:r>
      <w:r w:rsidR="00787585" w:rsidRPr="00787585">
        <w:rPr>
          <w:lang w:val="fr-FR"/>
        </w:rPr>
        <w:t>en ce qui concerne sa sécurité électrique</w:t>
      </w:r>
      <w:r>
        <w:rPr>
          <w:lang w:val="fr-FR"/>
        </w:rPr>
        <w:t> »</w:t>
      </w:r>
      <w:r w:rsidR="00787585" w:rsidRPr="00787585">
        <w:rPr>
          <w:lang w:val="fr-FR"/>
        </w:rPr>
        <w:t>.</w:t>
      </w:r>
    </w:p>
    <w:p w:rsidR="00787585" w:rsidRPr="00787585" w:rsidRDefault="00787585" w:rsidP="007520F0">
      <w:pPr>
        <w:pStyle w:val="SingleTxtG"/>
        <w:rPr>
          <w:lang w:val="fr-FR"/>
        </w:rPr>
      </w:pPr>
      <w:r w:rsidRPr="00787585">
        <w:rPr>
          <w:i/>
          <w:lang w:val="fr-FR"/>
        </w:rPr>
        <w:t>Ajouter un nouveau paragraphe 7</w:t>
      </w:r>
      <w:r w:rsidRPr="00787585">
        <w:rPr>
          <w:lang w:val="fr-FR"/>
        </w:rPr>
        <w:t>, comme suit</w:t>
      </w:r>
      <w:r w:rsidR="007520F0">
        <w:rPr>
          <w:lang w:val="fr-FR"/>
        </w:rPr>
        <w:t> </w:t>
      </w:r>
      <w:r w:rsidRPr="00787585">
        <w:rPr>
          <w:lang w:val="fr-FR"/>
        </w:rPr>
        <w:t>:</w:t>
      </w:r>
    </w:p>
    <w:p w:rsidR="00787585" w:rsidRPr="00787585" w:rsidRDefault="007520F0" w:rsidP="004B070A">
      <w:pPr>
        <w:pStyle w:val="HChG"/>
        <w:ind w:left="2268"/>
        <w:rPr>
          <w:iCs/>
          <w:lang w:val="fr-FR"/>
        </w:rPr>
      </w:pPr>
      <w:r>
        <w:rPr>
          <w:lang w:val="fr-FR"/>
        </w:rPr>
        <w:t>« 7.</w:t>
      </w:r>
      <w:r w:rsidR="00787585" w:rsidRPr="00787585">
        <w:rPr>
          <w:lang w:val="fr-FR"/>
        </w:rPr>
        <w:tab/>
        <w:t>Partie III</w:t>
      </w:r>
      <w:r>
        <w:rPr>
          <w:lang w:val="fr-FR"/>
        </w:rPr>
        <w:t> </w:t>
      </w:r>
      <w:r w:rsidR="00787585" w:rsidRPr="00787585">
        <w:rPr>
          <w:lang w:val="fr-FR"/>
        </w:rPr>
        <w:t>: Prescriptions applicables à un véhicule à alimentation externe en ce qui concerne sa sécurité électrique</w:t>
      </w:r>
    </w:p>
    <w:p w:rsidR="00787585" w:rsidRPr="00787585" w:rsidRDefault="00787585" w:rsidP="001A620A">
      <w:pPr>
        <w:pStyle w:val="SingleTxtG"/>
        <w:ind w:left="2268" w:hanging="1134"/>
        <w:rPr>
          <w:b/>
          <w:lang w:val="fr-FR"/>
        </w:rPr>
      </w:pPr>
      <w:r w:rsidRPr="00787585">
        <w:rPr>
          <w:b/>
          <w:lang w:val="fr-FR"/>
        </w:rPr>
        <w:t>7.1</w:t>
      </w:r>
      <w:r w:rsidRPr="00787585">
        <w:rPr>
          <w:b/>
          <w:lang w:val="fr-FR"/>
        </w:rPr>
        <w:tab/>
        <w:t>Paramètres de fonctionnement</w:t>
      </w:r>
    </w:p>
    <w:p w:rsidR="00787585" w:rsidRPr="00787585" w:rsidRDefault="00787585" w:rsidP="001A620A">
      <w:pPr>
        <w:pStyle w:val="SingleTxtG"/>
        <w:ind w:left="2268" w:hanging="1134"/>
        <w:rPr>
          <w:b/>
          <w:lang w:val="fr-FR"/>
        </w:rPr>
      </w:pPr>
      <w:r w:rsidRPr="00787585">
        <w:rPr>
          <w:b/>
          <w:lang w:val="fr-FR"/>
        </w:rPr>
        <w:t>7.1.1</w:t>
      </w:r>
      <w:r w:rsidRPr="00787585">
        <w:rPr>
          <w:b/>
          <w:lang w:val="fr-FR"/>
        </w:rPr>
        <w:tab/>
        <w:t>Les trolleybus doivent être conçus pour fonctionner avec une des tensions nominales de la ligne suivantes</w:t>
      </w:r>
      <w:r w:rsidR="007520F0">
        <w:rPr>
          <w:b/>
          <w:lang w:val="fr-FR"/>
        </w:rPr>
        <w:t> </w:t>
      </w:r>
      <w:r w:rsidRPr="00787585">
        <w:rPr>
          <w:b/>
          <w:lang w:val="fr-FR"/>
        </w:rPr>
        <w:t>:</w:t>
      </w:r>
    </w:p>
    <w:p w:rsidR="00787585" w:rsidRPr="00787585" w:rsidRDefault="00787585" w:rsidP="007520F0">
      <w:pPr>
        <w:pStyle w:val="SingleTxtG"/>
        <w:ind w:left="2835" w:hanging="567"/>
        <w:rPr>
          <w:b/>
          <w:lang w:val="fr-FR"/>
        </w:rPr>
      </w:pPr>
      <w:r w:rsidRPr="00787585">
        <w:rPr>
          <w:b/>
          <w:lang w:val="fr-FR"/>
        </w:rPr>
        <w:t>a)</w:t>
      </w:r>
      <w:r w:rsidRPr="00787585">
        <w:rPr>
          <w:b/>
          <w:lang w:val="fr-FR"/>
        </w:rPr>
        <w:tab/>
        <w:t>600</w:t>
      </w:r>
      <w:r w:rsidR="007520F0">
        <w:rPr>
          <w:b/>
          <w:lang w:val="fr-FR"/>
        </w:rPr>
        <w:t> </w:t>
      </w:r>
      <w:r w:rsidRPr="00787585">
        <w:rPr>
          <w:b/>
          <w:lang w:val="fr-FR"/>
        </w:rPr>
        <w:t>V (plage de fon</w:t>
      </w:r>
      <w:r w:rsidR="007520F0">
        <w:rPr>
          <w:b/>
          <w:lang w:val="fr-FR"/>
        </w:rPr>
        <w:t>ctionnement allant de 400 à 720 </w:t>
      </w:r>
      <w:r w:rsidRPr="00787585">
        <w:rPr>
          <w:b/>
          <w:lang w:val="fr-FR"/>
        </w:rPr>
        <w:t xml:space="preserve">V, et </w:t>
      </w:r>
      <w:r w:rsidR="007520F0">
        <w:rPr>
          <w:b/>
          <w:lang w:val="fr-FR"/>
        </w:rPr>
        <w:t>800 </w:t>
      </w:r>
      <w:r w:rsidRPr="00787585">
        <w:rPr>
          <w:b/>
          <w:lang w:val="fr-FR"/>
        </w:rPr>
        <w:t>V en courant continu pendant 5 minutes)</w:t>
      </w:r>
      <w:r w:rsidR="007520F0">
        <w:rPr>
          <w:b/>
          <w:lang w:val="fr-FR"/>
        </w:rPr>
        <w:t> </w:t>
      </w:r>
      <w:r w:rsidRPr="00787585">
        <w:rPr>
          <w:b/>
          <w:lang w:val="fr-FR"/>
        </w:rPr>
        <w:t>; ou</w:t>
      </w:r>
    </w:p>
    <w:p w:rsidR="00787585" w:rsidRPr="00787585" w:rsidRDefault="007520F0" w:rsidP="007520F0">
      <w:pPr>
        <w:pStyle w:val="SingleTxtG"/>
        <w:ind w:left="2835" w:hanging="567"/>
        <w:rPr>
          <w:b/>
          <w:lang w:val="fr-FR"/>
        </w:rPr>
      </w:pPr>
      <w:r>
        <w:rPr>
          <w:b/>
          <w:lang w:val="fr-FR"/>
        </w:rPr>
        <w:t>b)</w:t>
      </w:r>
      <w:r>
        <w:rPr>
          <w:b/>
          <w:lang w:val="fr-FR"/>
        </w:rPr>
        <w:tab/>
        <w:t>750 </w:t>
      </w:r>
      <w:r w:rsidR="00787585" w:rsidRPr="00787585">
        <w:rPr>
          <w:b/>
          <w:lang w:val="fr-FR"/>
        </w:rPr>
        <w:t>V (plage de fonctionnement allant de 500 à 900</w:t>
      </w:r>
      <w:r>
        <w:rPr>
          <w:b/>
          <w:lang w:val="fr-FR"/>
        </w:rPr>
        <w:t> </w:t>
      </w:r>
      <w:r w:rsidR="00787585" w:rsidRPr="00787585">
        <w:rPr>
          <w:b/>
          <w:lang w:val="fr-FR"/>
        </w:rPr>
        <w:t>V, et 1</w:t>
      </w:r>
      <w:r>
        <w:rPr>
          <w:b/>
          <w:lang w:val="fr-FR"/>
        </w:rPr>
        <w:t> 000 </w:t>
      </w:r>
      <w:r w:rsidR="00787585" w:rsidRPr="00787585">
        <w:rPr>
          <w:b/>
          <w:lang w:val="fr-FR"/>
        </w:rPr>
        <w:t>V en courant continu pendant 5 minutes)</w:t>
      </w:r>
      <w:r>
        <w:rPr>
          <w:b/>
          <w:lang w:val="fr-FR"/>
        </w:rPr>
        <w:t> </w:t>
      </w:r>
      <w:r w:rsidR="00787585" w:rsidRPr="00787585">
        <w:rPr>
          <w:b/>
          <w:lang w:val="fr-FR"/>
        </w:rPr>
        <w:t>; et</w:t>
      </w:r>
    </w:p>
    <w:p w:rsidR="00787585" w:rsidRPr="00787585" w:rsidRDefault="00787585" w:rsidP="007520F0">
      <w:pPr>
        <w:pStyle w:val="SingleTxtG"/>
        <w:ind w:left="2268"/>
        <w:rPr>
          <w:b/>
          <w:lang w:val="fr-FR"/>
        </w:rPr>
      </w:pPr>
      <w:r w:rsidRPr="00787585">
        <w:rPr>
          <w:b/>
          <w:lang w:val="fr-FR"/>
        </w:rPr>
        <w:t>c)</w:t>
      </w:r>
      <w:r w:rsidRPr="00787585">
        <w:rPr>
          <w:b/>
          <w:lang w:val="fr-FR"/>
        </w:rPr>
        <w:tab/>
      </w:r>
      <w:r w:rsidR="007520F0">
        <w:rPr>
          <w:b/>
          <w:lang w:val="fr-FR"/>
        </w:rPr>
        <w:t>Résister à des surtensions de 1 270 </w:t>
      </w:r>
      <w:r w:rsidRPr="00787585">
        <w:rPr>
          <w:b/>
          <w:lang w:val="fr-FR"/>
        </w:rPr>
        <w:t>V pendant</w:t>
      </w:r>
      <w:r w:rsidR="007520F0">
        <w:rPr>
          <w:b/>
          <w:lang w:val="fr-FR"/>
        </w:rPr>
        <w:t xml:space="preserve"> 20 </w:t>
      </w:r>
      <w:r w:rsidRPr="00787585">
        <w:rPr>
          <w:b/>
          <w:lang w:val="fr-FR"/>
        </w:rPr>
        <w:t>ms.</w:t>
      </w:r>
    </w:p>
    <w:p w:rsidR="00787585" w:rsidRPr="00787585" w:rsidRDefault="00787585" w:rsidP="001A620A">
      <w:pPr>
        <w:pStyle w:val="SingleTxtG"/>
        <w:ind w:left="2268" w:hanging="1134"/>
        <w:rPr>
          <w:b/>
          <w:lang w:val="fr-FR"/>
        </w:rPr>
      </w:pPr>
      <w:r w:rsidRPr="00787585">
        <w:rPr>
          <w:b/>
          <w:lang w:val="fr-FR"/>
        </w:rPr>
        <w:t>7.1.2</w:t>
      </w:r>
      <w:r w:rsidRPr="00787585">
        <w:rPr>
          <w:b/>
          <w:lang w:val="fr-FR"/>
        </w:rPr>
        <w:tab/>
        <w:t>Conditions climatiques nominales</w:t>
      </w:r>
    </w:p>
    <w:p w:rsidR="00787585" w:rsidRPr="00787585" w:rsidRDefault="00787585" w:rsidP="001A620A">
      <w:pPr>
        <w:pStyle w:val="SingleTxtG"/>
        <w:ind w:left="2268" w:hanging="1134"/>
        <w:rPr>
          <w:b/>
          <w:lang w:val="fr-FR"/>
        </w:rPr>
      </w:pPr>
      <w:r w:rsidRPr="00787585">
        <w:rPr>
          <w:b/>
          <w:lang w:val="fr-FR"/>
        </w:rPr>
        <w:t>7.1.2.1</w:t>
      </w:r>
      <w:r w:rsidRPr="00787585">
        <w:rPr>
          <w:b/>
          <w:lang w:val="fr-FR"/>
        </w:rPr>
        <w:tab/>
        <w:t>Les trolleybus doivent être conçus pour fonctionner de manière fiable dans les conditions ambiantes suivantes:</w:t>
      </w:r>
    </w:p>
    <w:p w:rsidR="00787585" w:rsidRPr="00787585" w:rsidRDefault="00787585" w:rsidP="001A620A">
      <w:pPr>
        <w:pStyle w:val="SingleTxtG"/>
        <w:ind w:left="2268" w:hanging="1134"/>
        <w:rPr>
          <w:b/>
          <w:lang w:val="fr-FR"/>
        </w:rPr>
      </w:pPr>
      <w:r w:rsidRPr="00787585">
        <w:rPr>
          <w:b/>
          <w:lang w:val="fr-FR"/>
        </w:rPr>
        <w:t>7.1.2.1.1</w:t>
      </w:r>
      <w:r w:rsidRPr="00787585">
        <w:rPr>
          <w:b/>
          <w:lang w:val="fr-FR"/>
        </w:rPr>
        <w:tab/>
        <w:t>Température comprise entre -25 °C et +40 °C</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7.1.2.1.2</w:t>
      </w:r>
      <w:r w:rsidRPr="00787585">
        <w:rPr>
          <w:b/>
          <w:lang w:val="fr-FR"/>
        </w:rPr>
        <w:tab/>
        <w:t>Taux d’humidité re</w:t>
      </w:r>
      <w:r w:rsidR="007520F0">
        <w:rPr>
          <w:b/>
          <w:lang w:val="fr-FR"/>
        </w:rPr>
        <w:t>lative allant jusqu’à 98 </w:t>
      </w:r>
      <w:r w:rsidRPr="00787585">
        <w:rPr>
          <w:b/>
          <w:lang w:val="fr-FR"/>
        </w:rPr>
        <w:t xml:space="preserve">% à une température égale ou inférieure à </w:t>
      </w:r>
      <w:r w:rsidR="007520F0">
        <w:rPr>
          <w:b/>
          <w:lang w:val="fr-FR"/>
        </w:rPr>
        <w:t>25 </w:t>
      </w:r>
      <w:r w:rsidRPr="00787585">
        <w:rPr>
          <w:b/>
          <w:lang w:val="fr-FR"/>
        </w:rPr>
        <w:t>°C</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7.1.2.1.3</w:t>
      </w:r>
      <w:r w:rsidRPr="00787585">
        <w:rPr>
          <w:b/>
          <w:lang w:val="fr-FR"/>
        </w:rPr>
        <w:tab/>
        <w:t>Pression atmosphérique comprise entre 86,6 et 106,6 kPa</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7.1.2.1.4</w:t>
      </w:r>
      <w:r w:rsidRPr="00787585">
        <w:rPr>
          <w:b/>
          <w:lang w:val="fr-FR"/>
        </w:rPr>
        <w:tab/>
        <w:t>Altitude</w:t>
      </w:r>
      <w:r w:rsidR="007520F0">
        <w:rPr>
          <w:b/>
          <w:lang w:val="fr-FR"/>
        </w:rPr>
        <w:t xml:space="preserve"> allant du niveau de la mer à 1 400 </w:t>
      </w:r>
      <w:r w:rsidRPr="00787585">
        <w:rPr>
          <w:b/>
          <w:lang w:val="fr-FR"/>
        </w:rPr>
        <w:t>m maximum au-dessus de ce niveau.</w:t>
      </w:r>
    </w:p>
    <w:p w:rsidR="00787585" w:rsidRPr="00787585" w:rsidRDefault="00787585" w:rsidP="001A620A">
      <w:pPr>
        <w:pStyle w:val="SingleTxtG"/>
        <w:ind w:left="2268" w:hanging="1134"/>
        <w:rPr>
          <w:b/>
          <w:lang w:val="fr-FR"/>
        </w:rPr>
      </w:pPr>
      <w:r w:rsidRPr="00787585">
        <w:rPr>
          <w:b/>
          <w:lang w:val="fr-FR"/>
        </w:rPr>
        <w:t>7.1.2.2</w:t>
      </w:r>
      <w:r w:rsidRPr="00787585">
        <w:rPr>
          <w:b/>
          <w:lang w:val="fr-FR"/>
        </w:rPr>
        <w:tab/>
        <w:t>Les conditions ambiantes spéciales dépassant les conditions climatiques nominales énoncées au paragraphe 1.3.1 ci-dessus doivent être indiquées dans le dossier d’homologation de type (annexe 6, partie 3) et dans la fiche de communication (annexe 6, partie 3).</w:t>
      </w:r>
    </w:p>
    <w:p w:rsidR="00787585" w:rsidRPr="00787585" w:rsidRDefault="00787585" w:rsidP="001A620A">
      <w:pPr>
        <w:pStyle w:val="SingleTxtG"/>
        <w:ind w:left="2268" w:hanging="1134"/>
        <w:rPr>
          <w:b/>
          <w:lang w:val="fr-FR"/>
        </w:rPr>
      </w:pPr>
      <w:r w:rsidRPr="00787585">
        <w:rPr>
          <w:b/>
          <w:lang w:val="fr-FR"/>
        </w:rPr>
        <w:t>7.1.3</w:t>
      </w:r>
      <w:r w:rsidRPr="00787585">
        <w:rPr>
          <w:b/>
          <w:lang w:val="fr-FR"/>
        </w:rPr>
        <w:tab/>
      </w:r>
      <w:r w:rsidR="007520F0" w:rsidRPr="00787585">
        <w:rPr>
          <w:b/>
          <w:i/>
          <w:lang w:val="fr-FR"/>
        </w:rPr>
        <w:t>“</w:t>
      </w:r>
      <w:r w:rsidRPr="00787585">
        <w:rPr>
          <w:b/>
          <w:i/>
          <w:lang w:val="fr-FR"/>
        </w:rPr>
        <w:t>Tension nominale d’isolement</w:t>
      </w:r>
      <w:r w:rsidR="007520F0" w:rsidRPr="00787585">
        <w:rPr>
          <w:b/>
          <w:lang w:val="fr-FR"/>
        </w:rPr>
        <w:t>”</w:t>
      </w:r>
      <w:r w:rsidRPr="00787585">
        <w:rPr>
          <w:b/>
          <w:lang w:val="fr-FR"/>
        </w:rPr>
        <w:t xml:space="preserve"> s’entend de la tension de référence pour les essais diélectriques, les lignes de fuite et les distances d’isolement.</w:t>
      </w:r>
    </w:p>
    <w:p w:rsidR="00787585" w:rsidRPr="00787585" w:rsidRDefault="00787585" w:rsidP="001A620A">
      <w:pPr>
        <w:pStyle w:val="SingleTxtG"/>
        <w:ind w:left="2268" w:hanging="1134"/>
        <w:rPr>
          <w:b/>
          <w:lang w:val="fr-FR"/>
        </w:rPr>
      </w:pPr>
      <w:r w:rsidRPr="00787585">
        <w:rPr>
          <w:b/>
          <w:lang w:val="fr-FR"/>
        </w:rPr>
        <w:t>7.2</w:t>
      </w:r>
      <w:r w:rsidRPr="00787585">
        <w:rPr>
          <w:b/>
          <w:lang w:val="fr-FR"/>
        </w:rPr>
        <w:tab/>
        <w:t>Captage du courant</w:t>
      </w:r>
    </w:p>
    <w:p w:rsidR="00787585" w:rsidRPr="00787585" w:rsidRDefault="00787585" w:rsidP="001A620A">
      <w:pPr>
        <w:pStyle w:val="SingleTxtG"/>
        <w:ind w:left="2268" w:hanging="1134"/>
        <w:rPr>
          <w:b/>
          <w:lang w:val="fr-FR"/>
        </w:rPr>
      </w:pPr>
      <w:r w:rsidRPr="00787585">
        <w:rPr>
          <w:b/>
          <w:lang w:val="fr-FR"/>
        </w:rPr>
        <w:t>7.2.1</w:t>
      </w:r>
      <w:r w:rsidRPr="00787585">
        <w:rPr>
          <w:b/>
          <w:lang w:val="fr-FR"/>
        </w:rPr>
        <w:tab/>
        <w:t xml:space="preserve">Le courant des fils de contact est transmis par un ou plusieurs dispositifs de connexion, comprenant normalement deux capteurs de courant. (Un capteur de courant unique ou un pantographe peut être utilisé pour les </w:t>
      </w:r>
      <w:r w:rsidRPr="00787585">
        <w:rPr>
          <w:b/>
          <w:lang w:val="fr-FR"/>
        </w:rPr>
        <w:lastRenderedPageBreak/>
        <w:t>applications guidées.) Un capteur de courant se compose d’un dispositif de montage sur le toit (embase), d’une perche de trolley, d’un archet capteur de courant et d’un frotteur remplaçable. Les capteurs de courant sont fixés de manière à pouvoir tourner dans les plans à la fois horizontal et vertical.</w:t>
      </w:r>
    </w:p>
    <w:p w:rsidR="00787585" w:rsidRPr="00787585" w:rsidRDefault="00787585" w:rsidP="001A620A">
      <w:pPr>
        <w:pStyle w:val="SingleTxtG"/>
        <w:ind w:left="2268" w:hanging="1134"/>
        <w:rPr>
          <w:b/>
          <w:lang w:val="fr-FR"/>
        </w:rPr>
      </w:pPr>
      <w:r w:rsidRPr="00787585">
        <w:rPr>
          <w:b/>
          <w:lang w:val="fr-FR"/>
        </w:rPr>
        <w:tab/>
        <w:t xml:space="preserve">Un capteur de courant doit pouvoir effectuer, au minimum, une rotation de </w:t>
      </w:r>
      <w:r w:rsidR="007520F0">
        <w:rPr>
          <w:b/>
          <w:lang w:val="fr-FR"/>
        </w:rPr>
        <w:t>±</w:t>
      </w:r>
      <w:r w:rsidRPr="00787585">
        <w:rPr>
          <w:b/>
          <w:lang w:val="fr-FR"/>
        </w:rPr>
        <w:t xml:space="preserve"> 55° autour de l’axe vertical et de ± 20° autour de l’axe horizontal de sa fixation au trolleybus.</w:t>
      </w:r>
    </w:p>
    <w:p w:rsidR="00787585" w:rsidRPr="00787585" w:rsidRDefault="00787585" w:rsidP="001A620A">
      <w:pPr>
        <w:pStyle w:val="SingleTxtG"/>
        <w:ind w:left="2268" w:hanging="1134"/>
        <w:rPr>
          <w:b/>
          <w:lang w:val="fr-FR"/>
        </w:rPr>
      </w:pPr>
      <w:r w:rsidRPr="00787585">
        <w:rPr>
          <w:b/>
          <w:lang w:val="fr-FR"/>
        </w:rPr>
        <w:t>7.2.2</w:t>
      </w:r>
      <w:r w:rsidRPr="00787585">
        <w:rPr>
          <w:b/>
          <w:lang w:val="fr-FR"/>
        </w:rPr>
        <w:tab/>
        <w:t>Les perches de trolley doivent être faites soit d’un matériau assurant l’isolement, soit d’un métal recouvert d’un matériau isolant faisant office d’isolation fonctionnelle destinée à éviter les courts-circuits entre les lignes aériennes au cas où elles se détacheraient (déraillement) et elles doivent résister résistant aux chocs mécaniques.</w:t>
      </w:r>
    </w:p>
    <w:p w:rsidR="00787585" w:rsidRPr="00787585" w:rsidRDefault="00787585" w:rsidP="001A620A">
      <w:pPr>
        <w:pStyle w:val="SingleTxtG"/>
        <w:ind w:left="2268" w:hanging="1134"/>
        <w:rPr>
          <w:b/>
          <w:lang w:val="fr-FR"/>
        </w:rPr>
      </w:pPr>
      <w:r w:rsidRPr="00787585">
        <w:rPr>
          <w:b/>
          <w:lang w:val="fr-FR"/>
        </w:rPr>
        <w:t>7.2.3</w:t>
      </w:r>
      <w:r w:rsidRPr="00787585">
        <w:rPr>
          <w:b/>
          <w:lang w:val="fr-FR"/>
        </w:rPr>
        <w:tab/>
        <w:t>Les capteurs de courant doivent être conçus pour assurer un contact permanent avec les fils de contact lorsque ces fils sont situés</w:t>
      </w:r>
      <w:r w:rsidR="007520F0">
        <w:rPr>
          <w:b/>
          <w:lang w:val="fr-FR"/>
        </w:rPr>
        <w:t xml:space="preserve"> à une hauteur variant de 4 à 6 </w:t>
      </w:r>
      <w:r w:rsidRPr="00787585">
        <w:rPr>
          <w:b/>
          <w:lang w:val="fr-FR"/>
        </w:rPr>
        <w:t>m au-dessus du sol et pour que l’axe longitudinal du t</w:t>
      </w:r>
      <w:r w:rsidR="007520F0">
        <w:rPr>
          <w:b/>
          <w:lang w:val="fr-FR"/>
        </w:rPr>
        <w:t>rolleybus puisse s’écarter de 4 </w:t>
      </w:r>
      <w:r w:rsidRPr="00787585">
        <w:rPr>
          <w:b/>
          <w:lang w:val="fr-FR"/>
        </w:rPr>
        <w:t>m de part et d’autre de l’axe médian des fils de contact.</w:t>
      </w:r>
    </w:p>
    <w:p w:rsidR="00787585" w:rsidRPr="00787585" w:rsidRDefault="00787585" w:rsidP="001A620A">
      <w:pPr>
        <w:pStyle w:val="SingleTxtG"/>
        <w:ind w:left="2268" w:hanging="1134"/>
        <w:rPr>
          <w:b/>
          <w:lang w:val="fr-FR"/>
        </w:rPr>
      </w:pPr>
      <w:r w:rsidRPr="00787585">
        <w:rPr>
          <w:b/>
          <w:lang w:val="fr-FR"/>
        </w:rPr>
        <w:t>7.2.4</w:t>
      </w:r>
      <w:r w:rsidRPr="00787585">
        <w:rPr>
          <w:b/>
          <w:lang w:val="fr-FR"/>
        </w:rPr>
        <w:tab/>
        <w:t>Chaque perche de trolley doit être munie d’un dispositif lui permettant de se rétracter automatiquement au cas où le capteur de courant se détacherait accidentellement du fil de contact (déraillement).</w:t>
      </w:r>
    </w:p>
    <w:p w:rsidR="00787585" w:rsidRPr="00787585" w:rsidRDefault="00787585" w:rsidP="001A620A">
      <w:pPr>
        <w:pStyle w:val="SingleTxtG"/>
        <w:ind w:left="2268" w:hanging="1134"/>
        <w:rPr>
          <w:b/>
          <w:lang w:val="fr-FR"/>
        </w:rPr>
      </w:pPr>
      <w:r w:rsidRPr="00787585">
        <w:rPr>
          <w:b/>
          <w:lang w:val="fr-FR"/>
        </w:rPr>
        <w:t>7.2.5</w:t>
      </w:r>
      <w:r w:rsidRPr="00787585">
        <w:rPr>
          <w:b/>
          <w:lang w:val="fr-FR"/>
        </w:rPr>
        <w:tab/>
        <w:t>En cas de déraillement, il faut éviter tout contact entre la perche rétractée et quelque partie du toit que ce soit.</w:t>
      </w:r>
    </w:p>
    <w:p w:rsidR="00787585" w:rsidRPr="00787585" w:rsidRDefault="00787585" w:rsidP="001A620A">
      <w:pPr>
        <w:pStyle w:val="SingleTxtG"/>
        <w:ind w:left="2268" w:hanging="1134"/>
        <w:rPr>
          <w:b/>
          <w:lang w:val="fr-FR"/>
        </w:rPr>
      </w:pPr>
      <w:r w:rsidRPr="00787585">
        <w:rPr>
          <w:b/>
          <w:lang w:val="fr-FR"/>
        </w:rPr>
        <w:t>7.2.6</w:t>
      </w:r>
      <w:r w:rsidRPr="00787585">
        <w:rPr>
          <w:b/>
          <w:lang w:val="fr-FR"/>
        </w:rPr>
        <w:tab/>
        <w:t>La tête de perche du capteur de courant, lorsqu’elle n’est plus dans sa position normale sur la perche de trolley, doit rester reliée à celle-ci.</w:t>
      </w:r>
    </w:p>
    <w:p w:rsidR="00787585" w:rsidRPr="00787585" w:rsidRDefault="00787585" w:rsidP="001A620A">
      <w:pPr>
        <w:pStyle w:val="SingleTxtG"/>
        <w:ind w:left="2268" w:hanging="1134"/>
        <w:rPr>
          <w:b/>
          <w:lang w:val="fr-FR"/>
        </w:rPr>
      </w:pPr>
      <w:r w:rsidRPr="00787585">
        <w:rPr>
          <w:b/>
          <w:lang w:val="fr-FR"/>
        </w:rPr>
        <w:t>7.2.7</w:t>
      </w:r>
      <w:r w:rsidRPr="00787585">
        <w:rPr>
          <w:b/>
          <w:lang w:val="fr-FR"/>
        </w:rPr>
        <w:tab/>
        <w:t>Le capteur de courant peut être équipé d’un système de commande à distance depuis la cabine du conducteur, au moins pour l’abaisser.</w:t>
      </w:r>
    </w:p>
    <w:p w:rsidR="00787585" w:rsidRPr="00787585" w:rsidRDefault="00787585" w:rsidP="001A620A">
      <w:pPr>
        <w:pStyle w:val="SingleTxtG"/>
        <w:ind w:left="2268" w:hanging="1134"/>
        <w:rPr>
          <w:b/>
          <w:lang w:val="fr-FR"/>
        </w:rPr>
      </w:pPr>
      <w:r w:rsidRPr="00787585">
        <w:rPr>
          <w:b/>
          <w:lang w:val="fr-FR"/>
        </w:rPr>
        <w:t>7.2.8</w:t>
      </w:r>
      <w:r w:rsidRPr="00787585">
        <w:rPr>
          <w:b/>
          <w:lang w:val="fr-FR"/>
        </w:rPr>
        <w:tab/>
        <w:t>Le trolleybus doit comporter des aménagements permettant au conducteur de remplacer, en cas de besoin, les frotteurs lorsque le véhicule est en service sur la chaussée.</w:t>
      </w:r>
    </w:p>
    <w:p w:rsidR="00787585" w:rsidRPr="00787585" w:rsidRDefault="00787585" w:rsidP="001A620A">
      <w:pPr>
        <w:pStyle w:val="SingleTxtG"/>
        <w:ind w:left="2268" w:hanging="1134"/>
        <w:rPr>
          <w:b/>
          <w:lang w:val="fr-FR"/>
        </w:rPr>
      </w:pPr>
      <w:r w:rsidRPr="00787585">
        <w:rPr>
          <w:b/>
          <w:lang w:val="fr-FR"/>
        </w:rPr>
        <w:t>7.3</w:t>
      </w:r>
      <w:r w:rsidRPr="00787585">
        <w:rPr>
          <w:b/>
          <w:lang w:val="fr-FR"/>
        </w:rPr>
        <w:tab/>
        <w:t>Équipement de traction et équipement auxiliaire</w:t>
      </w:r>
    </w:p>
    <w:p w:rsidR="00787585" w:rsidRPr="00787585" w:rsidRDefault="00787585" w:rsidP="001A620A">
      <w:pPr>
        <w:pStyle w:val="SingleTxtG"/>
        <w:ind w:left="2268" w:hanging="1134"/>
        <w:rPr>
          <w:b/>
          <w:lang w:val="fr-FR"/>
        </w:rPr>
      </w:pPr>
      <w:r w:rsidRPr="00787585">
        <w:rPr>
          <w:b/>
          <w:lang w:val="fr-FR"/>
        </w:rPr>
        <w:t>7.3.1</w:t>
      </w:r>
      <w:r w:rsidRPr="00787585">
        <w:rPr>
          <w:b/>
          <w:lang w:val="fr-FR"/>
        </w:rPr>
        <w:tab/>
        <w:t xml:space="preserve">L’appareillage électrique installé sur le trolleybus doit être protégé contre les surtensions et les courts-circuits. La protection doit de préférence être assurée par un système de disjoncteurs commandés automatiquement, à distance ou manuellement. </w:t>
      </w:r>
    </w:p>
    <w:p w:rsidR="00787585" w:rsidRPr="00787585" w:rsidRDefault="00787585" w:rsidP="001A620A">
      <w:pPr>
        <w:pStyle w:val="SingleTxtG"/>
        <w:ind w:left="2268" w:hanging="1134"/>
        <w:rPr>
          <w:b/>
          <w:lang w:val="fr-FR"/>
        </w:rPr>
      </w:pPr>
      <w:r w:rsidRPr="00787585">
        <w:rPr>
          <w:b/>
          <w:lang w:val="fr-FR"/>
        </w:rPr>
        <w:t>7.3.2</w:t>
      </w:r>
      <w:r w:rsidRPr="00787585">
        <w:rPr>
          <w:b/>
          <w:lang w:val="fr-FR"/>
        </w:rPr>
        <w:tab/>
        <w:t>Les organes électriques doivent être protégés contre les surtensions provoquées par les commutations ou les phénomènes atmosphériques.</w:t>
      </w:r>
    </w:p>
    <w:p w:rsidR="00787585" w:rsidRPr="00787585" w:rsidRDefault="00787585" w:rsidP="001A620A">
      <w:pPr>
        <w:pStyle w:val="SingleTxtG"/>
        <w:ind w:left="2268" w:hanging="1134"/>
        <w:rPr>
          <w:b/>
          <w:lang w:val="fr-FR"/>
        </w:rPr>
      </w:pPr>
      <w:r w:rsidRPr="00787585">
        <w:rPr>
          <w:b/>
          <w:lang w:val="fr-FR"/>
        </w:rPr>
        <w:t>7.3.3</w:t>
      </w:r>
      <w:r w:rsidRPr="00787585">
        <w:rPr>
          <w:b/>
          <w:lang w:val="fr-FR"/>
        </w:rPr>
        <w:tab/>
        <w:t>Les disjoncteurs doivent pouvoir interrompre individuellement les circuits endommagés.</w:t>
      </w:r>
    </w:p>
    <w:p w:rsidR="00787585" w:rsidRPr="00787585" w:rsidRDefault="00787585" w:rsidP="001A620A">
      <w:pPr>
        <w:pStyle w:val="SingleTxtG"/>
        <w:ind w:left="2268" w:hanging="1134"/>
        <w:rPr>
          <w:b/>
          <w:lang w:val="fr-FR"/>
        </w:rPr>
      </w:pPr>
      <w:r w:rsidRPr="00787585">
        <w:rPr>
          <w:b/>
          <w:lang w:val="fr-FR"/>
        </w:rPr>
        <w:t>7.3.4</w:t>
      </w:r>
      <w:r w:rsidRPr="00787585">
        <w:rPr>
          <w:b/>
          <w:lang w:val="fr-FR"/>
        </w:rPr>
        <w:tab/>
        <w:t>Si un circuit quelconque comprend un disjoncteur unipole, ce dernier doit être installé sur la ligne positive du circuit.</w:t>
      </w:r>
    </w:p>
    <w:p w:rsidR="00787585" w:rsidRPr="00787585" w:rsidRDefault="00787585" w:rsidP="001A620A">
      <w:pPr>
        <w:pStyle w:val="SingleTxtG"/>
        <w:ind w:left="2268" w:hanging="1134"/>
        <w:rPr>
          <w:b/>
          <w:lang w:val="fr-FR"/>
        </w:rPr>
      </w:pPr>
      <w:r w:rsidRPr="00787585">
        <w:rPr>
          <w:b/>
          <w:lang w:val="fr-FR"/>
        </w:rPr>
        <w:t>7.3.5</w:t>
      </w:r>
      <w:r w:rsidRPr="00787585">
        <w:rPr>
          <w:b/>
          <w:lang w:val="fr-FR"/>
        </w:rPr>
        <w:tab/>
        <w:t xml:space="preserve">Tous les circuits électriques et branches de circuit de la </w:t>
      </w:r>
      <w:r w:rsidR="007520F0">
        <w:rPr>
          <w:b/>
          <w:lang w:val="fr-FR"/>
        </w:rPr>
        <w:t>classe de tension </w:t>
      </w:r>
      <w:r w:rsidRPr="00787585">
        <w:rPr>
          <w:b/>
          <w:lang w:val="fr-FR"/>
        </w:rPr>
        <w:t>B doivent être à deux conducteurs. La caisse du trolleybus peut faire office de conducteur pour protéger par liaison équipotentielle les circuits, doublement isolés de la ligne de t</w:t>
      </w:r>
      <w:r w:rsidR="007520F0">
        <w:rPr>
          <w:b/>
          <w:lang w:val="fr-FR"/>
        </w:rPr>
        <w:t xml:space="preserve">ension, de la classe de </w:t>
      </w:r>
      <w:r w:rsidR="007520F0">
        <w:rPr>
          <w:b/>
          <w:lang w:val="fr-FR"/>
        </w:rPr>
        <w:lastRenderedPageBreak/>
        <w:t>tension </w:t>
      </w:r>
      <w:r w:rsidRPr="00787585">
        <w:rPr>
          <w:b/>
          <w:lang w:val="fr-FR"/>
        </w:rPr>
        <w:t>B. Elle peut aussi être utilisée pour la mise à la masse des circuits de la classe de tension A.</w:t>
      </w:r>
    </w:p>
    <w:p w:rsidR="00787585" w:rsidRPr="00787585" w:rsidRDefault="00787585" w:rsidP="001A620A">
      <w:pPr>
        <w:pStyle w:val="SingleTxtG"/>
        <w:ind w:left="2268" w:hanging="1134"/>
        <w:rPr>
          <w:b/>
          <w:lang w:val="fr-FR"/>
        </w:rPr>
      </w:pPr>
      <w:r w:rsidRPr="00787585">
        <w:rPr>
          <w:b/>
          <w:lang w:val="fr-FR"/>
        </w:rPr>
        <w:t>7.3.6</w:t>
      </w:r>
      <w:r w:rsidRPr="00787585">
        <w:rPr>
          <w:b/>
          <w:lang w:val="fr-FR"/>
        </w:rPr>
        <w:tab/>
        <w:t>Les boîtiers de batterie, couvercles des accumulateurs et caisses de groupement des batteries doivent être en matériaux ininflammables ou autoextinguibles.</w:t>
      </w:r>
    </w:p>
    <w:p w:rsidR="00787585" w:rsidRPr="00787585" w:rsidRDefault="00787585" w:rsidP="001A620A">
      <w:pPr>
        <w:pStyle w:val="SingleTxtG"/>
        <w:ind w:left="2268" w:hanging="1134"/>
        <w:rPr>
          <w:b/>
          <w:lang w:val="fr-FR"/>
        </w:rPr>
      </w:pPr>
      <w:r w:rsidRPr="00787585">
        <w:rPr>
          <w:b/>
          <w:lang w:val="fr-FR"/>
        </w:rPr>
        <w:t>7.3.7</w:t>
      </w:r>
      <w:r w:rsidRPr="00787585">
        <w:rPr>
          <w:b/>
          <w:lang w:val="fr-FR"/>
        </w:rPr>
        <w:tab/>
        <w:t>Les organes électriques connectés à la tension de la ligne doivent, outre leur isolation de base, être munis d’une isolation supplémentaire par rapport à la caisse du trolleybus, à l’alimentation électrique de bord et à l’interface de signaux.</w:t>
      </w:r>
    </w:p>
    <w:p w:rsidR="00787585" w:rsidRPr="00787585" w:rsidRDefault="00787585" w:rsidP="001A620A">
      <w:pPr>
        <w:pStyle w:val="SingleTxtG"/>
        <w:ind w:left="2268" w:hanging="1134"/>
        <w:rPr>
          <w:b/>
          <w:lang w:val="fr-FR"/>
        </w:rPr>
      </w:pPr>
      <w:r w:rsidRPr="00787585">
        <w:rPr>
          <w:b/>
          <w:lang w:val="fr-FR"/>
        </w:rPr>
        <w:tab/>
        <w:t>Pour la protection de parties conductrices du courant et des couches intermédiaires métallisées situées à l’intérieur du compartiment voyageurs ou du compartiment à bagages, il doit être satisfait au degré de protection IPXXD (conformément à la norme ISO 20653:2013).</w:t>
      </w:r>
    </w:p>
    <w:p w:rsidR="00787585" w:rsidRPr="00787585" w:rsidRDefault="00787585" w:rsidP="001A620A">
      <w:pPr>
        <w:pStyle w:val="SingleTxtG"/>
        <w:ind w:left="2268" w:hanging="1134"/>
        <w:rPr>
          <w:b/>
          <w:lang w:val="fr-FR"/>
        </w:rPr>
      </w:pPr>
      <w:r w:rsidRPr="00787585">
        <w:rPr>
          <w:b/>
          <w:lang w:val="fr-FR"/>
        </w:rPr>
        <w:tab/>
        <w:t>Pour la protection des parties conductrices du courant et des couches intermédiaires métallisées situées ailleurs qu’à l’intérieur du compartiment voyageurs ou du compartiment à bagages mais pas sur le toit, il doit être satisfait au degré de protection IPXXB (conformément à la norme ISO 20653:2013).</w:t>
      </w:r>
    </w:p>
    <w:p w:rsidR="00787585" w:rsidRPr="00787585" w:rsidRDefault="00787585" w:rsidP="001A620A">
      <w:pPr>
        <w:pStyle w:val="SingleTxtG"/>
        <w:ind w:left="2268" w:hanging="1134"/>
        <w:rPr>
          <w:b/>
          <w:lang w:val="fr-FR"/>
        </w:rPr>
      </w:pPr>
      <w:r w:rsidRPr="00787585">
        <w:rPr>
          <w:b/>
          <w:lang w:val="fr-FR"/>
        </w:rPr>
        <w:tab/>
        <w:t>Pour la protection des parties conductrices du courant et des couches intermédiaires métallisées situées sur le toit avec protection de distance, il ne doit être satisfait à aucun degré de protection.</w:t>
      </w:r>
    </w:p>
    <w:p w:rsidR="00787585" w:rsidRPr="00787585" w:rsidRDefault="00787585" w:rsidP="001A620A">
      <w:pPr>
        <w:pStyle w:val="SingleTxtG"/>
        <w:ind w:left="2268" w:hanging="1134"/>
        <w:rPr>
          <w:b/>
          <w:lang w:val="fr-FR"/>
        </w:rPr>
      </w:pPr>
      <w:r w:rsidRPr="00787585">
        <w:rPr>
          <w:b/>
          <w:lang w:val="fr-FR"/>
        </w:rPr>
        <w:t>7.3.7.1</w:t>
      </w:r>
      <w:r w:rsidRPr="00787585">
        <w:rPr>
          <w:b/>
          <w:lang w:val="fr-FR"/>
        </w:rPr>
        <w:tab/>
        <w:t>Pour les isolations extérieures, par exemple sur le toit et au niveau du moteur de traction, où la conductivité est occasionnelle et le nettoyage régulier, la ligne de fuite doit être d’au moins 10 mm.</w:t>
      </w:r>
    </w:p>
    <w:p w:rsidR="00787585" w:rsidRPr="00787585" w:rsidRDefault="00787585" w:rsidP="001A620A">
      <w:pPr>
        <w:pStyle w:val="SingleTxtG"/>
        <w:ind w:left="2268" w:hanging="1134"/>
        <w:rPr>
          <w:b/>
          <w:lang w:val="fr-FR"/>
        </w:rPr>
      </w:pPr>
      <w:r w:rsidRPr="00787585">
        <w:rPr>
          <w:b/>
          <w:lang w:val="fr-FR"/>
        </w:rPr>
        <w:tab/>
        <w:t>Elles doivent être montées avec un abri contre les intempéries ou conçues comme des isolateurs de type parapluie ou avec bande à larmier, ou au moyen d’une autre technique produisant des effets équivalents. Il est recommandé d’utiliser du silicium comme matériau de base ou de protection. Dans ce cas la distance d’iso</w:t>
      </w:r>
      <w:r w:rsidR="007520F0">
        <w:rPr>
          <w:b/>
          <w:lang w:val="fr-FR"/>
        </w:rPr>
        <w:t>lement doit être d’au moins 20 </w:t>
      </w:r>
      <w:r w:rsidRPr="00787585">
        <w:rPr>
          <w:b/>
          <w:lang w:val="fr-FR"/>
        </w:rPr>
        <w:t>mm.</w:t>
      </w:r>
    </w:p>
    <w:p w:rsidR="00787585" w:rsidRPr="00787585" w:rsidRDefault="00787585" w:rsidP="001A620A">
      <w:pPr>
        <w:pStyle w:val="SingleTxtG"/>
        <w:ind w:left="2268" w:hanging="1134"/>
        <w:rPr>
          <w:b/>
          <w:lang w:val="fr-FR"/>
        </w:rPr>
      </w:pPr>
      <w:r w:rsidRPr="00787585">
        <w:rPr>
          <w:b/>
          <w:lang w:val="fr-FR"/>
        </w:rPr>
        <w:tab/>
        <w:t>Avec d’autres matériaux, conceptions ou types de montage, ou dans des conditions de fonctionnement extrêmes, il faut choisir une distance d’isolement supérieure. La description du schéma de montage fait partie des éléments pris en compte pour l’homologation (voir le point 3.5.3 de l’annexe 6, partie 3).</w:t>
      </w:r>
    </w:p>
    <w:p w:rsidR="00787585" w:rsidRPr="00787585" w:rsidRDefault="00787585" w:rsidP="001A620A">
      <w:pPr>
        <w:pStyle w:val="SingleTxtG"/>
        <w:ind w:left="2268" w:hanging="1134"/>
        <w:rPr>
          <w:b/>
          <w:lang w:val="fr-FR"/>
        </w:rPr>
      </w:pPr>
      <w:r w:rsidRPr="00787585">
        <w:rPr>
          <w:b/>
          <w:lang w:val="fr-FR"/>
        </w:rPr>
        <w:t>7.3.7.2</w:t>
      </w:r>
      <w:r w:rsidRPr="00787585">
        <w:rPr>
          <w:b/>
          <w:lang w:val="fr-FR"/>
        </w:rPr>
        <w:tab/>
        <w:t>L’équipement fonctionnant à des tensions de la classe B doit porter le symbole de l’éclair, en forme de flèche noire sur fond jaune dans un triangle bordé de noir.</w:t>
      </w:r>
    </w:p>
    <w:p w:rsidR="00787585" w:rsidRPr="00787585" w:rsidRDefault="00787585" w:rsidP="001A620A">
      <w:pPr>
        <w:pStyle w:val="SingleTxtG"/>
        <w:ind w:left="2268" w:hanging="1134"/>
        <w:jc w:val="center"/>
        <w:rPr>
          <w:b/>
          <w:lang w:val="fr-FR"/>
        </w:rPr>
      </w:pPr>
      <w:r w:rsidRPr="00787585">
        <w:rPr>
          <w:b/>
          <w:noProof/>
          <w:lang w:val="fr-FR" w:eastAsia="fr-FR"/>
        </w:rPr>
        <w:drawing>
          <wp:inline distT="0" distB="0" distL="0" distR="0" wp14:anchorId="7D159462" wp14:editId="3FEA5ED3">
            <wp:extent cx="579755" cy="497840"/>
            <wp:effectExtent l="0" t="0" r="0" b="0"/>
            <wp:docPr id="5" name="Afbeelding 2" descr="Description: Description: 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scription: Description: W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497840"/>
                    </a:xfrm>
                    <a:prstGeom prst="rect">
                      <a:avLst/>
                    </a:prstGeom>
                    <a:noFill/>
                    <a:ln>
                      <a:noFill/>
                    </a:ln>
                  </pic:spPr>
                </pic:pic>
              </a:graphicData>
            </a:graphic>
          </wp:inline>
        </w:drawing>
      </w:r>
    </w:p>
    <w:p w:rsidR="00787585" w:rsidRPr="00787585" w:rsidRDefault="00787585" w:rsidP="001A620A">
      <w:pPr>
        <w:pStyle w:val="SingleTxtG"/>
        <w:ind w:left="2268" w:hanging="1134"/>
        <w:rPr>
          <w:b/>
          <w:lang w:val="fr-FR"/>
        </w:rPr>
      </w:pPr>
      <w:r w:rsidRPr="00787585">
        <w:rPr>
          <w:b/>
          <w:lang w:val="fr-FR"/>
        </w:rPr>
        <w:tab/>
        <w:t>Ce symbole doit aussi être visible sur les enceintes et barrières qui, une fois retirées, exposent les parties conductrices de courant des circuits de la classe de tension B. L’accessibilité et l’amovibilité de ces barrières/enceintes doivent être prises en considération lorsqu’il s’agit d’évaluer la nécessité d’apposer ce symbole.</w:t>
      </w:r>
    </w:p>
    <w:p w:rsidR="00787585" w:rsidRPr="00787585" w:rsidRDefault="00787585" w:rsidP="001A620A">
      <w:pPr>
        <w:pStyle w:val="SingleTxtG"/>
        <w:ind w:left="2268" w:hanging="1134"/>
        <w:rPr>
          <w:b/>
          <w:lang w:val="fr-FR"/>
        </w:rPr>
      </w:pPr>
      <w:r w:rsidRPr="00787585">
        <w:rPr>
          <w:b/>
          <w:lang w:val="fr-FR"/>
        </w:rPr>
        <w:lastRenderedPageBreak/>
        <w:t>7.3.7.3</w:t>
      </w:r>
      <w:r w:rsidRPr="00787585">
        <w:rPr>
          <w:b/>
          <w:lang w:val="fr-FR"/>
        </w:rPr>
        <w:tab/>
        <w:t>Les câbles des rails haute tension, lorsqu’ils ne sont pas sous carter de protection, doivent être identifiés par une gaine de couleur orange.</w:t>
      </w:r>
    </w:p>
    <w:p w:rsidR="00787585" w:rsidRPr="00787585" w:rsidRDefault="00787585" w:rsidP="001A620A">
      <w:pPr>
        <w:pStyle w:val="SingleTxtG"/>
        <w:ind w:left="2268" w:hanging="1134"/>
        <w:rPr>
          <w:b/>
          <w:lang w:val="fr-FR"/>
        </w:rPr>
      </w:pPr>
      <w:r w:rsidRPr="00787585">
        <w:rPr>
          <w:b/>
          <w:lang w:val="fr-FR"/>
        </w:rPr>
        <w:t>7.3.8</w:t>
      </w:r>
      <w:r w:rsidRPr="00787585">
        <w:rPr>
          <w:b/>
          <w:lang w:val="fr-FR"/>
        </w:rPr>
        <w:tab/>
        <w:t>À l’exception des capteurs de courant, des limiteurs de surtension et des résistances de traction, les parties conductrices du courant des organes électriques doivent être protégées de l’humidité et de la poussière.</w:t>
      </w:r>
    </w:p>
    <w:p w:rsidR="00787585" w:rsidRPr="00787585" w:rsidRDefault="00787585" w:rsidP="001A620A">
      <w:pPr>
        <w:pStyle w:val="SingleTxtG"/>
        <w:ind w:left="2268" w:hanging="1134"/>
        <w:rPr>
          <w:b/>
          <w:lang w:val="fr-FR"/>
        </w:rPr>
      </w:pPr>
      <w:r w:rsidRPr="00787585">
        <w:rPr>
          <w:b/>
          <w:lang w:val="fr-FR"/>
        </w:rPr>
        <w:t>7.3.9</w:t>
      </w:r>
      <w:r w:rsidRPr="00787585">
        <w:rPr>
          <w:b/>
          <w:lang w:val="fr-FR"/>
        </w:rPr>
        <w:tab/>
        <w:t>Il y a lieu de prévoir un moyen de soumettre périodiquement à des essais de résistance chaque isolation de base et supplémentaire des organes électriques ayant une double isolation. Sur un véhicule neuf à l’état sec, la résistance d’isolement des circuits électriques à une tension d’essai de 1 000 V courant continu ne doit pas être inférieure aux valeurs suivantes</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7.3.9.1</w:t>
      </w:r>
      <w:r w:rsidRPr="00787585">
        <w:rPr>
          <w:b/>
          <w:lang w:val="fr-FR"/>
        </w:rPr>
        <w:tab/>
        <w:t>Pour chaque isolation de base</w:t>
      </w:r>
      <w:r w:rsidR="007520F0">
        <w:rPr>
          <w:b/>
          <w:lang w:val="fr-FR"/>
        </w:rPr>
        <w:t> </w:t>
      </w:r>
      <w:r w:rsidRPr="00787585">
        <w:rPr>
          <w:b/>
          <w:lang w:val="fr-FR"/>
        </w:rPr>
        <w:t>:</w:t>
      </w:r>
      <w:r w:rsidRPr="00787585">
        <w:rPr>
          <w:b/>
          <w:lang w:val="fr-FR"/>
        </w:rPr>
        <w:tab/>
      </w:r>
      <w:r w:rsidRPr="00787585">
        <w:rPr>
          <w:b/>
          <w:lang w:val="fr-FR"/>
        </w:rPr>
        <w:tab/>
      </w:r>
      <w:r w:rsidRPr="00787585">
        <w:rPr>
          <w:b/>
          <w:lang w:val="fr-FR"/>
        </w:rPr>
        <w:tab/>
        <w:t>10 M</w:t>
      </w:r>
      <w:r w:rsidRPr="00787585">
        <w:rPr>
          <w:b/>
          <w:lang w:val="fr-FR"/>
        </w:rPr>
        <w:sym w:font="Symbol" w:char="F057"/>
      </w:r>
      <w:r w:rsidRPr="00787585">
        <w:rPr>
          <w:b/>
          <w:lang w:val="fr-FR"/>
        </w:rPr>
        <w:t> ;</w:t>
      </w:r>
    </w:p>
    <w:p w:rsidR="00787585" w:rsidRPr="00787585" w:rsidRDefault="00787585" w:rsidP="001A620A">
      <w:pPr>
        <w:pStyle w:val="SingleTxtG"/>
        <w:ind w:left="2268" w:hanging="1134"/>
        <w:rPr>
          <w:b/>
          <w:lang w:val="fr-FR"/>
        </w:rPr>
      </w:pPr>
      <w:r w:rsidRPr="00787585">
        <w:rPr>
          <w:b/>
          <w:lang w:val="fr-FR"/>
        </w:rPr>
        <w:t>7.3.9.2</w:t>
      </w:r>
      <w:r w:rsidRPr="00787585">
        <w:rPr>
          <w:b/>
          <w:lang w:val="fr-FR"/>
        </w:rPr>
        <w:tab/>
        <w:t>Pour chaque isolation supplémentaire</w:t>
      </w:r>
      <w:r w:rsidR="007520F0">
        <w:rPr>
          <w:b/>
          <w:lang w:val="fr-FR"/>
        </w:rPr>
        <w:t> </w:t>
      </w:r>
      <w:r w:rsidRPr="00787585">
        <w:rPr>
          <w:b/>
          <w:lang w:val="fr-FR"/>
        </w:rPr>
        <w:t>:</w:t>
      </w:r>
      <w:r w:rsidRPr="00787585">
        <w:rPr>
          <w:b/>
          <w:lang w:val="fr-FR"/>
        </w:rPr>
        <w:tab/>
      </w:r>
      <w:r w:rsidRPr="00787585">
        <w:rPr>
          <w:b/>
          <w:lang w:val="fr-FR"/>
        </w:rPr>
        <w:tab/>
        <w:t>10 M</w:t>
      </w:r>
      <w:r w:rsidRPr="00787585">
        <w:rPr>
          <w:b/>
          <w:lang w:val="fr-FR"/>
        </w:rPr>
        <w:sym w:font="Symbol" w:char="F057"/>
      </w:r>
      <w:r w:rsidRPr="00787585">
        <w:rPr>
          <w:b/>
          <w:lang w:val="fr-FR"/>
        </w:rPr>
        <w:t> ;</w:t>
      </w:r>
    </w:p>
    <w:p w:rsidR="00787585" w:rsidRPr="00787585" w:rsidRDefault="00787585" w:rsidP="001A620A">
      <w:pPr>
        <w:pStyle w:val="SingleTxtG"/>
        <w:ind w:left="2268" w:hanging="1134"/>
        <w:rPr>
          <w:b/>
          <w:lang w:val="fr-FR"/>
        </w:rPr>
      </w:pPr>
      <w:r w:rsidRPr="00787585">
        <w:rPr>
          <w:b/>
          <w:lang w:val="fr-FR"/>
        </w:rPr>
        <w:t>7.3.9.3</w:t>
      </w:r>
      <w:r w:rsidRPr="00787585">
        <w:rPr>
          <w:b/>
          <w:lang w:val="fr-FR"/>
        </w:rPr>
        <w:tab/>
        <w:t>Pour la double isolation dans son ensemble</w:t>
      </w:r>
      <w:r w:rsidR="007520F0">
        <w:rPr>
          <w:b/>
          <w:lang w:val="fr-FR"/>
        </w:rPr>
        <w:t> </w:t>
      </w:r>
      <w:r w:rsidRPr="00787585">
        <w:rPr>
          <w:b/>
          <w:lang w:val="fr-FR"/>
        </w:rPr>
        <w:t>:</w:t>
      </w:r>
      <w:r w:rsidRPr="00787585">
        <w:rPr>
          <w:b/>
          <w:lang w:val="fr-FR"/>
        </w:rPr>
        <w:tab/>
        <w:t>10 M</w:t>
      </w:r>
      <w:r w:rsidRPr="00787585">
        <w:rPr>
          <w:b/>
          <w:lang w:val="fr-FR"/>
        </w:rPr>
        <w:sym w:font="Symbol" w:char="F057"/>
      </w:r>
      <w:r w:rsidRPr="00787585">
        <w:rPr>
          <w:b/>
          <w:lang w:val="fr-FR"/>
        </w:rPr>
        <w:t>.</w:t>
      </w:r>
    </w:p>
    <w:p w:rsidR="00787585" w:rsidRPr="00787585" w:rsidRDefault="00787585" w:rsidP="001A620A">
      <w:pPr>
        <w:pStyle w:val="SingleTxtG"/>
        <w:ind w:left="2268" w:hanging="1134"/>
        <w:rPr>
          <w:b/>
          <w:lang w:val="fr-FR"/>
        </w:rPr>
      </w:pPr>
      <w:r w:rsidRPr="00787585">
        <w:rPr>
          <w:b/>
          <w:lang w:val="fr-FR"/>
        </w:rPr>
        <w:t>7.3.10</w:t>
      </w:r>
      <w:r w:rsidRPr="00787585">
        <w:rPr>
          <w:b/>
          <w:lang w:val="fr-FR"/>
        </w:rPr>
        <w:tab/>
        <w:t>Câblage et appareils</w:t>
      </w:r>
    </w:p>
    <w:p w:rsidR="00787585" w:rsidRPr="00787585" w:rsidRDefault="00787585" w:rsidP="001A620A">
      <w:pPr>
        <w:pStyle w:val="SingleTxtG"/>
        <w:ind w:left="2268" w:hanging="1134"/>
        <w:rPr>
          <w:b/>
          <w:lang w:val="fr-FR"/>
        </w:rPr>
      </w:pPr>
      <w:r w:rsidRPr="00787585">
        <w:rPr>
          <w:b/>
          <w:lang w:val="fr-FR"/>
        </w:rPr>
        <w:t>7.3.10.1</w:t>
      </w:r>
      <w:r w:rsidRPr="00787585">
        <w:rPr>
          <w:b/>
          <w:lang w:val="fr-FR"/>
        </w:rPr>
        <w:tab/>
        <w:t>Du fil souple doit être utilisé pour tous les circuits. La tension nominale d’isolement des fils par rapport à la terre doit être au moins égale à la tension nominale d’isolement conforme au paragraphe 7.1.3.</w:t>
      </w:r>
    </w:p>
    <w:p w:rsidR="00787585" w:rsidRPr="00787585" w:rsidRDefault="00787585" w:rsidP="001A620A">
      <w:pPr>
        <w:pStyle w:val="SingleTxtG"/>
        <w:ind w:left="2268" w:hanging="1134"/>
        <w:rPr>
          <w:b/>
          <w:lang w:val="fr-FR"/>
        </w:rPr>
      </w:pPr>
      <w:r w:rsidRPr="00787585">
        <w:rPr>
          <w:b/>
          <w:lang w:val="fr-FR"/>
        </w:rPr>
        <w:t>7.3.10.2</w:t>
      </w:r>
      <w:r w:rsidRPr="00787585">
        <w:rPr>
          <w:b/>
          <w:lang w:val="fr-FR"/>
        </w:rPr>
        <w:tab/>
        <w:t>Le câblage une fois en place ne devrait pas être soumis à des contraintes mécaniques.</w:t>
      </w:r>
    </w:p>
    <w:p w:rsidR="00787585" w:rsidRPr="00787585" w:rsidRDefault="00787585" w:rsidP="001A620A">
      <w:pPr>
        <w:pStyle w:val="SingleTxtG"/>
        <w:ind w:left="2268" w:hanging="1134"/>
        <w:rPr>
          <w:b/>
          <w:lang w:val="fr-FR"/>
        </w:rPr>
      </w:pPr>
      <w:r w:rsidRPr="00787585">
        <w:rPr>
          <w:b/>
          <w:lang w:val="fr-FR"/>
        </w:rPr>
        <w:t>7.3.10.3</w:t>
      </w:r>
      <w:r w:rsidRPr="00787585">
        <w:rPr>
          <w:b/>
          <w:lang w:val="fr-FR"/>
        </w:rPr>
        <w:tab/>
        <w:t>L’isolation des câbles ne doit pas transmettre la combustion.</w:t>
      </w:r>
    </w:p>
    <w:p w:rsidR="00787585" w:rsidRPr="00787585" w:rsidRDefault="00787585" w:rsidP="001A620A">
      <w:pPr>
        <w:pStyle w:val="SingleTxtG"/>
        <w:ind w:left="2268" w:hanging="1134"/>
        <w:rPr>
          <w:b/>
          <w:lang w:val="fr-FR"/>
        </w:rPr>
      </w:pPr>
      <w:r w:rsidRPr="00787585">
        <w:rPr>
          <w:b/>
          <w:lang w:val="fr-FR"/>
        </w:rPr>
        <w:t>7.3.10.4</w:t>
      </w:r>
      <w:r w:rsidRPr="00787585">
        <w:rPr>
          <w:b/>
          <w:lang w:val="fr-FR"/>
        </w:rPr>
        <w:tab/>
        <w:t>Les câbles portés à des tensions de différentes classes doivent être posés séparément.</w:t>
      </w:r>
    </w:p>
    <w:p w:rsidR="00787585" w:rsidRPr="00787585" w:rsidRDefault="00787585" w:rsidP="001A620A">
      <w:pPr>
        <w:pStyle w:val="SingleTxtG"/>
        <w:ind w:left="2268" w:hanging="1134"/>
        <w:rPr>
          <w:b/>
          <w:lang w:val="fr-FR"/>
        </w:rPr>
      </w:pPr>
      <w:r w:rsidRPr="00787585">
        <w:rPr>
          <w:b/>
          <w:lang w:val="fr-FR"/>
        </w:rPr>
        <w:t>7.3.10.5</w:t>
      </w:r>
      <w:r w:rsidRPr="00787585">
        <w:rPr>
          <w:b/>
          <w:lang w:val="fr-FR"/>
        </w:rPr>
        <w:tab/>
        <w:t>Les fourreaux à câbles doivent être en matériaux ininflammables ou autoextinguibles. Les fourreaux situés à l’intérieur du compartiment voyageurs de la classe de tension B doivent être fermés et faits de métal. Ces fourreaux métalliques doivent être reliés au châssis du véhicule.</w:t>
      </w:r>
    </w:p>
    <w:p w:rsidR="00787585" w:rsidRPr="00787585" w:rsidRDefault="00787585" w:rsidP="001A620A">
      <w:pPr>
        <w:pStyle w:val="SingleTxtG"/>
        <w:ind w:left="2268" w:hanging="1134"/>
        <w:rPr>
          <w:b/>
          <w:lang w:val="fr-FR"/>
        </w:rPr>
      </w:pPr>
      <w:r w:rsidRPr="00787585">
        <w:rPr>
          <w:b/>
          <w:lang w:val="fr-FR"/>
        </w:rPr>
        <w:t>7.3.10.6</w:t>
      </w:r>
      <w:r w:rsidRPr="00787585">
        <w:rPr>
          <w:b/>
          <w:lang w:val="fr-FR"/>
        </w:rPr>
        <w:tab/>
        <w:t>[Réservé]</w:t>
      </w:r>
    </w:p>
    <w:p w:rsidR="00787585" w:rsidRPr="00787585" w:rsidRDefault="00787585" w:rsidP="001A620A">
      <w:pPr>
        <w:pStyle w:val="SingleTxtG"/>
        <w:ind w:left="2268" w:hanging="1134"/>
        <w:rPr>
          <w:b/>
          <w:lang w:val="fr-FR"/>
        </w:rPr>
      </w:pPr>
      <w:r w:rsidRPr="00787585">
        <w:rPr>
          <w:b/>
          <w:lang w:val="fr-FR"/>
        </w:rPr>
        <w:t>7.3.10.7</w:t>
      </w:r>
      <w:r w:rsidRPr="00787585">
        <w:rPr>
          <w:b/>
          <w:lang w:val="fr-FR"/>
        </w:rPr>
        <w:tab/>
        <w:t>Le câblage situé sous le plancher du véhicule doit être dans des fourreaux qui le protègent de l’entrée et de la propagation de l’eau et des poussières.</w:t>
      </w:r>
    </w:p>
    <w:p w:rsidR="00787585" w:rsidRPr="00787585" w:rsidRDefault="00787585" w:rsidP="001A620A">
      <w:pPr>
        <w:pStyle w:val="SingleTxtG"/>
        <w:ind w:left="2268" w:hanging="1134"/>
        <w:rPr>
          <w:b/>
          <w:lang w:val="fr-FR"/>
        </w:rPr>
      </w:pPr>
      <w:r w:rsidRPr="00787585">
        <w:rPr>
          <w:b/>
          <w:lang w:val="fr-FR"/>
        </w:rPr>
        <w:t>7.3.10.8</w:t>
      </w:r>
      <w:r w:rsidRPr="00787585">
        <w:rPr>
          <w:b/>
          <w:lang w:val="fr-FR"/>
        </w:rPr>
        <w:tab/>
        <w:t>La fixation et le parcours des câbles doivent être tels qu’ils empêchent toute détérioration de l’isolation par abrasion (frottement). Des passe-fils en matériau élastomère doivent être posés aux points où le câblage traverse des éléments structuraux métalliques. Le rayon de courbure des fourreaux protégeant les câbles doit être égal à au moins cinq fois le diamètre extérieur desdits fourreaux.</w:t>
      </w:r>
    </w:p>
    <w:p w:rsidR="00787585" w:rsidRPr="00787585" w:rsidRDefault="00787585" w:rsidP="001A620A">
      <w:pPr>
        <w:pStyle w:val="SingleTxtG"/>
        <w:ind w:left="2268" w:hanging="1134"/>
        <w:rPr>
          <w:b/>
          <w:lang w:val="fr-FR"/>
        </w:rPr>
      </w:pPr>
      <w:r w:rsidRPr="00787585">
        <w:rPr>
          <w:b/>
          <w:lang w:val="fr-FR"/>
        </w:rPr>
        <w:t>7.3.10.9</w:t>
      </w:r>
      <w:r w:rsidRPr="00787585">
        <w:rPr>
          <w:b/>
          <w:lang w:val="fr-FR"/>
        </w:rPr>
        <w:tab/>
        <w:t>À proximité des disjoncteurs, les câbles doivent être disposés de telle façon qu’il ne puisse y avoir d’effet d’arc électrique entre les câbles.</w:t>
      </w:r>
    </w:p>
    <w:p w:rsidR="00787585" w:rsidRPr="00787585" w:rsidRDefault="00787585" w:rsidP="001A620A">
      <w:pPr>
        <w:pStyle w:val="SingleTxtG"/>
        <w:ind w:left="2268" w:hanging="1134"/>
        <w:rPr>
          <w:b/>
          <w:lang w:val="fr-FR"/>
        </w:rPr>
      </w:pPr>
      <w:r w:rsidRPr="00787585">
        <w:rPr>
          <w:b/>
          <w:lang w:val="fr-FR"/>
        </w:rPr>
        <w:t>7.3.10.10</w:t>
      </w:r>
      <w:r w:rsidRPr="00787585">
        <w:rPr>
          <w:b/>
          <w:lang w:val="fr-FR"/>
        </w:rPr>
        <w:tab/>
        <w:t>Des précautions doivent être prises pour éviter que les câbles soient endommagés par suite de la proximité de résistances ou d’autres composants électriques portés à haute température. Dans les zones critiques, des câbles résistant à la chaleur doivent être utilisés.</w:t>
      </w:r>
    </w:p>
    <w:p w:rsidR="00787585" w:rsidRPr="00787585" w:rsidRDefault="00787585" w:rsidP="001A620A">
      <w:pPr>
        <w:pStyle w:val="SingleTxtG"/>
        <w:ind w:left="2268" w:hanging="1134"/>
        <w:rPr>
          <w:b/>
          <w:lang w:val="fr-FR"/>
        </w:rPr>
      </w:pPr>
      <w:r w:rsidRPr="00787585">
        <w:rPr>
          <w:b/>
          <w:lang w:val="fr-FR"/>
        </w:rPr>
        <w:t>7.3.10.11</w:t>
      </w:r>
      <w:r w:rsidRPr="00787585">
        <w:rPr>
          <w:b/>
          <w:lang w:val="fr-FR"/>
        </w:rPr>
        <w:tab/>
        <w:t xml:space="preserve">Les supports de câbles, connecteurs et autres dispositifs de montage doivent être faits de matériaux ininflammables ou autoextinguibles. </w:t>
      </w:r>
    </w:p>
    <w:p w:rsidR="00787585" w:rsidRPr="00787585" w:rsidRDefault="00787585" w:rsidP="007520F0">
      <w:pPr>
        <w:pStyle w:val="SingleTxtG"/>
        <w:keepNext/>
        <w:keepLines/>
        <w:ind w:left="2268" w:hanging="1134"/>
        <w:rPr>
          <w:b/>
          <w:lang w:val="fr-FR"/>
        </w:rPr>
      </w:pPr>
      <w:r w:rsidRPr="00787585">
        <w:rPr>
          <w:b/>
          <w:lang w:val="fr-FR"/>
        </w:rPr>
        <w:t>7.3.10.12</w:t>
      </w:r>
      <w:r w:rsidRPr="00787585">
        <w:rPr>
          <w:b/>
          <w:lang w:val="fr-FR"/>
        </w:rPr>
        <w:tab/>
        <w:t>Toutes les isolations des équipements à tension de classe B présents à bord du trolleybus doivent subir des essais au moyen d’une source de courant électrique alternatif à une fréquenc</w:t>
      </w:r>
      <w:r w:rsidR="004B070A">
        <w:rPr>
          <w:b/>
          <w:lang w:val="fr-FR"/>
        </w:rPr>
        <w:t>e d’essai de 50-60 </w:t>
      </w:r>
      <w:r w:rsidR="007520F0">
        <w:rPr>
          <w:b/>
          <w:lang w:val="fr-FR"/>
        </w:rPr>
        <w:t>Hz pendant 1 </w:t>
      </w:r>
      <w:r w:rsidRPr="00787585">
        <w:rPr>
          <w:b/>
          <w:lang w:val="fr-FR"/>
        </w:rPr>
        <w:t>min.</w:t>
      </w:r>
    </w:p>
    <w:p w:rsidR="00787585" w:rsidRPr="00787585" w:rsidRDefault="00787585" w:rsidP="001A620A">
      <w:pPr>
        <w:pStyle w:val="SingleTxtG"/>
        <w:ind w:left="2268" w:hanging="1134"/>
        <w:rPr>
          <w:b/>
          <w:lang w:val="fr-FR"/>
        </w:rPr>
      </w:pPr>
      <w:r w:rsidRPr="00787585">
        <w:rPr>
          <w:b/>
          <w:lang w:val="fr-FR"/>
        </w:rPr>
        <w:tab/>
        <w:t>La tension d’essai (U</w:t>
      </w:r>
      <w:r w:rsidRPr="00787585">
        <w:rPr>
          <w:b/>
          <w:vertAlign w:val="subscript"/>
          <w:lang w:val="fr-FR"/>
        </w:rPr>
        <w:t>Test</w:t>
      </w:r>
      <w:r w:rsidRPr="00787585">
        <w:rPr>
          <w:b/>
          <w:lang w:val="fr-FR"/>
        </w:rPr>
        <w:t>) appliquée au câblage et aux composants du trolleybus doit être</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ab/>
        <w:t>Isolation de base</w:t>
      </w:r>
      <w:r w:rsidR="007520F0">
        <w:rPr>
          <w:b/>
          <w:lang w:val="fr-FR"/>
        </w:rPr>
        <w:t> </w:t>
      </w:r>
      <w:r w:rsidRPr="00787585">
        <w:rPr>
          <w:b/>
          <w:lang w:val="fr-FR"/>
        </w:rPr>
        <w:t>:</w:t>
      </w:r>
      <w:r w:rsidRPr="00787585">
        <w:rPr>
          <w:b/>
          <w:lang w:val="fr-FR"/>
        </w:rPr>
        <w:tab/>
      </w:r>
      <w:r w:rsidR="004B070A">
        <w:rPr>
          <w:b/>
          <w:lang w:val="fr-FR"/>
        </w:rPr>
        <w:tab/>
      </w:r>
      <w:r w:rsidR="004B070A">
        <w:rPr>
          <w:b/>
          <w:lang w:val="fr-FR"/>
        </w:rPr>
        <w:tab/>
      </w:r>
      <w:r w:rsidRPr="00787585">
        <w:rPr>
          <w:b/>
          <w:lang w:val="fr-FR"/>
        </w:rPr>
        <w:t>U</w:t>
      </w:r>
      <w:r w:rsidRPr="00787585">
        <w:rPr>
          <w:b/>
          <w:vertAlign w:val="subscript"/>
          <w:lang w:val="fr-FR"/>
        </w:rPr>
        <w:t>Test</w:t>
      </w:r>
      <w:r w:rsidRPr="00787585">
        <w:rPr>
          <w:b/>
          <w:lang w:val="fr-FR"/>
        </w:rPr>
        <w:t xml:space="preserve"> = 2 x </w:t>
      </w:r>
      <w:bookmarkStart w:id="1" w:name="OLE_LINK2"/>
      <w:bookmarkStart w:id="2" w:name="OLE_LINK1"/>
      <w:r w:rsidRPr="00787585">
        <w:rPr>
          <w:b/>
          <w:lang w:val="fr-FR"/>
        </w:rPr>
        <w:t>U</w:t>
      </w:r>
      <w:r w:rsidRPr="00787585">
        <w:rPr>
          <w:b/>
          <w:vertAlign w:val="subscript"/>
          <w:lang w:val="fr-FR"/>
        </w:rPr>
        <w:t>Nm</w:t>
      </w:r>
      <w:bookmarkEnd w:id="1"/>
      <w:bookmarkEnd w:id="2"/>
      <w:r w:rsidRPr="00787585">
        <w:rPr>
          <w:b/>
          <w:lang w:val="fr-FR"/>
        </w:rPr>
        <w:t xml:space="preserve"> + 1 500 V</w:t>
      </w:r>
    </w:p>
    <w:p w:rsidR="00787585" w:rsidRPr="00787585" w:rsidRDefault="00787585" w:rsidP="001A620A">
      <w:pPr>
        <w:pStyle w:val="SingleTxtG"/>
        <w:ind w:left="2268" w:hanging="1134"/>
        <w:rPr>
          <w:b/>
          <w:lang w:val="fr-FR"/>
        </w:rPr>
      </w:pPr>
      <w:r w:rsidRPr="00787585">
        <w:rPr>
          <w:b/>
          <w:lang w:val="fr-FR"/>
        </w:rPr>
        <w:tab/>
        <w:t>Isolation supplémentaire</w:t>
      </w:r>
      <w:r w:rsidR="007520F0">
        <w:rPr>
          <w:b/>
          <w:lang w:val="fr-FR"/>
        </w:rPr>
        <w:t> </w:t>
      </w:r>
      <w:r w:rsidRPr="00787585">
        <w:rPr>
          <w:b/>
          <w:lang w:val="fr-FR"/>
        </w:rPr>
        <w:t>:</w:t>
      </w:r>
      <w:r w:rsidRPr="00787585">
        <w:rPr>
          <w:b/>
          <w:lang w:val="fr-FR"/>
        </w:rPr>
        <w:tab/>
      </w:r>
      <w:r w:rsidR="004B070A">
        <w:rPr>
          <w:b/>
          <w:lang w:val="fr-FR"/>
        </w:rPr>
        <w:tab/>
      </w:r>
      <w:r w:rsidRPr="00787585">
        <w:rPr>
          <w:b/>
          <w:lang w:val="fr-FR"/>
        </w:rPr>
        <w:t>U</w:t>
      </w:r>
      <w:r w:rsidRPr="00787585">
        <w:rPr>
          <w:b/>
          <w:vertAlign w:val="subscript"/>
          <w:lang w:val="fr-FR"/>
        </w:rPr>
        <w:t>Test</w:t>
      </w:r>
      <w:r w:rsidRPr="00787585">
        <w:rPr>
          <w:b/>
          <w:lang w:val="fr-FR"/>
        </w:rPr>
        <w:t xml:space="preserve"> = 1,6 x U</w:t>
      </w:r>
      <w:r w:rsidRPr="00787585">
        <w:rPr>
          <w:b/>
          <w:vertAlign w:val="subscript"/>
          <w:lang w:val="fr-FR"/>
        </w:rPr>
        <w:t>Nm</w:t>
      </w:r>
      <w:r w:rsidRPr="00787585">
        <w:rPr>
          <w:b/>
          <w:lang w:val="fr-FR"/>
        </w:rPr>
        <w:t xml:space="preserve"> + 500 V</w:t>
      </w:r>
    </w:p>
    <w:p w:rsidR="00787585" w:rsidRPr="00787585" w:rsidRDefault="00787585" w:rsidP="001A620A">
      <w:pPr>
        <w:pStyle w:val="SingleTxtG"/>
        <w:ind w:left="2268" w:hanging="1134"/>
        <w:rPr>
          <w:b/>
          <w:lang w:val="fr-FR"/>
        </w:rPr>
      </w:pPr>
      <w:r w:rsidRPr="00787585">
        <w:rPr>
          <w:b/>
          <w:lang w:val="fr-FR"/>
        </w:rPr>
        <w:tab/>
        <w:t>Pour les circuits doublement isolés de la tension de la ligne aérienne, la tension d’essai (U</w:t>
      </w:r>
      <w:r w:rsidRPr="00787585">
        <w:rPr>
          <w:b/>
          <w:vertAlign w:val="subscript"/>
          <w:lang w:val="fr-FR"/>
        </w:rPr>
        <w:t>Test</w:t>
      </w:r>
      <w:r w:rsidRPr="00787585">
        <w:rPr>
          <w:b/>
          <w:lang w:val="fr-FR"/>
        </w:rPr>
        <w:t>) doit être égale ou supérieure à 1 500 V, ou</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ab/>
        <w:t>Isolation de base</w:t>
      </w:r>
      <w:r w:rsidR="007520F0">
        <w:rPr>
          <w:b/>
          <w:lang w:val="fr-FR"/>
        </w:rPr>
        <w:t> </w:t>
      </w:r>
      <w:r w:rsidRPr="00787585">
        <w:rPr>
          <w:b/>
          <w:lang w:val="fr-FR"/>
        </w:rPr>
        <w:t>:</w:t>
      </w:r>
      <w:r w:rsidRPr="00787585">
        <w:rPr>
          <w:b/>
          <w:lang w:val="fr-FR"/>
        </w:rPr>
        <w:tab/>
      </w:r>
      <w:r w:rsidR="004B070A">
        <w:rPr>
          <w:b/>
          <w:lang w:val="fr-FR"/>
        </w:rPr>
        <w:tab/>
      </w:r>
      <w:r w:rsidR="004B070A">
        <w:rPr>
          <w:b/>
          <w:lang w:val="fr-FR"/>
        </w:rPr>
        <w:tab/>
      </w:r>
      <w:r w:rsidRPr="00787585">
        <w:rPr>
          <w:b/>
          <w:lang w:val="fr-FR"/>
        </w:rPr>
        <w:t>U</w:t>
      </w:r>
      <w:r w:rsidRPr="00787585">
        <w:rPr>
          <w:b/>
          <w:vertAlign w:val="subscript"/>
          <w:lang w:val="fr-FR"/>
        </w:rPr>
        <w:t>Test</w:t>
      </w:r>
      <w:r w:rsidRPr="00787585">
        <w:rPr>
          <w:b/>
          <w:lang w:val="fr-FR"/>
        </w:rPr>
        <w:t xml:space="preserve"> = 2 x U</w:t>
      </w:r>
      <w:r w:rsidRPr="00787585">
        <w:rPr>
          <w:b/>
          <w:vertAlign w:val="subscript"/>
          <w:lang w:val="fr-FR"/>
        </w:rPr>
        <w:t>Nm</w:t>
      </w:r>
      <w:r w:rsidRPr="00787585">
        <w:rPr>
          <w:b/>
          <w:lang w:val="fr-FR"/>
        </w:rPr>
        <w:t xml:space="preserve"> + 1 000 V</w:t>
      </w:r>
    </w:p>
    <w:p w:rsidR="00787585" w:rsidRPr="00787585" w:rsidRDefault="00787585" w:rsidP="001A620A">
      <w:pPr>
        <w:pStyle w:val="SingleTxtG"/>
        <w:ind w:left="2268" w:hanging="1134"/>
        <w:rPr>
          <w:b/>
          <w:lang w:val="fr-FR"/>
        </w:rPr>
      </w:pPr>
      <w:r w:rsidRPr="00787585">
        <w:rPr>
          <w:b/>
          <w:lang w:val="fr-FR"/>
        </w:rPr>
        <w:tab/>
        <w:t>La tension d’essai équivalente en courant continu est égale à √2 fois celle en courant alternatif.</w:t>
      </w:r>
    </w:p>
    <w:p w:rsidR="00787585" w:rsidRPr="00787585" w:rsidRDefault="00787585" w:rsidP="001A620A">
      <w:pPr>
        <w:pStyle w:val="SingleTxtG"/>
        <w:ind w:left="2268" w:hanging="1134"/>
        <w:rPr>
          <w:b/>
          <w:lang w:val="fr-FR"/>
        </w:rPr>
      </w:pPr>
      <w:r w:rsidRPr="00787585">
        <w:rPr>
          <w:b/>
          <w:lang w:val="fr-FR"/>
        </w:rPr>
        <w:tab/>
        <w:t>L’isolation renforcée n’est pas autorisée dans les trolleybus pour les circuits directement connectés à la ligne aérienne.</w:t>
      </w:r>
    </w:p>
    <w:p w:rsidR="00787585" w:rsidRPr="00787585" w:rsidRDefault="00787585" w:rsidP="001A620A">
      <w:pPr>
        <w:pStyle w:val="SingleTxtG"/>
        <w:ind w:left="2268" w:hanging="1134"/>
        <w:rPr>
          <w:b/>
          <w:lang w:val="fr-FR"/>
        </w:rPr>
      </w:pPr>
      <w:r w:rsidRPr="00787585">
        <w:rPr>
          <w:b/>
          <w:lang w:val="fr-FR"/>
        </w:rPr>
        <w:t>7.4</w:t>
      </w:r>
      <w:r w:rsidRPr="00787585">
        <w:rPr>
          <w:b/>
          <w:lang w:val="fr-FR"/>
        </w:rPr>
        <w:tab/>
        <w:t>Sécurité des voyageurs et des membres d’équipage du point de vue électrique</w:t>
      </w:r>
    </w:p>
    <w:p w:rsidR="00787585" w:rsidRPr="00787585" w:rsidRDefault="00787585" w:rsidP="001A620A">
      <w:pPr>
        <w:pStyle w:val="SingleTxtG"/>
        <w:ind w:left="2268" w:hanging="1134"/>
        <w:rPr>
          <w:b/>
          <w:lang w:val="fr-FR"/>
        </w:rPr>
      </w:pPr>
      <w:r w:rsidRPr="00787585">
        <w:rPr>
          <w:b/>
          <w:lang w:val="fr-FR"/>
        </w:rPr>
        <w:t>7.4.1</w:t>
      </w:r>
      <w:r w:rsidRPr="00787585">
        <w:rPr>
          <w:b/>
          <w:lang w:val="fr-FR"/>
        </w:rPr>
        <w:tab/>
      </w:r>
      <w:r w:rsidRPr="00787585">
        <w:rPr>
          <w:b/>
          <w:bCs/>
          <w:lang w:val="fr-FR"/>
        </w:rPr>
        <w:t xml:space="preserve">Dans un trolleybus, chaque circuit mis sous tension par la ligne aérienne doit être </w:t>
      </w:r>
      <w:r w:rsidRPr="001A620A">
        <w:rPr>
          <w:b/>
          <w:lang w:val="fr-FR"/>
        </w:rPr>
        <w:t>doublement</w:t>
      </w:r>
      <w:r w:rsidRPr="00787585">
        <w:rPr>
          <w:b/>
          <w:bCs/>
          <w:lang w:val="fr-FR"/>
        </w:rPr>
        <w:t xml:space="preserve"> isolé de la caisse du véhicule.</w:t>
      </w:r>
    </w:p>
    <w:p w:rsidR="001A620A" w:rsidRDefault="00787585" w:rsidP="001A620A">
      <w:pPr>
        <w:pStyle w:val="SingleTxtG"/>
        <w:ind w:left="2268" w:hanging="1134"/>
        <w:rPr>
          <w:b/>
          <w:lang w:val="fr-FR"/>
        </w:rPr>
      </w:pPr>
      <w:r w:rsidRPr="00787585">
        <w:rPr>
          <w:b/>
          <w:lang w:val="fr-FR"/>
        </w:rPr>
        <w:t>7.4.2</w:t>
      </w:r>
      <w:r w:rsidRPr="00787585">
        <w:rPr>
          <w:b/>
          <w:lang w:val="fr-FR"/>
        </w:rPr>
        <w:tab/>
        <w:t xml:space="preserve">L’influence des courants de charge dynamiques engendrés par le couplage capacitif entre des équipements de la classe de tension B et le châssis électrique doit être réduite par l’impédance de protection des matériaux isolants utilisés dans la zone d’accès. Les colonnes et les barres de maintien situées à proximité des portes, les rampes d’aide à la mobilité et les </w:t>
      </w:r>
      <w:r w:rsidRPr="001A620A">
        <w:rPr>
          <w:b/>
          <w:lang w:val="fr-FR"/>
        </w:rPr>
        <w:t>premières</w:t>
      </w:r>
      <w:r w:rsidRPr="00787585">
        <w:rPr>
          <w:b/>
          <w:lang w:val="fr-FR"/>
        </w:rPr>
        <w:t xml:space="preserve"> marches doivent être faites d’un matériau isolant ou revêtues d’un matériau isolant résistant aux effets mécaniques, ou être isolées de la caisse du trolleybus.</w:t>
      </w:r>
    </w:p>
    <w:p w:rsidR="00787585" w:rsidRPr="001A620A" w:rsidRDefault="00787585" w:rsidP="001A620A">
      <w:pPr>
        <w:pStyle w:val="SingleTxtG"/>
        <w:ind w:left="2268" w:hanging="1134"/>
        <w:rPr>
          <w:b/>
          <w:lang w:val="fr-FR"/>
        </w:rPr>
      </w:pPr>
      <w:r w:rsidRPr="001A620A">
        <w:rPr>
          <w:b/>
          <w:lang w:val="fr-FR"/>
        </w:rPr>
        <w:t>7.4.3</w:t>
      </w:r>
      <w:r w:rsidRPr="001A620A">
        <w:rPr>
          <w:b/>
          <w:lang w:val="fr-FR"/>
        </w:rPr>
        <w:tab/>
        <w:t>Un dispositif permettant de surveiller en permanence le courant ou la tension de fuite entre la caisse du trolleybus et la chaussée doit être installé à bord du trolleybus. Le dispositif doit automatiquement déconnecter les circuits haute tension du système de contact (lorsque le trolleybus est à l’arrêt) si le courant de fuite est supérieur à 3 mA ou si la tension de fuite dépasse 60 V en courant continu (conformément à la norme EN 50122-1 ou CEI 62128-1).</w:t>
      </w:r>
    </w:p>
    <w:p w:rsidR="00787585" w:rsidRPr="00787585" w:rsidRDefault="00787585" w:rsidP="001A620A">
      <w:pPr>
        <w:pStyle w:val="SingleTxtG"/>
        <w:ind w:left="2268" w:hanging="1134"/>
        <w:rPr>
          <w:b/>
          <w:lang w:val="fr-FR"/>
        </w:rPr>
      </w:pPr>
      <w:r w:rsidRPr="00787585">
        <w:rPr>
          <w:b/>
          <w:lang w:val="fr-FR"/>
        </w:rPr>
        <w:t>7.5</w:t>
      </w:r>
      <w:r w:rsidRPr="00787585">
        <w:rPr>
          <w:b/>
          <w:lang w:val="fr-FR"/>
        </w:rPr>
        <w:tab/>
        <w:t>Cabine du conducteur</w:t>
      </w:r>
    </w:p>
    <w:p w:rsidR="00787585" w:rsidRPr="00787585" w:rsidRDefault="00787585" w:rsidP="001A620A">
      <w:pPr>
        <w:pStyle w:val="SingleTxtG"/>
        <w:ind w:left="2268" w:hanging="1134"/>
        <w:rPr>
          <w:b/>
          <w:lang w:val="fr-FR"/>
        </w:rPr>
      </w:pPr>
      <w:r w:rsidRPr="00787585">
        <w:rPr>
          <w:b/>
          <w:lang w:val="fr-FR"/>
        </w:rPr>
        <w:t>7.5.1</w:t>
      </w:r>
      <w:r w:rsidRPr="00787585">
        <w:rPr>
          <w:b/>
          <w:lang w:val="fr-FR"/>
        </w:rPr>
        <w:tab/>
        <w:t>Aucun appareillage haute tension ne doit être accessible au conducteur dans sa cabine.</w:t>
      </w:r>
    </w:p>
    <w:p w:rsidR="00787585" w:rsidRPr="00787585" w:rsidRDefault="00787585" w:rsidP="001A620A">
      <w:pPr>
        <w:pStyle w:val="SingleTxtG"/>
        <w:ind w:left="2268" w:hanging="1134"/>
        <w:rPr>
          <w:b/>
          <w:lang w:val="fr-FR"/>
        </w:rPr>
      </w:pPr>
      <w:r w:rsidRPr="00787585">
        <w:rPr>
          <w:b/>
          <w:lang w:val="fr-FR"/>
        </w:rPr>
        <w:t>7.5.2</w:t>
      </w:r>
      <w:r w:rsidRPr="00787585">
        <w:rPr>
          <w:b/>
          <w:lang w:val="fr-FR"/>
        </w:rPr>
        <w:tab/>
        <w:t>Le tableau de bord doit comporter au moins les appareils suivants</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7.5.2.1</w:t>
      </w:r>
      <w:r w:rsidRPr="00787585">
        <w:rPr>
          <w:b/>
          <w:lang w:val="fr-FR"/>
        </w:rPr>
        <w:tab/>
        <w:t>Indicateur de la tension sur la ligne de contact</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7.5.2.2</w:t>
      </w:r>
      <w:r w:rsidRPr="00787585">
        <w:rPr>
          <w:b/>
          <w:lang w:val="fr-FR"/>
        </w:rPr>
        <w:tab/>
        <w:t>Indicateur de tension nulle sur la ligne de contact</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7.5.2.3</w:t>
      </w:r>
      <w:r w:rsidRPr="00787585">
        <w:rPr>
          <w:b/>
          <w:lang w:val="fr-FR"/>
        </w:rPr>
        <w:tab/>
        <w:t>Indicateur de l’état du disjoncteur principal automatique de la ligne de contact</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7.5.2.4</w:t>
      </w:r>
      <w:r w:rsidRPr="00787585">
        <w:rPr>
          <w:b/>
          <w:lang w:val="fr-FR"/>
        </w:rPr>
        <w:tab/>
        <w:t>Indicateur de charge/décharge de la batterie d’accumulateurs</w:t>
      </w:r>
      <w:r w:rsidR="007520F0">
        <w:rPr>
          <w:b/>
          <w:lang w:val="fr-FR"/>
        </w:rPr>
        <w:t> </w:t>
      </w:r>
      <w:r w:rsidRPr="00787585">
        <w:rPr>
          <w:b/>
          <w:lang w:val="fr-FR"/>
        </w:rPr>
        <w:t>;</w:t>
      </w:r>
    </w:p>
    <w:p w:rsidR="00787585" w:rsidRPr="00787585" w:rsidRDefault="00787585" w:rsidP="001A620A">
      <w:pPr>
        <w:pStyle w:val="SingleTxtG"/>
        <w:ind w:left="2268" w:hanging="1134"/>
        <w:rPr>
          <w:b/>
          <w:lang w:val="fr-FR"/>
        </w:rPr>
      </w:pPr>
      <w:r w:rsidRPr="00787585">
        <w:rPr>
          <w:b/>
          <w:lang w:val="fr-FR"/>
        </w:rPr>
        <w:t>7.5.2.5</w:t>
      </w:r>
      <w:r w:rsidRPr="00787585">
        <w:rPr>
          <w:b/>
          <w:lang w:val="fr-FR"/>
        </w:rPr>
        <w:tab/>
        <w:t>Indicateur d’une tension électrique dangereuse sur la caisse ou d’un courant de fuite supérieur aux limites précisées au</w:t>
      </w:r>
      <w:r w:rsidR="007520F0">
        <w:rPr>
          <w:b/>
          <w:lang w:val="fr-FR"/>
        </w:rPr>
        <w:t xml:space="preserve"> </w:t>
      </w:r>
      <w:r w:rsidR="007520F0" w:rsidRPr="007520F0">
        <w:rPr>
          <w:b/>
        </w:rPr>
        <w:t>paragraphe</w:t>
      </w:r>
      <w:r w:rsidR="007520F0">
        <w:rPr>
          <w:lang w:val="fr-FR"/>
        </w:rPr>
        <w:t> </w:t>
      </w:r>
      <w:r w:rsidRPr="007520F0">
        <w:rPr>
          <w:lang w:val="fr-FR"/>
        </w:rPr>
        <w:t>7</w:t>
      </w:r>
      <w:r w:rsidRPr="00787585">
        <w:rPr>
          <w:b/>
          <w:lang w:val="fr-FR"/>
        </w:rPr>
        <w:t>.4.3 ci</w:t>
      </w:r>
      <w:r w:rsidR="001A620A">
        <w:rPr>
          <w:b/>
          <w:lang w:val="fr-FR"/>
        </w:rPr>
        <w:noBreakHyphen/>
      </w:r>
      <w:r w:rsidRPr="00787585">
        <w:rPr>
          <w:b/>
          <w:lang w:val="fr-FR"/>
        </w:rPr>
        <w:t>dessus.</w:t>
      </w:r>
      <w:r w:rsidR="001A620A">
        <w:rPr>
          <w:lang w:val="fr-FR"/>
        </w:rPr>
        <w:t> »</w:t>
      </w:r>
      <w:r w:rsidRPr="00787585">
        <w:rPr>
          <w:lang w:val="fr-FR"/>
        </w:rPr>
        <w:t>.</w:t>
      </w:r>
    </w:p>
    <w:p w:rsidR="00787585" w:rsidRPr="00787585" w:rsidRDefault="00787585" w:rsidP="001A620A">
      <w:pPr>
        <w:pStyle w:val="SingleTxtG"/>
        <w:ind w:left="2268" w:hanging="1134"/>
        <w:rPr>
          <w:lang w:val="fr-FR"/>
        </w:rPr>
      </w:pPr>
      <w:r w:rsidRPr="00787585">
        <w:rPr>
          <w:i/>
          <w:iCs/>
          <w:lang w:val="fr-FR"/>
        </w:rPr>
        <w:t xml:space="preserve">Les paragraphes 7 à 12 </w:t>
      </w:r>
      <w:r w:rsidRPr="00787585">
        <w:rPr>
          <w:lang w:val="fr-FR"/>
        </w:rPr>
        <w:t>deviennent les paragraphes 8 à 13.</w:t>
      </w:r>
    </w:p>
    <w:p w:rsidR="00787585" w:rsidRPr="00787585" w:rsidRDefault="00787585" w:rsidP="001A620A">
      <w:pPr>
        <w:pStyle w:val="SingleTxtG"/>
        <w:ind w:left="2268" w:hanging="1134"/>
        <w:rPr>
          <w:lang w:val="fr-FR"/>
        </w:rPr>
      </w:pPr>
      <w:r w:rsidRPr="00787585">
        <w:rPr>
          <w:i/>
          <w:lang w:val="fr-FR"/>
        </w:rPr>
        <w:t xml:space="preserve">Ajouter une nouvelle partie 3 de l’annexe 6, </w:t>
      </w:r>
      <w:r w:rsidRPr="00787585">
        <w:rPr>
          <w:lang w:val="fr-FR"/>
        </w:rPr>
        <w:t>comme suit</w:t>
      </w:r>
      <w:r w:rsidR="001A620A">
        <w:rPr>
          <w:lang w:val="fr-FR"/>
        </w:rPr>
        <w:t> </w:t>
      </w:r>
      <w:r w:rsidRPr="00787585">
        <w:rPr>
          <w:lang w:val="fr-FR"/>
        </w:rPr>
        <w:t>:</w:t>
      </w:r>
    </w:p>
    <w:p w:rsidR="00787585" w:rsidRPr="00787585" w:rsidRDefault="001A620A" w:rsidP="001A620A">
      <w:pPr>
        <w:pStyle w:val="HChG"/>
        <w:rPr>
          <w:lang w:val="fr-FR"/>
        </w:rPr>
      </w:pPr>
      <w:r w:rsidRPr="00AD1EDE">
        <w:rPr>
          <w:b w:val="0"/>
          <w:lang w:val="fr-FR"/>
        </w:rPr>
        <w:t>« </w:t>
      </w:r>
      <w:r w:rsidR="00787585" w:rsidRPr="00787585">
        <w:rPr>
          <w:lang w:val="fr-FR"/>
        </w:rPr>
        <w:t xml:space="preserve">Annexe 6 </w:t>
      </w:r>
      <w:r w:rsidR="007520F0">
        <w:rPr>
          <w:lang w:val="fr-FR"/>
        </w:rPr>
        <w:t>−</w:t>
      </w:r>
      <w:r w:rsidR="00787585" w:rsidRPr="00787585">
        <w:rPr>
          <w:lang w:val="fr-FR"/>
        </w:rPr>
        <w:t xml:space="preserve"> Partie 3</w:t>
      </w:r>
    </w:p>
    <w:p w:rsidR="00787585" w:rsidRPr="00787585" w:rsidRDefault="00787585" w:rsidP="001A620A">
      <w:pPr>
        <w:pStyle w:val="HChG"/>
        <w:rPr>
          <w:lang w:val="fr-FR"/>
        </w:rPr>
      </w:pPr>
      <w:r w:rsidRPr="00787585">
        <w:rPr>
          <w:lang w:val="fr-FR"/>
        </w:rPr>
        <w:tab/>
      </w:r>
      <w:r w:rsidRPr="00787585">
        <w:rPr>
          <w:lang w:val="fr-FR"/>
        </w:rPr>
        <w:tab/>
        <w:t>Caractéristiques essentielles du trolleybus</w:t>
      </w:r>
    </w:p>
    <w:p w:rsidR="00787585" w:rsidRPr="00787585" w:rsidRDefault="00787585" w:rsidP="001A620A">
      <w:pPr>
        <w:pStyle w:val="SingleTxtG"/>
        <w:ind w:left="2268" w:hanging="1134"/>
        <w:rPr>
          <w:b/>
          <w:lang w:val="fr-FR"/>
        </w:rPr>
      </w:pPr>
      <w:r w:rsidRPr="00787585">
        <w:rPr>
          <w:b/>
          <w:lang w:val="fr-FR"/>
        </w:rPr>
        <w:t>1.</w:t>
      </w:r>
      <w:r w:rsidRPr="00787585">
        <w:rPr>
          <w:b/>
          <w:lang w:val="fr-FR"/>
        </w:rPr>
        <w:tab/>
        <w:t xml:space="preserve">Description générale </w:t>
      </w:r>
    </w:p>
    <w:p w:rsidR="00787585" w:rsidRPr="00787585" w:rsidRDefault="00787585" w:rsidP="001A620A">
      <w:pPr>
        <w:pStyle w:val="SingleTxtG"/>
        <w:ind w:left="2268" w:hanging="1134"/>
        <w:rPr>
          <w:b/>
          <w:lang w:val="fr-FR"/>
        </w:rPr>
      </w:pPr>
      <w:r w:rsidRPr="00787585">
        <w:rPr>
          <w:b/>
          <w:lang w:val="fr-FR"/>
        </w:rPr>
        <w:t>1.1</w:t>
      </w:r>
      <w:r w:rsidRPr="00787585">
        <w:rPr>
          <w:b/>
          <w:lang w:val="fr-FR"/>
        </w:rPr>
        <w:tab/>
        <w:t xml:space="preserve">Marque de fabrique (nom du fabricant) </w:t>
      </w:r>
    </w:p>
    <w:p w:rsidR="00787585" w:rsidRPr="00787585" w:rsidRDefault="00787585" w:rsidP="001A620A">
      <w:pPr>
        <w:pStyle w:val="SingleTxtG"/>
        <w:ind w:left="2268" w:hanging="1134"/>
        <w:rPr>
          <w:b/>
          <w:lang w:val="fr-FR"/>
        </w:rPr>
      </w:pPr>
      <w:r w:rsidRPr="00787585">
        <w:rPr>
          <w:b/>
          <w:lang w:val="fr-FR"/>
        </w:rPr>
        <w:t>1.2</w:t>
      </w:r>
      <w:r w:rsidRPr="00787585">
        <w:rPr>
          <w:b/>
          <w:lang w:val="fr-FR"/>
        </w:rPr>
        <w:tab/>
        <w:t>Type</w:t>
      </w:r>
    </w:p>
    <w:p w:rsidR="00787585" w:rsidRPr="00787585" w:rsidRDefault="00787585" w:rsidP="001A620A">
      <w:pPr>
        <w:pStyle w:val="SingleTxtG"/>
        <w:ind w:left="2268" w:hanging="1134"/>
        <w:rPr>
          <w:b/>
          <w:lang w:val="fr-FR"/>
        </w:rPr>
      </w:pPr>
      <w:r w:rsidRPr="00787585">
        <w:rPr>
          <w:b/>
          <w:lang w:val="fr-FR"/>
        </w:rPr>
        <w:t>1.3</w:t>
      </w:r>
      <w:r w:rsidRPr="00787585">
        <w:rPr>
          <w:b/>
          <w:lang w:val="fr-FR"/>
        </w:rPr>
        <w:tab/>
        <w:t>Catégorie de véhicule</w:t>
      </w:r>
    </w:p>
    <w:p w:rsidR="00787585" w:rsidRPr="00787585" w:rsidRDefault="00787585" w:rsidP="001A620A">
      <w:pPr>
        <w:pStyle w:val="SingleTxtG"/>
        <w:ind w:left="2268" w:hanging="1134"/>
        <w:rPr>
          <w:b/>
          <w:lang w:val="fr-FR"/>
        </w:rPr>
      </w:pPr>
      <w:r w:rsidRPr="00787585">
        <w:rPr>
          <w:b/>
          <w:lang w:val="fr-FR"/>
        </w:rPr>
        <w:t>1.4</w:t>
      </w:r>
      <w:r w:rsidRPr="00787585">
        <w:rPr>
          <w:b/>
          <w:lang w:val="fr-FR"/>
        </w:rPr>
        <w:tab/>
        <w:t>Désignation commerciale si elle existe</w:t>
      </w:r>
    </w:p>
    <w:p w:rsidR="00787585" w:rsidRPr="00787585" w:rsidRDefault="00787585" w:rsidP="001A620A">
      <w:pPr>
        <w:pStyle w:val="SingleTxtG"/>
        <w:ind w:left="2268" w:hanging="1134"/>
        <w:rPr>
          <w:b/>
          <w:lang w:val="fr-FR"/>
        </w:rPr>
      </w:pPr>
      <w:r w:rsidRPr="00787585">
        <w:rPr>
          <w:b/>
          <w:lang w:val="fr-FR"/>
        </w:rPr>
        <w:t>1.5</w:t>
      </w:r>
      <w:r w:rsidRPr="00787585">
        <w:rPr>
          <w:b/>
          <w:lang w:val="fr-FR"/>
        </w:rPr>
        <w:tab/>
        <w:t>Nom et adresse du constructeur</w:t>
      </w:r>
    </w:p>
    <w:p w:rsidR="00787585" w:rsidRPr="00787585" w:rsidRDefault="00787585" w:rsidP="001A620A">
      <w:pPr>
        <w:pStyle w:val="SingleTxtG"/>
        <w:ind w:left="2268" w:hanging="1134"/>
        <w:rPr>
          <w:b/>
          <w:lang w:val="fr-FR"/>
        </w:rPr>
      </w:pPr>
      <w:r w:rsidRPr="00787585">
        <w:rPr>
          <w:b/>
          <w:lang w:val="fr-FR"/>
        </w:rPr>
        <w:t>1.6</w:t>
      </w:r>
      <w:r w:rsidRPr="00787585">
        <w:rPr>
          <w:b/>
          <w:lang w:val="fr-FR"/>
        </w:rPr>
        <w:tab/>
        <w:t>Le cas échéant, nom et adresse du représentant du constructeur</w:t>
      </w:r>
    </w:p>
    <w:p w:rsidR="00787585" w:rsidRPr="00787585" w:rsidRDefault="00787585" w:rsidP="001A620A">
      <w:pPr>
        <w:pStyle w:val="SingleTxtG"/>
        <w:ind w:left="2268" w:hanging="1134"/>
        <w:rPr>
          <w:b/>
          <w:lang w:val="fr-FR"/>
        </w:rPr>
      </w:pPr>
      <w:r w:rsidRPr="00787585">
        <w:rPr>
          <w:b/>
          <w:lang w:val="fr-FR"/>
        </w:rPr>
        <w:t>1.7</w:t>
      </w:r>
      <w:r w:rsidRPr="00787585">
        <w:rPr>
          <w:b/>
          <w:lang w:val="fr-FR"/>
        </w:rPr>
        <w:tab/>
        <w:t>Dessin ou photographie du véhicule</w:t>
      </w:r>
    </w:p>
    <w:p w:rsidR="00787585" w:rsidRPr="00787585" w:rsidRDefault="00787585" w:rsidP="001A620A">
      <w:pPr>
        <w:pStyle w:val="SingleTxtG"/>
        <w:ind w:left="2268" w:hanging="1134"/>
        <w:rPr>
          <w:b/>
          <w:lang w:val="fr-FR"/>
        </w:rPr>
      </w:pPr>
      <w:r w:rsidRPr="00787585">
        <w:rPr>
          <w:b/>
          <w:lang w:val="fr-FR"/>
        </w:rPr>
        <w:t>1.8</w:t>
      </w:r>
      <w:r w:rsidRPr="00787585">
        <w:rPr>
          <w:b/>
          <w:lang w:val="fr-FR"/>
        </w:rPr>
        <w:tab/>
        <w:t>Numéro d’homologation du SRSEE</w:t>
      </w:r>
    </w:p>
    <w:p w:rsidR="00787585" w:rsidRPr="00787585" w:rsidRDefault="00787585" w:rsidP="001A620A">
      <w:pPr>
        <w:pStyle w:val="SingleTxtG"/>
        <w:ind w:left="2268" w:hanging="1134"/>
        <w:rPr>
          <w:b/>
          <w:lang w:val="fr-FR"/>
        </w:rPr>
      </w:pPr>
      <w:r w:rsidRPr="00787585">
        <w:rPr>
          <w:b/>
          <w:lang w:val="fr-FR"/>
        </w:rPr>
        <w:t>2.</w:t>
      </w:r>
      <w:r w:rsidRPr="00787585">
        <w:rPr>
          <w:b/>
          <w:lang w:val="fr-FR"/>
        </w:rPr>
        <w:tab/>
        <w:t>Conditions ambiantes spéciales pour un fonctionnement fiable</w:t>
      </w:r>
      <w:r w:rsidR="001A620A">
        <w:rPr>
          <w:b/>
          <w:lang w:val="fr-FR"/>
        </w:rPr>
        <w:t> </w:t>
      </w:r>
      <w:r w:rsidRPr="00787585">
        <w:rPr>
          <w:b/>
          <w:lang w:val="fr-FR"/>
        </w:rPr>
        <w:t xml:space="preserve">: </w:t>
      </w:r>
    </w:p>
    <w:p w:rsidR="00787585" w:rsidRPr="00787585" w:rsidRDefault="00787585" w:rsidP="001A620A">
      <w:pPr>
        <w:pStyle w:val="SingleTxtG"/>
        <w:ind w:left="2268" w:hanging="1134"/>
        <w:rPr>
          <w:b/>
          <w:lang w:val="fr-FR"/>
        </w:rPr>
      </w:pPr>
      <w:r w:rsidRPr="00787585">
        <w:rPr>
          <w:b/>
          <w:lang w:val="fr-FR"/>
        </w:rPr>
        <w:t>2.1</w:t>
      </w:r>
      <w:r w:rsidRPr="00787585">
        <w:rPr>
          <w:b/>
          <w:lang w:val="fr-FR"/>
        </w:rPr>
        <w:tab/>
        <w:t xml:space="preserve">Température </w:t>
      </w:r>
    </w:p>
    <w:p w:rsidR="00787585" w:rsidRPr="00787585" w:rsidRDefault="00787585" w:rsidP="001A620A">
      <w:pPr>
        <w:pStyle w:val="SingleTxtG"/>
        <w:ind w:left="2268" w:hanging="1134"/>
        <w:rPr>
          <w:b/>
          <w:lang w:val="fr-FR"/>
        </w:rPr>
      </w:pPr>
      <w:r w:rsidRPr="00787585">
        <w:rPr>
          <w:b/>
          <w:lang w:val="fr-FR"/>
        </w:rPr>
        <w:t>2.2</w:t>
      </w:r>
      <w:r w:rsidRPr="00787585">
        <w:rPr>
          <w:b/>
          <w:lang w:val="fr-FR"/>
        </w:rPr>
        <w:tab/>
        <w:t xml:space="preserve">Niveau d’humidité extérieure </w:t>
      </w:r>
    </w:p>
    <w:p w:rsidR="00787585" w:rsidRPr="00787585" w:rsidRDefault="00787585" w:rsidP="001A620A">
      <w:pPr>
        <w:pStyle w:val="SingleTxtG"/>
        <w:ind w:left="2268" w:hanging="1134"/>
        <w:rPr>
          <w:b/>
          <w:lang w:val="fr-FR"/>
        </w:rPr>
      </w:pPr>
      <w:r w:rsidRPr="00787585">
        <w:rPr>
          <w:b/>
          <w:lang w:val="fr-FR"/>
        </w:rPr>
        <w:t>2.3</w:t>
      </w:r>
      <w:r w:rsidRPr="00787585">
        <w:rPr>
          <w:b/>
          <w:lang w:val="fr-FR"/>
        </w:rPr>
        <w:tab/>
        <w:t xml:space="preserve">Pression atmosphérique </w:t>
      </w:r>
    </w:p>
    <w:p w:rsidR="00787585" w:rsidRPr="00787585" w:rsidRDefault="00787585" w:rsidP="001A620A">
      <w:pPr>
        <w:pStyle w:val="SingleTxtG"/>
        <w:ind w:left="2268" w:hanging="1134"/>
        <w:rPr>
          <w:b/>
          <w:lang w:val="fr-FR"/>
        </w:rPr>
      </w:pPr>
      <w:r w:rsidRPr="00787585">
        <w:rPr>
          <w:b/>
          <w:lang w:val="fr-FR"/>
        </w:rPr>
        <w:t>2.4</w:t>
      </w:r>
      <w:r w:rsidRPr="00787585">
        <w:rPr>
          <w:b/>
          <w:lang w:val="fr-FR"/>
        </w:rPr>
        <w:tab/>
        <w:t xml:space="preserve">Altitude </w:t>
      </w:r>
    </w:p>
    <w:p w:rsidR="00787585" w:rsidRPr="00787585" w:rsidRDefault="00787585" w:rsidP="001A620A">
      <w:pPr>
        <w:pStyle w:val="SingleTxtG"/>
        <w:ind w:left="2268" w:hanging="1134"/>
        <w:rPr>
          <w:b/>
          <w:lang w:val="fr-FR"/>
        </w:rPr>
      </w:pPr>
      <w:r w:rsidRPr="00787585">
        <w:rPr>
          <w:b/>
          <w:lang w:val="fr-FR"/>
        </w:rPr>
        <w:t>3.</w:t>
      </w:r>
      <w:r w:rsidRPr="00787585">
        <w:rPr>
          <w:b/>
          <w:lang w:val="fr-FR"/>
        </w:rPr>
        <w:tab/>
        <w:t>Véhicule</w:t>
      </w:r>
      <w:r w:rsidR="001A620A">
        <w:rPr>
          <w:b/>
          <w:lang w:val="fr-FR"/>
        </w:rPr>
        <w:t> </w:t>
      </w:r>
      <w:r w:rsidRPr="00787585">
        <w:rPr>
          <w:b/>
          <w:lang w:val="fr-FR"/>
        </w:rPr>
        <w:t xml:space="preserve">: </w:t>
      </w:r>
    </w:p>
    <w:p w:rsidR="00787585" w:rsidRPr="00787585" w:rsidRDefault="00787585" w:rsidP="001A620A">
      <w:pPr>
        <w:pStyle w:val="SingleTxtG"/>
        <w:ind w:left="2268" w:hanging="1134"/>
        <w:rPr>
          <w:b/>
          <w:lang w:val="fr-FR"/>
        </w:rPr>
      </w:pPr>
      <w:r w:rsidRPr="00787585">
        <w:rPr>
          <w:b/>
          <w:lang w:val="fr-FR"/>
        </w:rPr>
        <w:t>3.1</w:t>
      </w:r>
      <w:r w:rsidRPr="00787585">
        <w:rPr>
          <w:b/>
          <w:lang w:val="fr-FR"/>
        </w:rPr>
        <w:tab/>
        <w:t xml:space="preserve">Dimensions avec des perches verrouillées </w:t>
      </w:r>
    </w:p>
    <w:p w:rsidR="00787585" w:rsidRPr="00787585" w:rsidRDefault="00787585" w:rsidP="001A620A">
      <w:pPr>
        <w:pStyle w:val="SingleTxtG"/>
        <w:ind w:left="2268" w:hanging="1134"/>
        <w:rPr>
          <w:b/>
          <w:lang w:val="fr-FR"/>
        </w:rPr>
      </w:pPr>
      <w:r w:rsidRPr="00787585">
        <w:rPr>
          <w:b/>
          <w:lang w:val="fr-FR"/>
        </w:rPr>
        <w:t>3.2</w:t>
      </w:r>
      <w:r w:rsidRPr="00787585">
        <w:rPr>
          <w:b/>
          <w:lang w:val="fr-FR"/>
        </w:rPr>
        <w:tab/>
        <w:t xml:space="preserve">Alimentation </w:t>
      </w:r>
    </w:p>
    <w:p w:rsidR="00787585" w:rsidRPr="00787585" w:rsidRDefault="00787585" w:rsidP="001A620A">
      <w:pPr>
        <w:pStyle w:val="SingleTxtG"/>
        <w:ind w:left="2268" w:hanging="1134"/>
        <w:rPr>
          <w:b/>
          <w:lang w:val="fr-FR"/>
        </w:rPr>
      </w:pPr>
      <w:r w:rsidRPr="00787585">
        <w:rPr>
          <w:b/>
          <w:lang w:val="fr-FR"/>
        </w:rPr>
        <w:t>3.2.1</w:t>
      </w:r>
      <w:r w:rsidRPr="00787585">
        <w:rPr>
          <w:b/>
          <w:lang w:val="fr-FR"/>
        </w:rPr>
        <w:tab/>
        <w:t xml:space="preserve">Tension nominale de la ligne aérienne (V) </w:t>
      </w:r>
    </w:p>
    <w:p w:rsidR="00787585" w:rsidRPr="00787585" w:rsidRDefault="00787585" w:rsidP="001A620A">
      <w:pPr>
        <w:pStyle w:val="SingleTxtG"/>
        <w:ind w:left="2268" w:hanging="1134"/>
        <w:rPr>
          <w:b/>
          <w:lang w:val="fr-FR"/>
        </w:rPr>
      </w:pPr>
      <w:r w:rsidRPr="00787585">
        <w:rPr>
          <w:b/>
          <w:lang w:val="fr-FR"/>
        </w:rPr>
        <w:t>3.2.2</w:t>
      </w:r>
      <w:r w:rsidRPr="00787585">
        <w:rPr>
          <w:b/>
          <w:lang w:val="fr-FR"/>
        </w:rPr>
        <w:tab/>
        <w:t xml:space="preserve">Courant nominal de ligne du véhicule (A), y compris les lecteurs auxiliaires, système de chauffage, de ventilation et de climatisation </w:t>
      </w:r>
    </w:p>
    <w:p w:rsidR="00787585" w:rsidRPr="00787585" w:rsidRDefault="00787585" w:rsidP="001A620A">
      <w:pPr>
        <w:pStyle w:val="SingleTxtG"/>
        <w:ind w:left="2268" w:hanging="1134"/>
        <w:rPr>
          <w:b/>
          <w:lang w:val="fr-FR"/>
        </w:rPr>
      </w:pPr>
      <w:r w:rsidRPr="00787585">
        <w:rPr>
          <w:b/>
          <w:lang w:val="fr-FR"/>
        </w:rPr>
        <w:t>3.3</w:t>
      </w:r>
      <w:r w:rsidRPr="00787585">
        <w:rPr>
          <w:b/>
          <w:lang w:val="fr-FR"/>
        </w:rPr>
        <w:tab/>
        <w:t xml:space="preserve">Caractéristiques fonctionnelles </w:t>
      </w:r>
    </w:p>
    <w:p w:rsidR="00787585" w:rsidRPr="00787585" w:rsidRDefault="00787585" w:rsidP="001A620A">
      <w:pPr>
        <w:pStyle w:val="SingleTxtG"/>
        <w:ind w:left="2268" w:hanging="1134"/>
        <w:rPr>
          <w:b/>
          <w:lang w:val="fr-FR"/>
        </w:rPr>
      </w:pPr>
      <w:r w:rsidRPr="00787585">
        <w:rPr>
          <w:b/>
          <w:lang w:val="fr-FR"/>
        </w:rPr>
        <w:t>3.3.1</w:t>
      </w:r>
      <w:r w:rsidRPr="00787585">
        <w:rPr>
          <w:b/>
          <w:lang w:val="fr-FR"/>
        </w:rPr>
        <w:tab/>
        <w:t>Vitesse maximale (km/h</w:t>
      </w:r>
      <w:r w:rsidR="007520F0">
        <w:rPr>
          <w:b/>
          <w:lang w:val="fr-FR"/>
        </w:rPr>
        <w:t> </w:t>
      </w:r>
      <w:r w:rsidRPr="00787585">
        <w:rPr>
          <w:b/>
          <w:lang w:val="fr-FR"/>
        </w:rPr>
        <w:t xml:space="preserve">: service normal/service autonome) </w:t>
      </w:r>
    </w:p>
    <w:p w:rsidR="00787585" w:rsidRPr="00787585" w:rsidRDefault="00787585" w:rsidP="001A620A">
      <w:pPr>
        <w:pStyle w:val="SingleTxtG"/>
        <w:ind w:left="2268" w:hanging="1134"/>
        <w:rPr>
          <w:b/>
          <w:lang w:val="fr-FR"/>
        </w:rPr>
      </w:pPr>
      <w:r w:rsidRPr="00787585">
        <w:rPr>
          <w:b/>
          <w:lang w:val="fr-FR"/>
        </w:rPr>
        <w:t>3.3.2</w:t>
      </w:r>
      <w:r w:rsidRPr="00787585">
        <w:rPr>
          <w:b/>
          <w:lang w:val="fr-FR"/>
        </w:rPr>
        <w:tab/>
        <w:t>Inclinaison maximale (%</w:t>
      </w:r>
      <w:r w:rsidR="001A620A">
        <w:rPr>
          <w:b/>
          <w:lang w:val="fr-FR"/>
        </w:rPr>
        <w:t> </w:t>
      </w:r>
      <w:r w:rsidRPr="00787585">
        <w:rPr>
          <w:b/>
          <w:lang w:val="fr-FR"/>
        </w:rPr>
        <w:t>: service normal/service autonome)</w:t>
      </w:r>
    </w:p>
    <w:p w:rsidR="00787585" w:rsidRPr="00787585" w:rsidRDefault="00787585" w:rsidP="001A620A">
      <w:pPr>
        <w:pStyle w:val="SingleTxtG"/>
        <w:ind w:left="2268" w:hanging="1134"/>
        <w:rPr>
          <w:b/>
          <w:lang w:val="fr-FR"/>
        </w:rPr>
      </w:pPr>
      <w:r w:rsidRPr="00787585">
        <w:rPr>
          <w:b/>
          <w:lang w:val="fr-FR"/>
        </w:rPr>
        <w:t>3.4</w:t>
      </w:r>
      <w:r w:rsidRPr="00787585">
        <w:rPr>
          <w:b/>
          <w:lang w:val="fr-FR"/>
        </w:rPr>
        <w:tab/>
        <w:t>Description des principaux circuits électriques</w:t>
      </w:r>
    </w:p>
    <w:p w:rsidR="00787585" w:rsidRPr="00787585" w:rsidRDefault="00787585" w:rsidP="001A620A">
      <w:pPr>
        <w:pStyle w:val="SingleTxtG"/>
        <w:ind w:left="2268" w:hanging="1134"/>
        <w:rPr>
          <w:b/>
          <w:lang w:val="fr-FR"/>
        </w:rPr>
      </w:pPr>
      <w:r w:rsidRPr="00787585">
        <w:rPr>
          <w:b/>
          <w:lang w:val="fr-FR"/>
        </w:rPr>
        <w:t>3.4.1</w:t>
      </w:r>
      <w:r w:rsidRPr="00787585">
        <w:rPr>
          <w:b/>
          <w:lang w:val="fr-FR"/>
        </w:rPr>
        <w:tab/>
        <w:t xml:space="preserve">Diagrammes des circuits </w:t>
      </w:r>
    </w:p>
    <w:p w:rsidR="00787585" w:rsidRPr="00787585" w:rsidRDefault="00787585" w:rsidP="001A620A">
      <w:pPr>
        <w:pStyle w:val="SingleTxtG"/>
        <w:ind w:left="2268" w:hanging="1134"/>
        <w:rPr>
          <w:b/>
          <w:lang w:val="fr-FR"/>
        </w:rPr>
      </w:pPr>
      <w:r w:rsidRPr="00787585">
        <w:rPr>
          <w:b/>
          <w:lang w:val="fr-FR"/>
        </w:rPr>
        <w:t>3.4.2</w:t>
      </w:r>
      <w:r w:rsidRPr="00787585">
        <w:rPr>
          <w:b/>
          <w:lang w:val="fr-FR"/>
        </w:rPr>
        <w:tab/>
        <w:t xml:space="preserve">Mesures de protection (schémas et dessins généraux) </w:t>
      </w:r>
    </w:p>
    <w:p w:rsidR="00787585" w:rsidRPr="00787585" w:rsidRDefault="00787585" w:rsidP="001A620A">
      <w:pPr>
        <w:pStyle w:val="SingleTxtG"/>
        <w:ind w:left="2268" w:hanging="1134"/>
        <w:rPr>
          <w:b/>
          <w:lang w:val="fr-FR"/>
        </w:rPr>
      </w:pPr>
      <w:r w:rsidRPr="00787585">
        <w:rPr>
          <w:b/>
          <w:lang w:val="fr-FR"/>
        </w:rPr>
        <w:t>3.5</w:t>
      </w:r>
      <w:r w:rsidRPr="00787585">
        <w:rPr>
          <w:b/>
          <w:lang w:val="fr-FR"/>
        </w:rPr>
        <w:tab/>
        <w:t xml:space="preserve">Surveillance de l’isolation (le cas échéant) </w:t>
      </w:r>
    </w:p>
    <w:p w:rsidR="00787585" w:rsidRPr="00787585" w:rsidRDefault="00787585" w:rsidP="001A620A">
      <w:pPr>
        <w:pStyle w:val="SingleTxtG"/>
        <w:ind w:left="2268" w:hanging="1134"/>
        <w:rPr>
          <w:b/>
          <w:lang w:val="fr-FR"/>
        </w:rPr>
      </w:pPr>
      <w:r w:rsidRPr="00787585">
        <w:rPr>
          <w:b/>
          <w:lang w:val="fr-FR"/>
        </w:rPr>
        <w:t>3.5.1</w:t>
      </w:r>
      <w:r w:rsidRPr="00787585">
        <w:rPr>
          <w:b/>
          <w:lang w:val="fr-FR"/>
        </w:rPr>
        <w:tab/>
        <w:t>Marque de fabrique et type de dispositif de surveillance</w:t>
      </w:r>
    </w:p>
    <w:p w:rsidR="00787585" w:rsidRPr="00787585" w:rsidRDefault="00787585" w:rsidP="001A620A">
      <w:pPr>
        <w:pStyle w:val="SingleTxtG"/>
        <w:ind w:left="2268" w:hanging="1134"/>
        <w:rPr>
          <w:b/>
          <w:lang w:val="fr-FR"/>
        </w:rPr>
      </w:pPr>
      <w:r w:rsidRPr="00787585">
        <w:rPr>
          <w:b/>
          <w:lang w:val="fr-FR"/>
        </w:rPr>
        <w:t>3.5.2</w:t>
      </w:r>
      <w:r w:rsidRPr="00787585">
        <w:rPr>
          <w:b/>
          <w:lang w:val="fr-FR"/>
        </w:rPr>
        <w:tab/>
        <w:t>Principe de la surveillance, description</w:t>
      </w:r>
    </w:p>
    <w:p w:rsidR="00787585" w:rsidRPr="00787585" w:rsidRDefault="00787585" w:rsidP="001A620A">
      <w:pPr>
        <w:pStyle w:val="SingleTxtG"/>
        <w:ind w:left="2268" w:hanging="1134"/>
        <w:rPr>
          <w:b/>
          <w:lang w:val="fr-FR"/>
        </w:rPr>
      </w:pPr>
      <w:r w:rsidRPr="00787585">
        <w:rPr>
          <w:b/>
          <w:lang w:val="fr-FR"/>
        </w:rPr>
        <w:t>3.5.3</w:t>
      </w:r>
      <w:r w:rsidRPr="00787585">
        <w:rPr>
          <w:b/>
          <w:lang w:val="fr-FR"/>
        </w:rPr>
        <w:tab/>
        <w:t>Description des niveaux d’isolation des composants</w:t>
      </w:r>
    </w:p>
    <w:p w:rsidR="00787585" w:rsidRPr="00787585" w:rsidRDefault="00787585" w:rsidP="001A620A">
      <w:pPr>
        <w:pStyle w:val="SingleTxtG"/>
        <w:ind w:left="2268" w:hanging="1134"/>
        <w:rPr>
          <w:b/>
          <w:lang w:val="fr-FR"/>
        </w:rPr>
      </w:pPr>
      <w:r w:rsidRPr="00787585">
        <w:rPr>
          <w:b/>
          <w:lang w:val="fr-FR"/>
        </w:rPr>
        <w:t>4.</w:t>
      </w:r>
      <w:r w:rsidRPr="00787585">
        <w:rPr>
          <w:b/>
          <w:lang w:val="fr-FR"/>
        </w:rPr>
        <w:tab/>
        <w:t>Moteur électrique</w:t>
      </w:r>
    </w:p>
    <w:p w:rsidR="00787585" w:rsidRPr="00787585" w:rsidRDefault="00787585" w:rsidP="001A620A">
      <w:pPr>
        <w:pStyle w:val="SingleTxtG"/>
        <w:ind w:left="2268" w:hanging="1134"/>
        <w:rPr>
          <w:b/>
          <w:lang w:val="fr-FR"/>
        </w:rPr>
      </w:pPr>
      <w:r w:rsidRPr="00787585">
        <w:rPr>
          <w:b/>
          <w:lang w:val="fr-FR"/>
        </w:rPr>
        <w:t>4.1</w:t>
      </w:r>
      <w:r w:rsidRPr="00787585">
        <w:rPr>
          <w:b/>
          <w:lang w:val="fr-FR"/>
        </w:rPr>
        <w:tab/>
        <w:t>Marque de fabrique et type de moteur électrique</w:t>
      </w:r>
    </w:p>
    <w:p w:rsidR="00787585" w:rsidRPr="00787585" w:rsidRDefault="00787585" w:rsidP="001A620A">
      <w:pPr>
        <w:pStyle w:val="SingleTxtG"/>
        <w:ind w:left="2268" w:hanging="1134"/>
        <w:rPr>
          <w:b/>
          <w:lang w:val="fr-FR"/>
        </w:rPr>
      </w:pPr>
      <w:r w:rsidRPr="00787585">
        <w:rPr>
          <w:b/>
          <w:lang w:val="fr-FR"/>
        </w:rPr>
        <w:t>4.2</w:t>
      </w:r>
      <w:r w:rsidRPr="00787585">
        <w:rPr>
          <w:b/>
          <w:lang w:val="fr-FR"/>
        </w:rPr>
        <w:tab/>
        <w:t xml:space="preserve">Type (enroulement, excitation) </w:t>
      </w:r>
    </w:p>
    <w:p w:rsidR="00787585" w:rsidRPr="00787585" w:rsidRDefault="00787585" w:rsidP="001A620A">
      <w:pPr>
        <w:pStyle w:val="SingleTxtG"/>
        <w:ind w:left="2268" w:hanging="1134"/>
        <w:rPr>
          <w:b/>
          <w:lang w:val="fr-FR"/>
        </w:rPr>
      </w:pPr>
      <w:r w:rsidRPr="00787585">
        <w:rPr>
          <w:b/>
          <w:lang w:val="fr-FR"/>
        </w:rPr>
        <w:t>4.3</w:t>
      </w:r>
      <w:r w:rsidRPr="00787585">
        <w:rPr>
          <w:b/>
          <w:lang w:val="fr-FR"/>
        </w:rPr>
        <w:tab/>
        <w:t xml:space="preserve">Courant horaire maximal/continu (kW) </w:t>
      </w:r>
    </w:p>
    <w:p w:rsidR="00787585" w:rsidRPr="00787585" w:rsidRDefault="00787585" w:rsidP="001A620A">
      <w:pPr>
        <w:pStyle w:val="SingleTxtG"/>
        <w:ind w:left="2268" w:hanging="1134"/>
        <w:rPr>
          <w:b/>
          <w:lang w:val="fr-FR"/>
        </w:rPr>
      </w:pPr>
      <w:r w:rsidRPr="00787585">
        <w:rPr>
          <w:b/>
          <w:lang w:val="fr-FR"/>
        </w:rPr>
        <w:t>4.4</w:t>
      </w:r>
      <w:r w:rsidRPr="00787585">
        <w:rPr>
          <w:b/>
          <w:lang w:val="fr-FR"/>
        </w:rPr>
        <w:tab/>
        <w:t xml:space="preserve">Tension nominale (V) </w:t>
      </w:r>
    </w:p>
    <w:p w:rsidR="00787585" w:rsidRPr="00787585" w:rsidRDefault="00787585" w:rsidP="001A620A">
      <w:pPr>
        <w:pStyle w:val="SingleTxtG"/>
        <w:ind w:left="2268" w:hanging="1134"/>
        <w:rPr>
          <w:b/>
          <w:lang w:val="fr-FR"/>
        </w:rPr>
      </w:pPr>
      <w:r w:rsidRPr="00787585">
        <w:rPr>
          <w:b/>
          <w:lang w:val="fr-FR"/>
        </w:rPr>
        <w:t>4.5</w:t>
      </w:r>
      <w:r w:rsidRPr="00787585">
        <w:rPr>
          <w:b/>
          <w:lang w:val="fr-FR"/>
        </w:rPr>
        <w:tab/>
        <w:t xml:space="preserve">Courant nominal (A) </w:t>
      </w:r>
    </w:p>
    <w:p w:rsidR="00787585" w:rsidRPr="00787585" w:rsidRDefault="00787585" w:rsidP="001A620A">
      <w:pPr>
        <w:pStyle w:val="SingleTxtG"/>
        <w:ind w:left="2268" w:hanging="1134"/>
        <w:rPr>
          <w:b/>
          <w:lang w:val="fr-FR"/>
        </w:rPr>
      </w:pPr>
      <w:r w:rsidRPr="00787585">
        <w:rPr>
          <w:b/>
          <w:lang w:val="fr-FR"/>
        </w:rPr>
        <w:t>4.6</w:t>
      </w:r>
      <w:r w:rsidRPr="00787585">
        <w:rPr>
          <w:b/>
          <w:lang w:val="fr-FR"/>
        </w:rPr>
        <w:tab/>
        <w:t xml:space="preserve">Fréquence nominale (Hz) </w:t>
      </w:r>
    </w:p>
    <w:p w:rsidR="00787585" w:rsidRPr="00787585" w:rsidRDefault="00787585" w:rsidP="001A620A">
      <w:pPr>
        <w:pStyle w:val="SingleTxtG"/>
        <w:ind w:left="2268" w:hanging="1134"/>
        <w:rPr>
          <w:b/>
          <w:lang w:val="fr-FR"/>
        </w:rPr>
      </w:pPr>
      <w:r w:rsidRPr="00787585">
        <w:rPr>
          <w:b/>
          <w:lang w:val="fr-FR"/>
        </w:rPr>
        <w:t>4.7</w:t>
      </w:r>
      <w:r w:rsidRPr="00787585">
        <w:rPr>
          <w:b/>
          <w:lang w:val="fr-FR"/>
        </w:rPr>
        <w:tab/>
        <w:t>Emplacement dans le véhicule</w:t>
      </w:r>
    </w:p>
    <w:p w:rsidR="00787585" w:rsidRPr="00787585" w:rsidRDefault="00787585" w:rsidP="001A620A">
      <w:pPr>
        <w:pStyle w:val="SingleTxtG"/>
        <w:ind w:left="2268" w:hanging="1134"/>
        <w:rPr>
          <w:b/>
          <w:lang w:val="fr-FR"/>
        </w:rPr>
      </w:pPr>
      <w:r w:rsidRPr="00787585">
        <w:rPr>
          <w:b/>
          <w:lang w:val="fr-FR"/>
        </w:rPr>
        <w:t>5.</w:t>
      </w:r>
      <w:r w:rsidRPr="00787585">
        <w:rPr>
          <w:b/>
          <w:lang w:val="fr-FR"/>
        </w:rPr>
        <w:tab/>
        <w:t>Électronique de puissance</w:t>
      </w:r>
    </w:p>
    <w:p w:rsidR="00787585" w:rsidRPr="00787585" w:rsidRDefault="00787585" w:rsidP="001A620A">
      <w:pPr>
        <w:pStyle w:val="SingleTxtG"/>
        <w:ind w:left="2268" w:hanging="1134"/>
        <w:rPr>
          <w:b/>
          <w:lang w:val="fr-FR"/>
        </w:rPr>
      </w:pPr>
      <w:r w:rsidRPr="00787585">
        <w:rPr>
          <w:b/>
          <w:lang w:val="fr-FR"/>
        </w:rPr>
        <w:t>5.1</w:t>
      </w:r>
      <w:r w:rsidRPr="00787585">
        <w:rPr>
          <w:b/>
          <w:lang w:val="fr-FR"/>
        </w:rPr>
        <w:tab/>
        <w:t>Marque de fabrique et type d’onduleur de traction</w:t>
      </w:r>
    </w:p>
    <w:p w:rsidR="00787585" w:rsidRPr="00787585" w:rsidRDefault="00787585" w:rsidP="001A620A">
      <w:pPr>
        <w:pStyle w:val="SingleTxtG"/>
        <w:ind w:left="2268" w:hanging="1134"/>
        <w:rPr>
          <w:b/>
          <w:lang w:val="fr-FR"/>
        </w:rPr>
      </w:pPr>
      <w:r w:rsidRPr="00787585">
        <w:rPr>
          <w:b/>
          <w:lang w:val="fr-FR"/>
        </w:rPr>
        <w:t>5.1.1</w:t>
      </w:r>
      <w:r w:rsidRPr="00787585">
        <w:rPr>
          <w:b/>
          <w:lang w:val="fr-FR"/>
        </w:rPr>
        <w:tab/>
        <w:t xml:space="preserve">Puissance maximale continue </w:t>
      </w:r>
    </w:p>
    <w:p w:rsidR="00787585" w:rsidRPr="00787585" w:rsidRDefault="00787585" w:rsidP="001A620A">
      <w:pPr>
        <w:pStyle w:val="SingleTxtG"/>
        <w:ind w:left="2268" w:hanging="1134"/>
        <w:rPr>
          <w:b/>
          <w:lang w:val="fr-FR"/>
        </w:rPr>
      </w:pPr>
      <w:r w:rsidRPr="00787585">
        <w:rPr>
          <w:b/>
          <w:lang w:val="fr-FR"/>
        </w:rPr>
        <w:t>5.1.2</w:t>
      </w:r>
      <w:r w:rsidRPr="00787585">
        <w:rPr>
          <w:b/>
          <w:lang w:val="fr-FR"/>
        </w:rPr>
        <w:tab/>
        <w:t>Système de refroidissement</w:t>
      </w:r>
    </w:p>
    <w:p w:rsidR="00787585" w:rsidRPr="00787585" w:rsidRDefault="00787585" w:rsidP="001A620A">
      <w:pPr>
        <w:pStyle w:val="SingleTxtG"/>
        <w:ind w:left="2268" w:hanging="1134"/>
        <w:rPr>
          <w:b/>
          <w:lang w:val="fr-FR"/>
        </w:rPr>
      </w:pPr>
      <w:r w:rsidRPr="00787585">
        <w:rPr>
          <w:b/>
          <w:lang w:val="fr-FR"/>
        </w:rPr>
        <w:t>5.2</w:t>
      </w:r>
      <w:r w:rsidRPr="00787585">
        <w:rPr>
          <w:b/>
          <w:lang w:val="fr-FR"/>
        </w:rPr>
        <w:tab/>
        <w:t>Marque de fabrique et type de chargeur de batterie-24 V</w:t>
      </w:r>
    </w:p>
    <w:p w:rsidR="00787585" w:rsidRPr="00787585" w:rsidRDefault="00787585" w:rsidP="001A620A">
      <w:pPr>
        <w:pStyle w:val="SingleTxtG"/>
        <w:ind w:left="2268" w:hanging="1134"/>
        <w:rPr>
          <w:b/>
          <w:lang w:val="fr-FR"/>
        </w:rPr>
      </w:pPr>
      <w:r w:rsidRPr="00787585">
        <w:rPr>
          <w:b/>
          <w:lang w:val="fr-FR"/>
        </w:rPr>
        <w:t>5.2.1</w:t>
      </w:r>
      <w:r w:rsidRPr="00787585">
        <w:rPr>
          <w:b/>
          <w:lang w:val="fr-FR"/>
        </w:rPr>
        <w:tab/>
        <w:t xml:space="preserve">Puissance maximale continue </w:t>
      </w:r>
    </w:p>
    <w:p w:rsidR="00787585" w:rsidRPr="00787585" w:rsidRDefault="00787585" w:rsidP="001A620A">
      <w:pPr>
        <w:pStyle w:val="SingleTxtG"/>
        <w:ind w:left="2268" w:hanging="1134"/>
        <w:rPr>
          <w:b/>
          <w:lang w:val="fr-FR"/>
        </w:rPr>
      </w:pPr>
      <w:r w:rsidRPr="00787585">
        <w:rPr>
          <w:b/>
          <w:lang w:val="fr-FR"/>
        </w:rPr>
        <w:t>5.2.2</w:t>
      </w:r>
      <w:r w:rsidRPr="00787585">
        <w:rPr>
          <w:b/>
          <w:lang w:val="fr-FR"/>
        </w:rPr>
        <w:tab/>
        <w:t xml:space="preserve">Système de refroidissement </w:t>
      </w:r>
    </w:p>
    <w:p w:rsidR="00787585" w:rsidRPr="00787585" w:rsidRDefault="00787585" w:rsidP="001A620A">
      <w:pPr>
        <w:pStyle w:val="SingleTxtG"/>
        <w:ind w:left="2268" w:hanging="1134"/>
        <w:rPr>
          <w:b/>
          <w:lang w:val="fr-FR"/>
        </w:rPr>
      </w:pPr>
      <w:r w:rsidRPr="00787585">
        <w:rPr>
          <w:b/>
          <w:lang w:val="fr-FR"/>
        </w:rPr>
        <w:t>5.3</w:t>
      </w:r>
      <w:r w:rsidRPr="00787585">
        <w:rPr>
          <w:b/>
          <w:lang w:val="fr-FR"/>
        </w:rPr>
        <w:tab/>
        <w:t>Marque et type d’alimentation en courant alternatif triphasé</w:t>
      </w:r>
    </w:p>
    <w:p w:rsidR="00787585" w:rsidRPr="00787585" w:rsidRDefault="00787585" w:rsidP="001A620A">
      <w:pPr>
        <w:pStyle w:val="SingleTxtG"/>
        <w:ind w:left="2268" w:hanging="1134"/>
        <w:rPr>
          <w:b/>
          <w:lang w:val="fr-FR"/>
        </w:rPr>
      </w:pPr>
      <w:r w:rsidRPr="00787585">
        <w:rPr>
          <w:b/>
          <w:lang w:val="fr-FR"/>
        </w:rPr>
        <w:t>5.3.1</w:t>
      </w:r>
      <w:r w:rsidRPr="00787585">
        <w:rPr>
          <w:b/>
          <w:lang w:val="fr-FR"/>
        </w:rPr>
        <w:tab/>
        <w:t xml:space="preserve">Puissance maximale continue </w:t>
      </w:r>
    </w:p>
    <w:p w:rsidR="00787585" w:rsidRPr="00787585" w:rsidRDefault="00787585" w:rsidP="001A620A">
      <w:pPr>
        <w:pStyle w:val="SingleTxtG"/>
        <w:ind w:left="2268" w:hanging="1134"/>
        <w:rPr>
          <w:b/>
          <w:lang w:val="fr-FR"/>
        </w:rPr>
      </w:pPr>
      <w:r w:rsidRPr="00787585">
        <w:rPr>
          <w:b/>
          <w:lang w:val="fr-FR"/>
        </w:rPr>
        <w:t>5.3.2</w:t>
      </w:r>
      <w:r w:rsidRPr="00787585">
        <w:rPr>
          <w:b/>
          <w:lang w:val="fr-FR"/>
        </w:rPr>
        <w:tab/>
        <w:t xml:space="preserve">Système de refroidissement </w:t>
      </w:r>
    </w:p>
    <w:p w:rsidR="00787585" w:rsidRPr="00787585" w:rsidRDefault="00787585" w:rsidP="001A620A">
      <w:pPr>
        <w:pStyle w:val="SingleTxtG"/>
        <w:ind w:left="2268" w:hanging="1134"/>
        <w:rPr>
          <w:b/>
          <w:lang w:val="fr-FR"/>
        </w:rPr>
      </w:pPr>
      <w:r w:rsidRPr="00787585">
        <w:rPr>
          <w:b/>
          <w:lang w:val="fr-FR"/>
        </w:rPr>
        <w:t>6.</w:t>
      </w:r>
      <w:r w:rsidRPr="00787585">
        <w:rPr>
          <w:b/>
          <w:lang w:val="fr-FR"/>
        </w:rPr>
        <w:tab/>
        <w:t>Alimentation électrique pour service autonome</w:t>
      </w:r>
      <w:r w:rsidR="001A620A">
        <w:rPr>
          <w:b/>
          <w:lang w:val="fr-FR"/>
        </w:rPr>
        <w:t> </w:t>
      </w:r>
      <w:r w:rsidRPr="00787585">
        <w:rPr>
          <w:b/>
          <w:lang w:val="fr-FR"/>
        </w:rPr>
        <w:t xml:space="preserve">: </w:t>
      </w:r>
    </w:p>
    <w:p w:rsidR="00787585" w:rsidRPr="00787585" w:rsidRDefault="00787585" w:rsidP="001A620A">
      <w:pPr>
        <w:pStyle w:val="SingleTxtG"/>
        <w:ind w:left="2268" w:hanging="1134"/>
        <w:rPr>
          <w:b/>
          <w:lang w:val="fr-FR"/>
        </w:rPr>
      </w:pPr>
      <w:r w:rsidRPr="00787585">
        <w:rPr>
          <w:b/>
          <w:lang w:val="fr-FR"/>
        </w:rPr>
        <w:t>6.1</w:t>
      </w:r>
      <w:r w:rsidRPr="00787585">
        <w:rPr>
          <w:b/>
          <w:lang w:val="fr-FR"/>
        </w:rPr>
        <w:tab/>
        <w:t>Système de stockage</w:t>
      </w:r>
    </w:p>
    <w:p w:rsidR="00787585" w:rsidRPr="00787585" w:rsidRDefault="00787585" w:rsidP="001A620A">
      <w:pPr>
        <w:pStyle w:val="SingleTxtG"/>
        <w:ind w:left="2268" w:hanging="1134"/>
        <w:rPr>
          <w:b/>
          <w:lang w:val="fr-FR"/>
        </w:rPr>
      </w:pPr>
      <w:r w:rsidRPr="00787585">
        <w:rPr>
          <w:b/>
          <w:lang w:val="fr-FR"/>
        </w:rPr>
        <w:t>6.1.1</w:t>
      </w:r>
      <w:r w:rsidRPr="00787585">
        <w:rPr>
          <w:b/>
          <w:lang w:val="fr-FR"/>
        </w:rPr>
        <w:tab/>
        <w:t>Batterie/supercondensateurs</w:t>
      </w:r>
    </w:p>
    <w:p w:rsidR="00787585" w:rsidRPr="00787585" w:rsidRDefault="00787585" w:rsidP="001A620A">
      <w:pPr>
        <w:pStyle w:val="SingleTxtG"/>
        <w:ind w:left="2268" w:hanging="1134"/>
        <w:rPr>
          <w:b/>
          <w:lang w:val="fr-FR"/>
        </w:rPr>
      </w:pPr>
      <w:r w:rsidRPr="00787585">
        <w:rPr>
          <w:b/>
          <w:lang w:val="fr-FR"/>
        </w:rPr>
        <w:t>6.1.2</w:t>
      </w:r>
      <w:r w:rsidRPr="00787585">
        <w:rPr>
          <w:b/>
          <w:lang w:val="fr-FR"/>
        </w:rPr>
        <w:tab/>
        <w:t>Marque de fabrique et type de système de stockage</w:t>
      </w:r>
    </w:p>
    <w:p w:rsidR="00787585" w:rsidRPr="00787585" w:rsidRDefault="00787585" w:rsidP="001A620A">
      <w:pPr>
        <w:pStyle w:val="SingleTxtG"/>
        <w:ind w:left="2268" w:hanging="1134"/>
        <w:rPr>
          <w:b/>
          <w:lang w:val="fr-FR"/>
        </w:rPr>
      </w:pPr>
      <w:r w:rsidRPr="00787585">
        <w:rPr>
          <w:b/>
          <w:lang w:val="fr-FR"/>
        </w:rPr>
        <w:t>6.1.3</w:t>
      </w:r>
      <w:r w:rsidRPr="00787585">
        <w:rPr>
          <w:b/>
          <w:lang w:val="fr-FR"/>
        </w:rPr>
        <w:tab/>
        <w:t xml:space="preserve">Poids (kg) </w:t>
      </w:r>
    </w:p>
    <w:p w:rsidR="00787585" w:rsidRPr="00787585" w:rsidRDefault="00787585" w:rsidP="001A620A">
      <w:pPr>
        <w:pStyle w:val="SingleTxtG"/>
        <w:ind w:left="2268" w:hanging="1134"/>
        <w:rPr>
          <w:b/>
          <w:lang w:val="fr-FR"/>
        </w:rPr>
      </w:pPr>
      <w:r w:rsidRPr="00787585">
        <w:rPr>
          <w:b/>
          <w:lang w:val="fr-FR"/>
        </w:rPr>
        <w:t>6.1.4</w:t>
      </w:r>
      <w:r w:rsidRPr="00787585">
        <w:rPr>
          <w:b/>
          <w:lang w:val="fr-FR"/>
        </w:rPr>
        <w:tab/>
        <w:t xml:space="preserve">Capacité (Wh) </w:t>
      </w:r>
    </w:p>
    <w:p w:rsidR="00787585" w:rsidRPr="00787585" w:rsidRDefault="00787585" w:rsidP="001A620A">
      <w:pPr>
        <w:pStyle w:val="SingleTxtG"/>
        <w:ind w:left="2268" w:hanging="1134"/>
        <w:rPr>
          <w:b/>
          <w:lang w:val="fr-FR"/>
        </w:rPr>
      </w:pPr>
      <w:r w:rsidRPr="00787585">
        <w:rPr>
          <w:b/>
          <w:lang w:val="fr-FR"/>
        </w:rPr>
        <w:t>6.1.5</w:t>
      </w:r>
      <w:r w:rsidRPr="00787585">
        <w:rPr>
          <w:b/>
          <w:lang w:val="fr-FR"/>
        </w:rPr>
        <w:tab/>
        <w:t xml:space="preserve">Emplacement dans le véhicule </w:t>
      </w:r>
    </w:p>
    <w:p w:rsidR="00787585" w:rsidRPr="00787585" w:rsidRDefault="00787585" w:rsidP="001A620A">
      <w:pPr>
        <w:pStyle w:val="SingleTxtG"/>
        <w:ind w:left="2268" w:hanging="1134"/>
        <w:rPr>
          <w:b/>
          <w:lang w:val="fr-FR"/>
        </w:rPr>
      </w:pPr>
      <w:r w:rsidRPr="00787585">
        <w:rPr>
          <w:b/>
          <w:lang w:val="fr-FR"/>
        </w:rPr>
        <w:t>6.2</w:t>
      </w:r>
      <w:r w:rsidRPr="00787585">
        <w:rPr>
          <w:b/>
          <w:lang w:val="fr-FR"/>
        </w:rPr>
        <w:tab/>
        <w:t>Marque de fabrique et type d’unité de commande</w:t>
      </w:r>
    </w:p>
    <w:p w:rsidR="00787585" w:rsidRPr="00787585" w:rsidRDefault="00787585" w:rsidP="001A620A">
      <w:pPr>
        <w:pStyle w:val="SingleTxtG"/>
        <w:ind w:left="2268" w:hanging="1134"/>
        <w:rPr>
          <w:b/>
          <w:lang w:val="fr-FR"/>
        </w:rPr>
      </w:pPr>
      <w:r w:rsidRPr="00787585">
        <w:rPr>
          <w:b/>
          <w:lang w:val="fr-FR"/>
        </w:rPr>
        <w:t>6.3</w:t>
      </w:r>
      <w:r w:rsidRPr="00787585">
        <w:rPr>
          <w:b/>
          <w:lang w:val="fr-FR"/>
        </w:rPr>
        <w:tab/>
        <w:t>Marque de fabrique et type de chargeur</w:t>
      </w:r>
    </w:p>
    <w:p w:rsidR="00787585" w:rsidRPr="00787585" w:rsidRDefault="00787585" w:rsidP="001A620A">
      <w:pPr>
        <w:pStyle w:val="SingleTxtG"/>
        <w:ind w:left="2268" w:hanging="1134"/>
        <w:rPr>
          <w:b/>
          <w:lang w:val="fr-FR"/>
        </w:rPr>
      </w:pPr>
      <w:r w:rsidRPr="00787585">
        <w:rPr>
          <w:b/>
          <w:lang w:val="fr-FR"/>
        </w:rPr>
        <w:t>6.3.1</w:t>
      </w:r>
      <w:r w:rsidRPr="00787585">
        <w:rPr>
          <w:b/>
          <w:lang w:val="fr-FR"/>
        </w:rPr>
        <w:tab/>
        <w:t xml:space="preserve">Tension nominale (V)/tension minimale (V), tension en fin de charge (V) </w:t>
      </w:r>
    </w:p>
    <w:p w:rsidR="00787585" w:rsidRPr="00787585" w:rsidRDefault="00787585" w:rsidP="001A620A">
      <w:pPr>
        <w:pStyle w:val="SingleTxtG"/>
        <w:ind w:left="2268" w:hanging="1134"/>
        <w:rPr>
          <w:b/>
          <w:lang w:val="fr-FR"/>
        </w:rPr>
      </w:pPr>
      <w:r w:rsidRPr="00787585">
        <w:rPr>
          <w:b/>
          <w:lang w:val="fr-FR"/>
        </w:rPr>
        <w:t>6.3.2</w:t>
      </w:r>
      <w:r w:rsidRPr="00787585">
        <w:rPr>
          <w:b/>
          <w:lang w:val="fr-FR"/>
        </w:rPr>
        <w:tab/>
        <w:t xml:space="preserve">Courant nominal (A)/courant max. de décharge (A), courant max. de charge (A) </w:t>
      </w:r>
    </w:p>
    <w:p w:rsidR="00787585" w:rsidRPr="00787585" w:rsidRDefault="00787585" w:rsidP="001A620A">
      <w:pPr>
        <w:pStyle w:val="SingleTxtG"/>
        <w:ind w:left="2268" w:hanging="1134"/>
        <w:rPr>
          <w:b/>
          <w:lang w:val="fr-FR"/>
        </w:rPr>
      </w:pPr>
      <w:r w:rsidRPr="00787585">
        <w:rPr>
          <w:b/>
          <w:lang w:val="fr-FR"/>
        </w:rPr>
        <w:t>6.4</w:t>
      </w:r>
      <w:r w:rsidRPr="00787585">
        <w:rPr>
          <w:b/>
          <w:lang w:val="fr-FR"/>
        </w:rPr>
        <w:tab/>
        <w:t>Diagramme de fonctionnement, de commande et de sécurité</w:t>
      </w:r>
    </w:p>
    <w:p w:rsidR="00787585" w:rsidRPr="00787585" w:rsidRDefault="00787585" w:rsidP="001A620A">
      <w:pPr>
        <w:pStyle w:val="SingleTxtG"/>
        <w:ind w:left="2268" w:hanging="1134"/>
        <w:rPr>
          <w:b/>
          <w:lang w:val="fr-FR"/>
        </w:rPr>
      </w:pPr>
      <w:r w:rsidRPr="00787585">
        <w:rPr>
          <w:b/>
          <w:lang w:val="fr-FR"/>
        </w:rPr>
        <w:t>6.5</w:t>
      </w:r>
      <w:r w:rsidRPr="00787585">
        <w:rPr>
          <w:b/>
          <w:lang w:val="fr-FR"/>
        </w:rPr>
        <w:tab/>
        <w:t>Caractéristiques des périodes de charge</w:t>
      </w:r>
    </w:p>
    <w:p w:rsidR="00787585" w:rsidRPr="00787585" w:rsidRDefault="00787585" w:rsidP="001A620A">
      <w:pPr>
        <w:pStyle w:val="SingleTxtG"/>
        <w:ind w:left="2268" w:hanging="1134"/>
        <w:rPr>
          <w:b/>
          <w:lang w:val="fr-FR"/>
        </w:rPr>
      </w:pPr>
      <w:r w:rsidRPr="00787585">
        <w:rPr>
          <w:b/>
          <w:lang w:val="fr-FR"/>
        </w:rPr>
        <w:t>6.6</w:t>
      </w:r>
      <w:r w:rsidRPr="00787585">
        <w:rPr>
          <w:b/>
          <w:lang w:val="fr-FR"/>
        </w:rPr>
        <w:tab/>
        <w:t>Unité de moteur-générateur</w:t>
      </w:r>
    </w:p>
    <w:p w:rsidR="00787585" w:rsidRPr="00787585" w:rsidRDefault="00787585" w:rsidP="001A620A">
      <w:pPr>
        <w:pStyle w:val="SingleTxtG"/>
        <w:ind w:left="2268" w:hanging="1134"/>
        <w:rPr>
          <w:b/>
          <w:lang w:val="fr-FR"/>
        </w:rPr>
      </w:pPr>
      <w:r w:rsidRPr="00787585">
        <w:rPr>
          <w:b/>
          <w:lang w:val="fr-FR"/>
        </w:rPr>
        <w:t>6.6.1</w:t>
      </w:r>
      <w:r w:rsidRPr="00787585">
        <w:rPr>
          <w:b/>
          <w:lang w:val="fr-FR"/>
        </w:rPr>
        <w:tab/>
        <w:t>Puissance horaire/continue (kW)</w:t>
      </w:r>
    </w:p>
    <w:p w:rsidR="00787585" w:rsidRPr="00787585" w:rsidRDefault="00787585" w:rsidP="001A620A">
      <w:pPr>
        <w:pStyle w:val="SingleTxtG"/>
        <w:ind w:left="2268" w:hanging="1134"/>
        <w:rPr>
          <w:b/>
          <w:lang w:val="fr-FR"/>
        </w:rPr>
      </w:pPr>
      <w:r w:rsidRPr="00787585">
        <w:rPr>
          <w:b/>
          <w:lang w:val="fr-FR"/>
        </w:rPr>
        <w:t>6.6.2</w:t>
      </w:r>
      <w:r w:rsidRPr="00787585">
        <w:rPr>
          <w:b/>
          <w:lang w:val="fr-FR"/>
        </w:rPr>
        <w:tab/>
        <w:t>Marque de fabrique et type d’unité ou de moteur et de générateur</w:t>
      </w:r>
    </w:p>
    <w:p w:rsidR="00787585" w:rsidRPr="00787585" w:rsidRDefault="00787585" w:rsidP="001A620A">
      <w:pPr>
        <w:pStyle w:val="SingleTxtG"/>
        <w:ind w:left="2268" w:hanging="1134"/>
        <w:rPr>
          <w:b/>
          <w:lang w:val="fr-FR"/>
        </w:rPr>
      </w:pPr>
      <w:r w:rsidRPr="00787585">
        <w:rPr>
          <w:b/>
          <w:lang w:val="fr-FR"/>
        </w:rPr>
        <w:t>6.6.3</w:t>
      </w:r>
      <w:r w:rsidRPr="00787585">
        <w:rPr>
          <w:b/>
          <w:lang w:val="fr-FR"/>
        </w:rPr>
        <w:tab/>
        <w:t>Carburant et système d’alimentation en carburant</w:t>
      </w:r>
    </w:p>
    <w:p w:rsidR="00787585" w:rsidRPr="00787585" w:rsidRDefault="00787585" w:rsidP="001A620A">
      <w:pPr>
        <w:pStyle w:val="SingleTxtG"/>
        <w:ind w:left="2268" w:hanging="1134"/>
        <w:rPr>
          <w:b/>
          <w:lang w:val="fr-FR"/>
        </w:rPr>
      </w:pPr>
      <w:r w:rsidRPr="00787585">
        <w:rPr>
          <w:b/>
          <w:lang w:val="fr-FR"/>
        </w:rPr>
        <w:t>6.6.4</w:t>
      </w:r>
      <w:r w:rsidRPr="00787585">
        <w:rPr>
          <w:b/>
          <w:lang w:val="fr-FR"/>
        </w:rPr>
        <w:tab/>
        <w:t xml:space="preserve">Emplacement dans le véhicule </w:t>
      </w:r>
    </w:p>
    <w:p w:rsidR="00787585" w:rsidRPr="00787585" w:rsidRDefault="00787585" w:rsidP="001A620A">
      <w:pPr>
        <w:pStyle w:val="SingleTxtG"/>
        <w:ind w:left="2268" w:hanging="1134"/>
        <w:rPr>
          <w:b/>
          <w:lang w:val="fr-FR"/>
        </w:rPr>
      </w:pPr>
      <w:r w:rsidRPr="00787585">
        <w:rPr>
          <w:b/>
          <w:lang w:val="fr-FR"/>
        </w:rPr>
        <w:t>7.</w:t>
      </w:r>
      <w:r w:rsidRPr="00787585">
        <w:rPr>
          <w:b/>
          <w:lang w:val="fr-FR"/>
        </w:rPr>
        <w:tab/>
        <w:t>Capteur de courant</w:t>
      </w:r>
    </w:p>
    <w:p w:rsidR="00787585" w:rsidRPr="00787585" w:rsidRDefault="00787585" w:rsidP="001A620A">
      <w:pPr>
        <w:pStyle w:val="SingleTxtG"/>
        <w:ind w:left="2268" w:hanging="1134"/>
        <w:rPr>
          <w:b/>
          <w:lang w:val="fr-FR"/>
        </w:rPr>
      </w:pPr>
      <w:r w:rsidRPr="00787585">
        <w:rPr>
          <w:b/>
          <w:lang w:val="fr-FR"/>
        </w:rPr>
        <w:t>7.1</w:t>
      </w:r>
      <w:r w:rsidRPr="00787585">
        <w:rPr>
          <w:b/>
          <w:lang w:val="fr-FR"/>
        </w:rPr>
        <w:tab/>
        <w:t>Marque de fabrique et type de capteur de courant</w:t>
      </w:r>
    </w:p>
    <w:p w:rsidR="00787585" w:rsidRPr="00787585" w:rsidRDefault="00787585" w:rsidP="001A620A">
      <w:pPr>
        <w:pStyle w:val="SingleTxtG"/>
        <w:ind w:left="2268" w:hanging="1134"/>
        <w:rPr>
          <w:lang w:val="fr-FR"/>
        </w:rPr>
      </w:pPr>
      <w:r w:rsidRPr="00787585">
        <w:rPr>
          <w:b/>
          <w:lang w:val="fr-FR"/>
        </w:rPr>
        <w:t>7.2</w:t>
      </w:r>
      <w:r w:rsidRPr="00787585">
        <w:rPr>
          <w:b/>
          <w:lang w:val="fr-FR"/>
        </w:rPr>
        <w:tab/>
        <w:t>Fonctionnement du capteur de courant</w:t>
      </w:r>
      <w:r w:rsidR="001A620A">
        <w:rPr>
          <w:lang w:val="fr-FR"/>
        </w:rPr>
        <w:t> »</w:t>
      </w:r>
      <w:r w:rsidRPr="00787585">
        <w:rPr>
          <w:lang w:val="fr-FR"/>
        </w:rPr>
        <w:t>.</w:t>
      </w:r>
    </w:p>
    <w:p w:rsidR="00787585" w:rsidRPr="00787585" w:rsidRDefault="00787585" w:rsidP="001A620A">
      <w:pPr>
        <w:pStyle w:val="HChG"/>
        <w:rPr>
          <w:lang w:val="fr-FR"/>
        </w:rPr>
      </w:pPr>
      <w:r w:rsidRPr="00787585">
        <w:rPr>
          <w:lang w:val="fr-FR"/>
        </w:rPr>
        <w:tab/>
        <w:t>II.</w:t>
      </w:r>
      <w:r w:rsidRPr="00787585">
        <w:rPr>
          <w:lang w:val="fr-FR"/>
        </w:rPr>
        <w:tab/>
        <w:t>Justification</w:t>
      </w:r>
    </w:p>
    <w:p w:rsidR="00787585" w:rsidRPr="00787585" w:rsidRDefault="00787585" w:rsidP="001A620A">
      <w:pPr>
        <w:pStyle w:val="SingleTxtG"/>
        <w:rPr>
          <w:lang w:val="fr-FR"/>
        </w:rPr>
      </w:pPr>
      <w:r w:rsidRPr="00787585">
        <w:rPr>
          <w:lang w:val="fr-FR"/>
        </w:rPr>
        <w:t>1.</w:t>
      </w:r>
      <w:r w:rsidRPr="00787585">
        <w:rPr>
          <w:lang w:val="fr-FR"/>
        </w:rPr>
        <w:tab/>
        <w:t>Historique de la question</w:t>
      </w:r>
      <w:r w:rsidR="007520F0">
        <w:rPr>
          <w:lang w:val="fr-FR"/>
        </w:rPr>
        <w:t> </w:t>
      </w:r>
      <w:r w:rsidRPr="00787585">
        <w:rPr>
          <w:lang w:val="fr-FR"/>
        </w:rPr>
        <w:t>: Le Règlement n</w:t>
      </w:r>
      <w:r w:rsidRPr="00787585">
        <w:rPr>
          <w:vertAlign w:val="superscript"/>
          <w:lang w:val="fr-FR"/>
        </w:rPr>
        <w:t>o</w:t>
      </w:r>
      <w:r w:rsidRPr="00787585">
        <w:rPr>
          <w:lang w:val="fr-FR"/>
        </w:rPr>
        <w:t> 36 a été modifié en 2002 par l’ajout d’une annexe contenant des dispositions applicables aux trolleybus (complément 07 à la série 03 d’amendements). À l’époque, le domaine d’application du Règlement n</w:t>
      </w:r>
      <w:r w:rsidRPr="00787585">
        <w:rPr>
          <w:vertAlign w:val="superscript"/>
          <w:lang w:val="fr-FR"/>
        </w:rPr>
        <w:t>o</w:t>
      </w:r>
      <w:r w:rsidRPr="00787585">
        <w:rPr>
          <w:lang w:val="fr-FR"/>
        </w:rPr>
        <w:t> 100 était limité aux véhicules électriques à batterie. L’annexe relative aux trolleybus a ensuite été ajoutée au Règlement n</w:t>
      </w:r>
      <w:r w:rsidRPr="00787585">
        <w:rPr>
          <w:vertAlign w:val="superscript"/>
          <w:lang w:val="fr-FR"/>
        </w:rPr>
        <w:t>o</w:t>
      </w:r>
      <w:r w:rsidRPr="00787585">
        <w:rPr>
          <w:lang w:val="fr-FR"/>
        </w:rPr>
        <w:t> 107, non pas dans la série 01 d’amendements adoptée en 2003 (fusion des Règlements n</w:t>
      </w:r>
      <w:r w:rsidRPr="00787585">
        <w:rPr>
          <w:vertAlign w:val="superscript"/>
          <w:lang w:val="fr-FR"/>
        </w:rPr>
        <w:t>os</w:t>
      </w:r>
      <w:r w:rsidRPr="00787585">
        <w:rPr>
          <w:lang w:val="fr-FR"/>
        </w:rPr>
        <w:t> 36, 52 et 107) mais dans la série 02, en 2006. En 2015, l’annexe en question (annexe 12) a été modifiée afin d’aligner les prescriptions relatives à la sécurité électrique sur les normes en vigueur (normes ISO).</w:t>
      </w:r>
    </w:p>
    <w:p w:rsidR="00787585" w:rsidRPr="00787585" w:rsidRDefault="00787585" w:rsidP="001A620A">
      <w:pPr>
        <w:pStyle w:val="SingleTxtG"/>
        <w:rPr>
          <w:lang w:val="fr-FR"/>
        </w:rPr>
      </w:pPr>
      <w:r w:rsidRPr="00787585">
        <w:rPr>
          <w:lang w:val="fr-FR"/>
        </w:rPr>
        <w:t>2.</w:t>
      </w:r>
      <w:r w:rsidRPr="00787585">
        <w:rPr>
          <w:lang w:val="fr-FR"/>
        </w:rPr>
        <w:tab/>
        <w:t>Un trolleybus est un véhicule de la catégorie M</w:t>
      </w:r>
      <w:r w:rsidRPr="00787585">
        <w:rPr>
          <w:vertAlign w:val="subscript"/>
          <w:lang w:val="fr-FR"/>
        </w:rPr>
        <w:t>2</w:t>
      </w:r>
      <w:r w:rsidRPr="00787585">
        <w:rPr>
          <w:lang w:val="fr-FR"/>
        </w:rPr>
        <w:t xml:space="preserve"> ou M</w:t>
      </w:r>
      <w:r w:rsidRPr="00787585">
        <w:rPr>
          <w:vertAlign w:val="subscript"/>
          <w:lang w:val="fr-FR"/>
        </w:rPr>
        <w:t>3</w:t>
      </w:r>
      <w:r w:rsidRPr="00787585">
        <w:rPr>
          <w:lang w:val="fr-FR"/>
        </w:rPr>
        <w:t xml:space="preserve"> et sa construction générale relève du Règlement n</w:t>
      </w:r>
      <w:r w:rsidRPr="00787585">
        <w:rPr>
          <w:vertAlign w:val="superscript"/>
          <w:lang w:val="fr-FR"/>
        </w:rPr>
        <w:t>o</w:t>
      </w:r>
      <w:r w:rsidRPr="00787585">
        <w:rPr>
          <w:lang w:val="fr-FR"/>
        </w:rPr>
        <w:t> 107. Comme il s’agit également d’un véhicule électrique, le Règlement n</w:t>
      </w:r>
      <w:r w:rsidRPr="00787585">
        <w:rPr>
          <w:vertAlign w:val="superscript"/>
          <w:lang w:val="fr-FR"/>
        </w:rPr>
        <w:t>o</w:t>
      </w:r>
      <w:r w:rsidRPr="00787585">
        <w:rPr>
          <w:lang w:val="fr-FR"/>
        </w:rPr>
        <w:t> 100 est le mieux adapté pour accueillir les prescriptions de sécurité supplémentaires relatives à la sécurité électrique qui figurent actuellement à l’annexe 12 du Règlement n</w:t>
      </w:r>
      <w:r w:rsidRPr="00787585">
        <w:rPr>
          <w:vertAlign w:val="superscript"/>
          <w:lang w:val="fr-FR"/>
        </w:rPr>
        <w:t>o</w:t>
      </w:r>
      <w:r w:rsidRPr="00787585">
        <w:rPr>
          <w:lang w:val="fr-FR"/>
        </w:rPr>
        <w:t> 107.</w:t>
      </w:r>
    </w:p>
    <w:p w:rsidR="00787585" w:rsidRPr="00787585" w:rsidRDefault="00787585" w:rsidP="001A620A">
      <w:pPr>
        <w:pStyle w:val="SingleTxtG"/>
        <w:rPr>
          <w:u w:val="single"/>
          <w:lang w:val="fr-FR"/>
        </w:rPr>
      </w:pPr>
      <w:r w:rsidRPr="00787585">
        <w:rPr>
          <w:lang w:val="fr-FR"/>
        </w:rPr>
        <w:t>3.</w:t>
      </w:r>
      <w:r w:rsidRPr="00787585">
        <w:rPr>
          <w:lang w:val="fr-FR"/>
        </w:rPr>
        <w:tab/>
        <w:t>Il convient donc de supprimer l’annexe 12 du Règlement n</w:t>
      </w:r>
      <w:r w:rsidRPr="00787585">
        <w:rPr>
          <w:vertAlign w:val="superscript"/>
          <w:lang w:val="fr-FR"/>
        </w:rPr>
        <w:t>o</w:t>
      </w:r>
      <w:r w:rsidRPr="00787585">
        <w:rPr>
          <w:lang w:val="fr-FR"/>
        </w:rPr>
        <w:t> 107 par le biais d’une proposition d’amendement soumise au Groupe de travail des dispositions générales de sécurité (GRSG) et de la transposer dans le Règlement n</w:t>
      </w:r>
      <w:r w:rsidRPr="00787585">
        <w:rPr>
          <w:vertAlign w:val="superscript"/>
          <w:lang w:val="fr-FR"/>
        </w:rPr>
        <w:t>o</w:t>
      </w:r>
      <w:r w:rsidRPr="00787585">
        <w:rPr>
          <w:lang w:val="fr-FR"/>
        </w:rPr>
        <w:t> 100 comme proposé dans le présent document.</w:t>
      </w:r>
    </w:p>
    <w:p w:rsidR="00787585" w:rsidRPr="00787585" w:rsidRDefault="00787585" w:rsidP="001A620A">
      <w:pPr>
        <w:pStyle w:val="SingleTxtG"/>
        <w:rPr>
          <w:lang w:val="fr-FR"/>
        </w:rPr>
      </w:pPr>
      <w:r w:rsidRPr="00787585">
        <w:rPr>
          <w:lang w:val="fr-FR"/>
        </w:rPr>
        <w:t>4.</w:t>
      </w:r>
      <w:r w:rsidRPr="00787585">
        <w:rPr>
          <w:lang w:val="fr-FR"/>
        </w:rPr>
        <w:tab/>
        <w:t>Les appendices 1, 2 et 3 de la première partie de l’annexe 1 du Règlement n</w:t>
      </w:r>
      <w:r w:rsidRPr="00787585">
        <w:rPr>
          <w:vertAlign w:val="superscript"/>
          <w:lang w:val="fr-FR"/>
        </w:rPr>
        <w:t>o</w:t>
      </w:r>
      <w:r w:rsidRPr="00787585">
        <w:rPr>
          <w:lang w:val="fr-FR"/>
        </w:rPr>
        <w:t> 107, qui contiennent la liste des caractéristiques du trolleybus à l’exception des conditions ambiantes spéciales, renvoient déjà à la première partie de l’annexe 6 et à l’annexe 7 du Règlement n</w:t>
      </w:r>
      <w:r w:rsidRPr="00787585">
        <w:rPr>
          <w:vertAlign w:val="superscript"/>
          <w:lang w:val="fr-FR"/>
        </w:rPr>
        <w:t>o</w:t>
      </w:r>
      <w:r w:rsidRPr="00787585">
        <w:rPr>
          <w:lang w:val="fr-FR"/>
        </w:rPr>
        <w:t> 100.</w:t>
      </w:r>
    </w:p>
    <w:p w:rsidR="00787585" w:rsidRPr="00787585" w:rsidRDefault="00787585" w:rsidP="001A620A">
      <w:pPr>
        <w:pStyle w:val="SingleTxtG"/>
        <w:rPr>
          <w:lang w:val="fr-FR"/>
        </w:rPr>
      </w:pPr>
      <w:r w:rsidRPr="00787585">
        <w:rPr>
          <w:lang w:val="fr-FR"/>
        </w:rPr>
        <w:t>5.</w:t>
      </w:r>
      <w:r w:rsidRPr="00787585">
        <w:rPr>
          <w:lang w:val="fr-FR"/>
        </w:rPr>
        <w:tab/>
        <w:t>Des questions subsistent quant à l’application du texte actuel du Règlement n</w:t>
      </w:r>
      <w:r w:rsidRPr="00787585">
        <w:rPr>
          <w:vertAlign w:val="superscript"/>
          <w:lang w:val="fr-FR"/>
        </w:rPr>
        <w:t>o</w:t>
      </w:r>
      <w:r w:rsidRPr="00787585">
        <w:rPr>
          <w:lang w:val="fr-FR"/>
        </w:rPr>
        <w:t> 100 aux trolleybus dont la sécurité électrique a été homologuée conformément à la série 06 d’amendements au Règlement n</w:t>
      </w:r>
      <w:r w:rsidRPr="00787585">
        <w:rPr>
          <w:vertAlign w:val="superscript"/>
          <w:lang w:val="fr-FR"/>
        </w:rPr>
        <w:t>o</w:t>
      </w:r>
      <w:r w:rsidRPr="00787585">
        <w:rPr>
          <w:lang w:val="fr-FR"/>
        </w:rPr>
        <w:t xml:space="preserve"> 107. En particulier, il conviendrait de préciser ce qu’on entend par </w:t>
      </w:r>
      <w:r w:rsidR="004B070A">
        <w:rPr>
          <w:lang w:val="fr-FR"/>
        </w:rPr>
        <w:t>« </w:t>
      </w:r>
      <w:r w:rsidRPr="00787585">
        <w:rPr>
          <w:lang w:val="fr-FR"/>
        </w:rPr>
        <w:t>réseau</w:t>
      </w:r>
      <w:r w:rsidR="004B070A">
        <w:rPr>
          <w:lang w:val="fr-FR"/>
        </w:rPr>
        <w:t> »</w:t>
      </w:r>
      <w:r w:rsidRPr="00787585">
        <w:rPr>
          <w:lang w:val="fr-FR"/>
        </w:rPr>
        <w:t xml:space="preserve"> dans le domaine d’application du Règlement n</w:t>
      </w:r>
      <w:r w:rsidRPr="00787585">
        <w:rPr>
          <w:vertAlign w:val="superscript"/>
          <w:lang w:val="fr-FR"/>
        </w:rPr>
        <w:t>o</w:t>
      </w:r>
      <w:r w:rsidRPr="00787585">
        <w:rPr>
          <w:lang w:val="fr-FR"/>
        </w:rPr>
        <w:t> 100</w:t>
      </w:r>
      <w:r w:rsidR="007520F0">
        <w:rPr>
          <w:lang w:val="fr-FR"/>
        </w:rPr>
        <w:t> </w:t>
      </w:r>
      <w:r w:rsidRPr="00787585">
        <w:rPr>
          <w:lang w:val="fr-FR"/>
        </w:rPr>
        <w:t xml:space="preserve">: le réseau inclut-il les fils de contact aériens extérieurs qui assurent l’alimentation principale du trolleybus ? Dans la négative, suffit-il de renvoyer au point 44 de la Résolution mutuelle </w:t>
      </w:r>
      <w:r w:rsidR="001A620A" w:rsidRPr="001A620A">
        <w:rPr>
          <w:rFonts w:eastAsia="MS Mincho"/>
          <w:lang w:val="fr-FR"/>
        </w:rPr>
        <w:t>n</w:t>
      </w:r>
      <w:r w:rsidR="001A620A" w:rsidRPr="001A620A">
        <w:rPr>
          <w:rFonts w:eastAsia="MS Mincho"/>
          <w:vertAlign w:val="superscript"/>
          <w:lang w:val="fr-FR"/>
        </w:rPr>
        <w:t>o</w:t>
      </w:r>
      <w:r w:rsidR="001A620A">
        <w:rPr>
          <w:lang w:val="fr-FR"/>
        </w:rPr>
        <w:t> </w:t>
      </w:r>
      <w:r w:rsidRPr="00787585">
        <w:rPr>
          <w:lang w:val="fr-FR"/>
        </w:rPr>
        <w:t>2 contenant des définitions des systèmes de propulsion des véhicules</w:t>
      </w:r>
      <w:r w:rsidR="004B070A">
        <w:rPr>
          <w:lang w:val="fr-FR"/>
        </w:rPr>
        <w:t> </w:t>
      </w:r>
      <w:r w:rsidRPr="00787585">
        <w:rPr>
          <w:lang w:val="fr-FR"/>
        </w:rPr>
        <w:t>? Si le moyen de propulsion interne supplémentaire est un groupe électrogène à moteur diesel, le trolleybus relève-t-il encore du Règlement n</w:t>
      </w:r>
      <w:r w:rsidRPr="00787585">
        <w:rPr>
          <w:vertAlign w:val="superscript"/>
          <w:lang w:val="fr-FR"/>
        </w:rPr>
        <w:t>o</w:t>
      </w:r>
      <w:r w:rsidRPr="00787585">
        <w:rPr>
          <w:lang w:val="fr-FR"/>
        </w:rPr>
        <w:t> 100</w:t>
      </w:r>
      <w:r w:rsidR="004B070A">
        <w:rPr>
          <w:lang w:val="fr-FR"/>
        </w:rPr>
        <w:t> </w:t>
      </w:r>
      <w:r w:rsidRPr="00787585">
        <w:rPr>
          <w:lang w:val="fr-FR"/>
        </w:rPr>
        <w:t>? Enfin, un type de trolleybus relève-t-il du Règlement n</w:t>
      </w:r>
      <w:r w:rsidRPr="00787585">
        <w:rPr>
          <w:vertAlign w:val="superscript"/>
          <w:lang w:val="fr-FR"/>
        </w:rPr>
        <w:t>o</w:t>
      </w:r>
      <w:r w:rsidRPr="00787585">
        <w:rPr>
          <w:lang w:val="fr-FR"/>
        </w:rPr>
        <w:t> 100 si le moyen de propulsion interne supplémentaire est une batterie ou un supercondensateur</w:t>
      </w:r>
      <w:r w:rsidR="004B070A">
        <w:rPr>
          <w:lang w:val="fr-FR"/>
        </w:rPr>
        <w:t> </w:t>
      </w:r>
      <w:r w:rsidRPr="00787585">
        <w:rPr>
          <w:lang w:val="fr-FR"/>
        </w:rPr>
        <w:t>?</w:t>
      </w:r>
    </w:p>
    <w:p w:rsidR="00F9573C" w:rsidRPr="00787585" w:rsidRDefault="00787585" w:rsidP="00787585">
      <w:pPr>
        <w:pStyle w:val="SingleTxtG"/>
        <w:spacing w:before="240" w:after="0"/>
        <w:jc w:val="center"/>
        <w:rPr>
          <w:u w:val="single"/>
        </w:rPr>
      </w:pPr>
      <w:r>
        <w:rPr>
          <w:u w:val="single"/>
        </w:rPr>
        <w:tab/>
      </w:r>
      <w:r>
        <w:rPr>
          <w:u w:val="single"/>
        </w:rPr>
        <w:tab/>
      </w:r>
      <w:r>
        <w:rPr>
          <w:u w:val="single"/>
        </w:rPr>
        <w:tab/>
      </w:r>
    </w:p>
    <w:sectPr w:rsidR="00F9573C" w:rsidRPr="00787585" w:rsidSect="0078758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27" w:rsidRDefault="00B83627" w:rsidP="00F95C08">
      <w:pPr>
        <w:spacing w:line="240" w:lineRule="auto"/>
      </w:pPr>
    </w:p>
  </w:endnote>
  <w:endnote w:type="continuationSeparator" w:id="0">
    <w:p w:rsidR="00B83627" w:rsidRPr="00AC3823" w:rsidRDefault="00B83627" w:rsidP="00AC3823">
      <w:pPr>
        <w:pStyle w:val="Pieddepage"/>
      </w:pPr>
    </w:p>
  </w:endnote>
  <w:endnote w:type="continuationNotice" w:id="1">
    <w:p w:rsidR="00B83627" w:rsidRDefault="00B83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85" w:rsidRPr="00787585" w:rsidRDefault="00787585" w:rsidP="00787585">
    <w:pPr>
      <w:pStyle w:val="Pieddepage"/>
      <w:tabs>
        <w:tab w:val="right" w:pos="9638"/>
      </w:tabs>
    </w:pPr>
    <w:r w:rsidRPr="00787585">
      <w:rPr>
        <w:b/>
        <w:sz w:val="18"/>
      </w:rPr>
      <w:fldChar w:fldCharType="begin"/>
    </w:r>
    <w:r w:rsidRPr="00787585">
      <w:rPr>
        <w:b/>
        <w:sz w:val="18"/>
      </w:rPr>
      <w:instrText xml:space="preserve"> PAGE  \* MERGEFORMAT </w:instrText>
    </w:r>
    <w:r w:rsidRPr="00787585">
      <w:rPr>
        <w:b/>
        <w:sz w:val="18"/>
      </w:rPr>
      <w:fldChar w:fldCharType="separate"/>
    </w:r>
    <w:r w:rsidR="00532BA0">
      <w:rPr>
        <w:b/>
        <w:noProof/>
        <w:sz w:val="18"/>
      </w:rPr>
      <w:t>2</w:t>
    </w:r>
    <w:r w:rsidRPr="00787585">
      <w:rPr>
        <w:b/>
        <w:sz w:val="18"/>
      </w:rPr>
      <w:fldChar w:fldCharType="end"/>
    </w:r>
    <w:r>
      <w:rPr>
        <w:b/>
        <w:sz w:val="18"/>
      </w:rPr>
      <w:tab/>
    </w:r>
    <w:r>
      <w:t>GE.16-03091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85" w:rsidRPr="00787585" w:rsidRDefault="00787585" w:rsidP="00787585">
    <w:pPr>
      <w:pStyle w:val="Pieddepage"/>
      <w:tabs>
        <w:tab w:val="right" w:pos="9638"/>
      </w:tabs>
      <w:rPr>
        <w:b/>
        <w:sz w:val="18"/>
      </w:rPr>
    </w:pPr>
    <w:r>
      <w:t>GE.16-03091</w:t>
    </w:r>
    <w:r>
      <w:tab/>
    </w:r>
    <w:r w:rsidRPr="00787585">
      <w:rPr>
        <w:b/>
        <w:sz w:val="18"/>
      </w:rPr>
      <w:fldChar w:fldCharType="begin"/>
    </w:r>
    <w:r w:rsidRPr="00787585">
      <w:rPr>
        <w:b/>
        <w:sz w:val="18"/>
      </w:rPr>
      <w:instrText xml:space="preserve"> PAGE  \* MERGEFORMAT </w:instrText>
    </w:r>
    <w:r w:rsidRPr="00787585">
      <w:rPr>
        <w:b/>
        <w:sz w:val="18"/>
      </w:rPr>
      <w:fldChar w:fldCharType="separate"/>
    </w:r>
    <w:r w:rsidR="00532BA0">
      <w:rPr>
        <w:b/>
        <w:noProof/>
        <w:sz w:val="18"/>
      </w:rPr>
      <w:t>5</w:t>
    </w:r>
    <w:r w:rsidRPr="007875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87585" w:rsidRDefault="00787585" w:rsidP="00787585">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0FFD71DA" wp14:editId="09056B3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16-03091  (F)    180316    290316</w:t>
    </w:r>
    <w:r>
      <w:rPr>
        <w:sz w:val="20"/>
      </w:rPr>
      <w:br/>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sidRPr="00787585">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27" w:rsidRPr="00AC3823" w:rsidRDefault="00B83627" w:rsidP="00AC3823">
      <w:pPr>
        <w:pStyle w:val="Pieddepage"/>
        <w:tabs>
          <w:tab w:val="right" w:pos="2155"/>
        </w:tabs>
        <w:spacing w:after="80" w:line="240" w:lineRule="atLeast"/>
        <w:ind w:left="680"/>
        <w:rPr>
          <w:u w:val="single"/>
        </w:rPr>
      </w:pPr>
      <w:r>
        <w:rPr>
          <w:u w:val="single"/>
        </w:rPr>
        <w:tab/>
      </w:r>
    </w:p>
  </w:footnote>
  <w:footnote w:type="continuationSeparator" w:id="0">
    <w:p w:rsidR="00B83627" w:rsidRPr="00AC3823" w:rsidRDefault="00B83627" w:rsidP="00AC3823">
      <w:pPr>
        <w:pStyle w:val="Pieddepage"/>
        <w:tabs>
          <w:tab w:val="right" w:pos="2155"/>
        </w:tabs>
        <w:spacing w:after="80" w:line="240" w:lineRule="atLeast"/>
        <w:ind w:left="680"/>
        <w:rPr>
          <w:u w:val="single"/>
        </w:rPr>
      </w:pPr>
      <w:r>
        <w:rPr>
          <w:u w:val="single"/>
        </w:rPr>
        <w:tab/>
      </w:r>
    </w:p>
  </w:footnote>
  <w:footnote w:type="continuationNotice" w:id="1">
    <w:p w:rsidR="00B83627" w:rsidRPr="00AC3823" w:rsidRDefault="00B83627">
      <w:pPr>
        <w:spacing w:line="240" w:lineRule="auto"/>
        <w:rPr>
          <w:sz w:val="2"/>
          <w:szCs w:val="2"/>
        </w:rPr>
      </w:pPr>
    </w:p>
  </w:footnote>
  <w:footnote w:id="2">
    <w:p w:rsidR="00787585" w:rsidRPr="00FA6838" w:rsidRDefault="00787585" w:rsidP="00787585">
      <w:pPr>
        <w:pStyle w:val="Notedebasdepage"/>
        <w:tabs>
          <w:tab w:val="clear" w:pos="1021"/>
        </w:tabs>
        <w:ind w:hanging="283"/>
      </w:pPr>
      <w:r w:rsidRPr="00E44782">
        <w:rPr>
          <w:rStyle w:val="Appelnotedebasdep"/>
          <w:vertAlign w:val="baseline"/>
        </w:rPr>
        <w:t>*</w:t>
      </w:r>
      <w:r w:rsidRPr="00FA6838">
        <w:tab/>
      </w:r>
      <w:r w:rsidRPr="00FA6838">
        <w:rPr>
          <w:szCs w:val="18"/>
        </w:rPr>
        <w:t>Conformément au programme de travail du Comité des transports intérieurs pour la période 2014</w:t>
      </w:r>
      <w:r w:rsidR="00E44782">
        <w:rPr>
          <w:szCs w:val="18"/>
        </w:rPr>
        <w:noBreakHyphen/>
        <w:t>2018 (ECE/TRANS/240, par. </w:t>
      </w:r>
      <w:r w:rsidRPr="00FA6838">
        <w:rPr>
          <w:szCs w:val="18"/>
        </w:rPr>
        <w:t>105, et ECE/TRANS/2014/26, activité 02.4), le Forum mondial a pour mission d’élaborer, d’harmoniser et de mettre à jour les Règlements en vue d’améliorer les caractéristiques fonctionnelles des véhicules.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85" w:rsidRPr="00787585" w:rsidRDefault="00787585">
    <w:pPr>
      <w:pStyle w:val="En-tte"/>
    </w:pPr>
    <w:r>
      <w:t>ECE/TRANS/WP.29/GRSP/2016/7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85" w:rsidRPr="00787585" w:rsidRDefault="00787585" w:rsidP="00787585">
    <w:pPr>
      <w:pStyle w:val="En-tte"/>
      <w:jc w:val="right"/>
    </w:pPr>
    <w:r>
      <w:t>ECE/TRANS/WP.29/GRSP/2016/7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8D93677"/>
    <w:multiLevelType w:val="hybridMultilevel"/>
    <w:tmpl w:val="A42E1CE4"/>
    <w:lvl w:ilvl="0" w:tplc="B1A22674">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C"/>
    <w:rsid w:val="00017F94"/>
    <w:rsid w:val="00023842"/>
    <w:rsid w:val="000334F9"/>
    <w:rsid w:val="0007796D"/>
    <w:rsid w:val="000B7790"/>
    <w:rsid w:val="00111F2F"/>
    <w:rsid w:val="0014365E"/>
    <w:rsid w:val="00143C66"/>
    <w:rsid w:val="00176178"/>
    <w:rsid w:val="001A620A"/>
    <w:rsid w:val="001F525A"/>
    <w:rsid w:val="00223272"/>
    <w:rsid w:val="0023073E"/>
    <w:rsid w:val="0024779E"/>
    <w:rsid w:val="00257168"/>
    <w:rsid w:val="002744B8"/>
    <w:rsid w:val="002832AC"/>
    <w:rsid w:val="002D7C93"/>
    <w:rsid w:val="00305801"/>
    <w:rsid w:val="003916DE"/>
    <w:rsid w:val="00441C3B"/>
    <w:rsid w:val="00446FE5"/>
    <w:rsid w:val="00452396"/>
    <w:rsid w:val="004837D8"/>
    <w:rsid w:val="004B070A"/>
    <w:rsid w:val="004E468C"/>
    <w:rsid w:val="00532BA0"/>
    <w:rsid w:val="005505B7"/>
    <w:rsid w:val="00573BE5"/>
    <w:rsid w:val="00586ED3"/>
    <w:rsid w:val="00596AA9"/>
    <w:rsid w:val="0071601D"/>
    <w:rsid w:val="00731B5C"/>
    <w:rsid w:val="007520F0"/>
    <w:rsid w:val="00787585"/>
    <w:rsid w:val="007A62E6"/>
    <w:rsid w:val="007F20FA"/>
    <w:rsid w:val="0080684C"/>
    <w:rsid w:val="00871C75"/>
    <w:rsid w:val="008776DC"/>
    <w:rsid w:val="008F5AE7"/>
    <w:rsid w:val="009705C8"/>
    <w:rsid w:val="009C1CF4"/>
    <w:rsid w:val="009F6B74"/>
    <w:rsid w:val="00A30353"/>
    <w:rsid w:val="00AC3823"/>
    <w:rsid w:val="00AD1EDE"/>
    <w:rsid w:val="00AE323C"/>
    <w:rsid w:val="00AF0CB5"/>
    <w:rsid w:val="00B00181"/>
    <w:rsid w:val="00B00B0D"/>
    <w:rsid w:val="00B765F7"/>
    <w:rsid w:val="00B83627"/>
    <w:rsid w:val="00BA0CA9"/>
    <w:rsid w:val="00C02897"/>
    <w:rsid w:val="00D174E6"/>
    <w:rsid w:val="00D3439C"/>
    <w:rsid w:val="00D738FB"/>
    <w:rsid w:val="00DB1831"/>
    <w:rsid w:val="00DB3DB7"/>
    <w:rsid w:val="00DD3BFD"/>
    <w:rsid w:val="00DF6678"/>
    <w:rsid w:val="00E44782"/>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7D051-65B6-4CAF-BE68-BD146107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3505</Words>
  <Characters>19280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ECE/TRANS/WP.29/GRSP/2016/7</vt:lpstr>
    </vt:vector>
  </TitlesOfParts>
  <Company>DCM</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ECE/TRANS/WP.29/GRSP/2016/7</dc:title>
  <dc:subject>final</dc:subject>
  <dc:creator>Beaunee</dc:creator>
  <cp:keywords/>
  <dc:description/>
  <cp:lastModifiedBy>Bénédicte Boudol</cp:lastModifiedBy>
  <cp:revision>2</cp:revision>
  <cp:lastPrinted>2016-03-29T10:31:00Z</cp:lastPrinted>
  <dcterms:created xsi:type="dcterms:W3CDTF">2016-03-30T15:36:00Z</dcterms:created>
  <dcterms:modified xsi:type="dcterms:W3CDTF">2016-03-30T15:36:00Z</dcterms:modified>
</cp:coreProperties>
</file>